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71D67" w:rsidR="007A6308" w:rsidP="007A6308" w:rsidRDefault="007A6308" w14:paraId="4501FFDF" w14:textId="6CD3B5D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</w:rPr>
      </w:pPr>
      <w:r w:rsidRPr="00971D67">
        <w:rPr>
          <w:rFonts w:eastAsia="Times New Roman"/>
          <w:szCs w:val="20"/>
        </w:rPr>
        <w:t>DEPARTMENT OF DEFENSE</w:t>
      </w:r>
      <w:r w:rsidR="000171D8">
        <w:rPr>
          <w:rFonts w:eastAsia="Times New Roman"/>
          <w:szCs w:val="20"/>
        </w:rPr>
        <w:t xml:space="preserve"> </w:t>
      </w:r>
    </w:p>
    <w:p w:rsidRPr="00971D67" w:rsidR="007A6308" w:rsidP="007A6308" w:rsidRDefault="002E17B1" w14:paraId="78C1E8D2" w14:textId="7777777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</w:rPr>
      </w:pPr>
      <w:r w:rsidRPr="002E17B1">
        <w:rPr>
          <w:rFonts w:eastAsia="Times New Roman"/>
          <w:szCs w:val="20"/>
        </w:rPr>
        <w:t>Department of the Navy</w:t>
      </w:r>
    </w:p>
    <w:p w:rsidRPr="00971D67" w:rsidR="007A6308" w:rsidP="007A6308" w:rsidRDefault="007A6308" w14:paraId="420DC630" w14:textId="7777777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</w:rPr>
      </w:pPr>
      <w:r w:rsidRPr="00971D67">
        <w:rPr>
          <w:rFonts w:eastAsia="Times New Roman"/>
          <w:szCs w:val="20"/>
        </w:rPr>
        <w:t xml:space="preserve">Narrative Statement </w:t>
      </w:r>
      <w:r w:rsidR="00B13418">
        <w:rPr>
          <w:rFonts w:eastAsia="Times New Roman"/>
          <w:szCs w:val="20"/>
        </w:rPr>
        <w:t>for</w:t>
      </w:r>
      <w:r w:rsidRPr="00971D67">
        <w:rPr>
          <w:rFonts w:eastAsia="Times New Roman"/>
          <w:szCs w:val="20"/>
        </w:rPr>
        <w:t xml:space="preserve"> a </w:t>
      </w:r>
      <w:r w:rsidRPr="00833096" w:rsidR="008849E1">
        <w:rPr>
          <w:rFonts w:eastAsia="Times New Roman"/>
          <w:szCs w:val="20"/>
        </w:rPr>
        <w:t>Modified</w:t>
      </w:r>
      <w:r w:rsidRPr="00971D67">
        <w:rPr>
          <w:rFonts w:eastAsia="Times New Roman"/>
          <w:szCs w:val="20"/>
        </w:rPr>
        <w:t xml:space="preserve"> System of Records</w:t>
      </w:r>
    </w:p>
    <w:p w:rsidRPr="00971D67" w:rsidR="007A6308" w:rsidP="007A6308" w:rsidRDefault="007A6308" w14:paraId="2578E9B2" w14:textId="7777777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</w:rPr>
      </w:pPr>
      <w:r w:rsidRPr="00971D67">
        <w:rPr>
          <w:rFonts w:eastAsia="Times New Roman"/>
          <w:szCs w:val="20"/>
        </w:rPr>
        <w:t>Under the Privacy Act of 1974</w:t>
      </w:r>
    </w:p>
    <w:p w:rsidRPr="00971D67" w:rsidR="007A6308" w:rsidP="007A6308" w:rsidRDefault="007A6308" w14:paraId="2AAA055E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Pr="00971D67" w:rsidR="007A6308" w:rsidP="007A6308" w:rsidRDefault="007A6308" w14:paraId="579CA75C" w14:textId="632FAAD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971D67">
        <w:rPr>
          <w:rFonts w:eastAsia="Times New Roman"/>
          <w:szCs w:val="20"/>
        </w:rPr>
        <w:t>1.</w:t>
      </w:r>
      <w:r w:rsidRPr="00971D67">
        <w:rPr>
          <w:rFonts w:eastAsia="Times New Roman"/>
          <w:szCs w:val="20"/>
        </w:rPr>
        <w:tab/>
      </w:r>
      <w:r w:rsidRPr="00971D67">
        <w:rPr>
          <w:rFonts w:eastAsia="Times New Roman"/>
          <w:szCs w:val="20"/>
          <w:u w:val="single"/>
        </w:rPr>
        <w:t>System</w:t>
      </w:r>
      <w:r w:rsidRPr="00971D67" w:rsidR="00971D67">
        <w:rPr>
          <w:rFonts w:eastAsia="Times New Roman"/>
          <w:szCs w:val="20"/>
          <w:u w:val="single"/>
        </w:rPr>
        <w:t xml:space="preserve"> name and number</w:t>
      </w:r>
      <w:r w:rsidRPr="00971D67">
        <w:rPr>
          <w:rFonts w:eastAsia="Times New Roman"/>
          <w:szCs w:val="20"/>
          <w:u w:val="single"/>
        </w:rPr>
        <w:t>:</w:t>
      </w:r>
      <w:r w:rsidRPr="00971D67">
        <w:rPr>
          <w:rFonts w:eastAsia="Times New Roman"/>
          <w:szCs w:val="20"/>
        </w:rPr>
        <w:t xml:space="preserve">  </w:t>
      </w:r>
      <w:r w:rsidR="00CA4FE4">
        <w:rPr>
          <w:rFonts w:eastAsia="Times New Roman"/>
          <w:szCs w:val="20"/>
        </w:rPr>
        <w:t>Leaders to Sea Database</w:t>
      </w:r>
      <w:r w:rsidR="00184242">
        <w:rPr>
          <w:rFonts w:eastAsia="Times New Roman"/>
          <w:szCs w:val="20"/>
        </w:rPr>
        <w:t>,</w:t>
      </w:r>
      <w:r w:rsidR="00CA4FE4">
        <w:rPr>
          <w:rFonts w:eastAsia="Times New Roman"/>
          <w:szCs w:val="20"/>
        </w:rPr>
        <w:t xml:space="preserve"> N05726-1</w:t>
      </w:r>
    </w:p>
    <w:p w:rsidRPr="00971D67" w:rsidR="007A6308" w:rsidP="007A6308" w:rsidRDefault="007A6308" w14:paraId="2FCD67D0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0B75E3" w:rsidP="007A6308" w:rsidRDefault="00971D67" w14:paraId="07968333" w14:textId="1BAD7C5A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u w:val="single"/>
        </w:rPr>
      </w:pPr>
      <w:r>
        <w:rPr>
          <w:rFonts w:eastAsia="Times New Roman"/>
          <w:szCs w:val="20"/>
        </w:rPr>
        <w:t>2</w:t>
      </w:r>
      <w:r w:rsidRPr="00971D67" w:rsidR="007A6308">
        <w:rPr>
          <w:rFonts w:eastAsia="Times New Roman"/>
          <w:szCs w:val="20"/>
        </w:rPr>
        <w:t>.</w:t>
      </w:r>
      <w:r w:rsidRPr="00971D67" w:rsidR="007A6308">
        <w:rPr>
          <w:rFonts w:eastAsia="Times New Roman"/>
          <w:szCs w:val="20"/>
        </w:rPr>
        <w:tab/>
      </w:r>
      <w:r w:rsidRPr="00971D67" w:rsidR="007A6308">
        <w:rPr>
          <w:rFonts w:eastAsia="Times New Roman"/>
          <w:szCs w:val="20"/>
          <w:u w:val="single"/>
        </w:rPr>
        <w:t xml:space="preserve">Nature of proposed </w:t>
      </w:r>
      <w:r w:rsidR="00B13418">
        <w:rPr>
          <w:rFonts w:eastAsia="Times New Roman"/>
          <w:szCs w:val="20"/>
          <w:u w:val="single"/>
        </w:rPr>
        <w:t>modifications</w:t>
      </w:r>
      <w:r w:rsidR="00D17AC2">
        <w:rPr>
          <w:rFonts w:eastAsia="Times New Roman"/>
          <w:szCs w:val="20"/>
          <w:u w:val="single"/>
        </w:rPr>
        <w:t xml:space="preserve"> </w:t>
      </w:r>
      <w:r w:rsidRPr="00971D67" w:rsidR="007A6308">
        <w:rPr>
          <w:rFonts w:eastAsia="Times New Roman"/>
          <w:szCs w:val="20"/>
          <w:u w:val="single"/>
        </w:rPr>
        <w:t>for the system</w:t>
      </w:r>
      <w:r w:rsidR="002E17B1">
        <w:rPr>
          <w:rFonts w:eastAsia="Times New Roman"/>
          <w:szCs w:val="20"/>
          <w:u w:val="single"/>
        </w:rPr>
        <w:t>:</w:t>
      </w:r>
      <w:r w:rsidR="00D37F6A">
        <w:rPr>
          <w:rFonts w:eastAsia="Times New Roman"/>
          <w:szCs w:val="20"/>
        </w:rPr>
        <w:t xml:space="preserve"> </w:t>
      </w:r>
      <w:r w:rsidR="008159F7">
        <w:rPr>
          <w:rFonts w:eastAsia="Times New Roman"/>
          <w:szCs w:val="20"/>
        </w:rPr>
        <w:t xml:space="preserve"> </w:t>
      </w:r>
      <w:r w:rsidR="00D37F6A">
        <w:rPr>
          <w:rFonts w:eastAsia="Times New Roman"/>
          <w:szCs w:val="20"/>
        </w:rPr>
        <w:t xml:space="preserve">The Department of the Navy proposes to modify </w:t>
      </w:r>
      <w:r w:rsidRPr="009173F8" w:rsidR="00D37F6A">
        <w:rPr>
          <w:rFonts w:eastAsia="Times New Roman"/>
          <w:szCs w:val="20"/>
        </w:rPr>
        <w:t>existing Leaders to Sea Database, to include records generated by Naval Aviation Squadrons in conducting authorized orientation flights in Navy aircraft</w:t>
      </w:r>
      <w:r w:rsidR="00B547BE">
        <w:rPr>
          <w:rFonts w:eastAsia="Times New Roman"/>
          <w:szCs w:val="20"/>
        </w:rPr>
        <w:t xml:space="preserve">, and to update the Routine Uses in accordance with new OMB regulations. </w:t>
      </w:r>
    </w:p>
    <w:p w:rsidR="00F559E7" w:rsidP="007A6308" w:rsidRDefault="00F559E7" w14:paraId="644C4C58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Pr="00A006F5" w:rsidR="007A6308" w:rsidP="007A6308" w:rsidRDefault="00971D67" w14:paraId="1FE731D1" w14:textId="5FC234F2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  <w:szCs w:val="20"/>
        </w:rPr>
        <w:t>3</w:t>
      </w:r>
      <w:r w:rsidRPr="00971D67" w:rsidR="007A6308">
        <w:rPr>
          <w:rFonts w:eastAsia="Times New Roman"/>
          <w:szCs w:val="20"/>
        </w:rPr>
        <w:t>.</w:t>
      </w:r>
      <w:r w:rsidRPr="00971D67" w:rsidR="007A6308">
        <w:rPr>
          <w:rFonts w:eastAsia="Times New Roman"/>
          <w:szCs w:val="20"/>
        </w:rPr>
        <w:tab/>
      </w:r>
      <w:r w:rsidRPr="00971D67" w:rsidR="007A6308">
        <w:rPr>
          <w:rFonts w:eastAsia="Times New Roman"/>
          <w:szCs w:val="20"/>
          <w:u w:val="single"/>
        </w:rPr>
        <w:t>Authority for the maintenance of the system:</w:t>
      </w:r>
      <w:r w:rsidRPr="00971D67" w:rsidR="007A6308">
        <w:rPr>
          <w:rFonts w:eastAsia="Times New Roman"/>
          <w:szCs w:val="20"/>
        </w:rPr>
        <w:t xml:space="preserve"> </w:t>
      </w:r>
      <w:r w:rsidRPr="00A006F5" w:rsidR="00184242">
        <w:rPr>
          <w:color w:val="000000"/>
          <w:spacing w:val="6"/>
          <w:shd w:val="clear" w:color="auto" w:fill="FFFFFF"/>
        </w:rPr>
        <w:t xml:space="preserve">10 U.S.C. 5013, Secretary of the Navy; </w:t>
      </w:r>
      <w:r w:rsidRPr="00A006F5" w:rsidR="00184242">
        <w:t xml:space="preserve">SECNAVINST 5720.44 is the Public Affairs Manual; OPNAVINST 5720.2M Leaders to Sea program; OPNAVINST 3710.7 Naval Air Training and Operating Procedures Standardization (NATOPS) Manual; COMNAVAIRFOR Manual 3710.7, </w:t>
      </w:r>
      <w:r w:rsidRPr="00A006F5" w:rsidR="00184242">
        <w:rPr>
          <w:color w:val="000000"/>
          <w:spacing w:val="6"/>
          <w:shd w:val="clear" w:color="auto" w:fill="FFFFFF"/>
        </w:rPr>
        <w:t>E.O. 9397 (SSN), as amended.</w:t>
      </w:r>
      <w:r w:rsidRPr="00A006F5" w:rsidR="00184242">
        <w:t xml:space="preserve"> </w:t>
      </w:r>
    </w:p>
    <w:p w:rsidRPr="00971D67" w:rsidR="007A6308" w:rsidP="007A6308" w:rsidRDefault="007A6308" w14:paraId="036EE643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Pr="00971D67" w:rsidR="00FF44A7" w:rsidP="00FF44A7" w:rsidRDefault="00971D67" w14:paraId="508448D1" w14:textId="4AB31B44">
      <w:r>
        <w:rPr>
          <w:rFonts w:eastAsia="Times New Roman"/>
          <w:szCs w:val="20"/>
        </w:rPr>
        <w:t>4</w:t>
      </w:r>
      <w:r w:rsidRPr="00971D67" w:rsidR="007A6308">
        <w:rPr>
          <w:rFonts w:eastAsia="Times New Roman"/>
          <w:szCs w:val="20"/>
        </w:rPr>
        <w:t xml:space="preserve">. </w:t>
      </w:r>
      <w:r w:rsidRPr="00971D67" w:rsidR="007A6308">
        <w:rPr>
          <w:rFonts w:eastAsia="Times New Roman"/>
          <w:szCs w:val="20"/>
        </w:rPr>
        <w:tab/>
      </w:r>
      <w:r w:rsidRPr="00971D67" w:rsidR="007A6308">
        <w:rPr>
          <w:rFonts w:eastAsia="Times New Roman"/>
          <w:szCs w:val="20"/>
          <w:u w:val="single"/>
        </w:rPr>
        <w:t>Provide the agency’s evaluation on the probable or potential effect on the privacy of individuals:</w:t>
      </w:r>
      <w:r w:rsidRPr="00971D67" w:rsidR="007A6308">
        <w:rPr>
          <w:rFonts w:eastAsia="Times New Roman"/>
          <w:szCs w:val="20"/>
        </w:rPr>
        <w:t xml:space="preserve"> </w:t>
      </w:r>
      <w:r w:rsidRPr="00971D67" w:rsidR="008849E1">
        <w:rPr>
          <w:rFonts w:eastAsia="Times New Roman"/>
          <w:szCs w:val="20"/>
        </w:rPr>
        <w:t xml:space="preserve"> </w:t>
      </w:r>
      <w:r w:rsidRPr="00833096" w:rsidR="00FF44A7">
        <w:t xml:space="preserve">In </w:t>
      </w:r>
      <w:r w:rsidR="009173F8">
        <w:t xml:space="preserve">reviewing </w:t>
      </w:r>
      <w:r w:rsidRPr="00833096" w:rsidR="00FF44A7">
        <w:t xml:space="preserve">this SORN, the </w:t>
      </w:r>
      <w:r w:rsidR="00CA4FE4">
        <w:t>Department of the Navy</w:t>
      </w:r>
      <w:r w:rsidRPr="00833096" w:rsidR="00FF44A7">
        <w:t xml:space="preserve"> reviewed the safeguards established for the system to ensure they are compliant with DoD requirements and are appropriate to the sensitivity of the information stored within the system</w:t>
      </w:r>
      <w:r w:rsidRPr="002E17B1" w:rsidR="00FF44A7">
        <w:t>.</w:t>
      </w:r>
      <w:r w:rsidRPr="00971D67" w:rsidR="00FF44A7">
        <w:t xml:space="preserve"> </w:t>
      </w:r>
    </w:p>
    <w:p w:rsidRPr="00971D67" w:rsidR="007A6308" w:rsidP="007A6308" w:rsidRDefault="007A6308" w14:paraId="7DEA67C4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D37F6A" w:rsidP="007A6308" w:rsidRDefault="00971D67" w14:paraId="249BD559" w14:textId="5925936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5</w:t>
      </w:r>
      <w:r w:rsidRPr="00971D67" w:rsidR="007A6308">
        <w:rPr>
          <w:rFonts w:eastAsia="Times New Roman"/>
          <w:szCs w:val="20"/>
        </w:rPr>
        <w:t>.</w:t>
      </w:r>
      <w:r w:rsidRPr="00971D67" w:rsidR="007A6308">
        <w:rPr>
          <w:rFonts w:eastAsia="Times New Roman"/>
          <w:szCs w:val="20"/>
        </w:rPr>
        <w:tab/>
      </w:r>
      <w:r w:rsidRPr="00971D67" w:rsidR="007A6308">
        <w:rPr>
          <w:rFonts w:eastAsia="Times New Roman"/>
          <w:szCs w:val="20"/>
          <w:u w:val="single"/>
        </w:rPr>
        <w:t>Routine use compatibility:</w:t>
      </w:r>
      <w:r w:rsidRPr="00971D67" w:rsidR="007A6308">
        <w:rPr>
          <w:rFonts w:eastAsia="Times New Roman"/>
          <w:szCs w:val="20"/>
        </w:rPr>
        <w:t xml:space="preserve"> </w:t>
      </w:r>
      <w:r w:rsidR="008159F7">
        <w:rPr>
          <w:rFonts w:eastAsia="Times New Roman"/>
          <w:szCs w:val="20"/>
        </w:rPr>
        <w:t xml:space="preserve"> </w:t>
      </w:r>
      <w:r w:rsidRPr="00E95E8B" w:rsidR="00E95E8B">
        <w:t xml:space="preserve"> </w:t>
      </w:r>
      <w:r w:rsidRPr="00E95E8B" w:rsidR="00E95E8B">
        <w:rPr>
          <w:rFonts w:eastAsia="Times New Roman"/>
          <w:szCs w:val="20"/>
        </w:rPr>
        <w:t xml:space="preserve">Routine uses have been updated to reflect new standard Routine Uses language in accordance with the </w:t>
      </w:r>
      <w:r w:rsidR="00B547BE">
        <w:rPr>
          <w:rFonts w:eastAsia="Times New Roman"/>
          <w:szCs w:val="20"/>
        </w:rPr>
        <w:t xml:space="preserve">updated </w:t>
      </w:r>
      <w:r w:rsidR="009173F8">
        <w:rPr>
          <w:rFonts w:eastAsia="Times New Roman"/>
          <w:szCs w:val="20"/>
        </w:rPr>
        <w:t xml:space="preserve">OMB </w:t>
      </w:r>
      <w:r w:rsidRPr="00E95E8B" w:rsidR="00E95E8B">
        <w:rPr>
          <w:rFonts w:eastAsia="Times New Roman"/>
          <w:szCs w:val="20"/>
        </w:rPr>
        <w:t>Circular A-108.</w:t>
      </w:r>
    </w:p>
    <w:p w:rsidRPr="00971D67" w:rsidR="00FF44A7" w:rsidP="007A6308" w:rsidRDefault="00FF44A7" w14:paraId="45403E09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Pr="00971D67" w:rsidR="007A6308" w:rsidP="007A6308" w:rsidRDefault="00B13418" w14:paraId="4C98C47F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6</w:t>
      </w:r>
      <w:r w:rsidRPr="00971D67" w:rsidR="007A6308">
        <w:rPr>
          <w:rFonts w:eastAsia="Times New Roman"/>
          <w:szCs w:val="20"/>
        </w:rPr>
        <w:t xml:space="preserve">. </w:t>
      </w:r>
      <w:r w:rsidRPr="00971D67" w:rsidR="007A6308">
        <w:rPr>
          <w:rFonts w:eastAsia="Times New Roman"/>
          <w:szCs w:val="20"/>
        </w:rPr>
        <w:tab/>
      </w:r>
      <w:r w:rsidRPr="00971D67" w:rsidR="007A6308">
        <w:rPr>
          <w:rFonts w:eastAsia="Times New Roman"/>
          <w:szCs w:val="20"/>
          <w:u w:val="single"/>
        </w:rPr>
        <w:t>OMB public information collection requirements:</w:t>
      </w:r>
      <w:r w:rsidRPr="00971D67" w:rsidR="007A6308">
        <w:rPr>
          <w:rFonts w:eastAsia="Times New Roman"/>
          <w:szCs w:val="20"/>
        </w:rPr>
        <w:t xml:space="preserve"> </w:t>
      </w:r>
    </w:p>
    <w:p w:rsidRPr="00971D67" w:rsidR="007A6308" w:rsidP="007A6308" w:rsidRDefault="007A6308" w14:paraId="1BB72530" w14:textId="028F4B66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/>
          <w:szCs w:val="20"/>
        </w:rPr>
      </w:pPr>
      <w:r w:rsidRPr="00971D67">
        <w:rPr>
          <w:rFonts w:eastAsia="Times New Roman"/>
          <w:szCs w:val="20"/>
        </w:rPr>
        <w:t xml:space="preserve">OMB collection required:  </w:t>
      </w:r>
      <w:r w:rsidRPr="009173F8">
        <w:rPr>
          <w:rFonts w:eastAsia="Times New Roman"/>
          <w:szCs w:val="20"/>
        </w:rPr>
        <w:t>Yes</w:t>
      </w:r>
    </w:p>
    <w:p w:rsidRPr="00971D67" w:rsidR="007A6308" w:rsidP="007A6308" w:rsidRDefault="007A6308" w14:paraId="5C1A6F3D" w14:textId="77777777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/>
          <w:szCs w:val="20"/>
        </w:rPr>
      </w:pPr>
      <w:r w:rsidRPr="00971D67">
        <w:rPr>
          <w:rFonts w:eastAsia="Times New Roman"/>
          <w:szCs w:val="20"/>
        </w:rPr>
        <w:t>OMB Control Number (if approved):</w:t>
      </w:r>
    </w:p>
    <w:p w:rsidRPr="00971D67" w:rsidR="007A6308" w:rsidP="007A6308" w:rsidRDefault="007A6308" w14:paraId="7D2A57F7" w14:textId="77777777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/>
          <w:szCs w:val="20"/>
        </w:rPr>
      </w:pPr>
      <w:r w:rsidRPr="00971D67">
        <w:rPr>
          <w:rFonts w:eastAsia="Times New Roman"/>
          <w:szCs w:val="20"/>
        </w:rPr>
        <w:t>Title of collection if different than #10:</w:t>
      </w:r>
    </w:p>
    <w:p w:rsidRPr="00971D67" w:rsidR="007A6308" w:rsidP="007A6308" w:rsidRDefault="007A6308" w14:paraId="5C7D92A5" w14:textId="77777777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/>
          <w:szCs w:val="20"/>
        </w:rPr>
      </w:pPr>
      <w:r w:rsidRPr="00971D67">
        <w:rPr>
          <w:rFonts w:eastAsia="Times New Roman"/>
          <w:szCs w:val="20"/>
        </w:rPr>
        <w:t>Date Approved or Submitted to OMB:</w:t>
      </w:r>
    </w:p>
    <w:p w:rsidRPr="00A006F5" w:rsidR="007A6308" w:rsidP="007A6308" w:rsidRDefault="007A6308" w14:paraId="586F9DC7" w14:textId="77777777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/>
          <w:szCs w:val="20"/>
        </w:rPr>
      </w:pPr>
      <w:r w:rsidRPr="00A006F5">
        <w:rPr>
          <w:rFonts w:eastAsia="Times New Roman"/>
          <w:szCs w:val="20"/>
        </w:rPr>
        <w:t>Expiration Date (if approved):</w:t>
      </w:r>
    </w:p>
    <w:p w:rsidRPr="00A006F5" w:rsidR="007A6308" w:rsidP="007A6308" w:rsidRDefault="007A6308" w14:paraId="4D04D354" w14:textId="77777777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/>
          <w:szCs w:val="20"/>
        </w:rPr>
      </w:pPr>
    </w:p>
    <w:p w:rsidRPr="00A006F5" w:rsidR="007A6308" w:rsidP="007A6308" w:rsidRDefault="007A6308" w14:paraId="4D2C16E8" w14:textId="77777777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/>
          <w:i/>
          <w:szCs w:val="20"/>
        </w:rPr>
      </w:pPr>
      <w:r w:rsidRPr="00A006F5">
        <w:rPr>
          <w:rFonts w:eastAsia="Times New Roman"/>
          <w:i/>
          <w:szCs w:val="20"/>
        </w:rPr>
        <w:t>Provide titles of any information collection requests (e.g., forms and number, surveys, interview scripts, etc.) contained in the system of records.</w:t>
      </w:r>
    </w:p>
    <w:p w:rsidRPr="00A006F5" w:rsidR="007A6308" w:rsidP="007A6308" w:rsidRDefault="007A6308" w14:paraId="2F779082" w14:textId="77777777">
      <w:pPr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eastAsia="Times New Roman"/>
          <w:i/>
          <w:szCs w:val="20"/>
        </w:rPr>
      </w:pPr>
    </w:p>
    <w:p w:rsidRPr="00A006F5" w:rsidR="007A6308" w:rsidP="007A6308" w:rsidRDefault="007A6308" w14:paraId="18EF96FB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 w:rsidRPr="00A006F5">
        <w:rPr>
          <w:rFonts w:eastAsia="Times New Roman"/>
          <w:szCs w:val="20"/>
        </w:rPr>
        <w:t xml:space="preserve">If collecting on members of the public and no OMB approval is required, state the applicable exception(s): </w:t>
      </w:r>
    </w:p>
    <w:p w:rsidRPr="00A006F5" w:rsidR="007A6308" w:rsidP="007A6308" w:rsidRDefault="007A6308" w14:paraId="3A7FE729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Pr="00A006F5" w:rsidR="008849E1" w:rsidP="008849E1" w:rsidRDefault="008849E1" w14:paraId="57D3F0C7" w14:textId="4E4C426C">
      <w:pPr>
        <w:tabs>
          <w:tab w:val="left" w:pos="720"/>
        </w:tabs>
        <w:rPr>
          <w:u w:val="single"/>
        </w:rPr>
      </w:pPr>
      <w:r w:rsidRPr="00A006F5">
        <w:rPr>
          <w:u w:val="single"/>
        </w:rPr>
        <w:t>Information Required by DPCLTD:</w:t>
      </w:r>
    </w:p>
    <w:p w:rsidRPr="00A006F5" w:rsidR="008849E1" w:rsidP="007A6308" w:rsidRDefault="008849E1" w14:paraId="78C8D6CF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Pr="00D03F1E" w:rsidR="003B5D1E" w:rsidP="007A6308" w:rsidRDefault="00B13418" w14:paraId="4BE5BF35" w14:textId="19FE7FB6">
      <w:pPr>
        <w:rPr>
          <w:rFonts w:eastAsia="Times New Roman"/>
          <w:szCs w:val="20"/>
        </w:rPr>
      </w:pPr>
      <w:r>
        <w:rPr>
          <w:rFonts w:eastAsia="Times New Roman"/>
          <w:szCs w:val="20"/>
        </w:rPr>
        <w:t>7</w:t>
      </w:r>
      <w:r w:rsidRPr="00D03F1E" w:rsidR="007A6308">
        <w:rPr>
          <w:rFonts w:eastAsia="Times New Roman"/>
          <w:szCs w:val="20"/>
        </w:rPr>
        <w:t xml:space="preserve">. </w:t>
      </w:r>
      <w:r w:rsidRPr="00D03F1E" w:rsidR="007A6308">
        <w:rPr>
          <w:rFonts w:eastAsia="Times New Roman"/>
          <w:szCs w:val="20"/>
          <w:u w:val="single"/>
        </w:rPr>
        <w:t>Name of IT system</w:t>
      </w:r>
      <w:r w:rsidR="00E23B5D">
        <w:rPr>
          <w:rFonts w:eastAsia="Times New Roman"/>
          <w:szCs w:val="20"/>
          <w:u w:val="single"/>
        </w:rPr>
        <w:t>:</w:t>
      </w:r>
      <w:r w:rsidR="00E23B5D">
        <w:rPr>
          <w:rFonts w:eastAsia="Times New Roman"/>
          <w:szCs w:val="20"/>
        </w:rPr>
        <w:t xml:space="preserve"> </w:t>
      </w:r>
      <w:r w:rsidR="008159F7">
        <w:rPr>
          <w:rFonts w:eastAsia="Times New Roman"/>
          <w:szCs w:val="20"/>
        </w:rPr>
        <w:t xml:space="preserve"> </w:t>
      </w:r>
      <w:r w:rsidR="00E23B5D">
        <w:rPr>
          <w:rFonts w:eastAsia="Times New Roman"/>
          <w:szCs w:val="20"/>
        </w:rPr>
        <w:t>None</w:t>
      </w:r>
      <w:r w:rsidR="00184242">
        <w:rPr>
          <w:rFonts w:eastAsia="Times New Roman"/>
          <w:szCs w:val="20"/>
        </w:rPr>
        <w:t>.</w:t>
      </w:r>
      <w:r w:rsidR="00B547BE">
        <w:rPr>
          <w:rFonts w:eastAsia="Times New Roman"/>
          <w:szCs w:val="20"/>
        </w:rPr>
        <w:t xml:space="preserve"> All records are kept in paper format.</w:t>
      </w:r>
      <w:bookmarkStart w:name="_GoBack" w:id="0"/>
      <w:bookmarkEnd w:id="0"/>
      <w:r w:rsidR="00E23B5D">
        <w:rPr>
          <w:rFonts w:eastAsia="Times New Roman"/>
          <w:szCs w:val="20"/>
        </w:rPr>
        <w:t xml:space="preserve"> </w:t>
      </w:r>
    </w:p>
    <w:p w:rsidRPr="00D03F1E" w:rsidR="008849E1" w:rsidP="007A6308" w:rsidRDefault="008849E1" w14:paraId="47E51F68" w14:textId="77777777">
      <w:pPr>
        <w:rPr>
          <w:rFonts w:eastAsia="Times New Roman"/>
          <w:szCs w:val="20"/>
        </w:rPr>
      </w:pPr>
    </w:p>
    <w:p w:rsidR="009173F8" w:rsidP="008849E1" w:rsidRDefault="00B13418" w14:paraId="27C633D7" w14:textId="1C8F500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8</w:t>
      </w:r>
      <w:r w:rsidRPr="00D03F1E" w:rsidR="008849E1">
        <w:rPr>
          <w:rFonts w:eastAsia="Times New Roman"/>
          <w:szCs w:val="20"/>
        </w:rPr>
        <w:t>.</w:t>
      </w:r>
      <w:r w:rsidRPr="00D03F1E" w:rsidR="008849E1">
        <w:rPr>
          <w:rFonts w:eastAsia="Times New Roman"/>
          <w:szCs w:val="20"/>
        </w:rPr>
        <w:tab/>
      </w:r>
      <w:r w:rsidRPr="00D03F1E" w:rsidR="008849E1">
        <w:rPr>
          <w:rFonts w:eastAsia="Times New Roman"/>
          <w:szCs w:val="20"/>
          <w:u w:val="single"/>
        </w:rPr>
        <w:t>Is the system, in whole or in part, being maintained, (maintained, collected, used, or disseminated) by a contractor?</w:t>
      </w:r>
      <w:r w:rsidRPr="00D03F1E" w:rsidR="008849E1">
        <w:rPr>
          <w:rFonts w:eastAsia="Times New Roman"/>
          <w:szCs w:val="20"/>
        </w:rPr>
        <w:t xml:space="preserve"> </w:t>
      </w:r>
      <w:r w:rsidR="00184242">
        <w:rPr>
          <w:rFonts w:eastAsia="Times New Roman"/>
          <w:szCs w:val="20"/>
        </w:rPr>
        <w:t>No.</w:t>
      </w:r>
    </w:p>
    <w:p w:rsidRPr="00D03F1E" w:rsidR="008849E1" w:rsidP="008849E1" w:rsidRDefault="008849E1" w14:paraId="3BF2B9BD" w14:textId="23D0A20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Pr="00971D67" w:rsidR="008849E1" w:rsidP="007A6308" w:rsidRDefault="008849E1" w14:paraId="69CC6325" w14:textId="77777777"/>
    <w:sectPr w:rsidRPr="00971D67" w:rsidR="008849E1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50467" w14:textId="77777777" w:rsidR="00F417C9" w:rsidRDefault="00F417C9" w:rsidP="007A6308">
      <w:r>
        <w:separator/>
      </w:r>
    </w:p>
  </w:endnote>
  <w:endnote w:type="continuationSeparator" w:id="0">
    <w:p w14:paraId="23CE9387" w14:textId="77777777" w:rsidR="00F417C9" w:rsidRDefault="00F417C9" w:rsidP="007A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73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E8B1CC" w14:textId="156DDD44" w:rsidR="000171D8" w:rsidRDefault="000171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7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6335C6" w14:textId="77777777" w:rsidR="000171D8" w:rsidRDefault="00017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08"/>
      <w:gridCol w:w="468"/>
    </w:tblGrid>
    <w:tr w:rsidR="008B766D" w14:paraId="170C1D10" w14:textId="77777777" w:rsidTr="00ED4A1F">
      <w:tc>
        <w:tcPr>
          <w:tcW w:w="9108" w:type="dxa"/>
        </w:tcPr>
        <w:p w14:paraId="2A736F54" w14:textId="77777777" w:rsidR="008B766D" w:rsidRDefault="00B46DE4" w:rsidP="00645335">
          <w:pPr>
            <w:pStyle w:val="Footer"/>
          </w:pPr>
        </w:p>
      </w:tc>
      <w:tc>
        <w:tcPr>
          <w:tcW w:w="468" w:type="dxa"/>
          <w:vAlign w:val="bottom"/>
        </w:tcPr>
        <w:p w14:paraId="2982B951" w14:textId="77777777" w:rsidR="008B766D" w:rsidRDefault="00B46DE4" w:rsidP="00ED4A1F">
          <w:pPr>
            <w:pStyle w:val="Footer"/>
            <w:jc w:val="right"/>
            <w:rPr>
              <w:noProof/>
            </w:rPr>
          </w:pPr>
        </w:p>
      </w:tc>
    </w:tr>
  </w:tbl>
  <w:p w14:paraId="46C3B0F9" w14:textId="77777777" w:rsidR="008B766D" w:rsidRDefault="00B46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5FCED" w14:textId="77777777" w:rsidR="00F417C9" w:rsidRDefault="00F417C9" w:rsidP="007A6308">
      <w:r>
        <w:separator/>
      </w:r>
    </w:p>
  </w:footnote>
  <w:footnote w:type="continuationSeparator" w:id="0">
    <w:p w14:paraId="25471F1E" w14:textId="77777777" w:rsidR="00F417C9" w:rsidRDefault="00F417C9" w:rsidP="007A6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08"/>
    <w:rsid w:val="00001B81"/>
    <w:rsid w:val="000171D8"/>
    <w:rsid w:val="000B75E3"/>
    <w:rsid w:val="00184242"/>
    <w:rsid w:val="00232D38"/>
    <w:rsid w:val="002E17B1"/>
    <w:rsid w:val="002F0286"/>
    <w:rsid w:val="0033136B"/>
    <w:rsid w:val="0034365E"/>
    <w:rsid w:val="003B5D1E"/>
    <w:rsid w:val="004052BB"/>
    <w:rsid w:val="00477417"/>
    <w:rsid w:val="00532C89"/>
    <w:rsid w:val="0062459F"/>
    <w:rsid w:val="00683D95"/>
    <w:rsid w:val="00736789"/>
    <w:rsid w:val="0074504A"/>
    <w:rsid w:val="007A6308"/>
    <w:rsid w:val="007B0B3A"/>
    <w:rsid w:val="008159F7"/>
    <w:rsid w:val="00833096"/>
    <w:rsid w:val="008849E1"/>
    <w:rsid w:val="008D6885"/>
    <w:rsid w:val="009173F8"/>
    <w:rsid w:val="00971D67"/>
    <w:rsid w:val="009B5245"/>
    <w:rsid w:val="00A006F5"/>
    <w:rsid w:val="00B13418"/>
    <w:rsid w:val="00B15A0C"/>
    <w:rsid w:val="00B43824"/>
    <w:rsid w:val="00B547BE"/>
    <w:rsid w:val="00B72D86"/>
    <w:rsid w:val="00BF75F2"/>
    <w:rsid w:val="00C34877"/>
    <w:rsid w:val="00CA4FE4"/>
    <w:rsid w:val="00CF6A3C"/>
    <w:rsid w:val="00D03F1E"/>
    <w:rsid w:val="00D17AC2"/>
    <w:rsid w:val="00D37F6A"/>
    <w:rsid w:val="00DC02F7"/>
    <w:rsid w:val="00E23B5D"/>
    <w:rsid w:val="00E8314C"/>
    <w:rsid w:val="00E95E8B"/>
    <w:rsid w:val="00EA0B75"/>
    <w:rsid w:val="00F417C9"/>
    <w:rsid w:val="00F559E7"/>
    <w:rsid w:val="00FE0324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7770"/>
  <w15:docId w15:val="{B42DCD41-25E1-43D4-816B-722E6F97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3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308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7A630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A6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30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6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30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44A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44A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44A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4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F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FE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22C68-ECDA-4ECA-8C47-1E6D0B74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Greene</dc:creator>
  <cp:lastModifiedBy>Smith, Ashlan CTR OPNAV, DNS-36</cp:lastModifiedBy>
  <cp:revision>2</cp:revision>
  <cp:lastPrinted>2017-02-02T16:38:00Z</cp:lastPrinted>
  <dcterms:created xsi:type="dcterms:W3CDTF">2018-09-13T12:37:00Z</dcterms:created>
  <dcterms:modified xsi:type="dcterms:W3CDTF">2018-09-13T12:37:00Z</dcterms:modified>
</cp:coreProperties>
</file>