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26714D" w:rsidRDefault="00F92ACC" w14:paraId="240876C0" w14:textId="1C8A27BB">
      <w:pPr>
        <w:pStyle w:val="NormalWeb"/>
        <w:spacing w:before="0" w:beforeAutospacing="0" w:after="0" w:afterAutospacing="0"/>
        <w:jc w:val="center"/>
        <w:rPr>
          <w:u w:val="single"/>
        </w:rPr>
      </w:pPr>
      <w:bookmarkStart w:name="cs31d" w:id="0"/>
      <w:bookmarkStart w:name="_GoBack" w:id="1"/>
      <w:bookmarkEnd w:id="1"/>
      <w:r w:rsidRPr="00437DE8">
        <w:rPr>
          <w:u w:val="single"/>
        </w:rPr>
        <w:t>SUPPORTING STATEMENT</w:t>
      </w:r>
      <w:r w:rsidRPr="00437DE8" w:rsidR="006F3F40">
        <w:rPr>
          <w:u w:val="single"/>
        </w:rPr>
        <w:t xml:space="preserve"> – PART B</w:t>
      </w:r>
    </w:p>
    <w:p w:rsidRPr="00437DE8" w:rsidR="0026714D" w:rsidP="0026714D" w:rsidRDefault="0026714D" w14:paraId="7B22E15F" w14:textId="77777777">
      <w:pPr>
        <w:pStyle w:val="NormalWeb"/>
        <w:spacing w:before="0" w:beforeAutospacing="0" w:after="0" w:afterAutospacing="0"/>
        <w:jc w:val="center"/>
        <w:rPr>
          <w:u w:val="single"/>
        </w:rPr>
      </w:pPr>
    </w:p>
    <w:p w:rsidR="004119A1" w:rsidP="0026714D" w:rsidRDefault="00FA207F" w14:paraId="73C05D24" w14:textId="4DDC0DC3">
      <w:pPr>
        <w:pStyle w:val="NormalWeb"/>
        <w:spacing w:before="0" w:beforeAutospacing="0" w:after="0" w:afterAutospacing="0"/>
        <w:jc w:val="center"/>
        <w:rPr>
          <w:u w:val="single"/>
        </w:rPr>
      </w:pPr>
      <w:r w:rsidRPr="00437DE8">
        <w:rPr>
          <w:u w:val="single"/>
        </w:rPr>
        <w:t>Post-Election Voting Survey of State Ele</w:t>
      </w:r>
      <w:r w:rsidR="000845DC">
        <w:rPr>
          <w:u w:val="single"/>
        </w:rPr>
        <w:t>ction Officials: 0704-XXXX</w:t>
      </w:r>
    </w:p>
    <w:p w:rsidRPr="00437DE8" w:rsidR="0026714D" w:rsidP="0026714D" w:rsidRDefault="0026714D" w14:paraId="1CDF872A" w14:textId="77777777">
      <w:pPr>
        <w:pStyle w:val="NormalWeb"/>
        <w:spacing w:before="0" w:beforeAutospacing="0" w:after="0" w:afterAutospacing="0"/>
        <w:jc w:val="center"/>
        <w:rPr>
          <w:u w:val="single"/>
        </w:rPr>
      </w:pPr>
    </w:p>
    <w:p w:rsidRPr="0026714D" w:rsidR="005E0A0F" w:rsidP="0026714D" w:rsidRDefault="005E0A0F" w14:paraId="35C23387" w14:textId="1F5AE5AE">
      <w:pPr>
        <w:pStyle w:val="NormalWeb"/>
        <w:numPr>
          <w:ilvl w:val="0"/>
          <w:numId w:val="19"/>
        </w:numPr>
        <w:spacing w:before="0" w:beforeAutospacing="0" w:after="0" w:afterAutospacing="0"/>
        <w:ind w:left="0"/>
        <w:jc w:val="both"/>
      </w:pPr>
      <w:bookmarkStart w:name="cs32" w:id="2"/>
      <w:bookmarkEnd w:id="0"/>
      <w:r w:rsidRPr="00437DE8">
        <w:rPr>
          <w:u w:val="single"/>
        </w:rPr>
        <w:t>COLLECTIONS OF INFORMATION EMPLOYING STATISTICAL METHODS</w:t>
      </w:r>
    </w:p>
    <w:p w:rsidRPr="00437DE8" w:rsidR="0026714D" w:rsidP="0026714D" w:rsidRDefault="0026714D" w14:paraId="7D2A17E7" w14:textId="77777777">
      <w:pPr>
        <w:pStyle w:val="NormalWeb"/>
        <w:spacing w:before="0" w:beforeAutospacing="0" w:after="0" w:afterAutospacing="0"/>
        <w:jc w:val="both"/>
      </w:pPr>
    </w:p>
    <w:bookmarkEnd w:id="2"/>
    <w:p w:rsidRPr="007C586A" w:rsidR="005E0A0F" w:rsidP="0026714D" w:rsidRDefault="005E0A0F" w14:paraId="763F88D9" w14:textId="3281A6AC">
      <w:pPr>
        <w:pStyle w:val="NormalWeb"/>
        <w:numPr>
          <w:ilvl w:val="0"/>
          <w:numId w:val="20"/>
        </w:numPr>
        <w:spacing w:before="0" w:beforeAutospacing="0" w:after="0" w:afterAutospacing="0"/>
        <w:ind w:left="0"/>
        <w:jc w:val="both"/>
      </w:pPr>
      <w:r w:rsidRPr="00437DE8">
        <w:rPr>
          <w:u w:val="single"/>
        </w:rPr>
        <w:t>Description of the Activity</w:t>
      </w:r>
    </w:p>
    <w:p w:rsidRPr="00437DE8" w:rsidR="007C586A" w:rsidP="007C586A" w:rsidRDefault="007C586A" w14:paraId="32E3EC74" w14:textId="77777777">
      <w:pPr>
        <w:pStyle w:val="NormalWeb"/>
        <w:spacing w:before="0" w:beforeAutospacing="0" w:after="0" w:afterAutospacing="0"/>
        <w:jc w:val="both"/>
      </w:pPr>
    </w:p>
    <w:p w:rsidR="008D72B9" w:rsidP="0026714D" w:rsidRDefault="008D72B9" w14:paraId="7E71DF9E" w14:textId="77C4E93C">
      <w:pPr>
        <w:jc w:val="both"/>
        <w:rPr>
          <w:rFonts w:eastAsia="Cambria"/>
        </w:rPr>
      </w:pPr>
      <w:r w:rsidRPr="00437DE8">
        <w:rPr>
          <w:rFonts w:eastAsia="Cambria"/>
        </w:rPr>
        <w:t xml:space="preserve">The Federal Voting Assistance Program </w:t>
      </w:r>
      <w:r w:rsidRPr="00437DE8" w:rsidR="00203151">
        <w:rPr>
          <w:rFonts w:eastAsia="Cambria"/>
        </w:rPr>
        <w:t>(FVAP) issued Request for Quote</w:t>
      </w:r>
      <w:r w:rsidRPr="00437DE8">
        <w:rPr>
          <w:rFonts w:eastAsia="Cambria"/>
        </w:rPr>
        <w:t xml:space="preserve"> </w:t>
      </w:r>
      <w:r w:rsidRPr="00437DE8" w:rsidR="00CB4956">
        <w:rPr>
          <w:rFonts w:eastAsia="Cambria"/>
        </w:rPr>
        <w:t xml:space="preserve">(RFQ 47QFPA22Q0007) for research and analysis services in support of efforts, among other things, to improve awareness of stakeholders like state election officials </w:t>
      </w:r>
      <w:r w:rsidRPr="00437DE8" w:rsidR="00D11A30">
        <w:rPr>
          <w:rFonts w:eastAsia="Cambria"/>
        </w:rPr>
        <w:t xml:space="preserve">(SEOs) </w:t>
      </w:r>
      <w:r w:rsidRPr="00437DE8" w:rsidR="00CB4956">
        <w:rPr>
          <w:rFonts w:eastAsia="Cambria"/>
        </w:rPr>
        <w:t>regarding efforts to assist eligible citizens in the UOCAVA population with the registration and voting process.</w:t>
      </w:r>
      <w:r w:rsidRPr="00437DE8" w:rsidR="00203151">
        <w:t xml:space="preserve"> </w:t>
      </w:r>
      <w:r w:rsidRPr="00437DE8" w:rsidR="00FE572C">
        <w:t xml:space="preserve">The component of this research covered under this Information Collection submission pertains to </w:t>
      </w:r>
      <w:r w:rsidRPr="00437DE8">
        <w:t xml:space="preserve">a survey of </w:t>
      </w:r>
      <w:r w:rsidRPr="00437DE8" w:rsidR="007722FE">
        <w:t>state election officials</w:t>
      </w:r>
      <w:r w:rsidRPr="00437DE8" w:rsidR="00D11A30">
        <w:t xml:space="preserve"> </w:t>
      </w:r>
      <w:r w:rsidRPr="00437DE8" w:rsidR="00D11A30">
        <w:rPr>
          <w:rFonts w:eastAsia="Cambria"/>
        </w:rPr>
        <w:t>regarding efforts to assist eligible citizens in the UOCAVA population with the registration and voting process.</w:t>
      </w:r>
    </w:p>
    <w:p w:rsidRPr="00437DE8" w:rsidR="0026714D" w:rsidP="0026714D" w:rsidRDefault="0026714D" w14:paraId="5834A805" w14:textId="77777777">
      <w:pPr>
        <w:jc w:val="both"/>
      </w:pPr>
    </w:p>
    <w:p w:rsidRPr="007C586A" w:rsidR="005E0A0F" w:rsidP="0026714D" w:rsidRDefault="005E0A0F" w14:paraId="719CBB17" w14:textId="497FE408">
      <w:pPr>
        <w:pStyle w:val="NormalWeb"/>
        <w:numPr>
          <w:ilvl w:val="0"/>
          <w:numId w:val="20"/>
        </w:numPr>
        <w:spacing w:before="0" w:beforeAutospacing="0" w:after="0" w:afterAutospacing="0"/>
        <w:ind w:left="0"/>
        <w:jc w:val="both"/>
      </w:pPr>
      <w:r w:rsidRPr="00437DE8">
        <w:rPr>
          <w:u w:val="single"/>
        </w:rPr>
        <w:t>Procedures for the Collection of Information</w:t>
      </w:r>
    </w:p>
    <w:p w:rsidRPr="00437DE8" w:rsidR="007C586A" w:rsidP="007C586A" w:rsidRDefault="007C586A" w14:paraId="4A5BF1C1" w14:textId="77777777">
      <w:pPr>
        <w:pStyle w:val="NormalWeb"/>
        <w:spacing w:before="0" w:beforeAutospacing="0" w:after="0" w:afterAutospacing="0"/>
        <w:jc w:val="both"/>
      </w:pPr>
    </w:p>
    <w:p w:rsidRPr="00437DE8" w:rsidR="007C586A" w:rsidP="0026714D" w:rsidRDefault="007D0D01" w14:paraId="1F3AF634" w14:textId="2BFAE99E">
      <w:pPr>
        <w:jc w:val="both"/>
        <w:rPr>
          <w:rFonts w:eastAsia="Cambria"/>
        </w:rPr>
      </w:pPr>
      <w:r w:rsidRPr="00437DE8">
        <w:rPr>
          <w:rFonts w:eastAsia="Cambria"/>
        </w:rPr>
        <w:t>The following activities will be conducted a</w:t>
      </w:r>
      <w:r w:rsidRPr="00437DE8" w:rsidR="00F14E69">
        <w:rPr>
          <w:rFonts w:eastAsia="Cambria"/>
        </w:rPr>
        <w:t>s part of this survey data collection effort</w:t>
      </w:r>
      <w:r w:rsidRPr="00437DE8">
        <w:rPr>
          <w:rFonts w:eastAsia="Cambria"/>
        </w:rPr>
        <w:t>:</w:t>
      </w:r>
      <w:r w:rsidRPr="00437DE8" w:rsidR="00F14E69">
        <w:rPr>
          <w:rFonts w:eastAsia="Cambria"/>
        </w:rPr>
        <w:t xml:space="preserve"> </w:t>
      </w:r>
    </w:p>
    <w:p w:rsidRPr="00437DE8" w:rsidR="00F14E69" w:rsidP="007C586A" w:rsidRDefault="00D107E1" w14:paraId="4BA7B06D" w14:textId="202FAACD">
      <w:pPr>
        <w:numPr>
          <w:ilvl w:val="0"/>
          <w:numId w:val="14"/>
        </w:numPr>
        <w:jc w:val="both"/>
        <w:rPr>
          <w:rFonts w:eastAsia="Cambria"/>
        </w:rPr>
      </w:pPr>
      <w:r w:rsidRPr="00437DE8">
        <w:rPr>
          <w:rFonts w:eastAsia="Cambria"/>
        </w:rPr>
        <w:t xml:space="preserve">Revise </w:t>
      </w:r>
      <w:r w:rsidRPr="00437DE8" w:rsidR="00F14E69">
        <w:rPr>
          <w:rFonts w:eastAsia="Cambria"/>
        </w:rPr>
        <w:t xml:space="preserve">a survey of </w:t>
      </w:r>
      <w:r w:rsidRPr="00437DE8" w:rsidR="00D11A30">
        <w:rPr>
          <w:rFonts w:eastAsia="Cambria"/>
        </w:rPr>
        <w:t>SEOs</w:t>
      </w:r>
    </w:p>
    <w:p w:rsidRPr="00437DE8" w:rsidR="00F14E69" w:rsidP="007C586A" w:rsidRDefault="00F14E69" w14:paraId="7B2824C1" w14:textId="77777777">
      <w:pPr>
        <w:numPr>
          <w:ilvl w:val="0"/>
          <w:numId w:val="14"/>
        </w:numPr>
        <w:jc w:val="both"/>
        <w:rPr>
          <w:rFonts w:eastAsia="Cambria"/>
        </w:rPr>
      </w:pPr>
      <w:r w:rsidRPr="00437DE8">
        <w:rPr>
          <w:rFonts w:eastAsia="Cambria"/>
        </w:rPr>
        <w:t>A</w:t>
      </w:r>
      <w:r w:rsidRPr="00437DE8" w:rsidR="00F423C2">
        <w:rPr>
          <w:rFonts w:eastAsia="Cambria"/>
        </w:rPr>
        <w:t>dminister the</w:t>
      </w:r>
      <w:r w:rsidRPr="00437DE8">
        <w:rPr>
          <w:rFonts w:eastAsia="Cambria"/>
        </w:rPr>
        <w:t xml:space="preserve"> survey</w:t>
      </w:r>
    </w:p>
    <w:p w:rsidRPr="00437DE8" w:rsidR="00F14E69" w:rsidP="007C586A" w:rsidRDefault="00F14E69" w14:paraId="4E16F42D" w14:textId="77777777">
      <w:pPr>
        <w:numPr>
          <w:ilvl w:val="0"/>
          <w:numId w:val="14"/>
        </w:numPr>
        <w:jc w:val="both"/>
        <w:rPr>
          <w:rFonts w:eastAsia="Cambria"/>
        </w:rPr>
      </w:pPr>
      <w:r w:rsidRPr="00437DE8">
        <w:rPr>
          <w:rFonts w:eastAsia="Cambria"/>
        </w:rPr>
        <w:t>Manage received survey data</w:t>
      </w:r>
    </w:p>
    <w:p w:rsidRPr="00437DE8" w:rsidR="00F14E69" w:rsidP="007C586A" w:rsidRDefault="00F14E69" w14:paraId="61A24A1F" w14:textId="77777777">
      <w:pPr>
        <w:numPr>
          <w:ilvl w:val="0"/>
          <w:numId w:val="14"/>
        </w:numPr>
        <w:jc w:val="both"/>
        <w:rPr>
          <w:rFonts w:eastAsia="Cambria"/>
        </w:rPr>
      </w:pPr>
      <w:r w:rsidRPr="00437DE8">
        <w:rPr>
          <w:rFonts w:eastAsia="Cambria"/>
        </w:rPr>
        <w:t>Analyze the survey data</w:t>
      </w:r>
    </w:p>
    <w:p w:rsidRPr="00437DE8" w:rsidR="00857C4B" w:rsidP="007C586A" w:rsidRDefault="00857C4B" w14:paraId="596041C6" w14:textId="2DDE17A1">
      <w:pPr>
        <w:ind w:left="720"/>
        <w:jc w:val="both"/>
      </w:pPr>
      <w:r w:rsidRPr="00437DE8">
        <w:t xml:space="preserve">The </w:t>
      </w:r>
      <w:r w:rsidRPr="00437DE8">
        <w:rPr>
          <w:iCs/>
        </w:rPr>
        <w:t>survey</w:t>
      </w:r>
      <w:r w:rsidRPr="00437DE8">
        <w:rPr>
          <w:i/>
        </w:rPr>
        <w:t xml:space="preserve"> </w:t>
      </w:r>
      <w:r w:rsidRPr="00437DE8">
        <w:t xml:space="preserve">will be conducted using a web-only survey and “push-to-web” communications methodology, to maximize the possible use of technology. </w:t>
      </w:r>
    </w:p>
    <w:p w:rsidRPr="00437DE8" w:rsidR="00857C4B" w:rsidP="007C586A" w:rsidRDefault="00857C4B" w14:paraId="5CC8217E" w14:textId="01C612CB">
      <w:pPr>
        <w:ind w:left="720"/>
        <w:jc w:val="both"/>
      </w:pPr>
      <w:r w:rsidRPr="00437DE8">
        <w:t xml:space="preserve">The design and administration of PEVS-SEO will mirror that utilized in previous administrative cycles. </w:t>
      </w:r>
      <w:r w:rsidRPr="00437DE8" w:rsidR="00653F8C">
        <w:t>To</w:t>
      </w:r>
      <w:r w:rsidRPr="00437DE8">
        <w:t xml:space="preserve"> capture a census of State election offices for PEVS-SEO, FMG will replicate the previous frame methodology focused on contacting either the head election official or election official most responsible for UOCAVA issues. This frame will consist of 55 SEOs </w:t>
      </w:r>
      <w:r w:rsidRPr="00CC490D" w:rsidR="00CC490D">
        <w:t>from all 50 U.S. States, the District of Columbia, and the four U.S. territories covered under UOCAVA: Puerto Rico, Guam, American Samoa, and the U.S. Virgin Islands.</w:t>
      </w:r>
    </w:p>
    <w:p w:rsidRPr="00437DE8" w:rsidR="00857C4B" w:rsidP="007C586A" w:rsidRDefault="00857C4B" w14:paraId="1FAD609E" w14:textId="5162808F">
      <w:pPr>
        <w:ind w:left="720"/>
        <w:jc w:val="both"/>
        <w:rPr>
          <w:rFonts w:eastAsia="Cambria"/>
        </w:rPr>
      </w:pPr>
      <w:r w:rsidRPr="00437DE8">
        <w:t>No more than eight (8) survey invitation and reminder emails will be sent out to each of the 55 SEO contacts identified to be part of the survey frame. These invitations will be sent via GovDelivery or a similar platform</w:t>
      </w:r>
      <w:r w:rsidR="00CC490D">
        <w:t>.</w:t>
      </w:r>
      <w:r w:rsidRPr="00437DE8">
        <w:t xml:space="preserve"> During fielding, all sample members will have access to an email survey help desk, which will </w:t>
      </w:r>
      <w:r w:rsidR="00CC490D">
        <w:t xml:space="preserve">answer any </w:t>
      </w:r>
      <w:r w:rsidRPr="00437DE8">
        <w:t>potential survey issues and to log any unsubscribes.</w:t>
      </w:r>
    </w:p>
    <w:p w:rsidR="007557DB" w:rsidP="007C586A" w:rsidRDefault="007557DB" w14:paraId="3E602E41" w14:textId="4CDE00B9">
      <w:pPr>
        <w:ind w:left="720"/>
        <w:jc w:val="both"/>
      </w:pPr>
      <w:r w:rsidRPr="00437DE8">
        <w:t xml:space="preserve">The communication strategy will </w:t>
      </w:r>
      <w:r w:rsidRPr="00437DE8" w:rsidR="008D3849">
        <w:t>involve sending</w:t>
      </w:r>
      <w:r w:rsidRPr="00437DE8">
        <w:t xml:space="preserve"> </w:t>
      </w:r>
      <w:r w:rsidRPr="00437DE8" w:rsidR="00236AF9">
        <w:t xml:space="preserve">up to </w:t>
      </w:r>
      <w:r w:rsidRPr="00437DE8" w:rsidR="008D3849">
        <w:t xml:space="preserve">eight </w:t>
      </w:r>
      <w:r w:rsidRPr="00437DE8" w:rsidR="00236AF9">
        <w:t>email messages</w:t>
      </w:r>
      <w:r w:rsidRPr="00437DE8">
        <w:t xml:space="preserve"> per participant</w:t>
      </w:r>
      <w:r w:rsidRPr="00437DE8" w:rsidR="00236AF9">
        <w:t>s with email addresses</w:t>
      </w:r>
      <w:r w:rsidRPr="00437DE8" w:rsidR="002C0EB5">
        <w:t>.</w:t>
      </w:r>
      <w:r w:rsidRPr="00437DE8">
        <w:t xml:space="preserve"> </w:t>
      </w:r>
    </w:p>
    <w:p w:rsidRPr="00437DE8" w:rsidR="007C586A" w:rsidP="0026714D" w:rsidRDefault="007C586A" w14:paraId="7BCEA254" w14:textId="77777777">
      <w:pPr>
        <w:jc w:val="both"/>
      </w:pPr>
    </w:p>
    <w:p w:rsidR="007557DB" w:rsidP="0026714D" w:rsidRDefault="00DD49F4" w14:paraId="25DA8848" w14:textId="181CB6C3">
      <w:pPr>
        <w:jc w:val="both"/>
      </w:pPr>
      <w:r w:rsidRPr="00437DE8">
        <w:t xml:space="preserve">It is expected that </w:t>
      </w:r>
      <w:r w:rsidRPr="00437DE8" w:rsidR="00AC4DC3">
        <w:t>all 55 of the respondents</w:t>
      </w:r>
      <w:r w:rsidRPr="00437DE8">
        <w:t xml:space="preserve"> will have a valid email address. Emails</w:t>
      </w:r>
      <w:r w:rsidRPr="00437DE8" w:rsidR="007557DB">
        <w:t xml:space="preserve"> will include:</w:t>
      </w:r>
    </w:p>
    <w:p w:rsidRPr="00437DE8" w:rsidR="0026714D" w:rsidP="0026714D" w:rsidRDefault="0026714D" w14:paraId="209C218C" w14:textId="77777777">
      <w:pPr>
        <w:jc w:val="both"/>
      </w:pPr>
    </w:p>
    <w:p w:rsidR="007945E4" w:rsidP="007C586A" w:rsidRDefault="007557DB" w14:paraId="4667A766" w14:textId="14AAABE0">
      <w:pPr>
        <w:pStyle w:val="ListParagraph"/>
        <w:numPr>
          <w:ilvl w:val="0"/>
          <w:numId w:val="16"/>
        </w:numPr>
        <w:jc w:val="both"/>
      </w:pPr>
      <w:r w:rsidRPr="00437DE8">
        <w:t xml:space="preserve">An email message </w:t>
      </w:r>
      <w:r w:rsidR="007945E4">
        <w:t>from FVAP’s State Affairs Specialist informing SEOs of the survey.</w:t>
      </w:r>
    </w:p>
    <w:p w:rsidRPr="00437DE8" w:rsidR="007557DB" w:rsidP="007C586A" w:rsidRDefault="007945E4" w14:paraId="4BAB0973" w14:textId="7BAE9BD3">
      <w:pPr>
        <w:pStyle w:val="ListParagraph"/>
        <w:numPr>
          <w:ilvl w:val="0"/>
          <w:numId w:val="16"/>
        </w:numPr>
        <w:jc w:val="both"/>
      </w:pPr>
      <w:r>
        <w:t xml:space="preserve">An initial invitation email </w:t>
      </w:r>
      <w:r w:rsidRPr="00437DE8" w:rsidR="007557DB">
        <w:t>including the URL for the online survey</w:t>
      </w:r>
      <w:r w:rsidRPr="00437DE8" w:rsidR="007238C1">
        <w:t xml:space="preserve"> which will </w:t>
      </w:r>
      <w:r w:rsidRPr="00437DE8" w:rsidR="002E1D7A">
        <w:t>be sent prior to the election</w:t>
      </w:r>
      <w:r w:rsidRPr="00437DE8" w:rsidR="007557DB">
        <w:t>.</w:t>
      </w:r>
    </w:p>
    <w:p w:rsidR="007557DB" w:rsidP="007C586A" w:rsidRDefault="007945E4" w14:paraId="7B964BB4" w14:textId="729076A8">
      <w:pPr>
        <w:pStyle w:val="ListParagraph"/>
        <w:numPr>
          <w:ilvl w:val="0"/>
          <w:numId w:val="16"/>
        </w:numPr>
        <w:jc w:val="both"/>
      </w:pPr>
      <w:r>
        <w:t>Five</w:t>
      </w:r>
      <w:r w:rsidRPr="00437DE8">
        <w:t xml:space="preserve"> </w:t>
      </w:r>
      <w:r w:rsidRPr="00437DE8" w:rsidR="007557DB">
        <w:t>similarly worded</w:t>
      </w:r>
      <w:r w:rsidRPr="00437DE8" w:rsidR="002E1D7A">
        <w:t xml:space="preserve"> reminder</w:t>
      </w:r>
      <w:r w:rsidRPr="00437DE8" w:rsidR="007557DB">
        <w:t xml:space="preserve"> email message</w:t>
      </w:r>
      <w:r w:rsidRPr="00437DE8" w:rsidR="002E1D7A">
        <w:t>s</w:t>
      </w:r>
      <w:r w:rsidRPr="00437DE8" w:rsidR="007557DB">
        <w:t xml:space="preserve"> including the survey URL.</w:t>
      </w:r>
    </w:p>
    <w:p w:rsidR="007945E4" w:rsidP="007C586A" w:rsidRDefault="007945E4" w14:paraId="3D920110" w14:textId="3E903E3F">
      <w:pPr>
        <w:pStyle w:val="ListParagraph"/>
        <w:numPr>
          <w:ilvl w:val="0"/>
          <w:numId w:val="16"/>
        </w:numPr>
        <w:jc w:val="both"/>
      </w:pPr>
      <w:r>
        <w:lastRenderedPageBreak/>
        <w:t xml:space="preserve">A final </w:t>
      </w:r>
      <w:r w:rsidRPr="0012263D">
        <w:t xml:space="preserve">email message </w:t>
      </w:r>
      <w:r>
        <w:t>from FVAP’s State Affairs Specialist informing SEOs of the survey reminding them of the survey deadline.</w:t>
      </w:r>
    </w:p>
    <w:p w:rsidRPr="00437DE8" w:rsidR="007C586A" w:rsidP="007C586A" w:rsidRDefault="007C586A" w14:paraId="3EB0C87C" w14:textId="77777777">
      <w:pPr>
        <w:pStyle w:val="ListParagraph"/>
        <w:jc w:val="both"/>
      </w:pPr>
    </w:p>
    <w:p w:rsidR="007557DB" w:rsidP="0026714D" w:rsidRDefault="006E4FEC" w14:paraId="4FE32ACE" w14:textId="788D4A46">
      <w:pPr>
        <w:jc w:val="both"/>
      </w:pPr>
      <w:r w:rsidRPr="00437DE8">
        <w:t xml:space="preserve">The </w:t>
      </w:r>
      <w:r w:rsidRPr="00437DE8" w:rsidR="006A3345">
        <w:t xml:space="preserve">reminder </w:t>
      </w:r>
      <w:r w:rsidRPr="00437DE8" w:rsidR="000F7EE1">
        <w:t xml:space="preserve">emails </w:t>
      </w:r>
      <w:r w:rsidRPr="00437DE8" w:rsidR="006A3345">
        <w:t xml:space="preserve">will be sent approximately once </w:t>
      </w:r>
      <w:r w:rsidR="007945E4">
        <w:t>a week</w:t>
      </w:r>
      <w:r w:rsidRPr="00437DE8" w:rsidR="006A3345">
        <w:t>, with the day of the week varying for each contact and/or to reflect holidays</w:t>
      </w:r>
      <w:r w:rsidRPr="00437DE8" w:rsidR="007557DB">
        <w:t>. Once a respondent has completed the survey</w:t>
      </w:r>
      <w:r w:rsidRPr="00437DE8" w:rsidR="00DD49F4">
        <w:t xml:space="preserve"> or unsubscribed</w:t>
      </w:r>
      <w:r w:rsidRPr="00437DE8" w:rsidR="007557DB">
        <w:t>, no further communications will be sent.</w:t>
      </w:r>
    </w:p>
    <w:p w:rsidRPr="00437DE8" w:rsidR="007C586A" w:rsidP="0026714D" w:rsidRDefault="007C586A" w14:paraId="5F676912" w14:textId="77777777">
      <w:pPr>
        <w:jc w:val="both"/>
      </w:pPr>
    </w:p>
    <w:p w:rsidRPr="00437DE8" w:rsidR="003D4A2E" w:rsidP="003D4A2E" w:rsidRDefault="00305D95" w14:paraId="2614E5BA" w14:textId="3BA30207">
      <w:pPr>
        <w:numPr>
          <w:ilvl w:val="0"/>
          <w:numId w:val="13"/>
        </w:numPr>
        <w:ind w:left="0" w:firstLine="0"/>
        <w:jc w:val="both"/>
      </w:pPr>
      <w:r w:rsidRPr="00437DE8">
        <w:rPr>
          <w:b/>
          <w:i/>
        </w:rPr>
        <w:t>Estimation P</w:t>
      </w:r>
      <w:r w:rsidRPr="00437DE8" w:rsidR="00ED79CF">
        <w:rPr>
          <w:b/>
          <w:i/>
        </w:rPr>
        <w:t xml:space="preserve">rocedures. </w:t>
      </w:r>
    </w:p>
    <w:p w:rsidRPr="00437DE8" w:rsidR="00FC14C6" w:rsidP="0026714D" w:rsidRDefault="00F31855" w14:paraId="234C2F1A" w14:textId="6F14AEE6">
      <w:pPr>
        <w:jc w:val="both"/>
      </w:pPr>
      <w:r w:rsidRPr="00437DE8">
        <w:t>T</w:t>
      </w:r>
      <w:r w:rsidRPr="00437DE8" w:rsidR="00462F46">
        <w:t xml:space="preserve">he </w:t>
      </w:r>
      <w:r w:rsidRPr="00437DE8" w:rsidR="00D82A77">
        <w:t xml:space="preserve">2022 </w:t>
      </w:r>
      <w:r w:rsidRPr="00437DE8" w:rsidR="00D107E1">
        <w:t xml:space="preserve">plan will use the same criteria and methodology from </w:t>
      </w:r>
      <w:r w:rsidRPr="00437DE8" w:rsidR="001300BB">
        <w:t xml:space="preserve">when </w:t>
      </w:r>
      <w:r w:rsidR="00162BF1">
        <w:t xml:space="preserve">FVAP </w:t>
      </w:r>
      <w:r w:rsidRPr="00437DE8" w:rsidR="001300BB">
        <w:t xml:space="preserve">last facilitated the PEVS-SEO in </w:t>
      </w:r>
      <w:r w:rsidRPr="00437DE8">
        <w:t>20</w:t>
      </w:r>
      <w:r w:rsidR="00162BF1">
        <w:t>20</w:t>
      </w:r>
      <w:r w:rsidRPr="00437DE8" w:rsidR="001300BB">
        <w:t>,</w:t>
      </w:r>
      <w:r w:rsidRPr="00437DE8">
        <w:t xml:space="preserve"> </w:t>
      </w:r>
      <w:r w:rsidRPr="00437DE8" w:rsidR="00D107E1">
        <w:t>as</w:t>
      </w:r>
      <w:r w:rsidRPr="00437DE8" w:rsidR="00462F46">
        <w:t xml:space="preserve"> described below.</w:t>
      </w:r>
    </w:p>
    <w:p w:rsidR="0026714D" w:rsidP="0026714D" w:rsidRDefault="00BC257A" w14:paraId="42427643" w14:textId="2D80926D">
      <w:pPr>
        <w:jc w:val="both"/>
      </w:pPr>
      <w:r w:rsidRPr="00437DE8">
        <w:t xml:space="preserve">This study is a census </w:t>
      </w:r>
      <w:r w:rsidRPr="00437DE8" w:rsidR="00037838">
        <w:t xml:space="preserve">of </w:t>
      </w:r>
      <w:r w:rsidRPr="00437DE8" w:rsidR="00E140BE">
        <w:t>every Stat</w:t>
      </w:r>
      <w:r w:rsidRPr="00437DE8" w:rsidR="00CC3762">
        <w:t>e</w:t>
      </w:r>
      <w:r w:rsidRPr="00437DE8" w:rsidR="00E140BE">
        <w:t xml:space="preserve"> election official</w:t>
      </w:r>
      <w:r w:rsidRPr="00437DE8" w:rsidR="00971766">
        <w:t xml:space="preserve">; </w:t>
      </w:r>
      <w:r w:rsidRPr="00437DE8" w:rsidR="007B0C3D">
        <w:t>therefore,</w:t>
      </w:r>
      <w:r w:rsidRPr="00437DE8" w:rsidR="00971766">
        <w:t xml:space="preserve"> no stratification or weighting is necessary. </w:t>
      </w:r>
      <w:r w:rsidRPr="00437DE8" w:rsidR="00372F31">
        <w:t xml:space="preserve">The study results </w:t>
      </w:r>
      <w:r w:rsidR="00162BF1">
        <w:t>will</w:t>
      </w:r>
      <w:r w:rsidRPr="00437DE8" w:rsidR="00162BF1">
        <w:t xml:space="preserve"> </w:t>
      </w:r>
      <w:r w:rsidRPr="00437DE8" w:rsidR="00905434">
        <w:t xml:space="preserve">be descriptive rather than </w:t>
      </w:r>
      <w:r w:rsidRPr="00437DE8" w:rsidR="007B0C3D">
        <w:t>inferential</w:t>
      </w:r>
      <w:r w:rsidR="00162BF1">
        <w:t>.</w:t>
      </w:r>
      <w:r w:rsidRPr="00437DE8" w:rsidR="00930BAD">
        <w:t xml:space="preserve"> </w:t>
      </w:r>
    </w:p>
    <w:p w:rsidRPr="00437DE8" w:rsidR="0026714D" w:rsidP="0026714D" w:rsidRDefault="0026714D" w14:paraId="387E2967" w14:textId="77777777">
      <w:pPr>
        <w:jc w:val="both"/>
      </w:pPr>
    </w:p>
    <w:p w:rsidR="00BB5B03" w:rsidP="0026714D" w:rsidRDefault="00BB5B03" w14:paraId="4AF0E1DB" w14:textId="3238339E">
      <w:pPr>
        <w:pStyle w:val="ListParagraph"/>
        <w:numPr>
          <w:ilvl w:val="0"/>
          <w:numId w:val="13"/>
        </w:numPr>
        <w:ind w:left="0" w:firstLine="0"/>
        <w:jc w:val="both"/>
      </w:pPr>
      <w:r w:rsidRPr="00437DE8">
        <w:rPr>
          <w:b/>
          <w:i/>
        </w:rPr>
        <w:t>Degree of accuracy needed for the Purpose discussed in the justification.</w:t>
      </w:r>
      <w:r w:rsidRPr="00437DE8">
        <w:t xml:space="preserve"> </w:t>
      </w:r>
      <w:r w:rsidRPr="00437DE8" w:rsidR="00DF7E01">
        <w:t>Not applicable</w:t>
      </w:r>
      <w:r w:rsidRPr="00437DE8">
        <w:t xml:space="preserve"> </w:t>
      </w:r>
    </w:p>
    <w:p w:rsidRPr="00437DE8" w:rsidR="0026714D" w:rsidP="0026714D" w:rsidRDefault="0026714D" w14:paraId="3120F91C" w14:textId="77777777">
      <w:pPr>
        <w:pStyle w:val="ListParagraph"/>
        <w:ind w:left="0"/>
        <w:jc w:val="both"/>
      </w:pPr>
    </w:p>
    <w:p w:rsidRPr="0026714D" w:rsidR="00ED79CF" w:rsidP="0026714D" w:rsidRDefault="005E0A0F" w14:paraId="16157776" w14:textId="2BB81B21">
      <w:pPr>
        <w:numPr>
          <w:ilvl w:val="0"/>
          <w:numId w:val="13"/>
        </w:numPr>
        <w:ind w:left="0" w:firstLine="0"/>
        <w:jc w:val="both"/>
      </w:pPr>
      <w:r w:rsidRPr="00437DE8">
        <w:rPr>
          <w:b/>
          <w:i/>
        </w:rPr>
        <w:t>Unusual problems requiring spec</w:t>
      </w:r>
      <w:r w:rsidRPr="00437DE8" w:rsidR="00ED79CF">
        <w:rPr>
          <w:b/>
          <w:i/>
        </w:rPr>
        <w:t xml:space="preserve">ialized sampling procedures. </w:t>
      </w:r>
      <w:r w:rsidRPr="00437DE8" w:rsidR="00E07258">
        <w:rPr>
          <w:rFonts w:eastAsia="Cambria"/>
        </w:rPr>
        <w:t>Not applicable</w:t>
      </w:r>
      <w:r w:rsidRPr="00437DE8" w:rsidR="00305D95">
        <w:rPr>
          <w:rFonts w:eastAsia="Cambria"/>
        </w:rPr>
        <w:t>.</w:t>
      </w:r>
    </w:p>
    <w:p w:rsidRPr="00437DE8" w:rsidR="0026714D" w:rsidP="0026714D" w:rsidRDefault="0026714D" w14:paraId="50F58758" w14:textId="180F94EC">
      <w:pPr>
        <w:jc w:val="both"/>
      </w:pPr>
    </w:p>
    <w:p w:rsidRPr="0026714D" w:rsidR="005E0A0F" w:rsidP="0026714D" w:rsidRDefault="005E0A0F" w14:paraId="5094A8BB" w14:textId="51A4D725">
      <w:pPr>
        <w:numPr>
          <w:ilvl w:val="0"/>
          <w:numId w:val="13"/>
        </w:numPr>
        <w:ind w:left="0" w:firstLine="0"/>
        <w:jc w:val="both"/>
      </w:pPr>
      <w:r w:rsidRPr="00437DE8">
        <w:rPr>
          <w:b/>
          <w:i/>
        </w:rPr>
        <w:t>Use of periodic or cyclical data collections to reduce respondent burden.</w:t>
      </w:r>
      <w:r w:rsidRPr="00437DE8" w:rsidR="00ED79CF">
        <w:rPr>
          <w:b/>
          <w:i/>
        </w:rPr>
        <w:t xml:space="preserve"> </w:t>
      </w:r>
      <w:r w:rsidRPr="00437DE8" w:rsidR="00305D95">
        <w:rPr>
          <w:rFonts w:eastAsia="Cambria"/>
        </w:rPr>
        <w:t>Not applicable.</w:t>
      </w:r>
    </w:p>
    <w:p w:rsidRPr="00437DE8" w:rsidR="0026714D" w:rsidP="0026714D" w:rsidRDefault="0026714D" w14:paraId="3BDE824E" w14:textId="77777777">
      <w:pPr>
        <w:jc w:val="both"/>
      </w:pPr>
    </w:p>
    <w:p w:rsidRPr="003D4A2E" w:rsidR="005E0A0F" w:rsidP="0026714D" w:rsidRDefault="005E0A0F" w14:paraId="7219F6FB" w14:textId="72F6E04E">
      <w:pPr>
        <w:pStyle w:val="NormalWeb"/>
        <w:numPr>
          <w:ilvl w:val="0"/>
          <w:numId w:val="20"/>
        </w:numPr>
        <w:spacing w:before="0" w:beforeAutospacing="0" w:after="0" w:afterAutospacing="0"/>
        <w:ind w:left="0"/>
        <w:jc w:val="both"/>
      </w:pPr>
      <w:r w:rsidRPr="00437DE8">
        <w:rPr>
          <w:u w:val="single"/>
        </w:rPr>
        <w:t>Maximization of Response Rates, Non-response, and Reliability</w:t>
      </w:r>
    </w:p>
    <w:p w:rsidRPr="00437DE8" w:rsidR="003D4A2E" w:rsidP="003D4A2E" w:rsidRDefault="003D4A2E" w14:paraId="04080AC6" w14:textId="77777777">
      <w:pPr>
        <w:pStyle w:val="NormalWeb"/>
        <w:spacing w:before="0" w:beforeAutospacing="0" w:after="0" w:afterAutospacing="0"/>
        <w:jc w:val="both"/>
      </w:pPr>
    </w:p>
    <w:p w:rsidR="00AB3241" w:rsidP="0026714D" w:rsidRDefault="00CA4B53" w14:paraId="48D8AD37" w14:textId="799C5886">
      <w:pPr>
        <w:rPr>
          <w:rFonts w:eastAsia="Cambria"/>
        </w:rPr>
      </w:pPr>
      <w:r>
        <w:rPr>
          <w:rFonts w:eastAsia="Cambria"/>
        </w:rPr>
        <w:t xml:space="preserve">As noted above, FVAP staff </w:t>
      </w:r>
      <w:r w:rsidRPr="00CA4B53">
        <w:rPr>
          <w:rFonts w:eastAsia="Cambria"/>
        </w:rPr>
        <w:t xml:space="preserve">will email </w:t>
      </w:r>
      <w:r>
        <w:rPr>
          <w:rFonts w:eastAsia="Cambria"/>
        </w:rPr>
        <w:t>all</w:t>
      </w:r>
      <w:r w:rsidRPr="00CA4B53">
        <w:rPr>
          <w:rFonts w:eastAsia="Cambria"/>
        </w:rPr>
        <w:t xml:space="preserve"> SEOs once at the beginning </w:t>
      </w:r>
      <w:r>
        <w:rPr>
          <w:rFonts w:eastAsia="Cambria"/>
        </w:rPr>
        <w:t xml:space="preserve">of the fielding period </w:t>
      </w:r>
      <w:r w:rsidRPr="00CA4B53">
        <w:rPr>
          <w:rFonts w:eastAsia="Cambria"/>
        </w:rPr>
        <w:t xml:space="preserve">and </w:t>
      </w:r>
      <w:r>
        <w:rPr>
          <w:rFonts w:eastAsia="Cambria"/>
        </w:rPr>
        <w:t>send a second reminder near the end to those who have yet to reply</w:t>
      </w:r>
      <w:r w:rsidRPr="00CA4B53">
        <w:rPr>
          <w:rFonts w:eastAsia="Cambria"/>
        </w:rPr>
        <w:t xml:space="preserve">, reminding them to take the survey. This direct communication </w:t>
      </w:r>
      <w:r>
        <w:rPr>
          <w:rFonts w:eastAsia="Cambria"/>
        </w:rPr>
        <w:t xml:space="preserve">has been </w:t>
      </w:r>
      <w:r w:rsidRPr="00CA4B53">
        <w:rPr>
          <w:rFonts w:eastAsia="Cambria"/>
        </w:rPr>
        <w:t>proven to significantly increase response rates.</w:t>
      </w:r>
    </w:p>
    <w:p w:rsidRPr="00437DE8" w:rsidR="0026714D" w:rsidP="0026714D" w:rsidRDefault="0026714D" w14:paraId="7DFD0563" w14:textId="77777777"/>
    <w:p w:rsidRPr="007C586A" w:rsidR="00ED35B6" w:rsidP="0026714D" w:rsidRDefault="005E0A0F" w14:paraId="3B79EB80" w14:textId="400D5C43">
      <w:pPr>
        <w:pStyle w:val="NormalWeb"/>
        <w:numPr>
          <w:ilvl w:val="0"/>
          <w:numId w:val="20"/>
        </w:numPr>
        <w:spacing w:before="0" w:beforeAutospacing="0" w:after="0" w:afterAutospacing="0"/>
        <w:ind w:left="0"/>
        <w:jc w:val="both"/>
      </w:pPr>
      <w:r w:rsidRPr="00437DE8">
        <w:rPr>
          <w:u w:val="single"/>
        </w:rPr>
        <w:t>Tests of Procedures</w:t>
      </w:r>
    </w:p>
    <w:p w:rsidRPr="00437DE8" w:rsidR="007C586A" w:rsidP="0026714D" w:rsidRDefault="007C586A" w14:paraId="5B9950DA" w14:textId="77777777">
      <w:pPr>
        <w:pStyle w:val="NormalWeb"/>
        <w:numPr>
          <w:ilvl w:val="0"/>
          <w:numId w:val="20"/>
        </w:numPr>
        <w:spacing w:before="0" w:beforeAutospacing="0" w:after="0" w:afterAutospacing="0"/>
        <w:ind w:left="0"/>
        <w:jc w:val="both"/>
      </w:pPr>
    </w:p>
    <w:p w:rsidR="007277C7" w:rsidP="0026714D" w:rsidRDefault="008C6CF7" w14:paraId="4F4C6324" w14:textId="6EE02C1E">
      <w:pPr>
        <w:jc w:val="both"/>
        <w:rPr>
          <w:rFonts w:eastAsia="Cambria"/>
        </w:rPr>
      </w:pPr>
      <w:r w:rsidRPr="00437DE8">
        <w:rPr>
          <w:rFonts w:eastAsia="Cambria"/>
          <w:b/>
        </w:rPr>
        <w:t xml:space="preserve">Online survey logistics: </w:t>
      </w:r>
      <w:r w:rsidRPr="00437DE8" w:rsidR="007277C7">
        <w:rPr>
          <w:rFonts w:eastAsia="Cambria"/>
        </w:rPr>
        <w:t xml:space="preserve">The online survey will be thoroughly tested by </w:t>
      </w:r>
      <w:r w:rsidRPr="00437DE8" w:rsidR="006C5662">
        <w:rPr>
          <w:rFonts w:eastAsia="Cambria"/>
        </w:rPr>
        <w:t>employees of the contractor</w:t>
      </w:r>
      <w:r w:rsidRPr="00437DE8" w:rsidR="007277C7">
        <w:rPr>
          <w:rFonts w:eastAsia="Cambria"/>
        </w:rPr>
        <w:t xml:space="preserve"> </w:t>
      </w:r>
      <w:r w:rsidR="00162BF1">
        <w:rPr>
          <w:rFonts w:eastAsia="Cambria"/>
        </w:rPr>
        <w:t xml:space="preserve">administering the survey, </w:t>
      </w:r>
      <w:r w:rsidRPr="00437DE8" w:rsidR="007277C7">
        <w:rPr>
          <w:rFonts w:eastAsia="Cambria"/>
        </w:rPr>
        <w:t xml:space="preserve">who will enter </w:t>
      </w:r>
      <w:r w:rsidRPr="00437DE8" w:rsidR="00500AE7">
        <w:rPr>
          <w:rFonts w:eastAsia="Cambria"/>
        </w:rPr>
        <w:t>at least 20 test surv</w:t>
      </w:r>
      <w:r w:rsidRPr="00437DE8" w:rsidR="00A401F1">
        <w:rPr>
          <w:rFonts w:eastAsia="Cambria"/>
        </w:rPr>
        <w:t>eys through the web-based instrument</w:t>
      </w:r>
      <w:r w:rsidRPr="00437DE8" w:rsidR="007277C7">
        <w:rPr>
          <w:rFonts w:eastAsia="Cambria"/>
        </w:rPr>
        <w:t>. Should the data check</w:t>
      </w:r>
      <w:r w:rsidRPr="00437DE8" w:rsidR="00500AE7">
        <w:rPr>
          <w:rFonts w:eastAsia="Cambria"/>
        </w:rPr>
        <w:t xml:space="preserve"> reveal errors,</w:t>
      </w:r>
      <w:r w:rsidRPr="00437DE8" w:rsidR="007277C7">
        <w:rPr>
          <w:rFonts w:eastAsia="Cambria"/>
        </w:rPr>
        <w:t xml:space="preserve"> necessary changes</w:t>
      </w:r>
      <w:r w:rsidRPr="00437DE8" w:rsidR="00500AE7">
        <w:rPr>
          <w:rFonts w:eastAsia="Cambria"/>
        </w:rPr>
        <w:t xml:space="preserve"> will be made</w:t>
      </w:r>
      <w:r w:rsidRPr="00437DE8" w:rsidR="007277C7">
        <w:rPr>
          <w:rFonts w:eastAsia="Cambria"/>
        </w:rPr>
        <w:t xml:space="preserve"> to the web-based technology and the checks will be conducted ag</w:t>
      </w:r>
      <w:r w:rsidR="003D4A2E">
        <w:rPr>
          <w:rFonts w:eastAsia="Cambria"/>
        </w:rPr>
        <w:t>ain until 100 percent</w:t>
      </w:r>
      <w:r w:rsidRPr="00437DE8" w:rsidR="00500AE7">
        <w:rPr>
          <w:rFonts w:eastAsia="Cambria"/>
        </w:rPr>
        <w:t xml:space="preserve"> accuracy is </w:t>
      </w:r>
      <w:proofErr w:type="gramStart"/>
      <w:r w:rsidRPr="00437DE8" w:rsidR="00500AE7">
        <w:rPr>
          <w:rFonts w:eastAsia="Cambria"/>
        </w:rPr>
        <w:t>achie</w:t>
      </w:r>
      <w:r w:rsidRPr="00437DE8" w:rsidR="007277C7">
        <w:rPr>
          <w:rFonts w:eastAsia="Cambria"/>
        </w:rPr>
        <w:t>ved.</w:t>
      </w:r>
      <w:proofErr w:type="gramEnd"/>
      <w:r w:rsidRPr="00437DE8" w:rsidR="00500AE7">
        <w:rPr>
          <w:rFonts w:eastAsia="Cambria"/>
        </w:rPr>
        <w:t xml:space="preserve"> </w:t>
      </w:r>
    </w:p>
    <w:p w:rsidRPr="00437DE8" w:rsidR="0026714D" w:rsidP="0026714D" w:rsidRDefault="0026714D" w14:paraId="3C83355B" w14:textId="77777777">
      <w:pPr>
        <w:jc w:val="both"/>
        <w:rPr>
          <w:rFonts w:eastAsia="Cambria"/>
        </w:rPr>
      </w:pPr>
    </w:p>
    <w:p w:rsidR="008C6CF7" w:rsidP="0026714D" w:rsidRDefault="008C6CF7" w14:paraId="40844D85" w14:textId="42A6E69A">
      <w:pPr>
        <w:jc w:val="both"/>
      </w:pPr>
      <w:r w:rsidRPr="00437DE8">
        <w:rPr>
          <w:rFonts w:eastAsia="Cambria"/>
          <w:b/>
        </w:rPr>
        <w:t xml:space="preserve">Communication strategy: </w:t>
      </w:r>
      <w:r w:rsidRPr="00437DE8" w:rsidR="006940EF">
        <w:t xml:space="preserve">Previous iterations of the </w:t>
      </w:r>
      <w:r w:rsidR="00CA4B53">
        <w:t>SEO have demonstrated that a short survey period is appropriate because SEOs have reliable Internet access and thus do not need extra time to receive or complete the survey</w:t>
      </w:r>
      <w:r w:rsidRPr="00437DE8" w:rsidR="005A121D">
        <w:t>.</w:t>
      </w:r>
    </w:p>
    <w:p w:rsidRPr="00437DE8" w:rsidR="0026714D" w:rsidP="0026714D" w:rsidRDefault="0026714D" w14:paraId="17E975F1" w14:textId="77777777">
      <w:pPr>
        <w:jc w:val="both"/>
      </w:pPr>
    </w:p>
    <w:p w:rsidRPr="0026714D" w:rsidR="005E0A0F" w:rsidP="0026714D" w:rsidRDefault="005E0A0F" w14:paraId="2E9EC14F" w14:textId="253392C9">
      <w:pPr>
        <w:pStyle w:val="NormalWeb"/>
        <w:numPr>
          <w:ilvl w:val="0"/>
          <w:numId w:val="20"/>
        </w:numPr>
        <w:spacing w:before="0" w:beforeAutospacing="0" w:after="0" w:afterAutospacing="0"/>
        <w:ind w:left="0"/>
        <w:jc w:val="both"/>
      </w:pPr>
      <w:r w:rsidRPr="00437DE8">
        <w:rPr>
          <w:u w:val="single"/>
        </w:rPr>
        <w:t>Statistical Consultation and Information Analysis</w:t>
      </w:r>
    </w:p>
    <w:p w:rsidRPr="00437DE8" w:rsidR="0026714D" w:rsidP="0026714D" w:rsidRDefault="0026714D" w14:paraId="4692FF30" w14:textId="77777777">
      <w:pPr>
        <w:pStyle w:val="NormalWeb"/>
        <w:spacing w:before="0" w:beforeAutospacing="0" w:after="0" w:afterAutospacing="0"/>
        <w:jc w:val="both"/>
      </w:pPr>
    </w:p>
    <w:p w:rsidRPr="00437DE8" w:rsidR="005E0A0F" w:rsidP="0026714D" w:rsidRDefault="005E0A0F" w14:paraId="1B6AACF2" w14:textId="77777777">
      <w:pPr>
        <w:pStyle w:val="NormalWeb"/>
        <w:numPr>
          <w:ilvl w:val="0"/>
          <w:numId w:val="3"/>
        </w:numPr>
        <w:spacing w:before="0" w:beforeAutospacing="0" w:after="0" w:afterAutospacing="0"/>
        <w:ind w:left="0"/>
        <w:jc w:val="both"/>
      </w:pPr>
      <w:r w:rsidRPr="00437DE8">
        <w:t>Provide names and telephone number of individual(s) consulted on statistical aspects of the design.</w:t>
      </w:r>
    </w:p>
    <w:p w:rsidRPr="00437DE8" w:rsidR="00FE572C" w:rsidP="0026714D" w:rsidRDefault="00AB44BD" w14:paraId="6679910F" w14:textId="7B61968A">
      <w:pPr>
        <w:pStyle w:val="DocLevel3ParagraphText"/>
        <w:spacing w:before="0" w:after="0" w:line="240" w:lineRule="auto"/>
        <w:ind w:left="0"/>
      </w:pPr>
      <w:r w:rsidRPr="00437DE8">
        <w:t>Daniel Greenberg</w:t>
      </w:r>
      <w:r w:rsidRPr="00437DE8" w:rsidR="00FC792E">
        <w:br/>
      </w:r>
      <w:r w:rsidRPr="00437DE8" w:rsidR="00FE572C">
        <w:t>Research</w:t>
      </w:r>
      <w:r w:rsidRPr="00437DE8" w:rsidR="002A2855">
        <w:t>er</w:t>
      </w:r>
      <w:r w:rsidRPr="00437DE8" w:rsidR="00FE572C">
        <w:t xml:space="preserve"> </w:t>
      </w:r>
    </w:p>
    <w:p w:rsidR="00FE572C" w:rsidP="0026714D" w:rsidRDefault="00FE572C" w14:paraId="15E8C718" w14:textId="4A52009A">
      <w:pPr>
        <w:pStyle w:val="DocLevel3ParagraphText"/>
        <w:spacing w:before="0" w:after="0" w:line="240" w:lineRule="auto"/>
        <w:ind w:left="0"/>
        <w:rPr>
          <w:rStyle w:val="Hyperlink"/>
        </w:rPr>
      </w:pPr>
      <w:r w:rsidRPr="00437DE8">
        <w:t>Fors Marsh Group</w:t>
      </w:r>
      <w:r w:rsidRPr="00437DE8">
        <w:br/>
        <w:t xml:space="preserve">Email: </w:t>
      </w:r>
      <w:hyperlink w:history="1" r:id="rId11">
        <w:r w:rsidRPr="00437DE8" w:rsidR="00FC792E">
          <w:rPr>
            <w:rStyle w:val="Hyperlink"/>
          </w:rPr>
          <w:t>dgreenberg@forsmarshgroup.com</w:t>
        </w:r>
      </w:hyperlink>
    </w:p>
    <w:p w:rsidRPr="0026714D" w:rsidR="0026714D" w:rsidP="0026714D" w:rsidRDefault="0026714D" w14:paraId="46EDEC36" w14:textId="77777777"/>
    <w:p w:rsidRPr="00437DE8" w:rsidR="00F1447C" w:rsidP="0026714D" w:rsidRDefault="005E0A0F" w14:paraId="1E2AACDA" w14:textId="77777777">
      <w:pPr>
        <w:numPr>
          <w:ilvl w:val="0"/>
          <w:numId w:val="3"/>
        </w:numPr>
        <w:ind w:left="0"/>
        <w:jc w:val="both"/>
      </w:pPr>
      <w:r w:rsidRPr="00437DE8">
        <w:t>Provide name and organization of person(s) who will actually collect and analyze the collected information.</w:t>
      </w:r>
    </w:p>
    <w:p w:rsidRPr="00437DE8" w:rsidR="00FC792E" w:rsidP="0026714D" w:rsidRDefault="00FC792E" w14:paraId="54E8E8CB" w14:textId="77777777">
      <w:pPr>
        <w:pStyle w:val="DocLevel3ParagraphText"/>
        <w:spacing w:before="0" w:after="0" w:line="240" w:lineRule="auto"/>
        <w:ind w:left="0"/>
      </w:pPr>
      <w:r w:rsidRPr="00437DE8">
        <w:t>Daniel Greenberg</w:t>
      </w:r>
      <w:r w:rsidRPr="00437DE8">
        <w:br/>
        <w:t xml:space="preserve">Researcher </w:t>
      </w:r>
    </w:p>
    <w:p w:rsidRPr="00437DE8" w:rsidR="00FC792E" w:rsidP="0026714D" w:rsidRDefault="00FC792E" w14:paraId="06378A71" w14:textId="77777777">
      <w:pPr>
        <w:pStyle w:val="DocLevel3ParagraphText"/>
        <w:spacing w:before="0" w:after="0" w:line="240" w:lineRule="auto"/>
        <w:ind w:left="0"/>
      </w:pPr>
      <w:r w:rsidRPr="00437DE8">
        <w:t>Fors Marsh Group</w:t>
      </w:r>
      <w:r w:rsidRPr="00437DE8">
        <w:br/>
        <w:t xml:space="preserve">Email: </w:t>
      </w:r>
      <w:hyperlink w:history="1" r:id="rId12">
        <w:r w:rsidRPr="00437DE8">
          <w:rPr>
            <w:rStyle w:val="Hyperlink"/>
          </w:rPr>
          <w:t>dgreenberg@forsmarshgroup.com</w:t>
        </w:r>
      </w:hyperlink>
    </w:p>
    <w:p w:rsidRPr="00F433DC" w:rsidR="00F433DC" w:rsidP="00F433DC" w:rsidRDefault="00F433DC" w14:paraId="12FFC130" w14:textId="5DF7D90A">
      <w:pPr>
        <w:tabs>
          <w:tab w:val="left" w:pos="5440"/>
        </w:tabs>
      </w:pPr>
    </w:p>
    <w:sectPr w:rsidRPr="00F433DC" w:rsidR="00F433DC" w:rsidSect="00F144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365D6" w14:textId="77777777" w:rsidR="006438E7" w:rsidRDefault="006438E7" w:rsidP="00977A74">
      <w:r>
        <w:separator/>
      </w:r>
    </w:p>
  </w:endnote>
  <w:endnote w:type="continuationSeparator" w:id="0">
    <w:p w14:paraId="6891A036" w14:textId="77777777" w:rsidR="006438E7" w:rsidRDefault="006438E7" w:rsidP="00977A74">
      <w:r>
        <w:continuationSeparator/>
      </w:r>
    </w:p>
  </w:endnote>
  <w:endnote w:type="continuationNotice" w:id="1">
    <w:p w14:paraId="10406A44" w14:textId="77777777" w:rsidR="006438E7" w:rsidRDefault="00643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1A3C" w14:textId="7D4B37D4" w:rsidR="00977A74" w:rsidRDefault="00977A74">
    <w:pPr>
      <w:pStyle w:val="Footer"/>
      <w:jc w:val="center"/>
    </w:pPr>
    <w:r>
      <w:fldChar w:fldCharType="begin"/>
    </w:r>
    <w:r>
      <w:instrText xml:space="preserve"> PAGE   \* MERGEFORMAT </w:instrText>
    </w:r>
    <w:r>
      <w:fldChar w:fldCharType="separate"/>
    </w:r>
    <w:r w:rsidR="000845DC">
      <w:rPr>
        <w:noProof/>
      </w:rPr>
      <w:t>1</w:t>
    </w:r>
    <w:r>
      <w:fldChar w:fldCharType="end"/>
    </w:r>
  </w:p>
  <w:p w14:paraId="3F2A4AC3"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6BBD" w14:textId="77777777" w:rsidR="006438E7" w:rsidRDefault="006438E7" w:rsidP="00977A74">
      <w:r>
        <w:separator/>
      </w:r>
    </w:p>
  </w:footnote>
  <w:footnote w:type="continuationSeparator" w:id="0">
    <w:p w14:paraId="5C0EB06D" w14:textId="77777777" w:rsidR="006438E7" w:rsidRDefault="006438E7" w:rsidP="00977A74">
      <w:r>
        <w:continuationSeparator/>
      </w:r>
    </w:p>
  </w:footnote>
  <w:footnote w:type="continuationNotice" w:id="1">
    <w:p w14:paraId="3D6E2C37" w14:textId="77777777" w:rsidR="006438E7" w:rsidRDefault="006438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DAF"/>
    <w:multiLevelType w:val="hybridMultilevel"/>
    <w:tmpl w:val="037E4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E466C"/>
    <w:multiLevelType w:val="hybridMultilevel"/>
    <w:tmpl w:val="C5480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DAC"/>
    <w:multiLevelType w:val="hybridMultilevel"/>
    <w:tmpl w:val="C71AC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8136D1"/>
    <w:multiLevelType w:val="hybridMultilevel"/>
    <w:tmpl w:val="468016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35E1D"/>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E610A"/>
    <w:multiLevelType w:val="hybridMultilevel"/>
    <w:tmpl w:val="342037C2"/>
    <w:lvl w:ilvl="0" w:tplc="56661898">
      <w:start w:val="1"/>
      <w:numFmt w:val="lowerLetter"/>
      <w:lvlText w:val="%1."/>
      <w:lvlJc w:val="left"/>
      <w:pPr>
        <w:ind w:left="450" w:hanging="360"/>
      </w:pPr>
      <w:rPr>
        <w:rFonts w:ascii="Times New Roman" w:hAnsi="Times New Roman"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6001529"/>
    <w:multiLevelType w:val="hybridMultilevel"/>
    <w:tmpl w:val="A6F6BBA4"/>
    <w:lvl w:ilvl="0" w:tplc="4F62E1F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954B0"/>
    <w:multiLevelType w:val="hybridMultilevel"/>
    <w:tmpl w:val="5D9EFF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019FA"/>
    <w:multiLevelType w:val="hybridMultilevel"/>
    <w:tmpl w:val="8BA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3331F"/>
    <w:multiLevelType w:val="hybridMultilevel"/>
    <w:tmpl w:val="130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104C7"/>
    <w:multiLevelType w:val="singleLevel"/>
    <w:tmpl w:val="2E14FAF2"/>
    <w:lvl w:ilvl="0">
      <w:start w:val="1"/>
      <w:numFmt w:val="bullet"/>
      <w:pStyle w:val="StdPara"/>
      <w:lvlText w:val=""/>
      <w:lvlJc w:val="left"/>
      <w:pPr>
        <w:tabs>
          <w:tab w:val="num" w:pos="432"/>
        </w:tabs>
        <w:ind w:left="432" w:hanging="216"/>
      </w:pPr>
      <w:rPr>
        <w:rFonts w:ascii="Symbol" w:hAnsi="Symbol" w:hint="default"/>
      </w:rPr>
    </w:lvl>
  </w:abstractNum>
  <w:abstractNum w:abstractNumId="14" w15:restartNumberingAfterBreak="0">
    <w:nsid w:val="4CFD47E9"/>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74771"/>
    <w:multiLevelType w:val="hybridMultilevel"/>
    <w:tmpl w:val="FD0A18E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3E94A9D"/>
    <w:multiLevelType w:val="hybridMultilevel"/>
    <w:tmpl w:val="628CF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71FB1"/>
    <w:multiLevelType w:val="hybridMultilevel"/>
    <w:tmpl w:val="F56A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62536"/>
    <w:multiLevelType w:val="hybridMultilevel"/>
    <w:tmpl w:val="204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A3338"/>
    <w:multiLevelType w:val="hybridMultilevel"/>
    <w:tmpl w:val="4598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A31CF"/>
    <w:multiLevelType w:val="hybridMultilevel"/>
    <w:tmpl w:val="1F6CE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85F9D"/>
    <w:multiLevelType w:val="hybridMultilevel"/>
    <w:tmpl w:val="387AFB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1"/>
  </w:num>
  <w:num w:numId="3">
    <w:abstractNumId w:val="0"/>
  </w:num>
  <w:num w:numId="4">
    <w:abstractNumId w:val="1"/>
  </w:num>
  <w:num w:numId="5">
    <w:abstractNumId w:val="13"/>
  </w:num>
  <w:num w:numId="6">
    <w:abstractNumId w:val="19"/>
  </w:num>
  <w:num w:numId="7">
    <w:abstractNumId w:val="11"/>
  </w:num>
  <w:num w:numId="8">
    <w:abstractNumId w:val="15"/>
  </w:num>
  <w:num w:numId="9">
    <w:abstractNumId w:val="20"/>
  </w:num>
  <w:num w:numId="10">
    <w:abstractNumId w:val="10"/>
  </w:num>
  <w:num w:numId="11">
    <w:abstractNumId w:val="2"/>
  </w:num>
  <w:num w:numId="12">
    <w:abstractNumId w:val="16"/>
  </w:num>
  <w:num w:numId="13">
    <w:abstractNumId w:val="7"/>
  </w:num>
  <w:num w:numId="14">
    <w:abstractNumId w:val="12"/>
  </w:num>
  <w:num w:numId="15">
    <w:abstractNumId w:val="6"/>
  </w:num>
  <w:num w:numId="16">
    <w:abstractNumId w:val="14"/>
  </w:num>
  <w:num w:numId="17">
    <w:abstractNumId w:val="3"/>
  </w:num>
  <w:num w:numId="18">
    <w:abstractNumId w:val="17"/>
  </w:num>
  <w:num w:numId="19">
    <w:abstractNumId w:val="8"/>
  </w:num>
  <w:num w:numId="20">
    <w:abstractNumId w:val="4"/>
  </w:num>
  <w:num w:numId="21">
    <w:abstractNumId w:val="18"/>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35FC"/>
    <w:rsid w:val="00026F04"/>
    <w:rsid w:val="00037838"/>
    <w:rsid w:val="00050E48"/>
    <w:rsid w:val="00051A35"/>
    <w:rsid w:val="00063C53"/>
    <w:rsid w:val="00067F33"/>
    <w:rsid w:val="000812FF"/>
    <w:rsid w:val="000845DC"/>
    <w:rsid w:val="00091E98"/>
    <w:rsid w:val="000A3819"/>
    <w:rsid w:val="000A68AE"/>
    <w:rsid w:val="000F7EE1"/>
    <w:rsid w:val="001032EC"/>
    <w:rsid w:val="0011279F"/>
    <w:rsid w:val="001300BB"/>
    <w:rsid w:val="0013471E"/>
    <w:rsid w:val="00144232"/>
    <w:rsid w:val="00147706"/>
    <w:rsid w:val="00150113"/>
    <w:rsid w:val="00162BF1"/>
    <w:rsid w:val="001635B4"/>
    <w:rsid w:val="001829C3"/>
    <w:rsid w:val="001A763D"/>
    <w:rsid w:val="001B21A1"/>
    <w:rsid w:val="001B2949"/>
    <w:rsid w:val="001B6A1F"/>
    <w:rsid w:val="001C4524"/>
    <w:rsid w:val="001C6F8E"/>
    <w:rsid w:val="001E0720"/>
    <w:rsid w:val="001E4E04"/>
    <w:rsid w:val="001F35ED"/>
    <w:rsid w:val="00200837"/>
    <w:rsid w:val="00203151"/>
    <w:rsid w:val="00221100"/>
    <w:rsid w:val="00221F88"/>
    <w:rsid w:val="00236AF9"/>
    <w:rsid w:val="00237CB4"/>
    <w:rsid w:val="0026714D"/>
    <w:rsid w:val="00285746"/>
    <w:rsid w:val="00287E4D"/>
    <w:rsid w:val="00296F08"/>
    <w:rsid w:val="002A2362"/>
    <w:rsid w:val="002A2855"/>
    <w:rsid w:val="002A5983"/>
    <w:rsid w:val="002B446E"/>
    <w:rsid w:val="002B6AC0"/>
    <w:rsid w:val="002C0EB5"/>
    <w:rsid w:val="002C3223"/>
    <w:rsid w:val="002E1848"/>
    <w:rsid w:val="002E1D7A"/>
    <w:rsid w:val="002E3C83"/>
    <w:rsid w:val="0030008B"/>
    <w:rsid w:val="00305D95"/>
    <w:rsid w:val="00316153"/>
    <w:rsid w:val="00321934"/>
    <w:rsid w:val="00322804"/>
    <w:rsid w:val="0034204F"/>
    <w:rsid w:val="00343321"/>
    <w:rsid w:val="00344E1A"/>
    <w:rsid w:val="00352210"/>
    <w:rsid w:val="003556ED"/>
    <w:rsid w:val="00372F31"/>
    <w:rsid w:val="00375595"/>
    <w:rsid w:val="00377030"/>
    <w:rsid w:val="00393045"/>
    <w:rsid w:val="00397C01"/>
    <w:rsid w:val="003A4700"/>
    <w:rsid w:val="003B394D"/>
    <w:rsid w:val="003B46DB"/>
    <w:rsid w:val="003B5AF1"/>
    <w:rsid w:val="003B69D7"/>
    <w:rsid w:val="003C7F41"/>
    <w:rsid w:val="003D4A2E"/>
    <w:rsid w:val="003D4E93"/>
    <w:rsid w:val="00402B41"/>
    <w:rsid w:val="00407D79"/>
    <w:rsid w:val="004119A1"/>
    <w:rsid w:val="00413FAD"/>
    <w:rsid w:val="00415CBF"/>
    <w:rsid w:val="00422042"/>
    <w:rsid w:val="004248AE"/>
    <w:rsid w:val="0042611C"/>
    <w:rsid w:val="00426167"/>
    <w:rsid w:val="004313F3"/>
    <w:rsid w:val="004362A6"/>
    <w:rsid w:val="00436679"/>
    <w:rsid w:val="00437DE8"/>
    <w:rsid w:val="00442AC4"/>
    <w:rsid w:val="00443402"/>
    <w:rsid w:val="00462F46"/>
    <w:rsid w:val="00473263"/>
    <w:rsid w:val="00485698"/>
    <w:rsid w:val="004D397E"/>
    <w:rsid w:val="0050061A"/>
    <w:rsid w:val="00500AE7"/>
    <w:rsid w:val="00513D59"/>
    <w:rsid w:val="0052074D"/>
    <w:rsid w:val="005221BC"/>
    <w:rsid w:val="00534C8B"/>
    <w:rsid w:val="00541F51"/>
    <w:rsid w:val="00553D49"/>
    <w:rsid w:val="00560C14"/>
    <w:rsid w:val="00565B28"/>
    <w:rsid w:val="00570BAD"/>
    <w:rsid w:val="00575A0E"/>
    <w:rsid w:val="00575DA5"/>
    <w:rsid w:val="00587B8A"/>
    <w:rsid w:val="005A06F8"/>
    <w:rsid w:val="005A121D"/>
    <w:rsid w:val="005A2772"/>
    <w:rsid w:val="005B1C8B"/>
    <w:rsid w:val="005C17F2"/>
    <w:rsid w:val="005C403C"/>
    <w:rsid w:val="005C62D2"/>
    <w:rsid w:val="005D0F8C"/>
    <w:rsid w:val="005D5D31"/>
    <w:rsid w:val="005E0A0F"/>
    <w:rsid w:val="005E7F8C"/>
    <w:rsid w:val="005F021E"/>
    <w:rsid w:val="006212C3"/>
    <w:rsid w:val="00630E22"/>
    <w:rsid w:val="006331C6"/>
    <w:rsid w:val="006438E7"/>
    <w:rsid w:val="00651444"/>
    <w:rsid w:val="00653F8C"/>
    <w:rsid w:val="00655B46"/>
    <w:rsid w:val="00663ECB"/>
    <w:rsid w:val="00664587"/>
    <w:rsid w:val="006662A9"/>
    <w:rsid w:val="006755B4"/>
    <w:rsid w:val="006940EF"/>
    <w:rsid w:val="00694B06"/>
    <w:rsid w:val="00695D2D"/>
    <w:rsid w:val="00697826"/>
    <w:rsid w:val="006A3345"/>
    <w:rsid w:val="006A7AD5"/>
    <w:rsid w:val="006B1877"/>
    <w:rsid w:val="006B1C3E"/>
    <w:rsid w:val="006B2B17"/>
    <w:rsid w:val="006B5506"/>
    <w:rsid w:val="006C5662"/>
    <w:rsid w:val="006E299A"/>
    <w:rsid w:val="006E4FEC"/>
    <w:rsid w:val="006F2C83"/>
    <w:rsid w:val="006F3F40"/>
    <w:rsid w:val="00702D20"/>
    <w:rsid w:val="00710114"/>
    <w:rsid w:val="00712ECB"/>
    <w:rsid w:val="00713889"/>
    <w:rsid w:val="007238C1"/>
    <w:rsid w:val="007277C7"/>
    <w:rsid w:val="0072788C"/>
    <w:rsid w:val="00731E62"/>
    <w:rsid w:val="0074160B"/>
    <w:rsid w:val="00745DC3"/>
    <w:rsid w:val="007557DB"/>
    <w:rsid w:val="00756992"/>
    <w:rsid w:val="00770E62"/>
    <w:rsid w:val="007722FE"/>
    <w:rsid w:val="0077502F"/>
    <w:rsid w:val="007869BA"/>
    <w:rsid w:val="007945E4"/>
    <w:rsid w:val="007974A1"/>
    <w:rsid w:val="007A0FA0"/>
    <w:rsid w:val="007A34B7"/>
    <w:rsid w:val="007B0C3D"/>
    <w:rsid w:val="007B22AD"/>
    <w:rsid w:val="007C586A"/>
    <w:rsid w:val="007C5E6D"/>
    <w:rsid w:val="007D0D01"/>
    <w:rsid w:val="007E233A"/>
    <w:rsid w:val="007F6968"/>
    <w:rsid w:val="00803422"/>
    <w:rsid w:val="008105CF"/>
    <w:rsid w:val="008155D6"/>
    <w:rsid w:val="00840CE4"/>
    <w:rsid w:val="00842CD0"/>
    <w:rsid w:val="00857C4B"/>
    <w:rsid w:val="00875A5A"/>
    <w:rsid w:val="00880A02"/>
    <w:rsid w:val="00882DE0"/>
    <w:rsid w:val="0088417C"/>
    <w:rsid w:val="00894069"/>
    <w:rsid w:val="008967E8"/>
    <w:rsid w:val="00897712"/>
    <w:rsid w:val="008B53B5"/>
    <w:rsid w:val="008C6CF7"/>
    <w:rsid w:val="008D16D6"/>
    <w:rsid w:val="008D3849"/>
    <w:rsid w:val="008D72B9"/>
    <w:rsid w:val="008D7BEE"/>
    <w:rsid w:val="008E0E41"/>
    <w:rsid w:val="008E166A"/>
    <w:rsid w:val="008F5E74"/>
    <w:rsid w:val="00903D3B"/>
    <w:rsid w:val="00905434"/>
    <w:rsid w:val="0090597C"/>
    <w:rsid w:val="00930BAD"/>
    <w:rsid w:val="009352E6"/>
    <w:rsid w:val="00971766"/>
    <w:rsid w:val="00971DFD"/>
    <w:rsid w:val="00977A74"/>
    <w:rsid w:val="00977D70"/>
    <w:rsid w:val="00984795"/>
    <w:rsid w:val="00986788"/>
    <w:rsid w:val="009B3BF9"/>
    <w:rsid w:val="009F0B30"/>
    <w:rsid w:val="00A031BC"/>
    <w:rsid w:val="00A1017F"/>
    <w:rsid w:val="00A1609C"/>
    <w:rsid w:val="00A17262"/>
    <w:rsid w:val="00A308E3"/>
    <w:rsid w:val="00A32230"/>
    <w:rsid w:val="00A401F1"/>
    <w:rsid w:val="00A61211"/>
    <w:rsid w:val="00A635BD"/>
    <w:rsid w:val="00A65B45"/>
    <w:rsid w:val="00A66264"/>
    <w:rsid w:val="00A84C42"/>
    <w:rsid w:val="00A87254"/>
    <w:rsid w:val="00A93CBF"/>
    <w:rsid w:val="00A9542F"/>
    <w:rsid w:val="00A96E50"/>
    <w:rsid w:val="00AA5CA5"/>
    <w:rsid w:val="00AA7579"/>
    <w:rsid w:val="00AB3241"/>
    <w:rsid w:val="00AB35D6"/>
    <w:rsid w:val="00AB44BD"/>
    <w:rsid w:val="00AC1991"/>
    <w:rsid w:val="00AC1F36"/>
    <w:rsid w:val="00AC2130"/>
    <w:rsid w:val="00AC4DC3"/>
    <w:rsid w:val="00AD223C"/>
    <w:rsid w:val="00AD48CD"/>
    <w:rsid w:val="00AE0F47"/>
    <w:rsid w:val="00AE377E"/>
    <w:rsid w:val="00AE6F2C"/>
    <w:rsid w:val="00B14C04"/>
    <w:rsid w:val="00B17539"/>
    <w:rsid w:val="00B31BC7"/>
    <w:rsid w:val="00B40F7E"/>
    <w:rsid w:val="00B47701"/>
    <w:rsid w:val="00B518D5"/>
    <w:rsid w:val="00B601A0"/>
    <w:rsid w:val="00B60EB5"/>
    <w:rsid w:val="00B741F6"/>
    <w:rsid w:val="00B82EBC"/>
    <w:rsid w:val="00B847A1"/>
    <w:rsid w:val="00B865A0"/>
    <w:rsid w:val="00BA16A8"/>
    <w:rsid w:val="00BA32B5"/>
    <w:rsid w:val="00BA535D"/>
    <w:rsid w:val="00BB3D8F"/>
    <w:rsid w:val="00BB5B03"/>
    <w:rsid w:val="00BC0982"/>
    <w:rsid w:val="00BC257A"/>
    <w:rsid w:val="00BD3CFD"/>
    <w:rsid w:val="00BE2DCD"/>
    <w:rsid w:val="00BE4974"/>
    <w:rsid w:val="00C21C3B"/>
    <w:rsid w:val="00C26FFC"/>
    <w:rsid w:val="00C34D08"/>
    <w:rsid w:val="00C35444"/>
    <w:rsid w:val="00C455A3"/>
    <w:rsid w:val="00C532E0"/>
    <w:rsid w:val="00C53FA6"/>
    <w:rsid w:val="00C5630F"/>
    <w:rsid w:val="00C66D8C"/>
    <w:rsid w:val="00C70F06"/>
    <w:rsid w:val="00C741F5"/>
    <w:rsid w:val="00C96F4E"/>
    <w:rsid w:val="00CA4B53"/>
    <w:rsid w:val="00CB1810"/>
    <w:rsid w:val="00CB4956"/>
    <w:rsid w:val="00CC3762"/>
    <w:rsid w:val="00CC3897"/>
    <w:rsid w:val="00CC3C34"/>
    <w:rsid w:val="00CC490D"/>
    <w:rsid w:val="00CD536C"/>
    <w:rsid w:val="00D1031A"/>
    <w:rsid w:val="00D103E3"/>
    <w:rsid w:val="00D107E1"/>
    <w:rsid w:val="00D11A30"/>
    <w:rsid w:val="00D120D2"/>
    <w:rsid w:val="00D174EF"/>
    <w:rsid w:val="00D239BD"/>
    <w:rsid w:val="00D25AF2"/>
    <w:rsid w:val="00D274AD"/>
    <w:rsid w:val="00D40FA1"/>
    <w:rsid w:val="00D41FC1"/>
    <w:rsid w:val="00D46148"/>
    <w:rsid w:val="00D51591"/>
    <w:rsid w:val="00D538D4"/>
    <w:rsid w:val="00D64664"/>
    <w:rsid w:val="00D7337D"/>
    <w:rsid w:val="00D82A77"/>
    <w:rsid w:val="00DC4912"/>
    <w:rsid w:val="00DC7244"/>
    <w:rsid w:val="00DD3EA4"/>
    <w:rsid w:val="00DD49F4"/>
    <w:rsid w:val="00DE394D"/>
    <w:rsid w:val="00DF4AF8"/>
    <w:rsid w:val="00DF7E01"/>
    <w:rsid w:val="00E052F3"/>
    <w:rsid w:val="00E07258"/>
    <w:rsid w:val="00E07272"/>
    <w:rsid w:val="00E140BE"/>
    <w:rsid w:val="00E32A9C"/>
    <w:rsid w:val="00E3735C"/>
    <w:rsid w:val="00E41675"/>
    <w:rsid w:val="00E42CF9"/>
    <w:rsid w:val="00E45853"/>
    <w:rsid w:val="00E51E8E"/>
    <w:rsid w:val="00E547CF"/>
    <w:rsid w:val="00E801D9"/>
    <w:rsid w:val="00E8283F"/>
    <w:rsid w:val="00E930E1"/>
    <w:rsid w:val="00E9345D"/>
    <w:rsid w:val="00EA2808"/>
    <w:rsid w:val="00EA3ED9"/>
    <w:rsid w:val="00EA5E60"/>
    <w:rsid w:val="00ED0D81"/>
    <w:rsid w:val="00ED35B6"/>
    <w:rsid w:val="00ED5A9B"/>
    <w:rsid w:val="00ED75AC"/>
    <w:rsid w:val="00ED79CF"/>
    <w:rsid w:val="00EE7BA2"/>
    <w:rsid w:val="00EF3BC1"/>
    <w:rsid w:val="00F1447C"/>
    <w:rsid w:val="00F14E69"/>
    <w:rsid w:val="00F30CCD"/>
    <w:rsid w:val="00F31855"/>
    <w:rsid w:val="00F337E9"/>
    <w:rsid w:val="00F35D2C"/>
    <w:rsid w:val="00F36E90"/>
    <w:rsid w:val="00F4012B"/>
    <w:rsid w:val="00F423C2"/>
    <w:rsid w:val="00F433DC"/>
    <w:rsid w:val="00F43B58"/>
    <w:rsid w:val="00F83802"/>
    <w:rsid w:val="00F85BEB"/>
    <w:rsid w:val="00F92085"/>
    <w:rsid w:val="00F92ACC"/>
    <w:rsid w:val="00FA207F"/>
    <w:rsid w:val="00FC14C6"/>
    <w:rsid w:val="00FC6C49"/>
    <w:rsid w:val="00FC792E"/>
    <w:rsid w:val="00FD3F57"/>
    <w:rsid w:val="00FD5ABB"/>
    <w:rsid w:val="00FE5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12E8"/>
  <w15:docId w15:val="{AAF2FFE2-36DF-4E61-9A96-67C6B94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34"/>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unhideWhenUsed/>
    <w:rsid w:val="00473263"/>
    <w:rPr>
      <w:sz w:val="20"/>
      <w:szCs w:val="20"/>
    </w:rPr>
  </w:style>
  <w:style w:type="character" w:customStyle="1" w:styleId="CommentTextChar">
    <w:name w:val="Comment Text Char"/>
    <w:link w:val="CommentText"/>
    <w:uiPriority w:val="99"/>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 w:type="character" w:customStyle="1" w:styleId="UnresolvedMention1">
    <w:name w:val="Unresolved Mention1"/>
    <w:basedOn w:val="DefaultParagraphFont"/>
    <w:uiPriority w:val="99"/>
    <w:semiHidden/>
    <w:unhideWhenUsed/>
    <w:rsid w:val="002A2855"/>
    <w:rPr>
      <w:color w:val="605E5C"/>
      <w:shd w:val="clear" w:color="auto" w:fill="E1DFDD"/>
    </w:rPr>
  </w:style>
  <w:style w:type="paragraph" w:customStyle="1" w:styleId="RptBulletLevel1">
    <w:name w:val="Rpt_Bullet Level 1"/>
    <w:qFormat/>
    <w:rsid w:val="00A308E3"/>
    <w:pPr>
      <w:numPr>
        <w:numId w:val="22"/>
      </w:numPr>
      <w:spacing w:after="240"/>
    </w:pPr>
    <w:rPr>
      <w:rFonts w:ascii="Times New Roman" w:eastAsia="Times New Roman" w:hAnsi="Times New Roman" w:cs="Tahoma"/>
      <w:sz w:val="24"/>
      <w:szCs w:val="16"/>
    </w:rPr>
  </w:style>
  <w:style w:type="character" w:customStyle="1" w:styleId="UnresolvedMention2">
    <w:name w:val="Unresolved Mention2"/>
    <w:basedOn w:val="DefaultParagraphFont"/>
    <w:uiPriority w:val="99"/>
    <w:semiHidden/>
    <w:unhideWhenUsed/>
    <w:rsid w:val="00FC792E"/>
    <w:rPr>
      <w:color w:val="605E5C"/>
      <w:shd w:val="clear" w:color="auto" w:fill="E1DFDD"/>
    </w:rPr>
  </w:style>
  <w:style w:type="character" w:customStyle="1" w:styleId="UnresolvedMention">
    <w:name w:val="Unresolved Mention"/>
    <w:basedOn w:val="DefaultParagraphFont"/>
    <w:uiPriority w:val="99"/>
    <w:semiHidden/>
    <w:unhideWhenUsed/>
    <w:rsid w:val="0031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33851">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177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reenberg@forsmarsh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reenberg@forsmarsh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8BE1-F512-44EA-B496-0D531B34022E}">
  <ds:schemaRefs>
    <ds:schemaRef ds:uri="http://schemas.microsoft.com/office/infopath/2007/PartnerControls"/>
    <ds:schemaRef ds:uri="http://purl.org/dc/elements/1.1/"/>
    <ds:schemaRef ds:uri="http://schemas.microsoft.com/office/2006/metadata/properties"/>
    <ds:schemaRef ds:uri="ef487019-d456-430b-a759-a364f3a2576b"/>
    <ds:schemaRef ds:uri="3c5204c4-f11c-4084-add1-515c306d53b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45A1047-2A5B-4B3C-A641-23F680BF75D4}">
  <ds:schemaRefs>
    <ds:schemaRef ds:uri="http://schemas.microsoft.com/sharepoint/v3/contenttype/forms"/>
  </ds:schemaRefs>
</ds:datastoreItem>
</file>

<file path=customXml/itemProps3.xml><?xml version="1.0" encoding="utf-8"?>
<ds:datastoreItem xmlns:ds="http://schemas.openxmlformats.org/officeDocument/2006/customXml" ds:itemID="{B6B8AAB3-030A-4965-9FA7-E31ACD82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4053-A5B5-4C02-91C2-56F152C0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5011</CharactersWithSpaces>
  <SharedDoc>false</SharedDoc>
  <HLinks>
    <vt:vector size="12" baseType="variant">
      <vt:variant>
        <vt:i4>3735553</vt:i4>
      </vt:variant>
      <vt:variant>
        <vt:i4>3</vt:i4>
      </vt:variant>
      <vt:variant>
        <vt:i4>0</vt:i4>
      </vt:variant>
      <vt:variant>
        <vt:i4>5</vt:i4>
      </vt:variant>
      <vt:variant>
        <vt:lpwstr>mailto:dgreenberg@forsmarshgroup.com</vt:lpwstr>
      </vt:variant>
      <vt:variant>
        <vt:lpwstr/>
      </vt:variant>
      <vt:variant>
        <vt:i4>3735553</vt:i4>
      </vt:variant>
      <vt:variant>
        <vt:i4>0</vt:i4>
      </vt:variant>
      <vt:variant>
        <vt:i4>0</vt:i4>
      </vt:variant>
      <vt:variant>
        <vt:i4>5</vt:i4>
      </vt:variant>
      <vt:variant>
        <vt:lpwstr>mailto:dgreenberg@forsmarshgroup.com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Yeargins, Latarsha R CIV DMDC</cp:lastModifiedBy>
  <cp:revision>5</cp:revision>
  <cp:lastPrinted>2014-07-24T21:09:00Z</cp:lastPrinted>
  <dcterms:created xsi:type="dcterms:W3CDTF">2022-04-19T12:54:00Z</dcterms:created>
  <dcterms:modified xsi:type="dcterms:W3CDTF">2022-05-10T13:27:00Z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