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C7A" w:rsidP="002F5329" w:rsidRDefault="00364051" w14:paraId="42397AF1" w14:textId="77777777">
      <w:pPr>
        <w:pStyle w:val="Heading2"/>
        <w:tabs>
          <w:tab w:val="left" w:pos="900"/>
        </w:tabs>
        <w:ind w:right="-180"/>
        <w:rPr>
          <w:sz w:val="28"/>
        </w:rPr>
      </w:pPr>
      <w:r>
        <w:rPr>
          <w:sz w:val="28"/>
        </w:rPr>
        <w:t>FDA</w:t>
      </w:r>
      <w:r w:rsidR="002F5329">
        <w:rPr>
          <w:sz w:val="28"/>
        </w:rPr>
        <w:t xml:space="preserve"> </w:t>
      </w:r>
      <w:r w:rsidR="003F1C7A">
        <w:rPr>
          <w:sz w:val="28"/>
        </w:rPr>
        <w:t>DOCUMENTATION FOR THE GENERIC CLEARANCE</w:t>
      </w:r>
    </w:p>
    <w:p w:rsidRPr="00A63790" w:rsidR="00A63790" w:rsidP="00A63790" w:rsidRDefault="003F1C7A" w14:paraId="322E5681" w14:textId="77777777">
      <w:pPr>
        <w:jc w:val="center"/>
        <w:rPr>
          <w:b/>
          <w:sz w:val="28"/>
        </w:rPr>
      </w:pPr>
      <w:r>
        <w:rPr>
          <w:b/>
          <w:sz w:val="28"/>
        </w:rPr>
        <w:t xml:space="preserve">OF </w:t>
      </w:r>
      <w:r w:rsidR="00C62019">
        <w:rPr>
          <w:b/>
          <w:sz w:val="28"/>
        </w:rPr>
        <w:t xml:space="preserve">REQUEST FOR </w:t>
      </w:r>
      <w:r w:rsidR="003D022B">
        <w:rPr>
          <w:b/>
          <w:sz w:val="28"/>
        </w:rPr>
        <w:t>DATA TO SUPPORT</w:t>
      </w:r>
      <w:r w:rsidR="00512E74">
        <w:rPr>
          <w:b/>
          <w:sz w:val="28"/>
        </w:rPr>
        <w:t xml:space="preserve"> SOCIAL AND BEHAVIORAL RESEARCH </w:t>
      </w:r>
      <w:r w:rsidR="003D022B">
        <w:rPr>
          <w:b/>
          <w:sz w:val="28"/>
        </w:rPr>
        <w:t>(0910-0847)</w:t>
      </w:r>
    </w:p>
    <w:p w:rsidR="00A63790" w:rsidP="00A63790" w:rsidRDefault="00801E66" w14:paraId="36B95C5E" w14:textId="11CDF156">
      <w:pPr>
        <w:rPr>
          <w:sz w:val="18"/>
          <w:szCs w:val="18"/>
        </w:rPr>
      </w:pPr>
      <w:r w:rsidRPr="00A63790">
        <w:rPr>
          <w:noProof/>
          <w:sz w:val="18"/>
          <w:szCs w:val="18"/>
        </w:rPr>
        <mc:AlternateContent>
          <mc:Choice Requires="wps">
            <w:drawing>
              <wp:anchor distT="0" distB="0" distL="114300" distR="114300" simplePos="0" relativeHeight="251657728" behindDoc="0" locked="0" layoutInCell="1" allowOverlap="1" wp14:editId="16E95E28" wp14:anchorId="46DB6A01">
                <wp:simplePos x="0" y="0"/>
                <wp:positionH relativeFrom="column">
                  <wp:posOffset>0</wp:posOffset>
                </wp:positionH>
                <wp:positionV relativeFrom="paragraph">
                  <wp:posOffset>48260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3123E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"/>
            </w:pict>
          </mc:Fallback>
        </mc:AlternateContent>
      </w:r>
    </w:p>
    <w:p w:rsidR="003F1C7A" w:rsidP="00646B06" w:rsidRDefault="003F1C7A" w14:paraId="00196342" w14:textId="77777777">
      <w:pPr>
        <w:spacing w:before="120"/>
      </w:pPr>
      <w:r>
        <w:rPr>
          <w:b/>
        </w:rPr>
        <w:t>TITLE OF INFORMATION COLLECTION:</w:t>
      </w:r>
      <w:r w:rsidR="003D022B">
        <w:t xml:space="preserve"> </w:t>
      </w:r>
    </w:p>
    <w:p w:rsidR="00EA6EB3" w:rsidP="00EA6EB3" w:rsidRDefault="00EA6EB3" w14:paraId="69019E09" w14:textId="2A276A4A">
      <w:pPr>
        <w:spacing w:before="120"/>
      </w:pPr>
      <w:r>
        <w:t xml:space="preserve">Collection of Data to Support </w:t>
      </w:r>
      <w:r w:rsidR="001B428B">
        <w:t>“</w:t>
      </w:r>
      <w:r>
        <w:t>Risk Evaluation and Mitigation Strategy (REMS) Programs to Promote Appropriate Medication Use and Knowledge</w:t>
      </w:r>
      <w:r w:rsidR="001B428B">
        <w:t xml:space="preserve">:  Physician </w:t>
      </w:r>
      <w:r w:rsidR="0068704C">
        <w:t>Experiences</w:t>
      </w:r>
      <w:r w:rsidR="001B428B">
        <w:t xml:space="preserve"> with REMS Programs</w:t>
      </w:r>
      <w:r w:rsidR="001D739F">
        <w:t>”</w:t>
      </w:r>
    </w:p>
    <w:p w:rsidR="00C67760" w:rsidP="00EA6EB3" w:rsidRDefault="00C67760" w14:paraId="45257306" w14:textId="48BA745D">
      <w:pPr>
        <w:spacing w:before="120"/>
      </w:pPr>
    </w:p>
    <w:p w:rsidR="00C67760" w:rsidP="00EA6EB3" w:rsidRDefault="00C67760" w14:paraId="340EDCB1" w14:textId="23276A5D">
      <w:pPr>
        <w:spacing w:before="120"/>
      </w:pPr>
      <w:r>
        <w:t xml:space="preserve">As requested, </w:t>
      </w:r>
      <w:r w:rsidR="00105FF4">
        <w:t>to facilitate the review</w:t>
      </w:r>
      <w:r w:rsidR="0020593B">
        <w:t xml:space="preserve"> of changes</w:t>
      </w:r>
      <w:r w:rsidR="00105FF4">
        <w:t xml:space="preserve">, </w:t>
      </w:r>
      <w:r>
        <w:t xml:space="preserve">below is a summary of changes made to the three </w:t>
      </w:r>
      <w:r w:rsidR="00643F35">
        <w:t xml:space="preserve">related </w:t>
      </w:r>
      <w:r>
        <w:t>PRA packages for the REMS surveys/interviews</w:t>
      </w:r>
      <w:r w:rsidR="00105FF4">
        <w:t>:</w:t>
      </w:r>
    </w:p>
    <w:p w:rsidR="00105FF4" w:rsidP="00EA6EB3" w:rsidRDefault="00105FF4" w14:paraId="2B78E4CE" w14:textId="57EE6EDB">
      <w:pPr>
        <w:spacing w:before="120"/>
      </w:pPr>
    </w:p>
    <w:p w:rsidRPr="00E00499" w:rsidR="00105FF4" w:rsidP="00EA6EB3" w:rsidRDefault="00105FF4" w14:paraId="711FA4FE" w14:textId="7FBBEFF7">
      <w:pPr>
        <w:spacing w:before="120"/>
        <w:rPr>
          <w:b/>
          <w:bCs/>
        </w:rPr>
      </w:pPr>
      <w:r w:rsidRPr="00E00499">
        <w:rPr>
          <w:b/>
          <w:bCs/>
        </w:rPr>
        <w:t>1</w:t>
      </w:r>
      <w:r w:rsidR="00772C32">
        <w:rPr>
          <w:b/>
          <w:bCs/>
        </w:rPr>
        <w:t>.</w:t>
      </w:r>
      <w:r w:rsidRPr="00E00499">
        <w:rPr>
          <w:b/>
          <w:bCs/>
        </w:rPr>
        <w:t xml:space="preserve"> REMS physician surveys – approved by OMB on 12/10/21</w:t>
      </w:r>
    </w:p>
    <w:p w:rsidR="005546CC" w:rsidP="005546CC" w:rsidRDefault="005546CC" w14:paraId="0B77D1FB" w14:textId="0E685DFB">
      <w:pPr>
        <w:pStyle w:val="ListParagraph"/>
        <w:numPr>
          <w:ilvl w:val="0"/>
          <w:numId w:val="24"/>
        </w:numPr>
      </w:pPr>
      <w:r>
        <w:t xml:space="preserve">addition of </w:t>
      </w:r>
      <w:r>
        <w:rPr>
          <w:u w:val="single"/>
        </w:rPr>
        <w:t>five</w:t>
      </w:r>
      <w:r>
        <w:t xml:space="preserve"> questions added to address the unanticipated pandemic impact (experience before and during the pandemic) to the </w:t>
      </w:r>
      <w:r w:rsidR="002C67E1">
        <w:rPr>
          <w:u w:val="single"/>
        </w:rPr>
        <w:t xml:space="preserve">isotretinoin, </w:t>
      </w:r>
      <w:r w:rsidR="009F7544">
        <w:rPr>
          <w:u w:val="single"/>
        </w:rPr>
        <w:t xml:space="preserve">lenalidomide, </w:t>
      </w:r>
      <w:r w:rsidR="003D3C74">
        <w:rPr>
          <w:u w:val="single"/>
        </w:rPr>
        <w:t xml:space="preserve">ambrisentan, </w:t>
      </w:r>
      <w:r w:rsidR="00AA00EE">
        <w:rPr>
          <w:u w:val="single"/>
        </w:rPr>
        <w:t xml:space="preserve">bosentan, </w:t>
      </w:r>
      <w:r w:rsidR="00E64645">
        <w:rPr>
          <w:u w:val="single"/>
        </w:rPr>
        <w:t xml:space="preserve">and clozapine) </w:t>
      </w:r>
      <w:r w:rsidR="0020593B">
        <w:rPr>
          <w:u w:val="single"/>
        </w:rPr>
        <w:t xml:space="preserve">survey </w:t>
      </w:r>
      <w:r>
        <w:rPr>
          <w:u w:val="single"/>
        </w:rPr>
        <w:t>documents</w:t>
      </w:r>
      <w:r w:rsidR="0020593B">
        <w:rPr>
          <w:u w:val="single"/>
        </w:rPr>
        <w:t>:</w:t>
      </w:r>
    </w:p>
    <w:p w:rsidR="005546CC" w:rsidP="005546CC" w:rsidRDefault="005546CC" w14:paraId="0EBF4A2D" w14:textId="77777777">
      <w:pPr>
        <w:pStyle w:val="ListParagraph"/>
        <w:ind w:left="1440"/>
        <w:rPr>
          <w:rFonts w:eastAsiaTheme="minorHAnsi"/>
          <w:color w:val="FF0000"/>
        </w:rPr>
      </w:pPr>
    </w:p>
    <w:p w:rsidR="00FD366E" w:rsidP="00FD366E" w:rsidRDefault="00CD55A8" w14:paraId="2DAC5AD6" w14:textId="4E1D582F">
      <w:pPr>
        <w:pStyle w:val="PaperQ"/>
        <w:ind w:left="432" w:hanging="432"/>
        <w:rPr>
          <w:b w:val="0"/>
          <w:bCs w:val="0"/>
          <w:sz w:val="22"/>
          <w:szCs w:val="22"/>
        </w:rPr>
      </w:pPr>
      <w:r>
        <w:t>“</w:t>
      </w:r>
      <w:r w:rsidR="00FD366E">
        <w:t>D1.</w:t>
      </w:r>
      <w:r w:rsidR="00FD366E">
        <w:tab/>
        <w:t>Did you prescribe isotretinoin prior to the start of the COVID-19 pandemic in March 2020?</w:t>
      </w:r>
      <w:r w:rsidR="00FD366E">
        <w:rPr>
          <w:b w:val="0"/>
          <w:bCs w:val="0"/>
        </w:rPr>
        <w:t xml:space="preserve"> </w:t>
      </w:r>
    </w:p>
    <w:p w:rsidR="00FD366E" w:rsidP="00FD366E" w:rsidRDefault="00FD366E" w14:paraId="4825A1DA" w14:textId="77777777">
      <w:pPr>
        <w:widowControl w:val="0"/>
        <w:tabs>
          <w:tab w:val="left" w:pos="900"/>
        </w:tabs>
        <w:ind w:firstLine="450"/>
        <w:rPr>
          <w:rFonts w:asciiTheme="minorHAnsi" w:hAnsiTheme="minorHAnsi" w:cstheme="minorHAnsi"/>
        </w:rPr>
      </w:pPr>
      <w:r>
        <w:rPr>
          <w:rFonts w:ascii="Wingdings 2" w:hAnsi="Wingdings 2" w:eastAsia="Wingdings 2" w:cs="Wingdings 2"/>
          <w:sz w:val="28"/>
          <w:szCs w:val="28"/>
        </w:rPr>
        <w:t>£</w:t>
      </w:r>
      <w:r>
        <w:rPr>
          <w:rFonts w:ascii="Calibri" w:hAnsi="Calibri"/>
          <w:vertAlign w:val="subscript"/>
        </w:rPr>
        <w:t>1</w:t>
      </w:r>
      <w:r>
        <w:rPr>
          <w:rFonts w:ascii="Calibri" w:hAnsi="Calibri"/>
        </w:rPr>
        <w:tab/>
      </w:r>
      <w:r>
        <w:rPr>
          <w:rFonts w:asciiTheme="minorHAnsi" w:hAnsiTheme="minorHAnsi" w:cstheme="minorHAnsi"/>
        </w:rPr>
        <w:t>Yes</w:t>
      </w:r>
    </w:p>
    <w:p w:rsidR="00FD366E" w:rsidP="00FD366E" w:rsidRDefault="00FD366E" w14:paraId="66BF076D" w14:textId="77777777">
      <w:pPr>
        <w:widowControl w:val="0"/>
        <w:tabs>
          <w:tab w:val="left" w:pos="900"/>
        </w:tabs>
        <w:ind w:firstLine="450"/>
        <w:rPr>
          <w:rFonts w:asciiTheme="minorHAnsi" w:hAnsiTheme="minorHAnsi" w:cstheme="minorHAnsi"/>
        </w:rPr>
      </w:pPr>
      <w:r>
        <w:rPr>
          <w:rFonts w:ascii="Wingdings 2" w:hAnsi="Wingdings 2" w:eastAsia="Wingdings 2" w:cs="Wingdings 2"/>
          <w:sz w:val="28"/>
          <w:szCs w:val="28"/>
        </w:rPr>
        <w:t>£</w:t>
      </w:r>
      <w:r>
        <w:rPr>
          <w:rFonts w:ascii="Calibri" w:hAnsi="Calibri"/>
          <w:vertAlign w:val="subscript"/>
        </w:rPr>
        <w:t>2</w:t>
      </w:r>
      <w:r>
        <w:rPr>
          <w:rFonts w:ascii="Calibri" w:hAnsi="Calibri"/>
        </w:rPr>
        <w:tab/>
      </w:r>
      <w:r>
        <w:rPr>
          <w:rFonts w:asciiTheme="minorHAnsi" w:hAnsiTheme="minorHAnsi" w:cstheme="minorHAnsi"/>
        </w:rPr>
        <w:t>No</w:t>
      </w:r>
    </w:p>
    <w:p w:rsidR="00FD366E" w:rsidP="00FD366E" w:rsidRDefault="00FD366E" w14:paraId="498CDBA1" w14:textId="77777777">
      <w:pPr>
        <w:pStyle w:val="PaperQ"/>
        <w:ind w:left="432" w:hanging="432"/>
        <w:rPr>
          <w:rFonts w:asciiTheme="minorHAnsi" w:hAnsiTheme="minorHAnsi"/>
        </w:rPr>
      </w:pPr>
    </w:p>
    <w:p w:rsidR="00FD366E" w:rsidP="00FD366E" w:rsidRDefault="00FD366E" w14:paraId="3BD29312" w14:textId="77777777">
      <w:pPr>
        <w:pStyle w:val="PaperQ"/>
        <w:ind w:left="432" w:hanging="432"/>
        <w:rPr>
          <w:b w:val="0"/>
          <w:bCs w:val="0"/>
        </w:rPr>
      </w:pPr>
      <w:r>
        <w:t>D2.</w:t>
      </w:r>
      <w:r>
        <w:tab/>
        <w:t>IF YOU ANSWERD NO TO D1, SKIP TO D3. IF YOU ANSWERED YES TO D1, please rate how much easier or harder it was to complete the following tasks related to prescribing ambrisentan during vs. before the pandemic.</w:t>
      </w:r>
      <w:r>
        <w:rPr>
          <w:b w:val="0"/>
          <w:bCs w:val="0"/>
        </w:rPr>
        <w:t xml:space="preserve"> </w:t>
      </w:r>
    </w:p>
    <w:tbl>
      <w:tblPr>
        <w:tblStyle w:val="TableGrid1"/>
        <w:tblW w:w="1098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48"/>
        <w:gridCol w:w="1107"/>
        <w:gridCol w:w="1108"/>
        <w:gridCol w:w="1108"/>
        <w:gridCol w:w="1108"/>
        <w:gridCol w:w="1201"/>
      </w:tblGrid>
      <w:tr w:rsidR="00FD366E" w:rsidTr="00FD366E" w14:paraId="768C2D4C" w14:textId="77777777">
        <w:trPr>
          <w:trHeight w:val="837"/>
        </w:trPr>
        <w:tc>
          <w:tcPr>
            <w:tcW w:w="5352" w:type="dxa"/>
            <w:shd w:val="clear" w:color="auto" w:fill="D9D9D9" w:themeFill="background1" w:themeFillShade="D9"/>
            <w:vAlign w:val="center"/>
          </w:tcPr>
          <w:p w:rsidR="00FD366E" w:rsidRDefault="00FD366E" w14:paraId="1860DC61" w14:textId="77777777">
            <w:pPr>
              <w:jc w:val="center"/>
            </w:pPr>
          </w:p>
        </w:tc>
        <w:tc>
          <w:tcPr>
            <w:tcW w:w="1107" w:type="dxa"/>
            <w:shd w:val="clear" w:color="auto" w:fill="D9D9D9" w:themeFill="background1" w:themeFillShade="D9"/>
            <w:vAlign w:val="center"/>
            <w:hideMark/>
          </w:tcPr>
          <w:p w:rsidR="00FD366E" w:rsidRDefault="00FD366E" w14:paraId="56F3299D" w14:textId="77777777">
            <w:pPr>
              <w:jc w:val="center"/>
              <w:rPr>
                <w:rFonts w:cs="Calibri"/>
                <w:b/>
                <w:bCs/>
                <w:sz w:val="20"/>
                <w:szCs w:val="20"/>
              </w:rPr>
            </w:pPr>
            <w:r>
              <w:rPr>
                <w:rFonts w:cs="Calibri"/>
                <w:b/>
                <w:bCs/>
                <w:sz w:val="20"/>
                <w:szCs w:val="20"/>
              </w:rPr>
              <w:t>Much easier</w:t>
            </w:r>
          </w:p>
        </w:tc>
        <w:tc>
          <w:tcPr>
            <w:tcW w:w="1108" w:type="dxa"/>
            <w:shd w:val="clear" w:color="auto" w:fill="D9D9D9" w:themeFill="background1" w:themeFillShade="D9"/>
            <w:vAlign w:val="center"/>
            <w:hideMark/>
          </w:tcPr>
          <w:p w:rsidR="00FD366E" w:rsidRDefault="00FD366E" w14:paraId="4990449A" w14:textId="77777777">
            <w:pPr>
              <w:jc w:val="center"/>
              <w:rPr>
                <w:rFonts w:cs="Calibri"/>
                <w:b/>
                <w:bCs/>
                <w:sz w:val="20"/>
                <w:szCs w:val="20"/>
              </w:rPr>
            </w:pPr>
            <w:r>
              <w:rPr>
                <w:rFonts w:cs="Calibri"/>
                <w:b/>
                <w:bCs/>
                <w:sz w:val="20"/>
                <w:szCs w:val="20"/>
              </w:rPr>
              <w:t>Somewhat easier</w:t>
            </w:r>
          </w:p>
        </w:tc>
        <w:tc>
          <w:tcPr>
            <w:tcW w:w="1108" w:type="dxa"/>
            <w:shd w:val="clear" w:color="auto" w:fill="D9D9D9" w:themeFill="background1" w:themeFillShade="D9"/>
            <w:vAlign w:val="center"/>
            <w:hideMark/>
          </w:tcPr>
          <w:p w:rsidR="00FD366E" w:rsidRDefault="00FD366E" w14:paraId="3EA4963F" w14:textId="77777777">
            <w:pPr>
              <w:jc w:val="center"/>
              <w:rPr>
                <w:rFonts w:cs="Calibri"/>
                <w:b/>
                <w:bCs/>
                <w:sz w:val="20"/>
                <w:szCs w:val="20"/>
              </w:rPr>
            </w:pPr>
            <w:r>
              <w:rPr>
                <w:rFonts w:cs="Calibri"/>
                <w:b/>
                <w:bCs/>
                <w:sz w:val="20"/>
                <w:szCs w:val="20"/>
              </w:rPr>
              <w:t>Neither easier nor harder</w:t>
            </w:r>
          </w:p>
        </w:tc>
        <w:tc>
          <w:tcPr>
            <w:tcW w:w="1108" w:type="dxa"/>
            <w:shd w:val="clear" w:color="auto" w:fill="D9D9D9" w:themeFill="background1" w:themeFillShade="D9"/>
            <w:vAlign w:val="center"/>
            <w:hideMark/>
          </w:tcPr>
          <w:p w:rsidR="00FD366E" w:rsidRDefault="00FD366E" w14:paraId="4B24C19B" w14:textId="77777777">
            <w:pPr>
              <w:jc w:val="center"/>
              <w:rPr>
                <w:rFonts w:cs="Calibri"/>
                <w:b/>
                <w:bCs/>
                <w:sz w:val="20"/>
                <w:szCs w:val="20"/>
              </w:rPr>
            </w:pPr>
            <w:r>
              <w:rPr>
                <w:rFonts w:cs="Calibri"/>
                <w:b/>
                <w:bCs/>
                <w:sz w:val="20"/>
                <w:szCs w:val="20"/>
              </w:rPr>
              <w:t>Somewhat harder</w:t>
            </w:r>
          </w:p>
        </w:tc>
        <w:tc>
          <w:tcPr>
            <w:tcW w:w="1202" w:type="dxa"/>
            <w:shd w:val="clear" w:color="auto" w:fill="D9D9D9" w:themeFill="background1" w:themeFillShade="D9"/>
            <w:vAlign w:val="center"/>
            <w:hideMark/>
          </w:tcPr>
          <w:p w:rsidR="00FD366E" w:rsidRDefault="00FD366E" w14:paraId="5C244587" w14:textId="77777777">
            <w:pPr>
              <w:jc w:val="center"/>
              <w:rPr>
                <w:rFonts w:cs="Calibri"/>
                <w:b/>
                <w:bCs/>
                <w:sz w:val="20"/>
                <w:szCs w:val="20"/>
              </w:rPr>
            </w:pPr>
            <w:r>
              <w:rPr>
                <w:rFonts w:cs="Calibri"/>
                <w:b/>
                <w:bCs/>
                <w:sz w:val="20"/>
                <w:szCs w:val="20"/>
              </w:rPr>
              <w:t>Much harder</w:t>
            </w:r>
          </w:p>
        </w:tc>
      </w:tr>
      <w:tr w:rsidR="00FD366E" w:rsidTr="00FD366E" w14:paraId="4C37009B" w14:textId="77777777">
        <w:trPr>
          <w:trHeight w:val="70"/>
        </w:trPr>
        <w:tc>
          <w:tcPr>
            <w:tcW w:w="5352"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7AB2B3F8" w14:textId="77777777">
            <w:pPr>
              <w:tabs>
                <w:tab w:val="left" w:pos="427"/>
              </w:tabs>
              <w:ind w:left="157"/>
              <w:rPr>
                <w:rFonts w:cs="Arial"/>
                <w:sz w:val="22"/>
                <w:szCs w:val="22"/>
              </w:rPr>
            </w:pPr>
            <w:r>
              <w:t>a.</w:t>
            </w:r>
            <w:r>
              <w:tab/>
            </w:r>
            <w:r>
              <w:rPr>
                <w:rFonts w:asciiTheme="minorHAnsi" w:hAnsiTheme="minorHAnsi" w:cstheme="minorHAnsi"/>
              </w:rPr>
              <w:t xml:space="preserve">The patient enrollment process </w:t>
            </w:r>
          </w:p>
        </w:tc>
        <w:tc>
          <w:tcPr>
            <w:tcW w:w="1107"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34AF1892"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1</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3C4E6D09"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2</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27B9BD80"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3</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1BA79911"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4</w:t>
            </w:r>
          </w:p>
        </w:tc>
        <w:tc>
          <w:tcPr>
            <w:tcW w:w="1202"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07A7D22F"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5</w:t>
            </w:r>
          </w:p>
        </w:tc>
      </w:tr>
      <w:tr w:rsidR="00FD366E" w:rsidTr="00FD366E" w14:paraId="63BAA17E" w14:textId="77777777">
        <w:trPr>
          <w:trHeight w:val="70"/>
        </w:trPr>
        <w:tc>
          <w:tcPr>
            <w:tcW w:w="5352"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751F289A" w14:textId="77777777">
            <w:pPr>
              <w:tabs>
                <w:tab w:val="left" w:pos="427"/>
              </w:tabs>
              <w:ind w:left="157"/>
              <w:rPr>
                <w:rFonts w:cs="Arial"/>
              </w:rPr>
            </w:pPr>
            <w:r>
              <w:t>b.</w:t>
            </w:r>
            <w:r>
              <w:tab/>
            </w:r>
            <w:r>
              <w:rPr>
                <w:rFonts w:asciiTheme="minorHAnsi" w:hAnsiTheme="minorHAnsi" w:cstheme="minorHAnsi"/>
              </w:rPr>
              <w:t>Testing patients</w:t>
            </w:r>
          </w:p>
        </w:tc>
        <w:tc>
          <w:tcPr>
            <w:tcW w:w="1107"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4765842C"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1</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1C8C58F0"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2</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4F3CB791"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3</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675B2158"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4</w:t>
            </w:r>
          </w:p>
        </w:tc>
        <w:tc>
          <w:tcPr>
            <w:tcW w:w="1202"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2E1B2DD9"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5</w:t>
            </w:r>
          </w:p>
        </w:tc>
      </w:tr>
      <w:tr w:rsidR="00FD366E" w:rsidTr="00FD366E" w14:paraId="3ED52105" w14:textId="77777777">
        <w:trPr>
          <w:trHeight w:val="276"/>
        </w:trPr>
        <w:tc>
          <w:tcPr>
            <w:tcW w:w="5352"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09D23971" w14:textId="77777777">
            <w:pPr>
              <w:tabs>
                <w:tab w:val="left" w:pos="427"/>
              </w:tabs>
              <w:ind w:left="157"/>
              <w:rPr>
                <w:rFonts w:cs="Arial"/>
              </w:rPr>
            </w:pPr>
            <w:r>
              <w:t>c.</w:t>
            </w:r>
            <w:r>
              <w:tab/>
            </w:r>
            <w:r>
              <w:rPr>
                <w:rFonts w:asciiTheme="minorHAnsi" w:hAnsiTheme="minorHAnsi" w:cstheme="minorHAnsi"/>
              </w:rPr>
              <w:t>Reporting testing findings</w:t>
            </w:r>
          </w:p>
        </w:tc>
        <w:tc>
          <w:tcPr>
            <w:tcW w:w="1107"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60F24F48"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1</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4AD875F1"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2</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6D3170E5"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3</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1CC4F2EF"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4</w:t>
            </w:r>
          </w:p>
        </w:tc>
        <w:tc>
          <w:tcPr>
            <w:tcW w:w="1202" w:type="dxa"/>
            <w:tcBorders>
              <w:top w:val="single" w:color="D9D9D9" w:themeColor="background1" w:themeShade="D9" w:sz="4" w:space="0"/>
              <w:left w:val="nil"/>
              <w:bottom w:val="single" w:color="D9D9D9" w:themeColor="background1" w:themeShade="D9" w:sz="4" w:space="0"/>
              <w:right w:val="nil"/>
            </w:tcBorders>
            <w:vAlign w:val="center"/>
            <w:hideMark/>
          </w:tcPr>
          <w:p w:rsidR="00FD366E" w:rsidRDefault="00FD366E" w14:paraId="4AA88A79"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5</w:t>
            </w:r>
          </w:p>
        </w:tc>
      </w:tr>
    </w:tbl>
    <w:p w:rsidR="00FD366E" w:rsidP="00FD366E" w:rsidRDefault="00FD366E" w14:paraId="11608739" w14:textId="77777777">
      <w:pPr>
        <w:widowControl w:val="0"/>
        <w:tabs>
          <w:tab w:val="left" w:pos="900"/>
        </w:tabs>
        <w:rPr>
          <w:rFonts w:ascii="Wingdings 2" w:hAnsi="Wingdings 2" w:eastAsia="Wingdings 2" w:cs="Wingdings 2"/>
          <w:sz w:val="28"/>
          <w:szCs w:val="28"/>
        </w:rPr>
      </w:pPr>
    </w:p>
    <w:p w:rsidR="00FD366E" w:rsidP="00FD366E" w:rsidRDefault="00FD366E" w14:paraId="3F305758" w14:textId="77777777">
      <w:pPr>
        <w:widowControl w:val="0"/>
        <w:tabs>
          <w:tab w:val="left" w:pos="900"/>
        </w:tabs>
        <w:rPr>
          <w:rFonts w:eastAsia="Wingdings 2" w:asciiTheme="minorHAnsi" w:hAnsiTheme="minorHAnsi" w:cstheme="minorHAnsi"/>
          <w:b/>
          <w:bCs/>
          <w:sz w:val="22"/>
          <w:szCs w:val="22"/>
        </w:rPr>
      </w:pPr>
      <w:r>
        <w:rPr>
          <w:rFonts w:eastAsia="Wingdings 2" w:asciiTheme="minorHAnsi" w:hAnsiTheme="minorHAnsi" w:cstheme="minorHAnsi"/>
          <w:b/>
          <w:bCs/>
        </w:rPr>
        <w:t>D3. Were you aware of the pandemic policy related to required testing under special FDA drug safety programs?</w:t>
      </w:r>
    </w:p>
    <w:p w:rsidR="00FD366E" w:rsidP="00FD366E" w:rsidRDefault="00FD366E" w14:paraId="3C93A94E" w14:textId="77777777">
      <w:pPr>
        <w:widowControl w:val="0"/>
        <w:tabs>
          <w:tab w:val="left" w:pos="900"/>
        </w:tabs>
        <w:ind w:firstLine="450"/>
        <w:rPr>
          <w:rFonts w:asciiTheme="minorHAnsi" w:hAnsiTheme="minorHAnsi" w:cstheme="minorHAnsi"/>
        </w:rPr>
      </w:pPr>
      <w:r>
        <w:rPr>
          <w:rFonts w:ascii="Wingdings 2" w:hAnsi="Wingdings 2" w:eastAsia="Wingdings 2" w:cs="Wingdings 2"/>
          <w:sz w:val="28"/>
          <w:szCs w:val="28"/>
        </w:rPr>
        <w:t>£</w:t>
      </w:r>
      <w:r>
        <w:rPr>
          <w:rFonts w:ascii="Calibri" w:hAnsi="Calibri"/>
          <w:vertAlign w:val="subscript"/>
        </w:rPr>
        <w:t>1</w:t>
      </w:r>
      <w:r>
        <w:rPr>
          <w:rFonts w:ascii="Calibri" w:hAnsi="Calibri"/>
        </w:rPr>
        <w:tab/>
      </w:r>
      <w:r>
        <w:rPr>
          <w:rFonts w:asciiTheme="minorHAnsi" w:hAnsiTheme="minorHAnsi" w:cstheme="minorHAnsi"/>
        </w:rPr>
        <w:t>Yes</w:t>
      </w:r>
    </w:p>
    <w:p w:rsidR="00FD366E" w:rsidP="00FD366E" w:rsidRDefault="00FD366E" w14:paraId="07D2E31E" w14:textId="77777777">
      <w:pPr>
        <w:widowControl w:val="0"/>
        <w:tabs>
          <w:tab w:val="left" w:pos="900"/>
        </w:tabs>
        <w:ind w:firstLine="450"/>
        <w:rPr>
          <w:rFonts w:asciiTheme="minorHAnsi" w:hAnsiTheme="minorHAnsi" w:cstheme="minorHAnsi"/>
        </w:rPr>
      </w:pPr>
      <w:r>
        <w:rPr>
          <w:rFonts w:ascii="Wingdings 2" w:hAnsi="Wingdings 2" w:eastAsia="Wingdings 2" w:cs="Wingdings 2"/>
          <w:sz w:val="28"/>
          <w:szCs w:val="28"/>
        </w:rPr>
        <w:t>£</w:t>
      </w:r>
      <w:r>
        <w:rPr>
          <w:rFonts w:ascii="Calibri" w:hAnsi="Calibri"/>
          <w:vertAlign w:val="subscript"/>
        </w:rPr>
        <w:t>2</w:t>
      </w:r>
      <w:r>
        <w:rPr>
          <w:rFonts w:ascii="Calibri" w:hAnsi="Calibri"/>
        </w:rPr>
        <w:tab/>
      </w:r>
      <w:r>
        <w:rPr>
          <w:rFonts w:asciiTheme="minorHAnsi" w:hAnsiTheme="minorHAnsi" w:cstheme="minorHAnsi"/>
        </w:rPr>
        <w:t>No</w:t>
      </w:r>
    </w:p>
    <w:p w:rsidR="00FD366E" w:rsidP="00FD366E" w:rsidRDefault="00FD366E" w14:paraId="405F97D7" w14:textId="77777777">
      <w:pPr>
        <w:spacing w:after="160" w:line="256" w:lineRule="auto"/>
        <w:rPr>
          <w:rFonts w:asciiTheme="minorHAnsi" w:hAnsiTheme="minorHAnsi" w:cstheme="minorHAnsi"/>
          <w:b/>
          <w:bCs/>
        </w:rPr>
      </w:pPr>
      <w:r>
        <w:rPr>
          <w:rFonts w:asciiTheme="minorHAnsi" w:hAnsiTheme="minorHAnsi" w:cstheme="minorHAnsi"/>
          <w:b/>
          <w:bCs/>
        </w:rPr>
        <w:br w:type="page"/>
      </w:r>
    </w:p>
    <w:p w:rsidR="00FD366E" w:rsidP="00FD366E" w:rsidRDefault="00FD366E" w14:paraId="2E50F7CF" w14:textId="77777777">
      <w:pPr>
        <w:rPr>
          <w:rFonts w:asciiTheme="minorHAnsi" w:hAnsiTheme="minorHAnsi" w:cstheme="minorHAnsi"/>
        </w:rPr>
      </w:pPr>
      <w:r>
        <w:rPr>
          <w:rFonts w:asciiTheme="minorHAnsi" w:hAnsiTheme="minorHAnsi" w:cstheme="minorHAnsi"/>
        </w:rPr>
        <w:lastRenderedPageBreak/>
        <w:t xml:space="preserve">In March 2020, the FDA announced it would permit drug manufacturers and health care providers to make accommodations for laboratory tests required under the drug safety programs during the COVID-19 pandemic, such as allowing patients to take home pregnancy tests instead of using a blood test.     </w:t>
      </w:r>
    </w:p>
    <w:p w:rsidR="00FD366E" w:rsidP="00FD366E" w:rsidRDefault="00FD366E" w14:paraId="733F9ED5" w14:textId="77777777">
      <w:pPr>
        <w:spacing w:line="256" w:lineRule="auto"/>
        <w:rPr>
          <w:rFonts w:asciiTheme="minorHAnsi" w:hAnsiTheme="minorHAnsi" w:cstheme="minorHAnsi"/>
          <w:b/>
          <w:bCs/>
          <w:sz w:val="10"/>
          <w:szCs w:val="10"/>
        </w:rPr>
      </w:pPr>
    </w:p>
    <w:p w:rsidR="00FD366E" w:rsidP="00FD366E" w:rsidRDefault="00FD366E" w14:paraId="6ABD3B07" w14:textId="77777777">
      <w:pPr>
        <w:pStyle w:val="PaperQ"/>
        <w:ind w:left="430" w:hanging="430"/>
        <w:rPr>
          <w:rFonts w:asciiTheme="minorHAnsi" w:hAnsiTheme="minorHAnsi"/>
          <w:sz w:val="22"/>
          <w:szCs w:val="22"/>
        </w:rPr>
      </w:pPr>
      <w:r>
        <w:t xml:space="preserve">D4. </w:t>
      </w:r>
      <w:r>
        <w:tab/>
        <w:t xml:space="preserve">Did the </w:t>
      </w:r>
      <w:r>
        <w:rPr>
          <w:u w:val="single"/>
        </w:rPr>
        <w:t>manufacturers</w:t>
      </w:r>
      <w:r>
        <w:t xml:space="preserve"> of isotretinoin change the drug’s </w:t>
      </w:r>
      <w:r>
        <w:rPr>
          <w:u w:val="single"/>
        </w:rPr>
        <w:t>pregnancy testing requirements</w:t>
      </w:r>
      <w:r>
        <w:t xml:space="preserve"> in response to the pandemic?</w:t>
      </w:r>
    </w:p>
    <w:p w:rsidR="00FD366E" w:rsidP="00FD366E" w:rsidRDefault="00FD366E" w14:paraId="788E59E0" w14:textId="77777777">
      <w:pPr>
        <w:widowControl w:val="0"/>
        <w:tabs>
          <w:tab w:val="left" w:pos="900"/>
        </w:tabs>
        <w:ind w:firstLine="450"/>
        <w:rPr>
          <w:rFonts w:asciiTheme="minorHAnsi" w:hAnsiTheme="minorHAnsi" w:cstheme="minorHAnsi"/>
        </w:rPr>
      </w:pPr>
      <w:r>
        <w:rPr>
          <w:rFonts w:ascii="Wingdings 2" w:hAnsi="Wingdings 2" w:eastAsia="Wingdings 2" w:cs="Wingdings 2"/>
          <w:sz w:val="28"/>
          <w:szCs w:val="28"/>
        </w:rPr>
        <w:t>£</w:t>
      </w:r>
      <w:r>
        <w:rPr>
          <w:rFonts w:ascii="Calibri" w:hAnsi="Calibri"/>
          <w:vertAlign w:val="subscript"/>
        </w:rPr>
        <w:t>1</w:t>
      </w:r>
      <w:r>
        <w:rPr>
          <w:rFonts w:ascii="Calibri" w:hAnsi="Calibri"/>
        </w:rPr>
        <w:tab/>
      </w:r>
      <w:r>
        <w:rPr>
          <w:rFonts w:asciiTheme="minorHAnsi" w:hAnsiTheme="minorHAnsi" w:cstheme="minorHAnsi"/>
        </w:rPr>
        <w:t>Yes</w:t>
      </w:r>
    </w:p>
    <w:p w:rsidR="00FD366E" w:rsidP="00FD366E" w:rsidRDefault="00FD366E" w14:paraId="081ADA85" w14:textId="77777777">
      <w:pPr>
        <w:widowControl w:val="0"/>
        <w:tabs>
          <w:tab w:val="left" w:pos="900"/>
        </w:tabs>
        <w:ind w:firstLine="450"/>
        <w:rPr>
          <w:rFonts w:asciiTheme="minorHAnsi" w:hAnsiTheme="minorHAnsi" w:cstheme="minorHAnsi"/>
        </w:rPr>
      </w:pPr>
      <w:r>
        <w:rPr>
          <w:rFonts w:ascii="Wingdings 2" w:hAnsi="Wingdings 2" w:eastAsia="Wingdings 2" w:cs="Wingdings 2"/>
          <w:sz w:val="28"/>
          <w:szCs w:val="28"/>
        </w:rPr>
        <w:t>£</w:t>
      </w:r>
      <w:r>
        <w:rPr>
          <w:rFonts w:ascii="Calibri" w:hAnsi="Calibri"/>
          <w:vertAlign w:val="subscript"/>
        </w:rPr>
        <w:t>2</w:t>
      </w:r>
      <w:r>
        <w:rPr>
          <w:rFonts w:ascii="Calibri" w:hAnsi="Calibri"/>
        </w:rPr>
        <w:tab/>
      </w:r>
      <w:r>
        <w:rPr>
          <w:rFonts w:asciiTheme="minorHAnsi" w:hAnsiTheme="minorHAnsi" w:cstheme="minorHAnsi"/>
        </w:rPr>
        <w:t>No</w:t>
      </w:r>
    </w:p>
    <w:p w:rsidR="00FD366E" w:rsidP="00FD366E" w:rsidRDefault="00FD366E" w14:paraId="093DC26A" w14:textId="77777777">
      <w:pPr>
        <w:widowControl w:val="0"/>
        <w:tabs>
          <w:tab w:val="left" w:pos="900"/>
        </w:tabs>
        <w:ind w:firstLine="450"/>
        <w:rPr>
          <w:rFonts w:ascii="Arial" w:hAnsi="Arial" w:cs="Arial"/>
        </w:rPr>
      </w:pPr>
      <w:r>
        <w:rPr>
          <w:rFonts w:ascii="Wingdings 2" w:hAnsi="Wingdings 2" w:eastAsia="Wingdings 2" w:cs="Wingdings 2"/>
          <w:sz w:val="28"/>
          <w:szCs w:val="28"/>
        </w:rPr>
        <w:t>£</w:t>
      </w:r>
      <w:r>
        <w:rPr>
          <w:rFonts w:ascii="Calibri" w:hAnsi="Calibri"/>
          <w:vertAlign w:val="subscript"/>
        </w:rPr>
        <w:t>3</w:t>
      </w:r>
      <w:r>
        <w:rPr>
          <w:rFonts w:ascii="Calibri" w:hAnsi="Calibri"/>
        </w:rPr>
        <w:tab/>
      </w:r>
      <w:r>
        <w:rPr>
          <w:rFonts w:asciiTheme="minorHAnsi" w:hAnsiTheme="minorHAnsi" w:cstheme="minorHAnsi"/>
        </w:rPr>
        <w:t>I don’t know</w:t>
      </w:r>
    </w:p>
    <w:p w:rsidR="00FD366E" w:rsidP="00FD366E" w:rsidRDefault="00FD366E" w14:paraId="2158026C" w14:textId="77777777">
      <w:pPr>
        <w:pStyle w:val="PaperQ"/>
        <w:rPr>
          <w:sz w:val="10"/>
          <w:szCs w:val="10"/>
        </w:rPr>
      </w:pPr>
    </w:p>
    <w:p w:rsidR="00FD366E" w:rsidP="00FD366E" w:rsidRDefault="00FD366E" w14:paraId="4861BFA0" w14:textId="77777777">
      <w:pPr>
        <w:pStyle w:val="PaperQ"/>
        <w:ind w:left="430" w:hanging="430"/>
        <w:rPr>
          <w:sz w:val="22"/>
          <w:szCs w:val="22"/>
        </w:rPr>
      </w:pPr>
      <w:r>
        <w:t xml:space="preserve">D5. </w:t>
      </w:r>
      <w:r>
        <w:tab/>
        <w:t xml:space="preserve">Did </w:t>
      </w:r>
      <w:r>
        <w:rPr>
          <w:u w:val="single"/>
        </w:rPr>
        <w:t>you</w:t>
      </w:r>
      <w:r>
        <w:t xml:space="preserve"> change </w:t>
      </w:r>
      <w:r>
        <w:rPr>
          <w:u w:val="single"/>
        </w:rPr>
        <w:t>pregnancy testing requirements</w:t>
      </w:r>
      <w:r>
        <w:t xml:space="preserve"> for your patients taking isotretinoin in response to the pandemic (independent of the drug manufacturers)? </w:t>
      </w:r>
    </w:p>
    <w:p w:rsidR="00FD366E" w:rsidP="00FD366E" w:rsidRDefault="00FD366E" w14:paraId="69014785" w14:textId="77777777">
      <w:pPr>
        <w:widowControl w:val="0"/>
        <w:tabs>
          <w:tab w:val="left" w:pos="900"/>
        </w:tabs>
        <w:ind w:firstLine="450"/>
        <w:rPr>
          <w:rFonts w:asciiTheme="minorHAnsi" w:hAnsiTheme="minorHAnsi" w:cstheme="minorHAnsi"/>
        </w:rPr>
      </w:pPr>
      <w:r>
        <w:rPr>
          <w:rFonts w:ascii="Wingdings 2" w:hAnsi="Wingdings 2" w:eastAsia="Wingdings 2" w:cs="Wingdings 2"/>
          <w:sz w:val="28"/>
          <w:szCs w:val="28"/>
        </w:rPr>
        <w:t>£</w:t>
      </w:r>
      <w:r>
        <w:rPr>
          <w:rFonts w:ascii="Calibri" w:hAnsi="Calibri"/>
          <w:vertAlign w:val="subscript"/>
        </w:rPr>
        <w:t>1</w:t>
      </w:r>
      <w:r>
        <w:rPr>
          <w:rFonts w:ascii="Calibri" w:hAnsi="Calibri"/>
        </w:rPr>
        <w:tab/>
      </w:r>
      <w:r>
        <w:rPr>
          <w:rFonts w:asciiTheme="minorHAnsi" w:hAnsiTheme="minorHAnsi" w:cstheme="minorHAnsi"/>
        </w:rPr>
        <w:t xml:space="preserve">Yes (If yes, describe briefly: _________) </w:t>
      </w:r>
    </w:p>
    <w:p w:rsidR="00FD366E" w:rsidP="00FD366E" w:rsidRDefault="00FD366E" w14:paraId="7121B6D2" w14:textId="5F886DAC">
      <w:pPr>
        <w:widowControl w:val="0"/>
        <w:tabs>
          <w:tab w:val="left" w:pos="900"/>
        </w:tabs>
        <w:ind w:firstLine="450"/>
        <w:rPr>
          <w:rFonts w:asciiTheme="minorHAnsi" w:hAnsiTheme="minorHAnsi" w:cstheme="minorHAnsi"/>
        </w:rPr>
      </w:pPr>
      <w:r>
        <w:rPr>
          <w:rFonts w:ascii="Wingdings 2" w:hAnsi="Wingdings 2" w:eastAsia="Wingdings 2" w:cs="Wingdings 2"/>
          <w:sz w:val="28"/>
          <w:szCs w:val="28"/>
        </w:rPr>
        <w:t>£</w:t>
      </w:r>
      <w:r>
        <w:rPr>
          <w:rFonts w:ascii="Calibri" w:hAnsi="Calibri"/>
          <w:vertAlign w:val="subscript"/>
        </w:rPr>
        <w:t>2</w:t>
      </w:r>
      <w:r>
        <w:rPr>
          <w:rFonts w:ascii="Calibri" w:hAnsi="Calibri"/>
        </w:rPr>
        <w:tab/>
      </w:r>
      <w:r>
        <w:rPr>
          <w:rFonts w:asciiTheme="minorHAnsi" w:hAnsiTheme="minorHAnsi" w:cstheme="minorHAnsi"/>
        </w:rPr>
        <w:t>No</w:t>
      </w:r>
      <w:r w:rsidR="00CD55A8">
        <w:rPr>
          <w:rFonts w:asciiTheme="minorHAnsi" w:hAnsiTheme="minorHAnsi" w:cstheme="minorHAnsi"/>
        </w:rPr>
        <w:t>”</w:t>
      </w:r>
    </w:p>
    <w:p w:rsidR="005546CC" w:rsidP="005546CC" w:rsidRDefault="005546CC" w14:paraId="5B8D5878" w14:textId="05A46EA3">
      <w:pPr>
        <w:pStyle w:val="ListParagraph"/>
        <w:ind w:left="1440"/>
        <w:rPr>
          <w:color w:val="FF0000"/>
        </w:rPr>
      </w:pPr>
    </w:p>
    <w:p w:rsidR="005546CC" w:rsidP="005546CC" w:rsidRDefault="005546CC" w14:paraId="5887CF4E" w14:textId="77777777">
      <w:pPr>
        <w:pStyle w:val="ListParagraph"/>
        <w:ind w:left="1440"/>
        <w:rPr>
          <w:color w:val="FF0000"/>
        </w:rPr>
      </w:pPr>
    </w:p>
    <w:p w:rsidR="005546CC" w:rsidP="005546CC" w:rsidRDefault="005546CC" w14:paraId="6D28C9C3" w14:textId="1916EA6F">
      <w:pPr>
        <w:pStyle w:val="ListParagraph"/>
        <w:numPr>
          <w:ilvl w:val="0"/>
          <w:numId w:val="24"/>
        </w:numPr>
      </w:pPr>
      <w:r>
        <w:t xml:space="preserve">addition of </w:t>
      </w:r>
      <w:r>
        <w:rPr>
          <w:u w:val="single"/>
        </w:rPr>
        <w:t>two</w:t>
      </w:r>
      <w:r>
        <w:t xml:space="preserve"> questions added to address the unanticipated pandemic impact (experience before and during the pandemic) to the </w:t>
      </w:r>
      <w:r w:rsidR="00A9390F">
        <w:rPr>
          <w:u w:val="single"/>
        </w:rPr>
        <w:t>sodium oxybate</w:t>
      </w:r>
      <w:r>
        <w:rPr>
          <w:u w:val="single"/>
        </w:rPr>
        <w:t xml:space="preserve"> </w:t>
      </w:r>
      <w:r w:rsidR="0020593B">
        <w:rPr>
          <w:u w:val="single"/>
        </w:rPr>
        <w:t xml:space="preserve">survey </w:t>
      </w:r>
      <w:r>
        <w:rPr>
          <w:u w:val="single"/>
        </w:rPr>
        <w:t>document</w:t>
      </w:r>
      <w:r w:rsidR="0020593B">
        <w:rPr>
          <w:u w:val="single"/>
        </w:rPr>
        <w:t>:</w:t>
      </w:r>
    </w:p>
    <w:p w:rsidR="005546CC" w:rsidP="005546CC" w:rsidRDefault="005546CC" w14:paraId="50D1234B" w14:textId="77777777">
      <w:pPr>
        <w:pStyle w:val="ListParagraph"/>
        <w:ind w:left="1440"/>
        <w:rPr>
          <w:rFonts w:eastAsiaTheme="minorHAnsi"/>
          <w:color w:val="FF0000"/>
        </w:rPr>
      </w:pPr>
    </w:p>
    <w:p w:rsidR="00931346" w:rsidP="00931346" w:rsidRDefault="00CD55A8" w14:paraId="115DAB37" w14:textId="4324A067">
      <w:pPr>
        <w:pStyle w:val="PaperQ"/>
        <w:ind w:left="432" w:hanging="432"/>
        <w:rPr>
          <w:b w:val="0"/>
          <w:bCs w:val="0"/>
          <w:sz w:val="22"/>
          <w:szCs w:val="22"/>
        </w:rPr>
      </w:pPr>
      <w:r>
        <w:t>“</w:t>
      </w:r>
      <w:r w:rsidR="00931346">
        <w:t>D1.</w:t>
      </w:r>
      <w:r w:rsidR="00931346">
        <w:tab/>
        <w:t>Did you prescribe sodium oxybate prior to the start of the COVID-19 pandemic in March 2020?</w:t>
      </w:r>
      <w:r w:rsidR="00931346">
        <w:rPr>
          <w:b w:val="0"/>
          <w:bCs w:val="0"/>
        </w:rPr>
        <w:t xml:space="preserve"> </w:t>
      </w:r>
    </w:p>
    <w:p w:rsidR="00931346" w:rsidP="00931346" w:rsidRDefault="00931346" w14:paraId="517E096A" w14:textId="77777777">
      <w:pPr>
        <w:widowControl w:val="0"/>
        <w:tabs>
          <w:tab w:val="left" w:pos="900"/>
        </w:tabs>
        <w:ind w:firstLine="450"/>
        <w:rPr>
          <w:rFonts w:asciiTheme="minorHAnsi" w:hAnsiTheme="minorHAnsi" w:cstheme="minorHAnsi"/>
        </w:rPr>
      </w:pPr>
      <w:r>
        <w:rPr>
          <w:rFonts w:ascii="Wingdings 2" w:hAnsi="Wingdings 2" w:eastAsia="Wingdings 2" w:cs="Wingdings 2"/>
          <w:sz w:val="28"/>
          <w:szCs w:val="28"/>
        </w:rPr>
        <w:t>£</w:t>
      </w:r>
      <w:r>
        <w:rPr>
          <w:rFonts w:ascii="Calibri" w:hAnsi="Calibri"/>
          <w:vertAlign w:val="subscript"/>
        </w:rPr>
        <w:t>1</w:t>
      </w:r>
      <w:r>
        <w:rPr>
          <w:rFonts w:ascii="Calibri" w:hAnsi="Calibri"/>
        </w:rPr>
        <w:tab/>
      </w:r>
      <w:r>
        <w:rPr>
          <w:rFonts w:asciiTheme="minorHAnsi" w:hAnsiTheme="minorHAnsi" w:cstheme="minorHAnsi"/>
        </w:rPr>
        <w:t>Yes</w:t>
      </w:r>
    </w:p>
    <w:p w:rsidR="00931346" w:rsidP="00931346" w:rsidRDefault="00931346" w14:paraId="6B3BF654" w14:textId="77777777">
      <w:pPr>
        <w:widowControl w:val="0"/>
        <w:tabs>
          <w:tab w:val="left" w:pos="900"/>
        </w:tabs>
        <w:ind w:firstLine="450"/>
        <w:rPr>
          <w:rFonts w:asciiTheme="minorHAnsi" w:hAnsiTheme="minorHAnsi" w:cstheme="minorHAnsi"/>
        </w:rPr>
      </w:pPr>
      <w:r>
        <w:rPr>
          <w:rFonts w:ascii="Wingdings 2" w:hAnsi="Wingdings 2" w:eastAsia="Wingdings 2" w:cs="Wingdings 2"/>
          <w:sz w:val="28"/>
          <w:szCs w:val="28"/>
        </w:rPr>
        <w:t>£</w:t>
      </w:r>
      <w:r>
        <w:rPr>
          <w:rFonts w:ascii="Calibri" w:hAnsi="Calibri"/>
          <w:vertAlign w:val="subscript"/>
        </w:rPr>
        <w:t>2</w:t>
      </w:r>
      <w:r>
        <w:rPr>
          <w:rFonts w:ascii="Calibri" w:hAnsi="Calibri"/>
        </w:rPr>
        <w:tab/>
      </w:r>
      <w:r>
        <w:rPr>
          <w:rFonts w:asciiTheme="minorHAnsi" w:hAnsiTheme="minorHAnsi" w:cstheme="minorHAnsi"/>
        </w:rPr>
        <w:t>No</w:t>
      </w:r>
    </w:p>
    <w:p w:rsidR="00931346" w:rsidP="00931346" w:rsidRDefault="00931346" w14:paraId="7665F803" w14:textId="77777777">
      <w:pPr>
        <w:pStyle w:val="PaperQ"/>
        <w:ind w:left="432" w:hanging="432"/>
        <w:rPr>
          <w:rFonts w:asciiTheme="minorHAnsi" w:hAnsiTheme="minorHAnsi"/>
        </w:rPr>
      </w:pPr>
    </w:p>
    <w:p w:rsidR="00931346" w:rsidP="00931346" w:rsidRDefault="00931346" w14:paraId="40E882E7" w14:textId="77777777">
      <w:pPr>
        <w:pStyle w:val="PaperQ"/>
        <w:ind w:left="432" w:hanging="432"/>
        <w:rPr>
          <w:b w:val="0"/>
          <w:bCs w:val="0"/>
        </w:rPr>
      </w:pPr>
      <w:r>
        <w:t>D2.</w:t>
      </w:r>
      <w:r>
        <w:tab/>
        <w:t>IF YOU ANSWERED NO TO D1, SKIP TO E1. IF YOU ANSWERED YES TO D1, please rate how much easier or harder it was to complete the following tasks related to prescribing sodium oxybate during vs. before the pandemic.</w:t>
      </w:r>
      <w:r>
        <w:rPr>
          <w:b w:val="0"/>
          <w:bCs w:val="0"/>
        </w:rPr>
        <w:t xml:space="preserve"> </w:t>
      </w:r>
    </w:p>
    <w:tbl>
      <w:tblPr>
        <w:tblStyle w:val="TableGrid1"/>
        <w:tblW w:w="1098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48"/>
        <w:gridCol w:w="1107"/>
        <w:gridCol w:w="1108"/>
        <w:gridCol w:w="1108"/>
        <w:gridCol w:w="1108"/>
        <w:gridCol w:w="1201"/>
      </w:tblGrid>
      <w:tr w:rsidR="00931346" w:rsidTr="00931346" w14:paraId="3CB8D853" w14:textId="77777777">
        <w:trPr>
          <w:trHeight w:val="837"/>
        </w:trPr>
        <w:tc>
          <w:tcPr>
            <w:tcW w:w="5352" w:type="dxa"/>
            <w:shd w:val="clear" w:color="auto" w:fill="D9D9D9" w:themeFill="background1" w:themeFillShade="D9"/>
            <w:vAlign w:val="center"/>
          </w:tcPr>
          <w:p w:rsidR="00931346" w:rsidRDefault="00931346" w14:paraId="32F29C7A" w14:textId="77777777">
            <w:pPr>
              <w:jc w:val="center"/>
            </w:pPr>
          </w:p>
        </w:tc>
        <w:tc>
          <w:tcPr>
            <w:tcW w:w="1107" w:type="dxa"/>
            <w:shd w:val="clear" w:color="auto" w:fill="D9D9D9" w:themeFill="background1" w:themeFillShade="D9"/>
            <w:vAlign w:val="center"/>
            <w:hideMark/>
          </w:tcPr>
          <w:p w:rsidR="00931346" w:rsidRDefault="00931346" w14:paraId="2069D5E1" w14:textId="77777777">
            <w:pPr>
              <w:jc w:val="center"/>
              <w:rPr>
                <w:rFonts w:cs="Calibri"/>
                <w:b/>
                <w:bCs/>
                <w:sz w:val="20"/>
                <w:szCs w:val="20"/>
              </w:rPr>
            </w:pPr>
            <w:r>
              <w:rPr>
                <w:rFonts w:cs="Calibri"/>
                <w:b/>
                <w:bCs/>
                <w:sz w:val="20"/>
                <w:szCs w:val="20"/>
              </w:rPr>
              <w:t>Much easier</w:t>
            </w:r>
          </w:p>
        </w:tc>
        <w:tc>
          <w:tcPr>
            <w:tcW w:w="1108" w:type="dxa"/>
            <w:shd w:val="clear" w:color="auto" w:fill="D9D9D9" w:themeFill="background1" w:themeFillShade="D9"/>
            <w:vAlign w:val="center"/>
            <w:hideMark/>
          </w:tcPr>
          <w:p w:rsidR="00931346" w:rsidRDefault="00931346" w14:paraId="173EDF40" w14:textId="77777777">
            <w:pPr>
              <w:jc w:val="center"/>
              <w:rPr>
                <w:rFonts w:cs="Calibri"/>
                <w:b/>
                <w:bCs/>
                <w:sz w:val="20"/>
                <w:szCs w:val="20"/>
              </w:rPr>
            </w:pPr>
            <w:r>
              <w:rPr>
                <w:rFonts w:cs="Calibri"/>
                <w:b/>
                <w:bCs/>
                <w:sz w:val="20"/>
                <w:szCs w:val="20"/>
              </w:rPr>
              <w:t>Somewhat easier</w:t>
            </w:r>
          </w:p>
        </w:tc>
        <w:tc>
          <w:tcPr>
            <w:tcW w:w="1108" w:type="dxa"/>
            <w:shd w:val="clear" w:color="auto" w:fill="D9D9D9" w:themeFill="background1" w:themeFillShade="D9"/>
            <w:vAlign w:val="center"/>
            <w:hideMark/>
          </w:tcPr>
          <w:p w:rsidR="00931346" w:rsidRDefault="00931346" w14:paraId="62074ACD" w14:textId="77777777">
            <w:pPr>
              <w:jc w:val="center"/>
              <w:rPr>
                <w:rFonts w:cs="Calibri"/>
                <w:b/>
                <w:bCs/>
                <w:sz w:val="20"/>
                <w:szCs w:val="20"/>
              </w:rPr>
            </w:pPr>
            <w:r>
              <w:rPr>
                <w:rFonts w:cs="Calibri"/>
                <w:b/>
                <w:bCs/>
                <w:sz w:val="20"/>
                <w:szCs w:val="20"/>
              </w:rPr>
              <w:t>Neither easier nor harder</w:t>
            </w:r>
          </w:p>
        </w:tc>
        <w:tc>
          <w:tcPr>
            <w:tcW w:w="1108" w:type="dxa"/>
            <w:shd w:val="clear" w:color="auto" w:fill="D9D9D9" w:themeFill="background1" w:themeFillShade="D9"/>
            <w:vAlign w:val="center"/>
            <w:hideMark/>
          </w:tcPr>
          <w:p w:rsidR="00931346" w:rsidRDefault="00931346" w14:paraId="4CCD8F49" w14:textId="77777777">
            <w:pPr>
              <w:jc w:val="center"/>
              <w:rPr>
                <w:rFonts w:cs="Calibri"/>
                <w:b/>
                <w:bCs/>
                <w:sz w:val="20"/>
                <w:szCs w:val="20"/>
              </w:rPr>
            </w:pPr>
            <w:r>
              <w:rPr>
                <w:rFonts w:cs="Calibri"/>
                <w:b/>
                <w:bCs/>
                <w:sz w:val="20"/>
                <w:szCs w:val="20"/>
              </w:rPr>
              <w:t>Somewhat harder</w:t>
            </w:r>
          </w:p>
        </w:tc>
        <w:tc>
          <w:tcPr>
            <w:tcW w:w="1202" w:type="dxa"/>
            <w:shd w:val="clear" w:color="auto" w:fill="D9D9D9" w:themeFill="background1" w:themeFillShade="D9"/>
            <w:vAlign w:val="center"/>
            <w:hideMark/>
          </w:tcPr>
          <w:p w:rsidR="00931346" w:rsidRDefault="00931346" w14:paraId="04FEC42E" w14:textId="77777777">
            <w:pPr>
              <w:jc w:val="center"/>
              <w:rPr>
                <w:rFonts w:cs="Calibri"/>
                <w:b/>
                <w:bCs/>
                <w:sz w:val="20"/>
                <w:szCs w:val="20"/>
              </w:rPr>
            </w:pPr>
            <w:r>
              <w:rPr>
                <w:rFonts w:cs="Calibri"/>
                <w:b/>
                <w:bCs/>
                <w:sz w:val="20"/>
                <w:szCs w:val="20"/>
              </w:rPr>
              <w:t>Much harder</w:t>
            </w:r>
          </w:p>
        </w:tc>
      </w:tr>
      <w:tr w:rsidR="00931346" w:rsidTr="00931346" w14:paraId="54AE4622" w14:textId="77777777">
        <w:trPr>
          <w:trHeight w:val="70"/>
        </w:trPr>
        <w:tc>
          <w:tcPr>
            <w:tcW w:w="5352"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1A4FCA29" w14:textId="77777777">
            <w:pPr>
              <w:tabs>
                <w:tab w:val="left" w:pos="427"/>
              </w:tabs>
              <w:ind w:left="157"/>
              <w:rPr>
                <w:rFonts w:cs="Arial"/>
                <w:sz w:val="22"/>
                <w:szCs w:val="22"/>
              </w:rPr>
            </w:pPr>
            <w:r>
              <w:t>a.</w:t>
            </w:r>
            <w:r>
              <w:tab/>
            </w:r>
            <w:r>
              <w:rPr>
                <w:rFonts w:asciiTheme="minorHAnsi" w:hAnsiTheme="minorHAnsi" w:cstheme="minorHAnsi"/>
              </w:rPr>
              <w:t xml:space="preserve">The patient enrollment process </w:t>
            </w:r>
          </w:p>
        </w:tc>
        <w:tc>
          <w:tcPr>
            <w:tcW w:w="1107"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020B50DA"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1</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07297964"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2</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5D229BAA"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3</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13BAAB48"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4</w:t>
            </w:r>
          </w:p>
        </w:tc>
        <w:tc>
          <w:tcPr>
            <w:tcW w:w="1202"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7B49AE3D"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5</w:t>
            </w:r>
          </w:p>
        </w:tc>
      </w:tr>
      <w:tr w:rsidR="00931346" w:rsidTr="00931346" w14:paraId="6FBF630B" w14:textId="77777777">
        <w:trPr>
          <w:trHeight w:val="70"/>
        </w:trPr>
        <w:tc>
          <w:tcPr>
            <w:tcW w:w="5352"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3CC55673" w14:textId="77777777">
            <w:pPr>
              <w:tabs>
                <w:tab w:val="left" w:pos="427"/>
              </w:tabs>
              <w:ind w:left="157"/>
              <w:rPr>
                <w:rFonts w:cs="Arial"/>
              </w:rPr>
            </w:pPr>
            <w:r>
              <w:t>b.</w:t>
            </w:r>
            <w:r>
              <w:tab/>
            </w:r>
            <w:r>
              <w:rPr>
                <w:rFonts w:asciiTheme="minorHAnsi" w:hAnsiTheme="minorHAnsi" w:cstheme="minorHAnsi"/>
              </w:rPr>
              <w:t>Monitoring patients</w:t>
            </w:r>
          </w:p>
        </w:tc>
        <w:tc>
          <w:tcPr>
            <w:tcW w:w="1107"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79925A48"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1</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7E9E7A8F"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2</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20D0AA46"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3</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00210FAF"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4</w:t>
            </w:r>
          </w:p>
        </w:tc>
        <w:tc>
          <w:tcPr>
            <w:tcW w:w="1202"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0F634E4C"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5</w:t>
            </w:r>
          </w:p>
        </w:tc>
      </w:tr>
      <w:tr w:rsidR="00931346" w:rsidTr="00931346" w14:paraId="1179710A" w14:textId="77777777">
        <w:trPr>
          <w:trHeight w:val="276"/>
        </w:trPr>
        <w:tc>
          <w:tcPr>
            <w:tcW w:w="5352"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1C47965D" w14:textId="77777777">
            <w:pPr>
              <w:tabs>
                <w:tab w:val="left" w:pos="427"/>
              </w:tabs>
              <w:ind w:left="157"/>
              <w:rPr>
                <w:rFonts w:cs="Arial"/>
              </w:rPr>
            </w:pPr>
            <w:r>
              <w:t>c.</w:t>
            </w:r>
            <w:r>
              <w:tab/>
            </w:r>
            <w:r>
              <w:rPr>
                <w:rFonts w:asciiTheme="minorHAnsi" w:hAnsiTheme="minorHAnsi" w:cstheme="minorHAnsi"/>
              </w:rPr>
              <w:t>Reporting testing findings</w:t>
            </w:r>
          </w:p>
        </w:tc>
        <w:tc>
          <w:tcPr>
            <w:tcW w:w="1107"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01603319"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1</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6294FA3B"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2</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08509376"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3</w:t>
            </w:r>
          </w:p>
        </w:tc>
        <w:tc>
          <w:tcPr>
            <w:tcW w:w="1108"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1635D5A2"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4</w:t>
            </w:r>
          </w:p>
        </w:tc>
        <w:tc>
          <w:tcPr>
            <w:tcW w:w="1202" w:type="dxa"/>
            <w:tcBorders>
              <w:top w:val="single" w:color="D9D9D9" w:themeColor="background1" w:themeShade="D9" w:sz="4" w:space="0"/>
              <w:left w:val="nil"/>
              <w:bottom w:val="single" w:color="D9D9D9" w:themeColor="background1" w:themeShade="D9" w:sz="4" w:space="0"/>
              <w:right w:val="nil"/>
            </w:tcBorders>
            <w:vAlign w:val="center"/>
            <w:hideMark/>
          </w:tcPr>
          <w:p w:rsidR="00931346" w:rsidRDefault="00931346" w14:paraId="2A51716F" w14:textId="77777777">
            <w:pPr>
              <w:widowControl w:val="0"/>
              <w:jc w:val="center"/>
              <w:rPr>
                <w:rFonts w:asciiTheme="minorHAnsi" w:hAnsiTheme="minorHAnsi" w:cstheme="minorHAnsi"/>
              </w:rPr>
            </w:pPr>
            <w:r>
              <w:rPr>
                <w:rFonts w:ascii="Wingdings 2" w:hAnsi="Wingdings 2" w:eastAsia="Wingdings 2" w:cs="Wingdings 2"/>
                <w:sz w:val="28"/>
                <w:szCs w:val="28"/>
              </w:rPr>
              <w:t>£</w:t>
            </w:r>
            <w:r>
              <w:rPr>
                <w:vertAlign w:val="subscript"/>
              </w:rPr>
              <w:t>5</w:t>
            </w:r>
          </w:p>
        </w:tc>
      </w:tr>
    </w:tbl>
    <w:p w:rsidR="00931346" w:rsidP="00931346" w:rsidRDefault="00643F35" w14:paraId="7AF24B92" w14:textId="082D43A8">
      <w:pPr>
        <w:spacing w:line="256" w:lineRule="auto"/>
        <w:rPr>
          <w:rFonts w:ascii="Arial" w:hAnsi="Arial" w:cs="Arial"/>
          <w:sz w:val="22"/>
          <w:szCs w:val="22"/>
        </w:rPr>
      </w:pPr>
      <w:r>
        <w:rPr>
          <w:rFonts w:ascii="Arial" w:hAnsi="Arial" w:cs="Arial"/>
          <w:sz w:val="22"/>
          <w:szCs w:val="22"/>
        </w:rPr>
        <w:t>“</w:t>
      </w:r>
    </w:p>
    <w:p w:rsidR="005546CC" w:rsidP="00C75CAA" w:rsidRDefault="005546CC" w14:paraId="7171E232" w14:textId="2B36D3FC">
      <w:pPr>
        <w:pStyle w:val="ListParagraph"/>
        <w:numPr>
          <w:ilvl w:val="0"/>
          <w:numId w:val="24"/>
        </w:numPr>
      </w:pPr>
      <w:r>
        <w:t xml:space="preserve">Minor wording edits to </w:t>
      </w:r>
      <w:r w:rsidR="00931346">
        <w:t>all of the</w:t>
      </w:r>
      <w:r w:rsidR="00B050F6">
        <w:t xml:space="preserve"> aforementioned</w:t>
      </w:r>
      <w:r w:rsidR="00931346">
        <w:t xml:space="preserve"> survey documents</w:t>
      </w:r>
      <w:r w:rsidR="00FD2477">
        <w:t xml:space="preserve"> </w:t>
      </w:r>
    </w:p>
    <w:p w:rsidR="00931346" w:rsidP="00931346" w:rsidRDefault="00931346" w14:paraId="41E3EA25" w14:textId="77777777">
      <w:pPr>
        <w:pStyle w:val="ListParagraph"/>
        <w:ind w:left="1440"/>
      </w:pPr>
    </w:p>
    <w:p w:rsidRPr="00E00499" w:rsidR="005546CC" w:rsidP="005546CC" w:rsidRDefault="005546CC" w14:paraId="2E05CF81" w14:textId="5F9A6EC6">
      <w:pPr>
        <w:rPr>
          <w:b/>
          <w:bCs/>
        </w:rPr>
      </w:pPr>
      <w:r w:rsidRPr="00E00499">
        <w:rPr>
          <w:b/>
          <w:bCs/>
        </w:rPr>
        <w:t>2. REMS physician interviews – approved by OMB on 1/13/22</w:t>
      </w:r>
    </w:p>
    <w:p w:rsidR="00643F35" w:rsidP="00643F35" w:rsidRDefault="00643F35" w14:paraId="0861E468" w14:textId="6A01B0CB">
      <w:pPr>
        <w:pStyle w:val="ListParagraph"/>
        <w:numPr>
          <w:ilvl w:val="0"/>
          <w:numId w:val="24"/>
        </w:numPr>
        <w:rPr>
          <w:sz w:val="22"/>
          <w:szCs w:val="22"/>
        </w:rPr>
      </w:pPr>
      <w:r>
        <w:t xml:space="preserve">Very minor word addition to one question (addition of term “myocardial infarction” to specific the risk of harm at issue) </w:t>
      </w:r>
    </w:p>
    <w:p w:rsidR="00931346" w:rsidP="00643F35" w:rsidRDefault="00643F35" w14:paraId="429879E5" w14:textId="475966DA">
      <w:pPr>
        <w:pStyle w:val="ListParagraph"/>
        <w:numPr>
          <w:ilvl w:val="0"/>
          <w:numId w:val="24"/>
        </w:numPr>
      </w:pPr>
      <w:r>
        <w:t xml:space="preserve">Very minor non-substantive copy edits: information will “be” publicly released; deleted dangling parentheses </w:t>
      </w:r>
    </w:p>
    <w:p w:rsidRPr="00E00499" w:rsidR="005546CC" w:rsidP="005546CC" w:rsidRDefault="005546CC" w14:paraId="11F714A2" w14:textId="4EDF4EE3">
      <w:pPr>
        <w:rPr>
          <w:b/>
          <w:bCs/>
        </w:rPr>
      </w:pPr>
    </w:p>
    <w:p w:rsidR="005546CC" w:rsidP="005546CC" w:rsidRDefault="005546CC" w14:paraId="67E23D1B" w14:textId="635FE501">
      <w:r w:rsidRPr="00E00499">
        <w:rPr>
          <w:b/>
          <w:bCs/>
        </w:rPr>
        <w:t>3. REMS patient interviews - approved by OMB on 11/2/21</w:t>
      </w:r>
    </w:p>
    <w:p w:rsidRPr="0020593B" w:rsidR="00B87005" w:rsidP="001B478A" w:rsidRDefault="00B87005" w14:paraId="0B8AB0BB" w14:textId="4D3DAB5A">
      <w:pPr>
        <w:pStyle w:val="ListParagraph"/>
        <w:numPr>
          <w:ilvl w:val="0"/>
          <w:numId w:val="25"/>
        </w:numPr>
        <w:rPr>
          <w:sz w:val="22"/>
          <w:szCs w:val="22"/>
        </w:rPr>
      </w:pPr>
      <w:r>
        <w:t>Minor wording edits to the patient interview guide and three questions added to address the pandemic impact (regarding their experience before and during the pandemic)</w:t>
      </w:r>
      <w:r w:rsidR="001B478A">
        <w:t>:</w:t>
      </w:r>
      <w:r>
        <w:t xml:space="preserve"> </w:t>
      </w:r>
    </w:p>
    <w:p w:rsidR="001B478A" w:rsidP="001B478A" w:rsidRDefault="001B478A" w14:paraId="51E38B43" w14:textId="24377F6B">
      <w:pPr>
        <w:rPr>
          <w:sz w:val="22"/>
          <w:szCs w:val="22"/>
        </w:rPr>
      </w:pPr>
    </w:p>
    <w:p w:rsidRPr="0020593B" w:rsidR="001B478A" w:rsidP="0020593B" w:rsidRDefault="001B478A" w14:paraId="001FFC59" w14:textId="77777777">
      <w:pPr>
        <w:rPr>
          <w:sz w:val="22"/>
          <w:szCs w:val="22"/>
        </w:rPr>
      </w:pPr>
    </w:p>
    <w:p w:rsidR="001B478A" w:rsidP="001B478A" w:rsidRDefault="001B478A" w14:paraId="69C3B9FA" w14:textId="75EE2CE8">
      <w:pPr>
        <w:pStyle w:val="ListParagraph"/>
        <w:ind w:left="1440"/>
        <w:rPr>
          <w:sz w:val="22"/>
          <w:szCs w:val="22"/>
        </w:rPr>
      </w:pPr>
      <w:r>
        <w:rPr>
          <w:sz w:val="22"/>
          <w:szCs w:val="22"/>
        </w:rPr>
        <w:t>“</w:t>
      </w:r>
    </w:p>
    <w:p w:rsidR="001B478A" w:rsidP="001B478A" w:rsidRDefault="001B478A" w14:paraId="1201D010" w14:textId="77777777">
      <w:pPr>
        <w:pStyle w:val="ListParagraph"/>
        <w:numPr>
          <w:ilvl w:val="0"/>
          <w:numId w:val="27"/>
        </w:numPr>
        <w:ind w:left="360"/>
        <w:contextualSpacing/>
        <w:rPr>
          <w:rFonts w:ascii="Cambria" w:hAnsi="Cambria" w:cstheme="majorHAnsi"/>
          <w:bCs/>
          <w:color w:val="000000" w:themeColor="text1"/>
          <w:sz w:val="22"/>
          <w:szCs w:val="22"/>
        </w:rPr>
      </w:pPr>
      <w:r>
        <w:rPr>
          <w:rFonts w:ascii="Cambria" w:hAnsi="Cambria" w:cstheme="majorHAnsi"/>
          <w:b/>
          <w:color w:val="000000" w:themeColor="text1"/>
          <w:sz w:val="22"/>
          <w:szCs w:val="22"/>
        </w:rPr>
        <w:lastRenderedPageBreak/>
        <w:t xml:space="preserve">IF NOT TAKING DRUG PRE-PANDEMIC: SKIP TO 25. IF TAKING DRUG PRE-PANDEMIC: </w:t>
      </w:r>
      <w:r>
        <w:rPr>
          <w:rFonts w:ascii="Cambria" w:hAnsi="Cambria" w:cstheme="majorHAnsi"/>
          <w:bCs/>
          <w:color w:val="000000" w:themeColor="text1"/>
          <w:sz w:val="22"/>
          <w:szCs w:val="22"/>
        </w:rPr>
        <w:t>How did your experience with the drug safety program compare before and during the pandemic</w:t>
      </w:r>
      <w:r>
        <w:rPr>
          <w:rFonts w:ascii="Cambria" w:hAnsi="Cambria" w:cstheme="majorHAnsi"/>
          <w:b/>
          <w:color w:val="000000" w:themeColor="text1"/>
          <w:sz w:val="22"/>
          <w:szCs w:val="22"/>
        </w:rPr>
        <w:t>?</w:t>
      </w:r>
      <w:r>
        <w:rPr>
          <w:rFonts w:ascii="Cambria" w:hAnsi="Cambria" w:cstheme="majorHAnsi"/>
          <w:bCs/>
          <w:color w:val="000000" w:themeColor="text1"/>
          <w:sz w:val="22"/>
          <w:szCs w:val="22"/>
        </w:rPr>
        <w:t xml:space="preserve"> </w:t>
      </w:r>
    </w:p>
    <w:p w:rsidR="001B478A" w:rsidP="001B478A" w:rsidRDefault="001B478A" w14:paraId="6A97BD24" w14:textId="77777777">
      <w:pPr>
        <w:pStyle w:val="CommentText"/>
        <w:numPr>
          <w:ilvl w:val="1"/>
          <w:numId w:val="27"/>
        </w:numPr>
        <w:spacing w:after="0" w:line="276" w:lineRule="auto"/>
        <w:ind w:left="1080"/>
        <w:rPr>
          <w:rFonts w:ascii="Cambria" w:hAnsi="Cambria" w:cstheme="majorHAnsi"/>
          <w:color w:val="000000" w:themeColor="text1"/>
          <w:sz w:val="22"/>
          <w:szCs w:val="22"/>
        </w:rPr>
      </w:pPr>
      <w:r>
        <w:rPr>
          <w:rFonts w:ascii="Cambria" w:hAnsi="Cambria" w:cstheme="majorHAnsi"/>
          <w:color w:val="000000" w:themeColor="text1"/>
          <w:sz w:val="22"/>
          <w:szCs w:val="22"/>
        </w:rPr>
        <w:t>Undergoing exams and testing [if applicable]</w:t>
      </w:r>
    </w:p>
    <w:p w:rsidR="001B478A" w:rsidP="001B478A" w:rsidRDefault="001B478A" w14:paraId="5A400B48" w14:textId="77777777">
      <w:pPr>
        <w:pStyle w:val="CommentText"/>
        <w:numPr>
          <w:ilvl w:val="1"/>
          <w:numId w:val="27"/>
        </w:numPr>
        <w:spacing w:after="0" w:line="276" w:lineRule="auto"/>
        <w:ind w:left="1080"/>
        <w:rPr>
          <w:rFonts w:ascii="Cambria" w:hAnsi="Cambria" w:cstheme="majorHAnsi"/>
          <w:color w:val="000000" w:themeColor="text1"/>
          <w:sz w:val="22"/>
          <w:szCs w:val="22"/>
        </w:rPr>
      </w:pPr>
      <w:r>
        <w:rPr>
          <w:rFonts w:ascii="Cambria" w:hAnsi="Cambria" w:cstheme="majorHAnsi"/>
          <w:color w:val="000000" w:themeColor="text1"/>
          <w:sz w:val="22"/>
          <w:szCs w:val="22"/>
        </w:rPr>
        <w:t>Accessing medication</w:t>
      </w:r>
    </w:p>
    <w:p w:rsidR="001B478A" w:rsidP="001B478A" w:rsidRDefault="001B478A" w14:paraId="65FDB700" w14:textId="77777777">
      <w:pPr>
        <w:pStyle w:val="CommentText"/>
        <w:numPr>
          <w:ilvl w:val="1"/>
          <w:numId w:val="27"/>
        </w:numPr>
        <w:spacing w:after="0" w:line="276" w:lineRule="auto"/>
        <w:ind w:left="1080"/>
        <w:rPr>
          <w:rFonts w:ascii="Cambria" w:hAnsi="Cambria" w:cstheme="majorHAnsi"/>
          <w:color w:val="000000" w:themeColor="text1"/>
          <w:sz w:val="22"/>
          <w:szCs w:val="22"/>
        </w:rPr>
      </w:pPr>
      <w:r>
        <w:rPr>
          <w:rFonts w:ascii="Cambria" w:hAnsi="Cambria" w:cstheme="majorHAnsi"/>
          <w:color w:val="000000" w:themeColor="text1"/>
          <w:sz w:val="22"/>
          <w:szCs w:val="22"/>
        </w:rPr>
        <w:t>Getting questions answered</w:t>
      </w:r>
    </w:p>
    <w:p w:rsidR="001B478A" w:rsidP="001B478A" w:rsidRDefault="001B478A" w14:paraId="51625FC7" w14:textId="77777777">
      <w:pPr>
        <w:pStyle w:val="CommentText"/>
        <w:numPr>
          <w:ilvl w:val="1"/>
          <w:numId w:val="27"/>
        </w:numPr>
        <w:spacing w:after="0" w:line="276" w:lineRule="auto"/>
        <w:ind w:left="1080"/>
        <w:rPr>
          <w:rFonts w:ascii="Cambria" w:hAnsi="Cambria" w:cstheme="majorHAnsi"/>
          <w:color w:val="000000" w:themeColor="text1"/>
          <w:sz w:val="22"/>
          <w:szCs w:val="22"/>
        </w:rPr>
      </w:pPr>
      <w:r>
        <w:rPr>
          <w:rFonts w:ascii="Cambria" w:hAnsi="Cambria" w:cstheme="majorHAnsi"/>
          <w:color w:val="000000" w:themeColor="text1"/>
          <w:sz w:val="22"/>
          <w:szCs w:val="22"/>
        </w:rPr>
        <w:t>Identifying or responding to side effects or other medical problems</w:t>
      </w:r>
    </w:p>
    <w:p w:rsidR="001B478A" w:rsidP="001B478A" w:rsidRDefault="001B478A" w14:paraId="46013AE5" w14:textId="77777777">
      <w:pPr>
        <w:pStyle w:val="CommentText"/>
        <w:spacing w:after="0" w:line="276" w:lineRule="auto"/>
        <w:rPr>
          <w:rFonts w:ascii="Cambria" w:hAnsi="Cambria" w:cstheme="majorHAnsi"/>
          <w:color w:val="000000" w:themeColor="text1"/>
          <w:sz w:val="22"/>
          <w:szCs w:val="22"/>
        </w:rPr>
      </w:pPr>
    </w:p>
    <w:p w:rsidR="001B478A" w:rsidP="001B478A" w:rsidRDefault="001B478A" w14:paraId="383D48B8" w14:textId="77777777">
      <w:pPr>
        <w:pStyle w:val="CommentText"/>
        <w:spacing w:after="0" w:line="276" w:lineRule="auto"/>
        <w:rPr>
          <w:rFonts w:ascii="Cambria" w:hAnsi="Cambria" w:cstheme="majorHAnsi"/>
          <w:color w:val="000000" w:themeColor="text1"/>
          <w:sz w:val="22"/>
          <w:szCs w:val="22"/>
        </w:rPr>
      </w:pPr>
      <w:r>
        <w:rPr>
          <w:rFonts w:ascii="Cambria" w:hAnsi="Cambria" w:cstheme="majorHAnsi"/>
          <w:color w:val="000000" w:themeColor="text1"/>
          <w:sz w:val="22"/>
          <w:szCs w:val="22"/>
        </w:rPr>
        <w:t>[</w:t>
      </w:r>
      <w:r>
        <w:rPr>
          <w:rFonts w:ascii="Cambria" w:hAnsi="Cambria" w:cs="Calibri Light (Headings)"/>
          <w:caps/>
          <w:color w:val="000000" w:themeColor="text1"/>
          <w:sz w:val="22"/>
          <w:szCs w:val="22"/>
        </w:rPr>
        <w:t>For all drugs except sodium oxybate</w:t>
      </w:r>
      <w:r>
        <w:rPr>
          <w:rFonts w:ascii="Cambria" w:hAnsi="Cambria" w:cstheme="majorHAnsi"/>
          <w:color w:val="000000" w:themeColor="text1"/>
          <w:sz w:val="22"/>
          <w:szCs w:val="22"/>
        </w:rPr>
        <w:t>]</w:t>
      </w:r>
    </w:p>
    <w:p w:rsidR="001B478A" w:rsidP="001B478A" w:rsidRDefault="001B478A" w14:paraId="221B9968" w14:textId="77777777">
      <w:pPr>
        <w:pStyle w:val="CommentText"/>
        <w:spacing w:after="0" w:line="276" w:lineRule="auto"/>
        <w:rPr>
          <w:rFonts w:ascii="Cambria" w:hAnsi="Cambria" w:cstheme="majorHAnsi"/>
          <w:color w:val="000000" w:themeColor="text1"/>
          <w:sz w:val="22"/>
          <w:szCs w:val="22"/>
        </w:rPr>
      </w:pPr>
    </w:p>
    <w:p w:rsidR="001B478A" w:rsidP="001B478A" w:rsidRDefault="001B478A" w14:paraId="17D8E71A" w14:textId="77777777">
      <w:pPr>
        <w:pStyle w:val="CommentText"/>
        <w:numPr>
          <w:ilvl w:val="0"/>
          <w:numId w:val="27"/>
        </w:numPr>
        <w:spacing w:after="0" w:line="276" w:lineRule="auto"/>
        <w:ind w:left="360"/>
        <w:rPr>
          <w:rFonts w:ascii="Cambria" w:hAnsi="Cambria" w:cstheme="majorHAnsi"/>
          <w:color w:val="000000" w:themeColor="text1"/>
          <w:sz w:val="22"/>
          <w:szCs w:val="22"/>
        </w:rPr>
      </w:pPr>
      <w:r>
        <w:rPr>
          <w:rFonts w:ascii="Cambria" w:hAnsi="Cambria" w:eastAsia="Wingdings 2" w:cstheme="minorHAnsi"/>
          <w:sz w:val="22"/>
          <w:szCs w:val="22"/>
        </w:rPr>
        <w:t xml:space="preserve">Were you aware of the FDA’s special pandemic policy related to required testing under REMS programs? </w:t>
      </w:r>
      <w:r>
        <w:rPr>
          <w:rFonts w:ascii="Cambria" w:hAnsi="Cambria" w:eastAsia="Wingdings 2" w:cstheme="minorHAnsi"/>
          <w:b/>
          <w:bCs/>
          <w:sz w:val="22"/>
          <w:szCs w:val="22"/>
        </w:rPr>
        <w:t>IF NO: SKIP TO 26. IF YES:</w:t>
      </w:r>
      <w:r>
        <w:rPr>
          <w:rFonts w:ascii="Cambria" w:hAnsi="Cambria" w:eastAsia="Wingdings 2" w:cstheme="minorHAnsi"/>
          <w:sz w:val="22"/>
          <w:szCs w:val="22"/>
        </w:rPr>
        <w:t xml:space="preserve"> </w:t>
      </w:r>
    </w:p>
    <w:p w:rsidR="001B478A" w:rsidP="001B478A" w:rsidRDefault="001B478A" w14:paraId="77268C63" w14:textId="77777777">
      <w:pPr>
        <w:pStyle w:val="CommentText"/>
        <w:numPr>
          <w:ilvl w:val="1"/>
          <w:numId w:val="27"/>
        </w:numPr>
        <w:spacing w:after="0" w:line="276" w:lineRule="auto"/>
        <w:rPr>
          <w:rFonts w:ascii="Cambria" w:hAnsi="Cambria" w:cstheme="majorHAnsi"/>
          <w:color w:val="000000" w:themeColor="text1"/>
          <w:sz w:val="22"/>
          <w:szCs w:val="22"/>
        </w:rPr>
      </w:pPr>
      <w:r>
        <w:rPr>
          <w:rFonts w:ascii="Cambria" w:hAnsi="Cambria" w:eastAsia="Wingdings 2" w:cstheme="minorHAnsi"/>
          <w:sz w:val="22"/>
          <w:szCs w:val="22"/>
        </w:rPr>
        <w:t xml:space="preserve">Can you explain your understanding of it? </w:t>
      </w:r>
    </w:p>
    <w:p w:rsidR="001B478A" w:rsidP="001B478A" w:rsidRDefault="001B478A" w14:paraId="1CE497CB" w14:textId="640C6731">
      <w:pPr>
        <w:pStyle w:val="CommentText"/>
        <w:numPr>
          <w:ilvl w:val="1"/>
          <w:numId w:val="27"/>
        </w:numPr>
        <w:spacing w:after="0" w:line="276" w:lineRule="auto"/>
        <w:rPr>
          <w:rFonts w:ascii="Cambria" w:hAnsi="Cambria" w:cstheme="majorHAnsi"/>
          <w:color w:val="000000" w:themeColor="text1"/>
          <w:sz w:val="22"/>
          <w:szCs w:val="22"/>
        </w:rPr>
      </w:pPr>
      <w:r>
        <w:rPr>
          <w:rFonts w:ascii="Cambria" w:hAnsi="Cambria" w:eastAsia="Wingdings 2" w:cstheme="minorHAnsi"/>
          <w:sz w:val="22"/>
          <w:szCs w:val="22"/>
        </w:rPr>
        <w:t>How were you made aware</w:t>
      </w:r>
      <w:r w:rsidR="00772C32">
        <w:rPr>
          <w:rFonts w:ascii="Cambria" w:hAnsi="Cambria" w:eastAsia="Wingdings 2" w:cstheme="minorHAnsi"/>
          <w:sz w:val="22"/>
          <w:szCs w:val="22"/>
        </w:rPr>
        <w:t>?</w:t>
      </w:r>
    </w:p>
    <w:p w:rsidR="001B478A" w:rsidP="001B478A" w:rsidRDefault="001B478A" w14:paraId="08A01AE5" w14:textId="77777777">
      <w:pPr>
        <w:pStyle w:val="CommentText"/>
        <w:spacing w:after="0" w:line="276" w:lineRule="auto"/>
        <w:ind w:left="360"/>
        <w:rPr>
          <w:rFonts w:ascii="Cambria" w:hAnsi="Cambria" w:cstheme="majorHAnsi"/>
          <w:color w:val="000000" w:themeColor="text1"/>
          <w:sz w:val="22"/>
          <w:szCs w:val="22"/>
        </w:rPr>
      </w:pPr>
    </w:p>
    <w:p w:rsidR="001B478A" w:rsidP="001B478A" w:rsidRDefault="001B478A" w14:paraId="013475FF" w14:textId="7C026D31">
      <w:pPr>
        <w:pStyle w:val="CommentText"/>
        <w:numPr>
          <w:ilvl w:val="0"/>
          <w:numId w:val="27"/>
        </w:numPr>
        <w:spacing w:after="0" w:line="276" w:lineRule="auto"/>
        <w:ind w:left="360"/>
        <w:rPr>
          <w:rFonts w:ascii="Cambria" w:hAnsi="Cambria" w:cstheme="majorHAnsi"/>
          <w:color w:val="000000" w:themeColor="text1"/>
          <w:sz w:val="22"/>
          <w:szCs w:val="22"/>
        </w:rPr>
      </w:pPr>
      <w:r>
        <w:rPr>
          <w:rFonts w:ascii="Cambria" w:hAnsi="Cambria" w:cstheme="minorHAnsi"/>
          <w:sz w:val="22"/>
          <w:szCs w:val="22"/>
        </w:rPr>
        <w:t xml:space="preserve">In March 2020, the FDA announced it would permit drug manufacturers and health care providers to make accommodations for laboratory tests required under REMS programs during the COVID-19 pandemic, such as allowing patients to have blood and urine tests one every two months instead of once a month. </w:t>
      </w:r>
      <w:r>
        <w:rPr>
          <w:rFonts w:ascii="Cambria" w:hAnsi="Cambria"/>
          <w:sz w:val="22"/>
          <w:szCs w:val="22"/>
        </w:rPr>
        <w:t xml:space="preserve">What do you think about the policy?” </w:t>
      </w:r>
    </w:p>
    <w:p w:rsidRPr="001B478A" w:rsidR="001B478A" w:rsidP="001B478A" w:rsidRDefault="001B478A" w14:paraId="0B87B145" w14:textId="77777777">
      <w:pPr>
        <w:pStyle w:val="ListParagraph"/>
        <w:ind w:left="1440"/>
        <w:rPr>
          <w:sz w:val="22"/>
          <w:szCs w:val="22"/>
        </w:rPr>
      </w:pPr>
    </w:p>
    <w:p w:rsidRPr="005E4981" w:rsidR="00105FF4" w:rsidP="00E63947" w:rsidRDefault="007806A6" w14:paraId="4AF61BA8" w14:textId="619B94D4">
      <w:pPr>
        <w:pStyle w:val="ListParagraph"/>
        <w:numPr>
          <w:ilvl w:val="0"/>
          <w:numId w:val="25"/>
        </w:numPr>
        <w:spacing w:before="120"/>
      </w:pPr>
      <w:r>
        <w:t>Minor</w:t>
      </w:r>
      <w:r w:rsidR="00DC0B8B">
        <w:t xml:space="preserve"> word</w:t>
      </w:r>
      <w:r>
        <w:t xml:space="preserve"> edits to the following documents</w:t>
      </w:r>
      <w:r w:rsidR="00DC0B8B">
        <w:t xml:space="preserve"> </w:t>
      </w:r>
      <w:r w:rsidR="00E63947">
        <w:t xml:space="preserve">: patient interview – recruitment messages-rally-patient only; </w:t>
      </w:r>
      <w:r w:rsidR="005B5170">
        <w:t>patient interview-recruitment messages-rally-patient or caretaker; patient interview-recruitment messages-email-patient</w:t>
      </w:r>
      <w:r w:rsidR="00153921">
        <w:t xml:space="preserve"> or caretaker; patient interview-recruitment messages-email forward-patient only; </w:t>
      </w:r>
      <w:r w:rsidR="00266EA0">
        <w:t>patient interview-recruitment messages-email forward-patient or caretaker; patient interview-recruitment messages-email-patient only</w:t>
      </w:r>
    </w:p>
    <w:p w:rsidR="003F1C7A" w:rsidRDefault="003F1C7A" w14:paraId="7E18AEE9" w14:textId="77777777"/>
    <w:p w:rsidRPr="00713281" w:rsidR="009D6D6B" w:rsidP="00CB46FE" w:rsidRDefault="009D6D6B" w14:paraId="1BCDD5E7" w14:textId="771D0DA3">
      <w:pPr>
        <w:pStyle w:val="ListParagraph"/>
        <w:ind w:left="360"/>
        <w:contextualSpacing/>
      </w:pPr>
    </w:p>
    <w:p w:rsidR="00C05945" w:rsidP="00772C32" w:rsidRDefault="000E7C99" w14:paraId="4293C9EC" w14:textId="1E30FBCA">
      <w:pPr>
        <w:rPr>
          <w:b/>
        </w:rPr>
      </w:pPr>
      <w:r>
        <w:rPr>
          <w:b/>
        </w:rPr>
        <w:t xml:space="preserve">Date(s) </w:t>
      </w:r>
      <w:r w:rsidR="00915E13">
        <w:rPr>
          <w:b/>
        </w:rPr>
        <w:t xml:space="preserve">to be </w:t>
      </w:r>
      <w:r w:rsidR="00346DEA">
        <w:rPr>
          <w:b/>
        </w:rPr>
        <w:t>c</w:t>
      </w:r>
      <w:r>
        <w:rPr>
          <w:b/>
        </w:rPr>
        <w:t>onducted</w:t>
      </w:r>
      <w:r w:rsidR="0049419A">
        <w:rPr>
          <w:b/>
        </w:rPr>
        <w:t>:</w:t>
      </w:r>
    </w:p>
    <w:p w:rsidRPr="009D6D6B" w:rsidR="005642E0" w:rsidP="005642E0" w:rsidRDefault="005642E0" w14:paraId="3AB635C1" w14:textId="77777777">
      <w:pPr>
        <w:ind w:left="360"/>
        <w:rPr>
          <w:b/>
        </w:rPr>
      </w:pPr>
    </w:p>
    <w:p w:rsidR="009D6D6B" w:rsidP="00772C32" w:rsidRDefault="000229C1" w14:paraId="7B3910D7" w14:textId="1AEE7EA3">
      <w:r>
        <w:t xml:space="preserve">The sponsor will conduct the </w:t>
      </w:r>
      <w:r w:rsidR="00582A88">
        <w:t xml:space="preserve">physician surveys </w:t>
      </w:r>
      <w:r w:rsidR="009D6D6B">
        <w:t xml:space="preserve">between </w:t>
      </w:r>
      <w:r w:rsidR="005956F2">
        <w:t>2</w:t>
      </w:r>
      <w:r w:rsidR="009D6D6B">
        <w:t>/1</w:t>
      </w:r>
      <w:r w:rsidR="005956F2">
        <w:t>4</w:t>
      </w:r>
      <w:r w:rsidR="009D6D6B">
        <w:t>/202</w:t>
      </w:r>
      <w:r w:rsidR="001D5042">
        <w:t>2</w:t>
      </w:r>
      <w:r w:rsidR="009D6D6B">
        <w:t xml:space="preserve"> and 12/31/2022 and conduct the full study between </w:t>
      </w:r>
      <w:r w:rsidR="005956F2">
        <w:t>2</w:t>
      </w:r>
      <w:r w:rsidR="009D6D6B">
        <w:t>/1</w:t>
      </w:r>
      <w:r w:rsidR="005956F2">
        <w:t>4</w:t>
      </w:r>
      <w:r w:rsidR="009D6D6B">
        <w:t>/202</w:t>
      </w:r>
      <w:r w:rsidR="001D5042">
        <w:t>2</w:t>
      </w:r>
      <w:r w:rsidR="009D6D6B">
        <w:t xml:space="preserve"> and 6/30/2023.</w:t>
      </w:r>
      <w:r w:rsidR="00283033">
        <w:t xml:space="preserve"> </w:t>
      </w:r>
    </w:p>
    <w:p w:rsidR="00772C32" w:rsidP="00772C32" w:rsidRDefault="00772C32" w14:paraId="4A7CED22" w14:textId="35A21ADA"/>
    <w:p w:rsidR="00772C32" w:rsidRDefault="00772C32" w14:paraId="44FDA7BE" w14:textId="77777777">
      <w:pPr>
        <w:rPr>
          <w:b/>
        </w:rPr>
      </w:pPr>
    </w:p>
    <w:p w:rsidR="00E215FA" w:rsidRDefault="003F1C7A" w14:paraId="6DF944BB" w14:textId="59BD0F37">
      <w:pPr>
        <w:rPr>
          <w:b/>
        </w:rPr>
      </w:pPr>
      <w:r>
        <w:rPr>
          <w:b/>
        </w:rPr>
        <w:t xml:space="preserve">REQUESTED APPROVAL DATE:  </w:t>
      </w:r>
      <w:r w:rsidR="005956F2">
        <w:rPr>
          <w:bCs/>
        </w:rPr>
        <w:t>February 2022</w:t>
      </w:r>
    </w:p>
    <w:p w:rsidR="003B7ADD" w:rsidRDefault="003B7ADD" w14:paraId="0ECE9A5F" w14:textId="77777777">
      <w:pPr>
        <w:rPr>
          <w:b/>
        </w:rPr>
      </w:pPr>
    </w:p>
    <w:p w:rsidR="00772C32" w:rsidP="003B7ADD" w:rsidRDefault="00772C32" w14:paraId="233D3F8E" w14:textId="77777777">
      <w:pPr>
        <w:rPr>
          <w:b/>
        </w:rPr>
      </w:pPr>
    </w:p>
    <w:p w:rsidR="00B378CA" w:rsidP="003B7ADD" w:rsidRDefault="00B378CA" w14:paraId="2704D94C" w14:textId="5218FA0A">
      <w:pPr>
        <w:rPr>
          <w:b/>
        </w:rPr>
      </w:pPr>
      <w:r>
        <w:rPr>
          <w:b/>
        </w:rPr>
        <w:t xml:space="preserve">NAME OF PRA ANALYST &amp; PROGRAM CONTACT: </w:t>
      </w:r>
    </w:p>
    <w:p w:rsidR="00521F03" w:rsidP="003B7ADD" w:rsidRDefault="00521F03" w14:paraId="00110797" w14:textId="77777777">
      <w:pPr>
        <w:rPr>
          <w:b/>
        </w:rPr>
      </w:pPr>
    </w:p>
    <w:p w:rsidRPr="00291E68" w:rsidR="005B3F25" w:rsidP="005B3F25" w:rsidRDefault="005B3F25" w14:paraId="285CCA34" w14:textId="77777777">
      <w:bookmarkStart w:name="_Hlk66970217" w:id="0"/>
      <w:r w:rsidRPr="0C0D1D51">
        <w:t>Ila S. Mizrachi</w:t>
      </w:r>
    </w:p>
    <w:p w:rsidRPr="00291E68" w:rsidR="005B3F25" w:rsidP="005B3F25" w:rsidRDefault="005B3F25" w14:paraId="0AC5F607" w14:textId="77777777">
      <w:r w:rsidRPr="0C0D1D51">
        <w:t>Paperwork Reduction Act Staff</w:t>
      </w:r>
    </w:p>
    <w:p w:rsidRPr="00291E68" w:rsidR="005B3F25" w:rsidP="005B3F25" w:rsidRDefault="00C5677B" w14:paraId="677C1014" w14:textId="77777777">
      <w:hyperlink w:history="1" r:id="rId11">
        <w:r w:rsidRPr="0036194C" w:rsidR="005B3F25">
          <w:rPr>
            <w:rStyle w:val="Hyperlink"/>
          </w:rPr>
          <w:t>Ila.Mizrachi@fda.hhs.gov</w:t>
        </w:r>
      </w:hyperlink>
    </w:p>
    <w:p w:rsidRPr="00291E68" w:rsidR="005B3F25" w:rsidP="005B3F25" w:rsidRDefault="005B3F25" w14:paraId="1D81CF8C" w14:textId="77777777">
      <w:r w:rsidRPr="0C0D1D51">
        <w:t>301-796-7726</w:t>
      </w:r>
    </w:p>
    <w:p w:rsidR="005B3F25" w:rsidP="005B3F25" w:rsidRDefault="005B3F25" w14:paraId="1803E024" w14:textId="77777777"/>
    <w:p w:rsidR="005B3F25" w:rsidP="005B3F25" w:rsidRDefault="005B3F25" w14:paraId="67BA73FB" w14:textId="77777777">
      <w:r w:rsidRPr="0C0D1D51">
        <w:t>George Neyarapally</w:t>
      </w:r>
    </w:p>
    <w:p w:rsidRPr="00291E68" w:rsidR="005B3F25" w:rsidP="005B3F25" w:rsidRDefault="005B3F25" w14:paraId="77005925" w14:textId="77777777">
      <w:r w:rsidRPr="0C0D1D51">
        <w:t>Office of Surveillance and Epidemiology</w:t>
      </w:r>
    </w:p>
    <w:bookmarkEnd w:id="0"/>
    <w:p w:rsidRPr="00EF234E" w:rsidR="003F1C7A" w:rsidP="00EF234E" w:rsidRDefault="005B3F25" w14:paraId="6368CF09" w14:textId="77777777">
      <w:pPr>
        <w:spacing w:after="120"/>
        <w:rPr>
          <w:b/>
        </w:rPr>
      </w:pPr>
      <w:r>
        <w:fldChar w:fldCharType="begin"/>
      </w:r>
      <w:r>
        <w:instrText xml:space="preserve"> HYPERLINK "mailto:</w:instrText>
      </w:r>
      <w:r w:rsidRPr="0C0D1D51">
        <w:instrText>George.Neyarapally@fda.hhs.gov</w:instrText>
      </w:r>
      <w:r>
        <w:instrText xml:space="preserve">" </w:instrText>
      </w:r>
      <w:r>
        <w:fldChar w:fldCharType="separate"/>
      </w:r>
      <w:r w:rsidRPr="0036194C">
        <w:rPr>
          <w:rStyle w:val="Hyperlink"/>
        </w:rPr>
        <w:t>George.Neyarapally@fda.hhs.gov</w:t>
      </w:r>
      <w:r>
        <w:fldChar w:fldCharType="end"/>
      </w:r>
    </w:p>
    <w:sectPr w:rsidRPr="00EF234E" w:rsidR="003F1C7A">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9041F" w14:textId="77777777" w:rsidR="006B1287" w:rsidRDefault="006B1287">
      <w:r>
        <w:separator/>
      </w:r>
    </w:p>
  </w:endnote>
  <w:endnote w:type="continuationSeparator" w:id="0">
    <w:p w14:paraId="7E4F3D56" w14:textId="77777777" w:rsidR="006B1287" w:rsidRDefault="006B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charset w:val="00"/>
    <w:family w:val="swiss"/>
    <w:pitch w:val="variable"/>
    <w:sig w:usb0="0008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95913" w14:textId="77777777" w:rsidR="00894F34" w:rsidRDefault="00894F3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F14FE" w14:textId="77777777" w:rsidR="006B1287" w:rsidRDefault="006B1287">
      <w:r>
        <w:separator/>
      </w:r>
    </w:p>
  </w:footnote>
  <w:footnote w:type="continuationSeparator" w:id="0">
    <w:p w14:paraId="53AC6823" w14:textId="77777777" w:rsidR="006B1287" w:rsidRDefault="006B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15:restartNumberingAfterBreak="0">
    <w:nsid w:val="222771E8"/>
    <w:multiLevelType w:val="hybridMultilevel"/>
    <w:tmpl w:val="0846E3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5167ADC"/>
    <w:multiLevelType w:val="hybridMultilevel"/>
    <w:tmpl w:val="1B1E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9B756D8"/>
    <w:multiLevelType w:val="hybridMultilevel"/>
    <w:tmpl w:val="A12E0030"/>
    <w:lvl w:ilvl="0" w:tplc="A8684582">
      <w:start w:val="1"/>
      <w:numFmt w:val="decimal"/>
      <w:lvlText w:val="%1."/>
      <w:lvlJc w:val="left"/>
      <w:pPr>
        <w:ind w:left="1350" w:hanging="360"/>
      </w:pPr>
      <w:rPr>
        <w:b w:val="0"/>
        <w:bCs w:val="0"/>
        <w:color w:val="auto"/>
        <w:sz w:val="20"/>
        <w:szCs w:val="20"/>
      </w:rPr>
    </w:lvl>
    <w:lvl w:ilvl="1" w:tplc="019E7BE8">
      <w:start w:val="1"/>
      <w:numFmt w:val="lowerLetter"/>
      <w:lvlText w:val="%2."/>
      <w:lvlJc w:val="left"/>
      <w:pPr>
        <w:ind w:left="2070" w:hanging="360"/>
      </w:pPr>
      <w:rPr>
        <w:rFonts w:asciiTheme="minorHAnsi" w:eastAsia="Times New Roman" w:hAnsiTheme="minorHAnsi" w:cs="Arial" w:hint="default"/>
      </w:rPr>
    </w:lvl>
    <w:lvl w:ilvl="2" w:tplc="0409001B">
      <w:start w:val="1"/>
      <w:numFmt w:val="lowerRoman"/>
      <w:lvlText w:val="%3."/>
      <w:lvlJc w:val="right"/>
      <w:pPr>
        <w:ind w:left="243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2C0038"/>
    <w:multiLevelType w:val="hybridMultilevel"/>
    <w:tmpl w:val="13563C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4E3AEB"/>
    <w:multiLevelType w:val="hybridMultilevel"/>
    <w:tmpl w:val="26F29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024F46"/>
    <w:multiLevelType w:val="hybridMultilevel"/>
    <w:tmpl w:val="C8E45B46"/>
    <w:lvl w:ilvl="0" w:tplc="77903D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4F72E3"/>
    <w:multiLevelType w:val="hybridMultilevel"/>
    <w:tmpl w:val="625E1C16"/>
    <w:lvl w:ilvl="0" w:tplc="C8B67EC4">
      <w:start w:val="1"/>
      <w:numFmt w:val="decimal"/>
      <w:lvlText w:val="%1)"/>
      <w:lvlJc w:val="left"/>
      <w:pPr>
        <w:ind w:left="1380" w:hanging="360"/>
      </w:pPr>
      <w:rPr>
        <w:rFonts w:ascii="Times New Roman" w:eastAsia="Arial" w:hAnsi="Times New Roman" w:cs="Times New Roman" w:hint="default"/>
        <w:spacing w:val="0"/>
        <w:w w:val="99"/>
        <w:sz w:val="22"/>
        <w:szCs w:val="22"/>
        <w:lang w:val="en-US" w:eastAsia="en-US" w:bidi="en-US"/>
      </w:rPr>
    </w:lvl>
    <w:lvl w:ilvl="1" w:tplc="FA36B508">
      <w:numFmt w:val="bullet"/>
      <w:lvlText w:val="•"/>
      <w:lvlJc w:val="left"/>
      <w:pPr>
        <w:ind w:left="2382" w:hanging="360"/>
      </w:pPr>
      <w:rPr>
        <w:rFonts w:hint="default"/>
        <w:lang w:val="en-US" w:eastAsia="en-US" w:bidi="en-US"/>
      </w:rPr>
    </w:lvl>
    <w:lvl w:ilvl="2" w:tplc="84809094">
      <w:numFmt w:val="bullet"/>
      <w:lvlText w:val="•"/>
      <w:lvlJc w:val="left"/>
      <w:pPr>
        <w:ind w:left="3384" w:hanging="360"/>
      </w:pPr>
      <w:rPr>
        <w:rFonts w:hint="default"/>
        <w:lang w:val="en-US" w:eastAsia="en-US" w:bidi="en-US"/>
      </w:rPr>
    </w:lvl>
    <w:lvl w:ilvl="3" w:tplc="E5B63BEA">
      <w:numFmt w:val="bullet"/>
      <w:lvlText w:val="•"/>
      <w:lvlJc w:val="left"/>
      <w:pPr>
        <w:ind w:left="4386" w:hanging="360"/>
      </w:pPr>
      <w:rPr>
        <w:rFonts w:hint="default"/>
        <w:lang w:val="en-US" w:eastAsia="en-US" w:bidi="en-US"/>
      </w:rPr>
    </w:lvl>
    <w:lvl w:ilvl="4" w:tplc="F3AE1A44">
      <w:numFmt w:val="bullet"/>
      <w:lvlText w:val="•"/>
      <w:lvlJc w:val="left"/>
      <w:pPr>
        <w:ind w:left="5388" w:hanging="360"/>
      </w:pPr>
      <w:rPr>
        <w:rFonts w:hint="default"/>
        <w:lang w:val="en-US" w:eastAsia="en-US" w:bidi="en-US"/>
      </w:rPr>
    </w:lvl>
    <w:lvl w:ilvl="5" w:tplc="20F265FC">
      <w:numFmt w:val="bullet"/>
      <w:lvlText w:val="•"/>
      <w:lvlJc w:val="left"/>
      <w:pPr>
        <w:ind w:left="6390" w:hanging="360"/>
      </w:pPr>
      <w:rPr>
        <w:rFonts w:hint="default"/>
        <w:lang w:val="en-US" w:eastAsia="en-US" w:bidi="en-US"/>
      </w:rPr>
    </w:lvl>
    <w:lvl w:ilvl="6" w:tplc="D5D850AE">
      <w:numFmt w:val="bullet"/>
      <w:lvlText w:val="•"/>
      <w:lvlJc w:val="left"/>
      <w:pPr>
        <w:ind w:left="7392" w:hanging="360"/>
      </w:pPr>
      <w:rPr>
        <w:rFonts w:hint="default"/>
        <w:lang w:val="en-US" w:eastAsia="en-US" w:bidi="en-US"/>
      </w:rPr>
    </w:lvl>
    <w:lvl w:ilvl="7" w:tplc="958A7E1A">
      <w:numFmt w:val="bullet"/>
      <w:lvlText w:val="•"/>
      <w:lvlJc w:val="left"/>
      <w:pPr>
        <w:ind w:left="8394" w:hanging="360"/>
      </w:pPr>
      <w:rPr>
        <w:rFonts w:hint="default"/>
        <w:lang w:val="en-US" w:eastAsia="en-US" w:bidi="en-US"/>
      </w:rPr>
    </w:lvl>
    <w:lvl w:ilvl="8" w:tplc="3D4CD9BE">
      <w:numFmt w:val="bullet"/>
      <w:lvlText w:val="•"/>
      <w:lvlJc w:val="left"/>
      <w:pPr>
        <w:ind w:left="9396" w:hanging="360"/>
      </w:pPr>
      <w:rPr>
        <w:rFonts w:hint="default"/>
        <w:lang w:val="en-US" w:eastAsia="en-US" w:bidi="en-US"/>
      </w:rPr>
    </w:lvl>
  </w:abstractNum>
  <w:abstractNum w:abstractNumId="20"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C0D07D9"/>
    <w:multiLevelType w:val="hybridMultilevel"/>
    <w:tmpl w:val="0D724A74"/>
    <w:lvl w:ilvl="0" w:tplc="3048A890">
      <w:start w:val="1"/>
      <w:numFmt w:val="decimal"/>
      <w:suff w:val="space"/>
      <w:lvlText w:val="%1."/>
      <w:lvlJc w:val="left"/>
      <w:pPr>
        <w:ind w:left="864" w:hanging="324"/>
      </w:pPr>
      <w:rPr>
        <w:rFonts w:hint="default"/>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3"/>
  </w:num>
  <w:num w:numId="4">
    <w:abstractNumId w:val="25"/>
  </w:num>
  <w:num w:numId="5">
    <w:abstractNumId w:val="4"/>
  </w:num>
  <w:num w:numId="6">
    <w:abstractNumId w:val="2"/>
  </w:num>
  <w:num w:numId="7">
    <w:abstractNumId w:val="13"/>
  </w:num>
  <w:num w:numId="8">
    <w:abstractNumId w:val="21"/>
  </w:num>
  <w:num w:numId="9">
    <w:abstractNumId w:val="14"/>
  </w:num>
  <w:num w:numId="10">
    <w:abstractNumId w:val="3"/>
  </w:num>
  <w:num w:numId="11">
    <w:abstractNumId w:val="5"/>
  </w:num>
  <w:num w:numId="12">
    <w:abstractNumId w:val="9"/>
  </w:num>
  <w:num w:numId="13">
    <w:abstractNumId w:val="1"/>
  </w:num>
  <w:num w:numId="14">
    <w:abstractNumId w:val="11"/>
  </w:num>
  <w:num w:numId="15">
    <w:abstractNumId w:val="22"/>
  </w:num>
  <w:num w:numId="16">
    <w:abstractNumId w:val="20"/>
  </w:num>
  <w:num w:numId="17">
    <w:abstractNumId w:val="0"/>
  </w:num>
  <w:num w:numId="18">
    <w:abstractNumId w:val="10"/>
  </w:num>
  <w:num w:numId="19">
    <w:abstractNumId w:val="6"/>
  </w:num>
  <w:num w:numId="20">
    <w:abstractNumId w:val="18"/>
  </w:num>
  <w:num w:numId="21">
    <w:abstractNumId w:val="16"/>
  </w:num>
  <w:num w:numId="22">
    <w:abstractNumId w:val="17"/>
  </w:num>
  <w:num w:numId="23">
    <w:abstractNumId w:val="19"/>
  </w:num>
  <w:num w:numId="24">
    <w:abstractNumId w:val="7"/>
  </w:num>
  <w:num w:numId="25">
    <w:abstractNumId w:val="7"/>
  </w:num>
  <w:num w:numId="26">
    <w:abstractNumId w:val="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5D48"/>
    <w:rsid w:val="0000685C"/>
    <w:rsid w:val="00012175"/>
    <w:rsid w:val="000154B1"/>
    <w:rsid w:val="000165E4"/>
    <w:rsid w:val="00020F17"/>
    <w:rsid w:val="000229C1"/>
    <w:rsid w:val="00023618"/>
    <w:rsid w:val="0003505F"/>
    <w:rsid w:val="00035B5C"/>
    <w:rsid w:val="000368A2"/>
    <w:rsid w:val="000514C4"/>
    <w:rsid w:val="000534F1"/>
    <w:rsid w:val="00054F81"/>
    <w:rsid w:val="00055921"/>
    <w:rsid w:val="00070E31"/>
    <w:rsid w:val="00071E5C"/>
    <w:rsid w:val="0007433E"/>
    <w:rsid w:val="00077532"/>
    <w:rsid w:val="000815AB"/>
    <w:rsid w:val="00084EF1"/>
    <w:rsid w:val="00085524"/>
    <w:rsid w:val="000857BB"/>
    <w:rsid w:val="00087A80"/>
    <w:rsid w:val="000903B9"/>
    <w:rsid w:val="00091CF4"/>
    <w:rsid w:val="00093D32"/>
    <w:rsid w:val="0009729A"/>
    <w:rsid w:val="0009787A"/>
    <w:rsid w:val="000A43BC"/>
    <w:rsid w:val="000A525C"/>
    <w:rsid w:val="000B1952"/>
    <w:rsid w:val="000B34FC"/>
    <w:rsid w:val="000C3259"/>
    <w:rsid w:val="000C386B"/>
    <w:rsid w:val="000C46CA"/>
    <w:rsid w:val="000C53EC"/>
    <w:rsid w:val="000D0076"/>
    <w:rsid w:val="000D1577"/>
    <w:rsid w:val="000E2A3E"/>
    <w:rsid w:val="000E2FAA"/>
    <w:rsid w:val="000E7C99"/>
    <w:rsid w:val="000E7D76"/>
    <w:rsid w:val="000F1CDA"/>
    <w:rsid w:val="00101851"/>
    <w:rsid w:val="00105FF4"/>
    <w:rsid w:val="00110747"/>
    <w:rsid w:val="001223A3"/>
    <w:rsid w:val="00125098"/>
    <w:rsid w:val="00126D06"/>
    <w:rsid w:val="00132EF8"/>
    <w:rsid w:val="00133383"/>
    <w:rsid w:val="001356AA"/>
    <w:rsid w:val="00135B9C"/>
    <w:rsid w:val="00140343"/>
    <w:rsid w:val="00152709"/>
    <w:rsid w:val="00153921"/>
    <w:rsid w:val="00156904"/>
    <w:rsid w:val="0016065F"/>
    <w:rsid w:val="00165D41"/>
    <w:rsid w:val="00166067"/>
    <w:rsid w:val="001677D9"/>
    <w:rsid w:val="00172A6E"/>
    <w:rsid w:val="0017724E"/>
    <w:rsid w:val="00182BCE"/>
    <w:rsid w:val="00190AA2"/>
    <w:rsid w:val="00190D79"/>
    <w:rsid w:val="001941A2"/>
    <w:rsid w:val="001A07D9"/>
    <w:rsid w:val="001A68F4"/>
    <w:rsid w:val="001B0DE5"/>
    <w:rsid w:val="001B1E17"/>
    <w:rsid w:val="001B428B"/>
    <w:rsid w:val="001B478A"/>
    <w:rsid w:val="001C0117"/>
    <w:rsid w:val="001D19B4"/>
    <w:rsid w:val="001D5042"/>
    <w:rsid w:val="001D6068"/>
    <w:rsid w:val="001D739F"/>
    <w:rsid w:val="001E0E7C"/>
    <w:rsid w:val="001E198B"/>
    <w:rsid w:val="001E3510"/>
    <w:rsid w:val="001E4519"/>
    <w:rsid w:val="001F09C0"/>
    <w:rsid w:val="0020194F"/>
    <w:rsid w:val="0020593B"/>
    <w:rsid w:val="002066FA"/>
    <w:rsid w:val="0020692F"/>
    <w:rsid w:val="00206A42"/>
    <w:rsid w:val="002121F4"/>
    <w:rsid w:val="00231533"/>
    <w:rsid w:val="00250A9D"/>
    <w:rsid w:val="002528E9"/>
    <w:rsid w:val="00255B16"/>
    <w:rsid w:val="002579BC"/>
    <w:rsid w:val="00261565"/>
    <w:rsid w:val="00264C93"/>
    <w:rsid w:val="00266EA0"/>
    <w:rsid w:val="00272823"/>
    <w:rsid w:val="00274188"/>
    <w:rsid w:val="00274919"/>
    <w:rsid w:val="0028035E"/>
    <w:rsid w:val="00280997"/>
    <w:rsid w:val="00281A30"/>
    <w:rsid w:val="00283033"/>
    <w:rsid w:val="002846DA"/>
    <w:rsid w:val="002873DE"/>
    <w:rsid w:val="002A0582"/>
    <w:rsid w:val="002A7043"/>
    <w:rsid w:val="002A772B"/>
    <w:rsid w:val="002B49C2"/>
    <w:rsid w:val="002C43D9"/>
    <w:rsid w:val="002C57A7"/>
    <w:rsid w:val="002C67E1"/>
    <w:rsid w:val="002F5329"/>
    <w:rsid w:val="002F5492"/>
    <w:rsid w:val="002F61FC"/>
    <w:rsid w:val="00304A71"/>
    <w:rsid w:val="003073BF"/>
    <w:rsid w:val="00331C9C"/>
    <w:rsid w:val="00346DEA"/>
    <w:rsid w:val="0035310A"/>
    <w:rsid w:val="00357306"/>
    <w:rsid w:val="00364051"/>
    <w:rsid w:val="00372EEC"/>
    <w:rsid w:val="003762F7"/>
    <w:rsid w:val="00383F4E"/>
    <w:rsid w:val="00385FD7"/>
    <w:rsid w:val="00394695"/>
    <w:rsid w:val="00395215"/>
    <w:rsid w:val="003A2F10"/>
    <w:rsid w:val="003A6832"/>
    <w:rsid w:val="003B566F"/>
    <w:rsid w:val="003B58CD"/>
    <w:rsid w:val="003B6558"/>
    <w:rsid w:val="003B7ADD"/>
    <w:rsid w:val="003B7EBA"/>
    <w:rsid w:val="003C79A5"/>
    <w:rsid w:val="003D022B"/>
    <w:rsid w:val="003D0EC1"/>
    <w:rsid w:val="003D269C"/>
    <w:rsid w:val="003D3C74"/>
    <w:rsid w:val="003D431E"/>
    <w:rsid w:val="003F117D"/>
    <w:rsid w:val="003F1C7A"/>
    <w:rsid w:val="003F2DD9"/>
    <w:rsid w:val="004011D8"/>
    <w:rsid w:val="00402F6C"/>
    <w:rsid w:val="00411149"/>
    <w:rsid w:val="00413D78"/>
    <w:rsid w:val="00414282"/>
    <w:rsid w:val="00415A18"/>
    <w:rsid w:val="00423A24"/>
    <w:rsid w:val="0043542C"/>
    <w:rsid w:val="004409E1"/>
    <w:rsid w:val="0046438D"/>
    <w:rsid w:val="00476E4E"/>
    <w:rsid w:val="00482317"/>
    <w:rsid w:val="00482EC6"/>
    <w:rsid w:val="00485924"/>
    <w:rsid w:val="0049419A"/>
    <w:rsid w:val="004B694D"/>
    <w:rsid w:val="004C4413"/>
    <w:rsid w:val="004D0F94"/>
    <w:rsid w:val="004D32AD"/>
    <w:rsid w:val="004D53CC"/>
    <w:rsid w:val="004D5C4A"/>
    <w:rsid w:val="004F0FC6"/>
    <w:rsid w:val="00512E74"/>
    <w:rsid w:val="00514257"/>
    <w:rsid w:val="00514DF1"/>
    <w:rsid w:val="0052010F"/>
    <w:rsid w:val="00521818"/>
    <w:rsid w:val="00521F03"/>
    <w:rsid w:val="0052796B"/>
    <w:rsid w:val="00527F6C"/>
    <w:rsid w:val="005418B5"/>
    <w:rsid w:val="00543544"/>
    <w:rsid w:val="00545F15"/>
    <w:rsid w:val="0055202B"/>
    <w:rsid w:val="005541B8"/>
    <w:rsid w:val="005541F6"/>
    <w:rsid w:val="005546CC"/>
    <w:rsid w:val="00555460"/>
    <w:rsid w:val="005622A3"/>
    <w:rsid w:val="005642E0"/>
    <w:rsid w:val="005726F3"/>
    <w:rsid w:val="00573C1E"/>
    <w:rsid w:val="00582A88"/>
    <w:rsid w:val="005841D2"/>
    <w:rsid w:val="0059013B"/>
    <w:rsid w:val="005956F2"/>
    <w:rsid w:val="005A18A4"/>
    <w:rsid w:val="005A34D0"/>
    <w:rsid w:val="005A60BF"/>
    <w:rsid w:val="005B018D"/>
    <w:rsid w:val="005B31D9"/>
    <w:rsid w:val="005B3F25"/>
    <w:rsid w:val="005B4B90"/>
    <w:rsid w:val="005B5170"/>
    <w:rsid w:val="005C6A05"/>
    <w:rsid w:val="005D0440"/>
    <w:rsid w:val="005E23BA"/>
    <w:rsid w:val="005E3386"/>
    <w:rsid w:val="005E4981"/>
    <w:rsid w:val="005F233D"/>
    <w:rsid w:val="005F6466"/>
    <w:rsid w:val="00602B5B"/>
    <w:rsid w:val="00602CB4"/>
    <w:rsid w:val="006036BD"/>
    <w:rsid w:val="00607046"/>
    <w:rsid w:val="006073F7"/>
    <w:rsid w:val="00610F37"/>
    <w:rsid w:val="00615DE0"/>
    <w:rsid w:val="00641CDF"/>
    <w:rsid w:val="0064351C"/>
    <w:rsid w:val="00643F35"/>
    <w:rsid w:val="00644197"/>
    <w:rsid w:val="006459AD"/>
    <w:rsid w:val="006462D9"/>
    <w:rsid w:val="00646B06"/>
    <w:rsid w:val="006536F0"/>
    <w:rsid w:val="006539A5"/>
    <w:rsid w:val="00653B3C"/>
    <w:rsid w:val="00660F42"/>
    <w:rsid w:val="00677811"/>
    <w:rsid w:val="00682641"/>
    <w:rsid w:val="00686D9F"/>
    <w:rsid w:val="0068704C"/>
    <w:rsid w:val="00687C9C"/>
    <w:rsid w:val="00696316"/>
    <w:rsid w:val="00696B03"/>
    <w:rsid w:val="006A71DB"/>
    <w:rsid w:val="006B1287"/>
    <w:rsid w:val="006B3294"/>
    <w:rsid w:val="006C2CE8"/>
    <w:rsid w:val="006C343F"/>
    <w:rsid w:val="006C4F10"/>
    <w:rsid w:val="006C56A0"/>
    <w:rsid w:val="006D3B31"/>
    <w:rsid w:val="006E6411"/>
    <w:rsid w:val="006F0F52"/>
    <w:rsid w:val="007013F9"/>
    <w:rsid w:val="00713281"/>
    <w:rsid w:val="007251CD"/>
    <w:rsid w:val="0072545C"/>
    <w:rsid w:val="00732BE7"/>
    <w:rsid w:val="007342FB"/>
    <w:rsid w:val="0073562F"/>
    <w:rsid w:val="00736332"/>
    <w:rsid w:val="00741DCF"/>
    <w:rsid w:val="007424EB"/>
    <w:rsid w:val="0074463A"/>
    <w:rsid w:val="00744F5B"/>
    <w:rsid w:val="0074607F"/>
    <w:rsid w:val="00750EF3"/>
    <w:rsid w:val="00752270"/>
    <w:rsid w:val="00760976"/>
    <w:rsid w:val="00760A54"/>
    <w:rsid w:val="00761D61"/>
    <w:rsid w:val="007713B3"/>
    <w:rsid w:val="00772C32"/>
    <w:rsid w:val="00774368"/>
    <w:rsid w:val="00776165"/>
    <w:rsid w:val="00776440"/>
    <w:rsid w:val="007806A6"/>
    <w:rsid w:val="00790079"/>
    <w:rsid w:val="00792EBB"/>
    <w:rsid w:val="007957EC"/>
    <w:rsid w:val="00796760"/>
    <w:rsid w:val="007A2140"/>
    <w:rsid w:val="007A4331"/>
    <w:rsid w:val="007B045B"/>
    <w:rsid w:val="007B5F94"/>
    <w:rsid w:val="007B777E"/>
    <w:rsid w:val="007C2716"/>
    <w:rsid w:val="007C2A29"/>
    <w:rsid w:val="007E528B"/>
    <w:rsid w:val="007E53ED"/>
    <w:rsid w:val="007E5715"/>
    <w:rsid w:val="007E63B5"/>
    <w:rsid w:val="007F7888"/>
    <w:rsid w:val="00801E66"/>
    <w:rsid w:val="00811960"/>
    <w:rsid w:val="008225CC"/>
    <w:rsid w:val="00830839"/>
    <w:rsid w:val="00831954"/>
    <w:rsid w:val="00834B2F"/>
    <w:rsid w:val="00840740"/>
    <w:rsid w:val="00845645"/>
    <w:rsid w:val="00852970"/>
    <w:rsid w:val="00873005"/>
    <w:rsid w:val="00874231"/>
    <w:rsid w:val="00882AE4"/>
    <w:rsid w:val="008863D0"/>
    <w:rsid w:val="00890604"/>
    <w:rsid w:val="00894F34"/>
    <w:rsid w:val="008A0BD0"/>
    <w:rsid w:val="008A7B1E"/>
    <w:rsid w:val="008B23F8"/>
    <w:rsid w:val="008B37DD"/>
    <w:rsid w:val="008B4DE4"/>
    <w:rsid w:val="008C0CE8"/>
    <w:rsid w:val="008C73A0"/>
    <w:rsid w:val="008D4738"/>
    <w:rsid w:val="008D565E"/>
    <w:rsid w:val="008E6145"/>
    <w:rsid w:val="008F0979"/>
    <w:rsid w:val="008F6E91"/>
    <w:rsid w:val="0091368D"/>
    <w:rsid w:val="0091537E"/>
    <w:rsid w:val="00915E13"/>
    <w:rsid w:val="00921BB0"/>
    <w:rsid w:val="00923212"/>
    <w:rsid w:val="00927A4D"/>
    <w:rsid w:val="00931346"/>
    <w:rsid w:val="0096403B"/>
    <w:rsid w:val="0096489D"/>
    <w:rsid w:val="00977406"/>
    <w:rsid w:val="00980554"/>
    <w:rsid w:val="00985667"/>
    <w:rsid w:val="00997149"/>
    <w:rsid w:val="00997FCF"/>
    <w:rsid w:val="009B0C30"/>
    <w:rsid w:val="009B574C"/>
    <w:rsid w:val="009B65E7"/>
    <w:rsid w:val="009C3A82"/>
    <w:rsid w:val="009D0E03"/>
    <w:rsid w:val="009D1428"/>
    <w:rsid w:val="009D1CBA"/>
    <w:rsid w:val="009D3BC6"/>
    <w:rsid w:val="009D6B7A"/>
    <w:rsid w:val="009D6D6B"/>
    <w:rsid w:val="009E6FFF"/>
    <w:rsid w:val="009F5F2E"/>
    <w:rsid w:val="009F7544"/>
    <w:rsid w:val="00A13CA7"/>
    <w:rsid w:val="00A175DD"/>
    <w:rsid w:val="00A22D50"/>
    <w:rsid w:val="00A25982"/>
    <w:rsid w:val="00A26BA5"/>
    <w:rsid w:val="00A366BD"/>
    <w:rsid w:val="00A44BA1"/>
    <w:rsid w:val="00A44BF9"/>
    <w:rsid w:val="00A46671"/>
    <w:rsid w:val="00A53BA2"/>
    <w:rsid w:val="00A62B66"/>
    <w:rsid w:val="00A63790"/>
    <w:rsid w:val="00A64474"/>
    <w:rsid w:val="00A65A5E"/>
    <w:rsid w:val="00A72129"/>
    <w:rsid w:val="00A773E6"/>
    <w:rsid w:val="00A77790"/>
    <w:rsid w:val="00A82DCC"/>
    <w:rsid w:val="00A9390F"/>
    <w:rsid w:val="00AA00EE"/>
    <w:rsid w:val="00AA0314"/>
    <w:rsid w:val="00AA1990"/>
    <w:rsid w:val="00AA40FB"/>
    <w:rsid w:val="00AA4669"/>
    <w:rsid w:val="00AA6165"/>
    <w:rsid w:val="00AB2E7A"/>
    <w:rsid w:val="00AB6363"/>
    <w:rsid w:val="00AB7055"/>
    <w:rsid w:val="00AC102C"/>
    <w:rsid w:val="00AC338C"/>
    <w:rsid w:val="00AC4542"/>
    <w:rsid w:val="00AC4CEB"/>
    <w:rsid w:val="00AD1866"/>
    <w:rsid w:val="00AD578A"/>
    <w:rsid w:val="00AE166B"/>
    <w:rsid w:val="00AE2096"/>
    <w:rsid w:val="00AE2C02"/>
    <w:rsid w:val="00AF005C"/>
    <w:rsid w:val="00AF2A13"/>
    <w:rsid w:val="00AF5E47"/>
    <w:rsid w:val="00B0113A"/>
    <w:rsid w:val="00B050F6"/>
    <w:rsid w:val="00B13C66"/>
    <w:rsid w:val="00B17F2E"/>
    <w:rsid w:val="00B272A4"/>
    <w:rsid w:val="00B27E3D"/>
    <w:rsid w:val="00B330AE"/>
    <w:rsid w:val="00B335A0"/>
    <w:rsid w:val="00B35E7F"/>
    <w:rsid w:val="00B378CA"/>
    <w:rsid w:val="00B41016"/>
    <w:rsid w:val="00B412FF"/>
    <w:rsid w:val="00B57732"/>
    <w:rsid w:val="00B631C7"/>
    <w:rsid w:val="00B7386C"/>
    <w:rsid w:val="00B75F4A"/>
    <w:rsid w:val="00B81406"/>
    <w:rsid w:val="00B83DBA"/>
    <w:rsid w:val="00B87005"/>
    <w:rsid w:val="00B9344F"/>
    <w:rsid w:val="00BA7FBA"/>
    <w:rsid w:val="00BB5786"/>
    <w:rsid w:val="00BC1582"/>
    <w:rsid w:val="00BC3385"/>
    <w:rsid w:val="00BD1BEE"/>
    <w:rsid w:val="00BD2002"/>
    <w:rsid w:val="00BD2A9F"/>
    <w:rsid w:val="00BD2C54"/>
    <w:rsid w:val="00BF0967"/>
    <w:rsid w:val="00BF24CD"/>
    <w:rsid w:val="00BF3B9A"/>
    <w:rsid w:val="00BF7AEF"/>
    <w:rsid w:val="00C05945"/>
    <w:rsid w:val="00C0615D"/>
    <w:rsid w:val="00C065FC"/>
    <w:rsid w:val="00C13EA3"/>
    <w:rsid w:val="00C24EFD"/>
    <w:rsid w:val="00C301FE"/>
    <w:rsid w:val="00C5677B"/>
    <w:rsid w:val="00C60C08"/>
    <w:rsid w:val="00C62019"/>
    <w:rsid w:val="00C67760"/>
    <w:rsid w:val="00C94E65"/>
    <w:rsid w:val="00CA3CCD"/>
    <w:rsid w:val="00CA6B55"/>
    <w:rsid w:val="00CB46FE"/>
    <w:rsid w:val="00CC2479"/>
    <w:rsid w:val="00CD55A8"/>
    <w:rsid w:val="00CD5E69"/>
    <w:rsid w:val="00CE57C2"/>
    <w:rsid w:val="00CE6E92"/>
    <w:rsid w:val="00CF10F4"/>
    <w:rsid w:val="00D05675"/>
    <w:rsid w:val="00D072E5"/>
    <w:rsid w:val="00D1230C"/>
    <w:rsid w:val="00D12350"/>
    <w:rsid w:val="00D1326F"/>
    <w:rsid w:val="00D1344E"/>
    <w:rsid w:val="00D15E4E"/>
    <w:rsid w:val="00D25E34"/>
    <w:rsid w:val="00D276A0"/>
    <w:rsid w:val="00D340AB"/>
    <w:rsid w:val="00D35F45"/>
    <w:rsid w:val="00D53ADB"/>
    <w:rsid w:val="00D542D4"/>
    <w:rsid w:val="00D6259D"/>
    <w:rsid w:val="00D636EB"/>
    <w:rsid w:val="00D64CED"/>
    <w:rsid w:val="00D64E63"/>
    <w:rsid w:val="00D77013"/>
    <w:rsid w:val="00D813E7"/>
    <w:rsid w:val="00D8388D"/>
    <w:rsid w:val="00D87E68"/>
    <w:rsid w:val="00D9438A"/>
    <w:rsid w:val="00DA054A"/>
    <w:rsid w:val="00DA1EEE"/>
    <w:rsid w:val="00DC0B8B"/>
    <w:rsid w:val="00DC20BE"/>
    <w:rsid w:val="00DC3250"/>
    <w:rsid w:val="00DC4461"/>
    <w:rsid w:val="00DC4C81"/>
    <w:rsid w:val="00DC76EE"/>
    <w:rsid w:val="00DD1669"/>
    <w:rsid w:val="00DD1CCA"/>
    <w:rsid w:val="00DD318C"/>
    <w:rsid w:val="00DD6106"/>
    <w:rsid w:val="00DE02CC"/>
    <w:rsid w:val="00DE3E55"/>
    <w:rsid w:val="00DE598C"/>
    <w:rsid w:val="00DF5AB3"/>
    <w:rsid w:val="00DF610B"/>
    <w:rsid w:val="00E00499"/>
    <w:rsid w:val="00E00BFD"/>
    <w:rsid w:val="00E215FA"/>
    <w:rsid w:val="00E22C59"/>
    <w:rsid w:val="00E26798"/>
    <w:rsid w:val="00E45BA0"/>
    <w:rsid w:val="00E6088C"/>
    <w:rsid w:val="00E629FF"/>
    <w:rsid w:val="00E63947"/>
    <w:rsid w:val="00E63E77"/>
    <w:rsid w:val="00E64301"/>
    <w:rsid w:val="00E64645"/>
    <w:rsid w:val="00E74EC2"/>
    <w:rsid w:val="00E90EB0"/>
    <w:rsid w:val="00E93879"/>
    <w:rsid w:val="00E962B3"/>
    <w:rsid w:val="00EA0586"/>
    <w:rsid w:val="00EA6EB3"/>
    <w:rsid w:val="00EC2BD1"/>
    <w:rsid w:val="00EC4BFD"/>
    <w:rsid w:val="00EE2769"/>
    <w:rsid w:val="00EE56F1"/>
    <w:rsid w:val="00EE679F"/>
    <w:rsid w:val="00EE7334"/>
    <w:rsid w:val="00EF234E"/>
    <w:rsid w:val="00EF30B8"/>
    <w:rsid w:val="00EF7F3B"/>
    <w:rsid w:val="00F12AEE"/>
    <w:rsid w:val="00F17B07"/>
    <w:rsid w:val="00F20647"/>
    <w:rsid w:val="00F3704A"/>
    <w:rsid w:val="00F63B4C"/>
    <w:rsid w:val="00F65DB6"/>
    <w:rsid w:val="00F67C4A"/>
    <w:rsid w:val="00F73F82"/>
    <w:rsid w:val="00F83881"/>
    <w:rsid w:val="00F8611F"/>
    <w:rsid w:val="00F93AC8"/>
    <w:rsid w:val="00F9470E"/>
    <w:rsid w:val="00F957CA"/>
    <w:rsid w:val="00F967A7"/>
    <w:rsid w:val="00F97BB4"/>
    <w:rsid w:val="00FA2211"/>
    <w:rsid w:val="00FB76FA"/>
    <w:rsid w:val="00FC6F1E"/>
    <w:rsid w:val="00FD2477"/>
    <w:rsid w:val="00FD366E"/>
    <w:rsid w:val="00FD433B"/>
    <w:rsid w:val="00FE45BF"/>
    <w:rsid w:val="00FF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3EF9A"/>
  <w15:chartTrackingRefBased/>
  <w15:docId w15:val="{E53B9D48-B2A7-45DA-A8ED-20D05DE5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uiPriority w:val="99"/>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styleId="FootnoteText">
    <w:name w:val="footnote text"/>
    <w:basedOn w:val="Normal"/>
    <w:link w:val="FootnoteTextChar"/>
    <w:uiPriority w:val="99"/>
    <w:semiHidden/>
    <w:unhideWhenUsed/>
    <w:rsid w:val="00B27E3D"/>
    <w:rPr>
      <w:sz w:val="20"/>
      <w:szCs w:val="20"/>
    </w:rPr>
  </w:style>
  <w:style w:type="character" w:customStyle="1" w:styleId="FootnoteTextChar">
    <w:name w:val="Footnote Text Char"/>
    <w:basedOn w:val="DefaultParagraphFont"/>
    <w:link w:val="FootnoteText"/>
    <w:uiPriority w:val="99"/>
    <w:semiHidden/>
    <w:rsid w:val="00B27E3D"/>
  </w:style>
  <w:style w:type="character" w:styleId="FootnoteReference">
    <w:name w:val="footnote reference"/>
    <w:uiPriority w:val="99"/>
    <w:semiHidden/>
    <w:unhideWhenUsed/>
    <w:rsid w:val="00B27E3D"/>
    <w:rPr>
      <w:vertAlign w:val="superscript"/>
    </w:rPr>
  </w:style>
  <w:style w:type="character" w:styleId="CommentReference">
    <w:name w:val="annotation reference"/>
    <w:uiPriority w:val="99"/>
    <w:semiHidden/>
    <w:unhideWhenUsed/>
    <w:rsid w:val="00F93AC8"/>
    <w:rPr>
      <w:sz w:val="16"/>
      <w:szCs w:val="16"/>
    </w:rPr>
  </w:style>
  <w:style w:type="paragraph" w:styleId="CommentText">
    <w:name w:val="annotation text"/>
    <w:basedOn w:val="Normal"/>
    <w:link w:val="CommentTextChar"/>
    <w:uiPriority w:val="99"/>
    <w:unhideWhenUsed/>
    <w:rsid w:val="00F93AC8"/>
    <w:pPr>
      <w:spacing w:after="200"/>
    </w:pPr>
    <w:rPr>
      <w:rFonts w:ascii="Calibri" w:hAnsi="Calibri"/>
      <w:sz w:val="20"/>
      <w:szCs w:val="20"/>
      <w:lang w:eastAsia="ja-JP"/>
    </w:rPr>
  </w:style>
  <w:style w:type="character" w:customStyle="1" w:styleId="CommentTextChar">
    <w:name w:val="Comment Text Char"/>
    <w:link w:val="CommentText"/>
    <w:uiPriority w:val="99"/>
    <w:rsid w:val="00F93AC8"/>
    <w:rPr>
      <w:rFonts w:ascii="Calibri" w:hAnsi="Calibri"/>
      <w:lang w:eastAsia="ja-JP"/>
    </w:rPr>
  </w:style>
  <w:style w:type="paragraph" w:styleId="CommentSubject">
    <w:name w:val="annotation subject"/>
    <w:basedOn w:val="CommentText"/>
    <w:next w:val="CommentText"/>
    <w:link w:val="CommentSubjectChar"/>
    <w:uiPriority w:val="99"/>
    <w:semiHidden/>
    <w:unhideWhenUsed/>
    <w:rsid w:val="00476E4E"/>
    <w:pPr>
      <w:spacing w:after="0"/>
    </w:pPr>
    <w:rPr>
      <w:rFonts w:ascii="Times New Roman" w:hAnsi="Times New Roman"/>
      <w:b/>
      <w:bCs/>
      <w:lang w:eastAsia="en-US"/>
    </w:rPr>
  </w:style>
  <w:style w:type="character" w:customStyle="1" w:styleId="CommentSubjectChar">
    <w:name w:val="Comment Subject Char"/>
    <w:link w:val="CommentSubject"/>
    <w:uiPriority w:val="99"/>
    <w:semiHidden/>
    <w:rsid w:val="00476E4E"/>
    <w:rPr>
      <w:rFonts w:ascii="Calibri" w:hAnsi="Calibri"/>
      <w:b/>
      <w:bCs/>
      <w:lang w:eastAsia="ja-JP"/>
    </w:rPr>
  </w:style>
  <w:style w:type="paragraph" w:styleId="Revision">
    <w:name w:val="Revision"/>
    <w:hidden/>
    <w:uiPriority w:val="99"/>
    <w:semiHidden/>
    <w:rsid w:val="00414282"/>
    <w:rPr>
      <w:sz w:val="24"/>
      <w:szCs w:val="24"/>
    </w:rPr>
  </w:style>
  <w:style w:type="character" w:styleId="FollowedHyperlink">
    <w:name w:val="FollowedHyperlink"/>
    <w:uiPriority w:val="99"/>
    <w:semiHidden/>
    <w:unhideWhenUsed/>
    <w:rsid w:val="00AA4669"/>
    <w:rPr>
      <w:color w:val="954F72"/>
      <w:u w:val="single"/>
    </w:rPr>
  </w:style>
  <w:style w:type="character" w:styleId="UnresolvedMention">
    <w:name w:val="Unresolved Mention"/>
    <w:uiPriority w:val="99"/>
    <w:semiHidden/>
    <w:unhideWhenUsed/>
    <w:rsid w:val="0046438D"/>
    <w:rPr>
      <w:color w:val="605E5C"/>
      <w:shd w:val="clear" w:color="auto" w:fill="E1DFDD"/>
    </w:rPr>
  </w:style>
  <w:style w:type="character" w:customStyle="1" w:styleId="PaperQChar">
    <w:name w:val="Paper Q Char"/>
    <w:basedOn w:val="DefaultParagraphFont"/>
    <w:link w:val="PaperQ"/>
    <w:locked/>
    <w:rsid w:val="00FD366E"/>
    <w:rPr>
      <w:rFonts w:cstheme="minorHAnsi"/>
      <w:b/>
      <w:bCs/>
    </w:rPr>
  </w:style>
  <w:style w:type="paragraph" w:customStyle="1" w:styleId="PaperQ">
    <w:name w:val="Paper Q"/>
    <w:basedOn w:val="Normal"/>
    <w:link w:val="PaperQChar"/>
    <w:qFormat/>
    <w:rsid w:val="00FD366E"/>
    <w:pPr>
      <w:widowControl w:val="0"/>
      <w:tabs>
        <w:tab w:val="left" w:pos="432"/>
      </w:tabs>
    </w:pPr>
    <w:rPr>
      <w:rFonts w:cstheme="minorHAnsi"/>
      <w:b/>
      <w:bCs/>
      <w:sz w:val="20"/>
      <w:szCs w:val="20"/>
    </w:rPr>
  </w:style>
  <w:style w:type="table" w:customStyle="1" w:styleId="TableGrid1">
    <w:name w:val="Table Grid1"/>
    <w:basedOn w:val="TableNormal"/>
    <w:uiPriority w:val="59"/>
    <w:rsid w:val="00FD366E"/>
    <w:rPr>
      <w:rFonts w:ascii="Calibri" w:hAnsi="Calibri" w:cs="Kaling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828989">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656955011">
      <w:bodyDiv w:val="1"/>
      <w:marLeft w:val="0"/>
      <w:marRight w:val="0"/>
      <w:marTop w:val="0"/>
      <w:marBottom w:val="0"/>
      <w:divBdr>
        <w:top w:val="none" w:sz="0" w:space="0" w:color="auto"/>
        <w:left w:val="none" w:sz="0" w:space="0" w:color="auto"/>
        <w:bottom w:val="none" w:sz="0" w:space="0" w:color="auto"/>
        <w:right w:val="none" w:sz="0" w:space="0" w:color="auto"/>
      </w:divBdr>
    </w:div>
    <w:div w:id="759302382">
      <w:bodyDiv w:val="1"/>
      <w:marLeft w:val="0"/>
      <w:marRight w:val="0"/>
      <w:marTop w:val="0"/>
      <w:marBottom w:val="0"/>
      <w:divBdr>
        <w:top w:val="none" w:sz="0" w:space="0" w:color="auto"/>
        <w:left w:val="none" w:sz="0" w:space="0" w:color="auto"/>
        <w:bottom w:val="none" w:sz="0" w:space="0" w:color="auto"/>
        <w:right w:val="none" w:sz="0" w:space="0" w:color="auto"/>
      </w:divBdr>
    </w:div>
    <w:div w:id="808936904">
      <w:bodyDiv w:val="1"/>
      <w:marLeft w:val="0"/>
      <w:marRight w:val="0"/>
      <w:marTop w:val="0"/>
      <w:marBottom w:val="0"/>
      <w:divBdr>
        <w:top w:val="none" w:sz="0" w:space="0" w:color="auto"/>
        <w:left w:val="none" w:sz="0" w:space="0" w:color="auto"/>
        <w:bottom w:val="none" w:sz="0" w:space="0" w:color="auto"/>
        <w:right w:val="none" w:sz="0" w:space="0" w:color="auto"/>
      </w:divBdr>
    </w:div>
    <w:div w:id="818888439">
      <w:bodyDiv w:val="1"/>
      <w:marLeft w:val="0"/>
      <w:marRight w:val="0"/>
      <w:marTop w:val="0"/>
      <w:marBottom w:val="0"/>
      <w:divBdr>
        <w:top w:val="none" w:sz="0" w:space="0" w:color="auto"/>
        <w:left w:val="none" w:sz="0" w:space="0" w:color="auto"/>
        <w:bottom w:val="none" w:sz="0" w:space="0" w:color="auto"/>
        <w:right w:val="none" w:sz="0" w:space="0" w:color="auto"/>
      </w:divBdr>
    </w:div>
    <w:div w:id="918440573">
      <w:bodyDiv w:val="1"/>
      <w:marLeft w:val="0"/>
      <w:marRight w:val="0"/>
      <w:marTop w:val="0"/>
      <w:marBottom w:val="0"/>
      <w:divBdr>
        <w:top w:val="none" w:sz="0" w:space="0" w:color="auto"/>
        <w:left w:val="none" w:sz="0" w:space="0" w:color="auto"/>
        <w:bottom w:val="none" w:sz="0" w:space="0" w:color="auto"/>
        <w:right w:val="none" w:sz="0" w:space="0" w:color="auto"/>
      </w:divBdr>
    </w:div>
    <w:div w:id="1000818337">
      <w:bodyDiv w:val="1"/>
      <w:marLeft w:val="0"/>
      <w:marRight w:val="0"/>
      <w:marTop w:val="0"/>
      <w:marBottom w:val="0"/>
      <w:divBdr>
        <w:top w:val="none" w:sz="0" w:space="0" w:color="auto"/>
        <w:left w:val="none" w:sz="0" w:space="0" w:color="auto"/>
        <w:bottom w:val="none" w:sz="0" w:space="0" w:color="auto"/>
        <w:right w:val="none" w:sz="0" w:space="0" w:color="auto"/>
      </w:divBdr>
    </w:div>
    <w:div w:id="1346514599">
      <w:bodyDiv w:val="1"/>
      <w:marLeft w:val="0"/>
      <w:marRight w:val="0"/>
      <w:marTop w:val="0"/>
      <w:marBottom w:val="0"/>
      <w:divBdr>
        <w:top w:val="none" w:sz="0" w:space="0" w:color="auto"/>
        <w:left w:val="none" w:sz="0" w:space="0" w:color="auto"/>
        <w:bottom w:val="none" w:sz="0" w:space="0" w:color="auto"/>
        <w:right w:val="none" w:sz="0" w:space="0" w:color="auto"/>
      </w:divBdr>
    </w:div>
    <w:div w:id="1554389481">
      <w:bodyDiv w:val="1"/>
      <w:marLeft w:val="0"/>
      <w:marRight w:val="0"/>
      <w:marTop w:val="0"/>
      <w:marBottom w:val="0"/>
      <w:divBdr>
        <w:top w:val="none" w:sz="0" w:space="0" w:color="auto"/>
        <w:left w:val="none" w:sz="0" w:space="0" w:color="auto"/>
        <w:bottom w:val="none" w:sz="0" w:space="0" w:color="auto"/>
        <w:right w:val="none" w:sz="0" w:space="0" w:color="auto"/>
      </w:divBdr>
    </w:div>
    <w:div w:id="2022539003">
      <w:bodyDiv w:val="1"/>
      <w:marLeft w:val="0"/>
      <w:marRight w:val="0"/>
      <w:marTop w:val="0"/>
      <w:marBottom w:val="0"/>
      <w:divBdr>
        <w:top w:val="none" w:sz="0" w:space="0" w:color="auto"/>
        <w:left w:val="none" w:sz="0" w:space="0" w:color="auto"/>
        <w:bottom w:val="none" w:sz="0" w:space="0" w:color="auto"/>
        <w:right w:val="none" w:sz="0" w:space="0" w:color="auto"/>
      </w:divBdr>
    </w:div>
    <w:div w:id="20469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a.Mizrachi@fda.hh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CBEB344F8DB4F83D303CF3B107D6A" ma:contentTypeVersion="10" ma:contentTypeDescription="Create a new document." ma:contentTypeScope="" ma:versionID="d12fa84ed2913deb2cd6648e427a053d">
  <xsd:schema xmlns:xsd="http://www.w3.org/2001/XMLSchema" xmlns:xs="http://www.w3.org/2001/XMLSchema" xmlns:p="http://schemas.microsoft.com/office/2006/metadata/properties" xmlns:ns2="36ad6c80-97ad-4cd3-8f9f-de717de3e268" xmlns:ns3="b6a906ec-e300-4fa3-8460-f32a40c858c2" targetNamespace="http://schemas.microsoft.com/office/2006/metadata/properties" ma:root="true" ma:fieldsID="97726900dd0e5531b780204a8d2f7d72" ns2:_="" ns3:_="">
    <xsd:import namespace="36ad6c80-97ad-4cd3-8f9f-de717de3e268"/>
    <xsd:import namespace="b6a906ec-e300-4fa3-8460-f32a40c858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TeamsWorkingonContract"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d6c80-97ad-4cd3-8f9f-de717de3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TeamsWorkingonContract" ma:index="14" nillable="true" ma:displayName="Teams Working on Contract" ma:format="Dropdown" ma:internalName="TeamsWorkingonContract">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906ec-e300-4fa3-8460-f32a40c858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sWorkingonContract xmlns="36ad6c80-97ad-4cd3-8f9f-de717de3e268" xsi:nil="true"/>
  </documentManagement>
</p:properties>
</file>

<file path=customXml/itemProps1.xml><?xml version="1.0" encoding="utf-8"?>
<ds:datastoreItem xmlns:ds="http://schemas.openxmlformats.org/officeDocument/2006/customXml" ds:itemID="{4F9B663D-7167-4CF1-BC00-4507E36E6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d6c80-97ad-4cd3-8f9f-de717de3e268"/>
    <ds:schemaRef ds:uri="b6a906ec-e300-4fa3-8460-f32a40c85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ECE5F-928A-4076-AB9A-37C1C585C551}">
  <ds:schemaRefs>
    <ds:schemaRef ds:uri="http://schemas.openxmlformats.org/officeDocument/2006/bibliography"/>
  </ds:schemaRefs>
</ds:datastoreItem>
</file>

<file path=customXml/itemProps3.xml><?xml version="1.0" encoding="utf-8"?>
<ds:datastoreItem xmlns:ds="http://schemas.openxmlformats.org/officeDocument/2006/customXml" ds:itemID="{0725309E-FD76-4F6E-A992-6E455BD459EA}">
  <ds:schemaRefs>
    <ds:schemaRef ds:uri="http://schemas.microsoft.com/sharepoint/v3/contenttype/forms"/>
  </ds:schemaRefs>
</ds:datastoreItem>
</file>

<file path=customXml/itemProps4.xml><?xml version="1.0" encoding="utf-8"?>
<ds:datastoreItem xmlns:ds="http://schemas.openxmlformats.org/officeDocument/2006/customXml" ds:itemID="{47AEF2EC-3511-4647-85E3-04F20E6A5DDA}">
  <ds:schemaRefs>
    <ds:schemaRef ds:uri="http://schemas.microsoft.com/office/2006/metadata/properties"/>
    <ds:schemaRef ds:uri="http://schemas.microsoft.com/office/infopath/2007/PartnerControls"/>
    <ds:schemaRef ds:uri="36ad6c80-97ad-4cd3-8f9f-de717de3e26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784</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5262</CharactersWithSpaces>
  <SharedDoc>false</SharedDoc>
  <HLinks>
    <vt:vector size="18" baseType="variant">
      <vt:variant>
        <vt:i4>6815811</vt:i4>
      </vt:variant>
      <vt:variant>
        <vt:i4>3</vt:i4>
      </vt:variant>
      <vt:variant>
        <vt:i4>0</vt:i4>
      </vt:variant>
      <vt:variant>
        <vt:i4>5</vt:i4>
      </vt:variant>
      <vt:variant>
        <vt:lpwstr>mailto:George.Neyarapally@fda.hhs.gov</vt:lpwstr>
      </vt:variant>
      <vt:variant>
        <vt:lpwstr/>
      </vt:variant>
      <vt:variant>
        <vt:i4>5701730</vt:i4>
      </vt:variant>
      <vt:variant>
        <vt:i4>0</vt:i4>
      </vt:variant>
      <vt:variant>
        <vt:i4>0</vt:i4>
      </vt:variant>
      <vt:variant>
        <vt:i4>5</vt:i4>
      </vt:variant>
      <vt:variant>
        <vt:lpwstr>mailto:Ila.Mizrachi@fda.hhs.gov</vt:lpwstr>
      </vt:variant>
      <vt:variant>
        <vt:lpwstr/>
      </vt:variant>
      <vt:variant>
        <vt:i4>851990</vt:i4>
      </vt:variant>
      <vt:variant>
        <vt:i4>0</vt:i4>
      </vt:variant>
      <vt:variant>
        <vt:i4>0</vt:i4>
      </vt:variant>
      <vt:variant>
        <vt:i4>5</vt:i4>
      </vt:variant>
      <vt:variant>
        <vt:lpwstr>https://www.fda.gov/drugs/drug-safety-and-availability/risk-evaluation-and-mitigation-strategies-rems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StClair, Christopher</dc:creator>
  <cp:keywords>MERC OMB MEP</cp:keywords>
  <cp:lastModifiedBy>Mizrachi, Ila</cp:lastModifiedBy>
  <cp:revision>3</cp:revision>
  <cp:lastPrinted>2013-06-14T13:30:00Z</cp:lastPrinted>
  <dcterms:created xsi:type="dcterms:W3CDTF">2022-02-01T17:12:00Z</dcterms:created>
  <dcterms:modified xsi:type="dcterms:W3CDTF">2022-02-01T17:12:00Z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