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54B4" w:rsidR="003F1C7A" w:rsidP="00BA3E05" w:rsidRDefault="00364051" w14:paraId="3EFE10FC" w14:textId="77777777">
      <w:pPr>
        <w:pStyle w:val="Heading2"/>
      </w:pPr>
      <w:r w:rsidRPr="006254B4">
        <w:t>FDA</w:t>
      </w:r>
      <w:r w:rsidRPr="006254B4" w:rsidR="002F5329">
        <w:t xml:space="preserve"> </w:t>
      </w:r>
      <w:r w:rsidRPr="006254B4" w:rsidR="003F1C7A">
        <w:t>DOCUMENTATION FOR THE GENERIC CLEARANCE</w:t>
      </w:r>
    </w:p>
    <w:p w:rsidRPr="006254B4" w:rsidR="00A63790" w:rsidP="001F0E9F" w:rsidRDefault="003F1C7A" w14:paraId="33DE64EC" w14:textId="77777777">
      <w:pPr>
        <w:jc w:val="center"/>
        <w:rPr>
          <w:b/>
        </w:rPr>
      </w:pPr>
      <w:r w:rsidRPr="006254B4">
        <w:rPr>
          <w:b/>
        </w:rPr>
        <w:t xml:space="preserve">OF </w:t>
      </w:r>
      <w:r w:rsidRPr="006254B4" w:rsidR="00C62019">
        <w:rPr>
          <w:b/>
        </w:rPr>
        <w:t xml:space="preserve">REQUEST FOR </w:t>
      </w:r>
      <w:r w:rsidRPr="006254B4" w:rsidR="003D022B">
        <w:rPr>
          <w:b/>
        </w:rPr>
        <w:t>DATA TO SUPPORT</w:t>
      </w:r>
      <w:r w:rsidRPr="006254B4" w:rsidR="00512E74">
        <w:rPr>
          <w:b/>
        </w:rPr>
        <w:t xml:space="preserve"> SOCIAL AND BEHAVIORAL RESEARCH </w:t>
      </w:r>
      <w:r w:rsidRPr="006254B4" w:rsidR="003D022B">
        <w:rPr>
          <w:b/>
        </w:rPr>
        <w:t>(0910-0847)</w:t>
      </w:r>
    </w:p>
    <w:p w:rsidRPr="006254B4" w:rsidR="00A63790" w:rsidP="001F0E9F" w:rsidRDefault="00E00E82" w14:paraId="75D26F3F" w14:textId="77777777">
      <w:r w:rsidRPr="006254B4">
        <w:rPr>
          <w:noProof/>
        </w:rPr>
        <mc:AlternateContent>
          <mc:Choice Requires="wps">
            <w:drawing>
              <wp:anchor distT="0" distB="0" distL="114300" distR="114300" simplePos="0" relativeHeight="251658240" behindDoc="0" locked="0" layoutInCell="1" allowOverlap="1" wp14:editId="50A078AA" wp14:anchorId="78EA53DF">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149C7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"/>
            </w:pict>
          </mc:Fallback>
        </mc:AlternateContent>
      </w:r>
    </w:p>
    <w:p w:rsidRPr="001F0E9F" w:rsidR="00FF7267" w:rsidP="001F0E9F" w:rsidRDefault="00FF7267" w14:paraId="1ADA4A56" w14:textId="77777777">
      <w:pPr>
        <w:rPr>
          <w:b/>
        </w:rPr>
      </w:pPr>
    </w:p>
    <w:p w:rsidR="000234EB" w:rsidP="001F0E9F" w:rsidRDefault="003F1C7A" w14:paraId="06FF81EF" w14:textId="0E4609E3">
      <w:r w:rsidRPr="00B52FE9">
        <w:rPr>
          <w:b/>
        </w:rPr>
        <w:t>TITLE OF INFORMATION COLLECTION:</w:t>
      </w:r>
      <w:r w:rsidRPr="00B52FE9" w:rsidR="003D022B">
        <w:t xml:space="preserve"> </w:t>
      </w:r>
      <w:r w:rsidRPr="00B52FE9" w:rsidR="00FB3F63">
        <w:t xml:space="preserve">Collection of </w:t>
      </w:r>
      <w:r w:rsidRPr="00B52FE9" w:rsidR="00881121">
        <w:t>D</w:t>
      </w:r>
      <w:r w:rsidRPr="00B52FE9" w:rsidR="00FB3F63">
        <w:t xml:space="preserve">ata to </w:t>
      </w:r>
      <w:r w:rsidRPr="00B52FE9" w:rsidR="00881121">
        <w:t>S</w:t>
      </w:r>
      <w:r w:rsidRPr="00B52FE9" w:rsidR="00FB3F63">
        <w:t xml:space="preserve">upport </w:t>
      </w:r>
      <w:r w:rsidR="003F012C">
        <w:t>“</w:t>
      </w:r>
      <w:r w:rsidRPr="00B52FE9" w:rsidR="00FB3F63">
        <w:t>Training Decay for Medical Product</w:t>
      </w:r>
      <w:r w:rsidR="00EC2C71">
        <w:t>s</w:t>
      </w:r>
      <w:r w:rsidR="00D44D8B">
        <w:t>: Insulin Pump Usability Study</w:t>
      </w:r>
      <w:r w:rsidR="003F012C">
        <w:t>”</w:t>
      </w:r>
      <w:r w:rsidRPr="00B52FE9" w:rsidR="00FB3F63">
        <w:t xml:space="preserve"> </w:t>
      </w:r>
    </w:p>
    <w:p w:rsidRPr="000234EB" w:rsidR="003F0000" w:rsidP="001F0E9F" w:rsidRDefault="008B3917" w14:paraId="76E44F9E" w14:textId="58C99EB9">
      <w:pPr>
        <w:rPr>
          <w:i/>
          <w:iCs/>
        </w:rPr>
      </w:pPr>
      <w:r w:rsidRPr="000234EB">
        <w:rPr>
          <w:i/>
          <w:iCs/>
        </w:rPr>
        <w:t xml:space="preserve">(referred to as “Insulin Pump Usability Study” </w:t>
      </w:r>
      <w:r w:rsidRPr="000234EB" w:rsidR="000234EB">
        <w:rPr>
          <w:i/>
          <w:iCs/>
        </w:rPr>
        <w:t xml:space="preserve">in </w:t>
      </w:r>
      <w:r w:rsidR="00A11538">
        <w:rPr>
          <w:i/>
          <w:iCs/>
        </w:rPr>
        <w:t>the</w:t>
      </w:r>
      <w:r w:rsidR="00A01389">
        <w:rPr>
          <w:i/>
          <w:iCs/>
        </w:rPr>
        <w:t xml:space="preserve"> Informed Consent Form for participants</w:t>
      </w:r>
      <w:r w:rsidRPr="000234EB" w:rsidR="00F81801">
        <w:rPr>
          <w:i/>
          <w:iCs/>
        </w:rPr>
        <w:t>)</w:t>
      </w:r>
    </w:p>
    <w:p w:rsidRPr="00B52FE9" w:rsidR="00FF7267" w:rsidP="001F0E9F" w:rsidRDefault="00FF7267" w14:paraId="6E251963" w14:textId="77777777"/>
    <w:p w:rsidRPr="00B52FE9" w:rsidR="003F1C7A" w:rsidP="001F0E9F" w:rsidRDefault="003F1C7A" w14:paraId="41C26561" w14:textId="3634D59B">
      <w:r w:rsidRPr="00B52FE9">
        <w:rPr>
          <w:b/>
        </w:rPr>
        <w:t>DESCRIPTION OF THIS SPECIFIC COLLECTION</w:t>
      </w:r>
      <w:r w:rsidRPr="00B52FE9">
        <w:t xml:space="preserve"> </w:t>
      </w:r>
    </w:p>
    <w:p w:rsidRPr="00B52FE9" w:rsidR="00EF5FFD" w:rsidP="001F0E9F" w:rsidRDefault="00EF5FFD" w14:paraId="23F37719" w14:textId="77777777"/>
    <w:p w:rsidRPr="00B52FE9" w:rsidR="003F1C7A" w:rsidP="001F0E9F" w:rsidRDefault="0049419A" w14:paraId="59B81533" w14:textId="54FCA7F4">
      <w:pPr>
        <w:pStyle w:val="ListParagraph"/>
        <w:numPr>
          <w:ilvl w:val="0"/>
          <w:numId w:val="25"/>
        </w:numPr>
        <w:ind w:hanging="720"/>
      </w:pPr>
      <w:r w:rsidRPr="00B52FE9">
        <w:rPr>
          <w:b/>
        </w:rPr>
        <w:t xml:space="preserve">Statement of </w:t>
      </w:r>
      <w:r w:rsidRPr="00B52FE9" w:rsidR="00FF7267">
        <w:rPr>
          <w:b/>
        </w:rPr>
        <w:t>N</w:t>
      </w:r>
      <w:r w:rsidRPr="00B52FE9" w:rsidR="00F12AEE">
        <w:rPr>
          <w:b/>
        </w:rPr>
        <w:t>eed</w:t>
      </w:r>
      <w:r w:rsidRPr="00B52FE9" w:rsidR="003F1C7A">
        <w:rPr>
          <w:b/>
        </w:rPr>
        <w:t>:</w:t>
      </w:r>
      <w:r w:rsidRPr="00B52FE9" w:rsidR="003D022B">
        <w:t xml:space="preserve"> </w:t>
      </w:r>
    </w:p>
    <w:p w:rsidRPr="00B52FE9" w:rsidR="00DC1FB6" w:rsidP="001F0E9F" w:rsidRDefault="00DC1FB6" w14:paraId="61E1DF70" w14:textId="77777777">
      <w:pPr>
        <w:ind w:left="720"/>
      </w:pPr>
    </w:p>
    <w:p w:rsidR="00F940E4" w:rsidP="00157B9A" w:rsidRDefault="00FB3F63" w14:paraId="24FCAEBB" w14:textId="00A98CE6">
      <w:pPr>
        <w:ind w:left="720"/>
      </w:pPr>
      <w:r w:rsidRPr="00B52FE9">
        <w:t>The Food and Drug Administration (FDA) requires that medical devices undergo usability validation testing to asses</w:t>
      </w:r>
      <w:r w:rsidRPr="00B52FE9" w:rsidR="00792170">
        <w:t>s</w:t>
      </w:r>
      <w:r w:rsidRPr="00B52FE9">
        <w:t xml:space="preserve"> and reduce risks associated with device use. Intended users undergo a training decay</w:t>
      </w:r>
      <w:r w:rsidR="00FD63EF">
        <w:t xml:space="preserve"> </w:t>
      </w:r>
      <w:r w:rsidRPr="00B52FE9">
        <w:t>period prior to validation testing to simulate use scenarios and better identify critical use errors.</w:t>
      </w:r>
      <w:r w:rsidRPr="00B52FE9" w:rsidR="009872B4">
        <w:t xml:space="preserve"> </w:t>
      </w:r>
      <w:r w:rsidRPr="00B52FE9" w:rsidR="00692A06">
        <w:t xml:space="preserve"> </w:t>
      </w:r>
      <w:r w:rsidR="008C222B">
        <w:t xml:space="preserve">Training decay refers to loss of </w:t>
      </w:r>
      <w:r w:rsidR="008474FD">
        <w:t>skill or information</w:t>
      </w:r>
      <w:r w:rsidR="008C222B">
        <w:t xml:space="preserve"> over tim</w:t>
      </w:r>
      <w:r w:rsidR="00F2440D">
        <w:t>e</w:t>
      </w:r>
      <w:r w:rsidR="00871E35">
        <w:t xml:space="preserve">, </w:t>
      </w:r>
      <w:bookmarkStart w:name="_Hlk73700648" w:id="0"/>
      <w:r w:rsidR="00871E35">
        <w:t>which may increase the occurrence of use error.</w:t>
      </w:r>
      <w:r w:rsidR="00F940E4">
        <w:t xml:space="preserve"> </w:t>
      </w:r>
      <w:bookmarkEnd w:id="0"/>
    </w:p>
    <w:p w:rsidR="00F940E4" w:rsidP="004B45D2" w:rsidRDefault="00F940E4" w14:paraId="309F863C" w14:textId="77777777">
      <w:pPr>
        <w:ind w:left="720"/>
      </w:pPr>
    </w:p>
    <w:p w:rsidR="00FB3F63" w:rsidP="004B45D2" w:rsidRDefault="00FB3F63" w14:paraId="06123300" w14:textId="0FACA620">
      <w:pPr>
        <w:ind w:left="720"/>
      </w:pPr>
      <w:r w:rsidRPr="00B52FE9">
        <w:t>The research aims to improve and streamline critical use error identification when performing usability testing by identifying reliable and replicable training decay behavior</w:t>
      </w:r>
      <w:r w:rsidRPr="00B52FE9" w:rsidR="00692A06">
        <w:t>.  I</w:t>
      </w:r>
      <w:r w:rsidRPr="00B52FE9">
        <w:t>dentify</w:t>
      </w:r>
      <w:r w:rsidRPr="00B52FE9" w:rsidR="00692A06">
        <w:t>ing</w:t>
      </w:r>
      <w:r w:rsidRPr="00B52FE9">
        <w:t xml:space="preserve"> generalizable training decay curves could standardize the methods for conducting usability testing for medical products and ultimately improve use error identification</w:t>
      </w:r>
      <w:r w:rsidRPr="00B52FE9" w:rsidR="00920D3C">
        <w:t>,</w:t>
      </w:r>
      <w:r w:rsidRPr="00B52FE9">
        <w:t xml:space="preserve"> while avoiding an undue toll on manufacturer resources and delays in </w:t>
      </w:r>
      <w:r w:rsidR="001724AF">
        <w:t>provid</w:t>
      </w:r>
      <w:r w:rsidRPr="00B52FE9">
        <w:t>ing life-improving</w:t>
      </w:r>
      <w:r w:rsidR="00BB43F4">
        <w:t>,</w:t>
      </w:r>
      <w:r w:rsidRPr="00B52FE9">
        <w:t xml:space="preserve"> innovative products to patients.</w:t>
      </w:r>
    </w:p>
    <w:p w:rsidR="00157B9A" w:rsidP="004B45D2" w:rsidRDefault="00157B9A" w14:paraId="6D6DE2AD" w14:textId="2B9E0ADF">
      <w:pPr>
        <w:ind w:left="720"/>
      </w:pPr>
    </w:p>
    <w:p w:rsidR="00157B9A" w:rsidP="00157B9A" w:rsidRDefault="00157B9A" w14:paraId="3BDC873F" w14:textId="77777777">
      <w:pPr>
        <w:ind w:left="720"/>
      </w:pPr>
      <w:r>
        <w:t>The research questions of interest are:</w:t>
      </w:r>
    </w:p>
    <w:p w:rsidR="00157B9A" w:rsidP="00157B9A" w:rsidRDefault="00157B9A" w14:paraId="163D54FB" w14:textId="77777777">
      <w:pPr>
        <w:pStyle w:val="ListParagraph"/>
        <w:numPr>
          <w:ilvl w:val="0"/>
          <w:numId w:val="29"/>
        </w:numPr>
      </w:pPr>
      <w:r>
        <w:t>Can detailed training decay curves be identified?</w:t>
      </w:r>
    </w:p>
    <w:p w:rsidR="00157B9A" w:rsidP="00157B9A" w:rsidRDefault="00157B9A" w14:paraId="49F1D389" w14:textId="77777777">
      <w:pPr>
        <w:pStyle w:val="ListParagraph"/>
        <w:numPr>
          <w:ilvl w:val="0"/>
          <w:numId w:val="29"/>
        </w:numPr>
      </w:pPr>
      <w:r>
        <w:t>Does the difficulty of a task influence memory retention?</w:t>
      </w:r>
    </w:p>
    <w:p w:rsidR="00157B9A" w:rsidP="00157B9A" w:rsidRDefault="00157B9A" w14:paraId="5D4D0B01" w14:textId="77777777">
      <w:pPr>
        <w:pStyle w:val="ListParagraph"/>
        <w:numPr>
          <w:ilvl w:val="0"/>
          <w:numId w:val="29"/>
        </w:numPr>
      </w:pPr>
      <w:r>
        <w:t>What are the effects of accelerated training decay?</w:t>
      </w:r>
    </w:p>
    <w:p w:rsidR="00157B9A" w:rsidP="00157B9A" w:rsidRDefault="00157B9A" w14:paraId="6FAC1634" w14:textId="77777777">
      <w:pPr>
        <w:pStyle w:val="ListParagraph"/>
        <w:numPr>
          <w:ilvl w:val="0"/>
          <w:numId w:val="29"/>
        </w:numPr>
      </w:pPr>
      <w:r>
        <w:t>Do different types of tasks have different training decay curve profiles?</w:t>
      </w:r>
    </w:p>
    <w:p w:rsidR="00157B9A" w:rsidP="00157B9A" w:rsidRDefault="00157B9A" w14:paraId="37DCB7DC" w14:textId="77777777">
      <w:pPr>
        <w:pStyle w:val="ListParagraph"/>
        <w:numPr>
          <w:ilvl w:val="0"/>
          <w:numId w:val="29"/>
        </w:numPr>
      </w:pPr>
      <w:r>
        <w:t>What are the differences in decay between task types?</w:t>
      </w:r>
    </w:p>
    <w:p w:rsidRPr="00B52FE9" w:rsidR="009872B4" w:rsidP="003C16D2" w:rsidRDefault="009872B4" w14:paraId="033B48F1" w14:textId="77777777"/>
    <w:p w:rsidR="00882AE4" w:rsidP="004B45D2" w:rsidRDefault="00512423" w14:paraId="1469F309" w14:textId="25CB82E5">
      <w:pPr>
        <w:ind w:left="720"/>
      </w:pPr>
      <w:r>
        <w:t xml:space="preserve">FDA has contracted </w:t>
      </w:r>
      <w:r w:rsidR="00574F35">
        <w:t xml:space="preserve">with </w:t>
      </w:r>
      <w:r w:rsidRPr="00B52FE9">
        <w:t xml:space="preserve">UserWise, Inc. </w:t>
      </w:r>
      <w:r>
        <w:t>to conduct training decay research. They will conduct</w:t>
      </w:r>
      <w:r w:rsidRPr="00B52FE9" w:rsidR="00FB3F63">
        <w:t xml:space="preserve"> usability validation testing for medical products and supports FDA submissions of medical products on behalf of manufacturers. </w:t>
      </w:r>
      <w:r w:rsidRPr="00B52FE9" w:rsidR="00692A06">
        <w:t xml:space="preserve"> </w:t>
      </w:r>
      <w:r w:rsidRPr="00B52FE9" w:rsidR="00FB3F63">
        <w:t>This research will evaluate the importance of training decay length in evaluating the use-safety of medical devices.</w:t>
      </w:r>
    </w:p>
    <w:p w:rsidRPr="00B52FE9" w:rsidR="007A4331" w:rsidP="001F0E9F" w:rsidRDefault="007A4331" w14:paraId="3F9D5D90" w14:textId="77777777"/>
    <w:p w:rsidRPr="00B52FE9" w:rsidR="003F1C7A" w:rsidP="001F0E9F" w:rsidRDefault="0049419A" w14:paraId="131B3E1F" w14:textId="2354297A">
      <w:pPr>
        <w:numPr>
          <w:ilvl w:val="0"/>
          <w:numId w:val="25"/>
        </w:numPr>
        <w:ind w:hanging="720"/>
      </w:pPr>
      <w:r w:rsidRPr="00B52FE9">
        <w:rPr>
          <w:b/>
        </w:rPr>
        <w:t xml:space="preserve">Intended </w:t>
      </w:r>
      <w:r w:rsidRPr="00B52FE9" w:rsidR="00FF7267">
        <w:rPr>
          <w:b/>
        </w:rPr>
        <w:t>U</w:t>
      </w:r>
      <w:r w:rsidRPr="00B52FE9" w:rsidR="00F12AEE">
        <w:rPr>
          <w:b/>
        </w:rPr>
        <w:t>se</w:t>
      </w:r>
      <w:r w:rsidRPr="00B52FE9">
        <w:rPr>
          <w:b/>
        </w:rPr>
        <w:t xml:space="preserve"> of </w:t>
      </w:r>
      <w:r w:rsidRPr="00B52FE9" w:rsidR="00FF7267">
        <w:rPr>
          <w:b/>
        </w:rPr>
        <w:t>I</w:t>
      </w:r>
      <w:r w:rsidRPr="00B52FE9">
        <w:rPr>
          <w:b/>
        </w:rPr>
        <w:t>nformation</w:t>
      </w:r>
      <w:r w:rsidRPr="00B52FE9" w:rsidR="003F1C7A">
        <w:rPr>
          <w:b/>
        </w:rPr>
        <w:t>:</w:t>
      </w:r>
      <w:r w:rsidRPr="00B52FE9" w:rsidR="003F1C7A">
        <w:t xml:space="preserve">  </w:t>
      </w:r>
    </w:p>
    <w:p w:rsidRPr="00B52FE9" w:rsidR="00FF7267" w:rsidP="001F0E9F" w:rsidRDefault="00FF7267" w14:paraId="5EBB3259" w14:textId="77777777">
      <w:pPr>
        <w:ind w:left="720"/>
      </w:pPr>
    </w:p>
    <w:p w:rsidRPr="00B52FE9" w:rsidR="0035310A" w:rsidP="004B45D2" w:rsidRDefault="00063B9B" w14:paraId="172AF8D1" w14:textId="2314C9EB">
      <w:pPr>
        <w:ind w:left="720"/>
      </w:pPr>
      <w:r>
        <w:t>The contractor</w:t>
      </w:r>
      <w:r w:rsidR="00512423">
        <w:t xml:space="preserve"> </w:t>
      </w:r>
      <w:r w:rsidR="001724AF">
        <w:t>will analyze d</w:t>
      </w:r>
      <w:r w:rsidRPr="00B52FE9" w:rsidR="000D1324">
        <w:t>ata from the participants to assess use errors, close calls, and difficulties with use of the</w:t>
      </w:r>
      <w:r w:rsidR="00A3292F">
        <w:t xml:space="preserve"> device (</w:t>
      </w:r>
      <w:r w:rsidR="005A0A09">
        <w:t>insulin pump</w:t>
      </w:r>
      <w:r w:rsidR="00A3292F">
        <w:t>)</w:t>
      </w:r>
      <w:r w:rsidRPr="00B52FE9" w:rsidR="000D1324">
        <w:t xml:space="preserve">. </w:t>
      </w:r>
      <w:r w:rsidRPr="00B52FE9" w:rsidR="00692A06">
        <w:t xml:space="preserve"> </w:t>
      </w:r>
      <w:r>
        <w:t>They</w:t>
      </w:r>
      <w:r w:rsidR="001724AF">
        <w:t xml:space="preserve"> will use c</w:t>
      </w:r>
      <w:r w:rsidRPr="00B52FE9" w:rsidR="000D1324">
        <w:t>hanges in error rates to calculate training decay curves by task typ</w:t>
      </w:r>
      <w:r w:rsidRPr="00B52FE9" w:rsidR="002E05F0">
        <w:t xml:space="preserve">es, including psychomotor, task memory, and cognitive tasks. </w:t>
      </w:r>
    </w:p>
    <w:p w:rsidRPr="00B52FE9" w:rsidR="003F1C7A" w:rsidP="001F0E9F" w:rsidRDefault="003F1C7A" w14:paraId="66981D53" w14:textId="77777777">
      <w:pPr>
        <w:ind w:left="360"/>
      </w:pPr>
    </w:p>
    <w:p w:rsidRPr="00B52FE9" w:rsidR="003F1C7A" w:rsidP="001F0E9F" w:rsidRDefault="0049419A" w14:paraId="74A9EA37" w14:textId="66912FF0">
      <w:pPr>
        <w:numPr>
          <w:ilvl w:val="0"/>
          <w:numId w:val="25"/>
        </w:numPr>
        <w:ind w:hanging="720"/>
      </w:pPr>
      <w:r w:rsidRPr="00B52FE9">
        <w:rPr>
          <w:b/>
        </w:rPr>
        <w:t xml:space="preserve">Description of </w:t>
      </w:r>
      <w:r w:rsidRPr="00B52FE9" w:rsidR="003B63EF">
        <w:rPr>
          <w:b/>
        </w:rPr>
        <w:t>R</w:t>
      </w:r>
      <w:r w:rsidRPr="00B52FE9" w:rsidR="00F12AEE">
        <w:rPr>
          <w:b/>
        </w:rPr>
        <w:t>espondents</w:t>
      </w:r>
      <w:r w:rsidRPr="00B52FE9" w:rsidR="003F1C7A">
        <w:rPr>
          <w:b/>
        </w:rPr>
        <w:t>:</w:t>
      </w:r>
      <w:r w:rsidRPr="00B52FE9" w:rsidR="003F1C7A">
        <w:t xml:space="preserve">  </w:t>
      </w:r>
    </w:p>
    <w:p w:rsidRPr="00B52FE9" w:rsidR="00FF7267" w:rsidP="001F0E9F" w:rsidRDefault="00FF7267" w14:paraId="3A8DEC94" w14:textId="77777777">
      <w:pPr>
        <w:ind w:left="720"/>
      </w:pPr>
    </w:p>
    <w:p w:rsidR="006F5710" w:rsidP="004B45D2" w:rsidRDefault="006F5710" w14:paraId="4DFD68D8" w14:textId="7E00E8FE">
      <w:pPr>
        <w:ind w:left="720"/>
      </w:pPr>
      <w:r>
        <w:t>Participants will be recruited through social media, phone, email, and in-person correspondence and will be included if they meet the following inclusion criteria:</w:t>
      </w:r>
    </w:p>
    <w:p w:rsidR="0008481F" w:rsidP="004B45D2" w:rsidRDefault="0008481F" w14:paraId="03F750E9" w14:textId="77777777">
      <w:pPr>
        <w:ind w:left="720"/>
      </w:pPr>
    </w:p>
    <w:p w:rsidRPr="003C16D2" w:rsidR="006F5710" w:rsidP="006F5710" w:rsidRDefault="006F5710" w14:paraId="04D560C1" w14:textId="77777777">
      <w:pPr>
        <w:numPr>
          <w:ilvl w:val="0"/>
          <w:numId w:val="28"/>
        </w:numPr>
        <w:textAlignment w:val="baseline"/>
      </w:pPr>
      <w:r w:rsidRPr="003C16D2">
        <w:t>18 years and older</w:t>
      </w:r>
    </w:p>
    <w:p w:rsidRPr="003C16D2" w:rsidR="006F5710" w:rsidP="006F5710" w:rsidRDefault="006F5710" w14:paraId="08ED83F0" w14:textId="77777777">
      <w:pPr>
        <w:numPr>
          <w:ilvl w:val="0"/>
          <w:numId w:val="28"/>
        </w:numPr>
        <w:textAlignment w:val="baseline"/>
      </w:pPr>
      <w:r w:rsidRPr="003C16D2">
        <w:t>Is not pregnant and does not expect to be pregnant soon</w:t>
      </w:r>
    </w:p>
    <w:p w:rsidRPr="003C16D2" w:rsidR="006F5710" w:rsidP="006F5710" w:rsidRDefault="006F5710" w14:paraId="1AEB4E07" w14:textId="77777777">
      <w:pPr>
        <w:numPr>
          <w:ilvl w:val="0"/>
          <w:numId w:val="28"/>
        </w:numPr>
        <w:textAlignment w:val="baseline"/>
      </w:pPr>
      <w:r w:rsidRPr="003C16D2">
        <w:t>Can read and comprehend written and spoken English</w:t>
      </w:r>
    </w:p>
    <w:p w:rsidRPr="003C16D2" w:rsidR="006F5710" w:rsidP="006F5710" w:rsidRDefault="006F5710" w14:paraId="501D3317" w14:textId="77777777">
      <w:pPr>
        <w:numPr>
          <w:ilvl w:val="0"/>
          <w:numId w:val="28"/>
        </w:numPr>
        <w:textAlignment w:val="baseline"/>
      </w:pPr>
      <w:r w:rsidRPr="003C16D2">
        <w:t>Currently lives in the United States</w:t>
      </w:r>
    </w:p>
    <w:p w:rsidRPr="003C16D2" w:rsidR="006F5710" w:rsidP="006F5710" w:rsidRDefault="006F5710" w14:paraId="0B3DDD50" w14:textId="77777777">
      <w:pPr>
        <w:numPr>
          <w:ilvl w:val="0"/>
          <w:numId w:val="28"/>
        </w:numPr>
        <w:textAlignment w:val="baseline"/>
      </w:pPr>
      <w:r w:rsidRPr="003C16D2">
        <w:t>Has not been a licensed healthcare provider or received formal medical training beyond CPR/first aid</w:t>
      </w:r>
    </w:p>
    <w:p w:rsidRPr="003C16D2" w:rsidR="006F5710" w:rsidP="006F5710" w:rsidRDefault="006F5710" w14:paraId="5F600560" w14:textId="77777777">
      <w:pPr>
        <w:numPr>
          <w:ilvl w:val="0"/>
          <w:numId w:val="28"/>
        </w:numPr>
        <w:textAlignment w:val="baseline"/>
      </w:pPr>
      <w:r w:rsidRPr="003C16D2">
        <w:t>Does not have a severe phobia of needles. (Needles will be present and used during the study sessions. The presence of needles and potential risks are disclosed in the Informed Consent Form and in the screener.) </w:t>
      </w:r>
    </w:p>
    <w:p w:rsidRPr="003C16D2" w:rsidR="006F5710" w:rsidP="006F5710" w:rsidRDefault="006F5710" w14:paraId="01BB2060" w14:textId="77777777">
      <w:pPr>
        <w:numPr>
          <w:ilvl w:val="0"/>
          <w:numId w:val="28"/>
        </w:numPr>
        <w:textAlignment w:val="baseline"/>
      </w:pPr>
      <w:r w:rsidRPr="003C16D2">
        <w:t>Does not have experience injecting insulin into themselves or others</w:t>
      </w:r>
    </w:p>
    <w:p w:rsidRPr="003C16D2" w:rsidR="006F5710" w:rsidP="006F5710" w:rsidRDefault="006F5710" w14:paraId="02D5B6F4" w14:textId="77777777">
      <w:pPr>
        <w:numPr>
          <w:ilvl w:val="0"/>
          <w:numId w:val="28"/>
        </w:numPr>
        <w:textAlignment w:val="baseline"/>
      </w:pPr>
      <w:r w:rsidRPr="003C16D2">
        <w:t>Has not used or previously interacted</w:t>
      </w:r>
      <w:r w:rsidRPr="006F5710">
        <w:rPr>
          <w:rFonts w:ascii="Arial" w:hAnsi="Arial" w:cs="Arial"/>
          <w:color w:val="000000"/>
          <w:sz w:val="26"/>
          <w:szCs w:val="26"/>
        </w:rPr>
        <w:t xml:space="preserve"> </w:t>
      </w:r>
      <w:r w:rsidRPr="003C16D2">
        <w:t>with an insulin pump</w:t>
      </w:r>
    </w:p>
    <w:p w:rsidR="006F5710" w:rsidP="006F5710" w:rsidRDefault="006F5710" w14:paraId="70A4E06C" w14:textId="77777777">
      <w:pPr>
        <w:numPr>
          <w:ilvl w:val="0"/>
          <w:numId w:val="28"/>
        </w:numPr>
        <w:textAlignment w:val="baseline"/>
      </w:pPr>
      <w:r w:rsidRPr="003C16D2">
        <w:t>Does not have any broken bone or other physical impairment that would prevent them from safely using a medical device</w:t>
      </w:r>
    </w:p>
    <w:p w:rsidR="006F5710" w:rsidP="003C16D2" w:rsidRDefault="006F5710" w14:paraId="0DEF3D8F" w14:textId="2074A8AB">
      <w:pPr>
        <w:numPr>
          <w:ilvl w:val="0"/>
          <w:numId w:val="28"/>
        </w:numPr>
        <w:textAlignment w:val="baseline"/>
      </w:pPr>
      <w:r w:rsidRPr="003C16D2">
        <w:t xml:space="preserve">Does not suffer from a severe mental, </w:t>
      </w:r>
      <w:r w:rsidRPr="003C16D2" w:rsidR="00795C30">
        <w:t>physical,</w:t>
      </w:r>
      <w:r w:rsidRPr="003C16D2">
        <w:t xml:space="preserve"> or psychological disability that would present a significant barrier to using a medical device; examples are paralysis, Down’s </w:t>
      </w:r>
      <w:r w:rsidRPr="003C16D2" w:rsidR="00795C30">
        <w:t>syndrome,</w:t>
      </w:r>
      <w:r w:rsidRPr="003C16D2">
        <w:t xml:space="preserve"> or a severe learning disability - to avoid bias caused by testing users with unrepresentative conditions</w:t>
      </w:r>
    </w:p>
    <w:p w:rsidR="006F5710" w:rsidP="004B45D2" w:rsidRDefault="006F5710" w14:paraId="62B2CD92" w14:textId="77777777">
      <w:pPr>
        <w:ind w:left="720"/>
      </w:pPr>
    </w:p>
    <w:p w:rsidR="00E215FA" w:rsidP="004B45D2" w:rsidRDefault="00063B9B" w14:paraId="358B43DB" w14:textId="56531FF2">
      <w:pPr>
        <w:ind w:left="720"/>
      </w:pPr>
      <w:r>
        <w:t>P</w:t>
      </w:r>
      <w:r w:rsidRPr="00B52FE9">
        <w:t xml:space="preserve">articipants </w:t>
      </w:r>
      <w:r w:rsidRPr="00B52FE9" w:rsidR="000D1324">
        <w:t>will have minimal prior clinical training and no prior experience with the</w:t>
      </w:r>
      <w:r w:rsidR="007606BA">
        <w:t xml:space="preserve"> </w:t>
      </w:r>
      <w:r w:rsidR="00E42662">
        <w:t>insulin pump</w:t>
      </w:r>
      <w:r w:rsidRPr="00B52FE9" w:rsidR="000D1324">
        <w:t xml:space="preserve"> being assessed. </w:t>
      </w:r>
      <w:r w:rsidRPr="00B52FE9" w:rsidR="00692A06">
        <w:t xml:space="preserve"> </w:t>
      </w:r>
      <w:r>
        <w:t>The contractor</w:t>
      </w:r>
      <w:r w:rsidRPr="00B52FE9" w:rsidR="000D1324">
        <w:t xml:space="preserve"> will recruit up to </w:t>
      </w:r>
      <w:r w:rsidRPr="00B52FE9" w:rsidR="008F0F57">
        <w:t>150</w:t>
      </w:r>
      <w:r w:rsidR="00FE2CCD">
        <w:t xml:space="preserve"> </w:t>
      </w:r>
      <w:r w:rsidRPr="00B52FE9" w:rsidR="000D1324">
        <w:t xml:space="preserve">participants for the study. </w:t>
      </w:r>
      <w:r w:rsidRPr="00B52FE9" w:rsidR="00692A06">
        <w:t xml:space="preserve"> </w:t>
      </w:r>
      <w:r w:rsidRPr="00B52FE9" w:rsidR="000D1324">
        <w:t>Participants in the study may be grouped for analysis</w:t>
      </w:r>
      <w:r w:rsidRPr="00B52FE9" w:rsidR="00692A06">
        <w:t>,</w:t>
      </w:r>
      <w:r w:rsidRPr="00B52FE9" w:rsidR="000D1324">
        <w:t xml:space="preserve"> based on their demographics. </w:t>
      </w:r>
      <w:r w:rsidRPr="00B52FE9" w:rsidR="00692A06">
        <w:t xml:space="preserve"> </w:t>
      </w:r>
      <w:r w:rsidRPr="00B52FE9" w:rsidR="000D1324">
        <w:t xml:space="preserve">For each group, </w:t>
      </w:r>
      <w:r>
        <w:t>they</w:t>
      </w:r>
      <w:r w:rsidRPr="00B52FE9">
        <w:t xml:space="preserve"> </w:t>
      </w:r>
      <w:r w:rsidRPr="00B52FE9" w:rsidR="000D1324">
        <w:t>will ensure a reasonable degree of geographic and demographic diversity, including literacy, race</w:t>
      </w:r>
      <w:r w:rsidR="001724AF">
        <w:t xml:space="preserve"> and </w:t>
      </w:r>
      <w:r w:rsidRPr="00B52FE9" w:rsidR="000D1324">
        <w:t>ethnicity, and age.</w:t>
      </w:r>
    </w:p>
    <w:p w:rsidR="00C132F6" w:rsidP="004B45D2" w:rsidRDefault="00C132F6" w14:paraId="62AEC1FA" w14:textId="65548EDA">
      <w:pPr>
        <w:ind w:left="720"/>
      </w:pPr>
    </w:p>
    <w:p w:rsidR="008F68B2" w:rsidP="002443A8" w:rsidRDefault="004C24D5" w14:paraId="6A0714FD" w14:textId="03E154D2">
      <w:pPr>
        <w:ind w:left="720"/>
      </w:pPr>
      <w:r>
        <w:t>There will be several groupings of participants</w:t>
      </w:r>
      <w:r w:rsidR="008F68B2">
        <w:t xml:space="preserve">, reference </w:t>
      </w:r>
      <w:r w:rsidR="00DD6C6E">
        <w:t xml:space="preserve">the table below </w:t>
      </w:r>
      <w:r w:rsidR="008F68B2">
        <w:t>for a list of all study participants</w:t>
      </w:r>
      <w:r>
        <w:t xml:space="preserve">. </w:t>
      </w:r>
      <w:r w:rsidR="00F44B5E">
        <w:t>One group of participants</w:t>
      </w:r>
      <w:r w:rsidR="008F68B2">
        <w:t>, Cohorts 2-5,</w:t>
      </w:r>
      <w:r w:rsidR="00F44B5E">
        <w:t xml:space="preserve"> will participate in a training session for 60 minutes </w:t>
      </w:r>
      <w:r w:rsidR="00542477">
        <w:t>and may be invited to participate in another 60</w:t>
      </w:r>
      <w:r w:rsidR="004C1622">
        <w:t>-</w:t>
      </w:r>
      <w:r w:rsidR="00542477">
        <w:t xml:space="preserve">minute </w:t>
      </w:r>
      <w:r w:rsidR="007F06BE">
        <w:t>study session.  The other group of participants</w:t>
      </w:r>
      <w:r w:rsidR="008F68B2">
        <w:t>, Cohort 1,</w:t>
      </w:r>
      <w:r w:rsidR="007F06BE">
        <w:t xml:space="preserve"> will participate in a 90</w:t>
      </w:r>
      <w:r w:rsidR="004C1622">
        <w:t>-</w:t>
      </w:r>
      <w:r w:rsidR="007F06BE">
        <w:t>minute study session (without a training session).</w:t>
      </w:r>
      <w:r w:rsidRPr="00563BF3" w:rsidR="00C132F6">
        <w:t xml:space="preserve">  </w:t>
      </w:r>
      <w:r w:rsidR="00574F35">
        <w:t>For</w:t>
      </w:r>
      <w:r w:rsidR="00892FDC">
        <w:t xml:space="preserve"> the first group, e</w:t>
      </w:r>
      <w:r w:rsidRPr="00563BF3" w:rsidR="00C132F6">
        <w:t>ligibility to participate in the second study session will be disclosed upfront and will not be dependent on performance.</w:t>
      </w:r>
      <w:r w:rsidR="00C70727">
        <w:t xml:space="preserve">  </w:t>
      </w:r>
      <w:r w:rsidR="004C1622">
        <w:t xml:space="preserve">For those participating in </w:t>
      </w:r>
      <w:r w:rsidR="00530B64">
        <w:t xml:space="preserve">the training and follow up study session, </w:t>
      </w:r>
      <w:r w:rsidR="00063B9B">
        <w:t>they</w:t>
      </w:r>
      <w:r w:rsidR="001724AF">
        <w:t xml:space="preserve"> estimate </w:t>
      </w:r>
      <w:r w:rsidR="00530B64">
        <w:t>t</w:t>
      </w:r>
      <w:r w:rsidRPr="00563BF3" w:rsidR="00C132F6">
        <w:t xml:space="preserve">he total expected duration of participation </w:t>
      </w:r>
      <w:r w:rsidR="001724AF">
        <w:t xml:space="preserve">as </w:t>
      </w:r>
      <w:r w:rsidRPr="00563BF3" w:rsidR="00C132F6">
        <w:t>up to approximately 2 hours (e.g.</w:t>
      </w:r>
      <w:r w:rsidR="00EF531A">
        <w:t>,</w:t>
      </w:r>
      <w:r w:rsidRPr="00563BF3" w:rsidR="00C132F6">
        <w:t xml:space="preserve"> two 60</w:t>
      </w:r>
      <w:r w:rsidR="00C132F6">
        <w:t>-</w:t>
      </w:r>
      <w:r w:rsidRPr="00563BF3" w:rsidR="00C132F6">
        <w:t xml:space="preserve">minute sessions), with a break in between that may vary from </w:t>
      </w:r>
      <w:r w:rsidR="001724AF">
        <w:t>1</w:t>
      </w:r>
      <w:r w:rsidRPr="00563BF3" w:rsidR="00C132F6">
        <w:t xml:space="preserve"> hour to </w:t>
      </w:r>
      <w:r w:rsidR="001724AF">
        <w:t>1</w:t>
      </w:r>
      <w:r w:rsidRPr="00563BF3" w:rsidR="00C132F6">
        <w:t xml:space="preserve"> week. </w:t>
      </w:r>
    </w:p>
    <w:p w:rsidR="003C16D2" w:rsidP="002443A8" w:rsidRDefault="003C16D2" w14:paraId="767FB53B" w14:textId="77777777">
      <w:pPr>
        <w:ind w:left="720"/>
      </w:pPr>
    </w:p>
    <w:p w:rsidR="003C16D2" w:rsidP="00BA3E05" w:rsidRDefault="003C16D2" w14:paraId="3315FD1F" w14:textId="77004DFA">
      <w:pPr>
        <w:rPr>
          <w:b/>
          <w:bCs/>
        </w:rPr>
      </w:pPr>
      <w:r w:rsidRPr="003C16D2">
        <w:rPr>
          <w:b/>
          <w:bCs/>
        </w:rPr>
        <w:t>Table 1.  Description of Study Participants by Cohort</w:t>
      </w:r>
    </w:p>
    <w:p w:rsidR="00BA3E05" w:rsidP="003C16D2" w:rsidRDefault="00BA3E05" w14:paraId="61BC59C4" w14:textId="11CCAE6A">
      <w:pPr>
        <w:ind w:left="720"/>
        <w:rPr>
          <w:b/>
          <w:bCs/>
        </w:rPr>
      </w:pPr>
    </w:p>
    <w:tbl>
      <w:tblPr>
        <w:tblW w:w="999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9"/>
        <w:gridCol w:w="4136"/>
        <w:gridCol w:w="1815"/>
        <w:gridCol w:w="3150"/>
      </w:tblGrid>
      <w:tr w:rsidRPr="00BA3E05" w:rsidR="00BA3E05" w:rsidTr="00BA3E05" w14:paraId="252F4278" w14:textId="77777777">
        <w:trPr>
          <w:trHeight w:val="359"/>
          <w:tblHeader/>
        </w:trPr>
        <w:tc>
          <w:tcPr>
            <w:tcW w:w="88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A3E05" w:rsidR="00BA3E05" w:rsidP="00BA3E05" w:rsidRDefault="00BA3E05" w14:paraId="622D6F11" w14:textId="77777777">
            <w:pPr>
              <w:jc w:val="center"/>
              <w:rPr>
                <w:rFonts w:cs="Arial"/>
                <w:b/>
                <w:bCs/>
                <w:sz w:val="20"/>
                <w:szCs w:val="20"/>
                <w:lang w:eastAsia="ja-JP"/>
              </w:rPr>
            </w:pPr>
            <w:r w:rsidRPr="00BA3E05">
              <w:rPr>
                <w:rFonts w:cs="Arial"/>
                <w:b/>
                <w:bCs/>
                <w:sz w:val="20"/>
                <w:szCs w:val="20"/>
                <w:lang w:eastAsia="ja-JP"/>
              </w:rPr>
              <w:t>Cohort</w:t>
            </w:r>
          </w:p>
        </w:tc>
        <w:tc>
          <w:tcPr>
            <w:tcW w:w="413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A3E05" w:rsidR="00BA3E05" w:rsidP="00BA3E05" w:rsidRDefault="00BA3E05" w14:paraId="040ACE60" w14:textId="77777777">
            <w:pPr>
              <w:jc w:val="center"/>
              <w:rPr>
                <w:rFonts w:cs="Arial"/>
                <w:b/>
                <w:bCs/>
                <w:sz w:val="20"/>
                <w:szCs w:val="20"/>
                <w:lang w:eastAsia="ja-JP"/>
              </w:rPr>
            </w:pPr>
            <w:r w:rsidRPr="00BA3E05">
              <w:rPr>
                <w:rFonts w:cs="Arial"/>
                <w:b/>
                <w:bCs/>
                <w:sz w:val="20"/>
                <w:szCs w:val="20"/>
                <w:lang w:eastAsia="ja-JP"/>
              </w:rPr>
              <w:t>Training Decay</w:t>
            </w:r>
          </w:p>
        </w:tc>
        <w:tc>
          <w:tcPr>
            <w:tcW w:w="181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A3E05" w:rsidR="00BA3E05" w:rsidP="00BA3E05" w:rsidRDefault="00BA3E05" w14:paraId="2D9BDB45" w14:textId="77777777">
            <w:pPr>
              <w:jc w:val="center"/>
              <w:rPr>
                <w:rFonts w:cs="Arial"/>
                <w:b/>
                <w:bCs/>
                <w:sz w:val="20"/>
                <w:szCs w:val="20"/>
                <w:lang w:eastAsia="ja-JP"/>
              </w:rPr>
            </w:pPr>
            <w:r w:rsidRPr="00BA3E05">
              <w:rPr>
                <w:rFonts w:cs="Arial"/>
                <w:b/>
                <w:bCs/>
                <w:sz w:val="20"/>
                <w:szCs w:val="20"/>
                <w:lang w:eastAsia="ja-JP"/>
              </w:rPr>
              <w:t>Minimum Number of Participants per Cohort</w:t>
            </w:r>
          </w:p>
        </w:tc>
        <w:tc>
          <w:tcPr>
            <w:tcW w:w="31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A3E05" w:rsidR="00BA3E05" w:rsidP="00BA3E05" w:rsidRDefault="00BA3E05" w14:paraId="4F37A7DA" w14:textId="77777777">
            <w:pPr>
              <w:jc w:val="center"/>
              <w:rPr>
                <w:rFonts w:cs="Arial"/>
                <w:b/>
                <w:bCs/>
                <w:sz w:val="20"/>
                <w:szCs w:val="20"/>
                <w:lang w:eastAsia="ja-JP"/>
              </w:rPr>
            </w:pPr>
            <w:r w:rsidRPr="00BA3E05">
              <w:rPr>
                <w:rFonts w:cs="Arial"/>
                <w:b/>
                <w:bCs/>
                <w:sz w:val="20"/>
                <w:szCs w:val="20"/>
                <w:lang w:eastAsia="ja-JP"/>
              </w:rPr>
              <w:t>IRB Approval Conditions</w:t>
            </w:r>
          </w:p>
        </w:tc>
      </w:tr>
      <w:tr w:rsidRPr="00BA3E05" w:rsidR="00BA3E05" w:rsidTr="00BA3E05" w14:paraId="72B45451" w14:textId="77777777">
        <w:trPr>
          <w:trHeight w:val="359"/>
          <w:tblHeader/>
        </w:trPr>
        <w:tc>
          <w:tcPr>
            <w:tcW w:w="889"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2115BB21" w14:textId="77777777">
            <w:pPr>
              <w:pStyle w:val="BodyText3"/>
              <w:jc w:val="center"/>
              <w:rPr>
                <w:sz w:val="20"/>
                <w:szCs w:val="20"/>
                <w:lang w:eastAsia="ja-JP"/>
              </w:rPr>
            </w:pPr>
            <w:r w:rsidRPr="00BA3E05">
              <w:rPr>
                <w:sz w:val="20"/>
                <w:szCs w:val="20"/>
                <w:lang w:eastAsia="ja-JP"/>
              </w:rPr>
              <w:t>1</w:t>
            </w:r>
          </w:p>
        </w:tc>
        <w:tc>
          <w:tcPr>
            <w:tcW w:w="4136"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59B8AA0B" w14:textId="77777777">
            <w:pPr>
              <w:pStyle w:val="BodyText3"/>
              <w:rPr>
                <w:sz w:val="20"/>
                <w:szCs w:val="20"/>
                <w:lang w:eastAsia="ja-JP"/>
              </w:rPr>
            </w:pPr>
            <w:r w:rsidRPr="00BA3E05">
              <w:rPr>
                <w:sz w:val="20"/>
                <w:szCs w:val="20"/>
                <w:lang w:eastAsia="ja-JP"/>
              </w:rPr>
              <w:t>No Training and no decay</w:t>
            </w:r>
          </w:p>
        </w:tc>
        <w:tc>
          <w:tcPr>
            <w:tcW w:w="1815"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1C6045A9" w14:textId="77777777">
            <w:pPr>
              <w:pStyle w:val="BodyText3"/>
              <w:jc w:val="center"/>
              <w:rPr>
                <w:sz w:val="20"/>
                <w:szCs w:val="20"/>
                <w:lang w:eastAsia="ja-JP"/>
              </w:rPr>
            </w:pPr>
            <w:r w:rsidRPr="00BA3E05">
              <w:rPr>
                <w:sz w:val="20"/>
                <w:szCs w:val="20"/>
                <w:lang w:eastAsia="ja-JP"/>
              </w:rPr>
              <w:t>N = 25</w:t>
            </w:r>
          </w:p>
        </w:tc>
        <w:tc>
          <w:tcPr>
            <w:tcW w:w="3150"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345D19D2" w14:textId="77777777">
            <w:pPr>
              <w:pStyle w:val="BodyText3"/>
              <w:rPr>
                <w:sz w:val="20"/>
                <w:szCs w:val="20"/>
                <w:lang w:eastAsia="ja-JP"/>
              </w:rPr>
            </w:pPr>
            <w:r w:rsidRPr="00BA3E05">
              <w:rPr>
                <w:sz w:val="20"/>
                <w:szCs w:val="20"/>
                <w:lang w:eastAsia="ja-JP"/>
              </w:rPr>
              <w:t>IRB Approval Condition 3</w:t>
            </w:r>
          </w:p>
        </w:tc>
      </w:tr>
      <w:tr w:rsidRPr="00BA3E05" w:rsidR="00BA3E05" w:rsidTr="00BA3E05" w14:paraId="0A92613F" w14:textId="77777777">
        <w:trPr>
          <w:trHeight w:val="359"/>
          <w:tblHeader/>
        </w:trPr>
        <w:tc>
          <w:tcPr>
            <w:tcW w:w="889"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0B13AF20" w14:textId="77777777">
            <w:pPr>
              <w:pStyle w:val="BodyText3"/>
              <w:jc w:val="center"/>
              <w:rPr>
                <w:sz w:val="20"/>
                <w:szCs w:val="20"/>
                <w:lang w:eastAsia="ja-JP"/>
              </w:rPr>
            </w:pPr>
            <w:r w:rsidRPr="00BA3E05">
              <w:rPr>
                <w:sz w:val="20"/>
                <w:szCs w:val="20"/>
                <w:lang w:eastAsia="ja-JP"/>
              </w:rPr>
              <w:t>2</w:t>
            </w:r>
          </w:p>
        </w:tc>
        <w:tc>
          <w:tcPr>
            <w:tcW w:w="4136"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0D32104E" w14:textId="77777777">
            <w:pPr>
              <w:pStyle w:val="BodyText3"/>
              <w:rPr>
                <w:sz w:val="20"/>
                <w:szCs w:val="20"/>
                <w:lang w:eastAsia="ja-JP"/>
              </w:rPr>
            </w:pPr>
            <w:r w:rsidRPr="00BA3E05">
              <w:rPr>
                <w:sz w:val="20"/>
                <w:szCs w:val="20"/>
                <w:lang w:eastAsia="ja-JP"/>
              </w:rPr>
              <w:t>No Training Decay (0m + 10m/-0m)</w:t>
            </w:r>
          </w:p>
        </w:tc>
        <w:tc>
          <w:tcPr>
            <w:tcW w:w="1815"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54A84438" w14:textId="77777777">
            <w:pPr>
              <w:pStyle w:val="BodyText3"/>
              <w:jc w:val="center"/>
              <w:rPr>
                <w:sz w:val="20"/>
                <w:szCs w:val="20"/>
                <w:lang w:eastAsia="ja-JP"/>
              </w:rPr>
            </w:pPr>
            <w:r w:rsidRPr="00BA3E05">
              <w:rPr>
                <w:sz w:val="20"/>
                <w:szCs w:val="20"/>
                <w:lang w:eastAsia="ja-JP"/>
              </w:rPr>
              <w:t>N = 25</w:t>
            </w:r>
          </w:p>
        </w:tc>
        <w:tc>
          <w:tcPr>
            <w:tcW w:w="3150"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564E07E9" w14:textId="77777777">
            <w:pPr>
              <w:pStyle w:val="BodyText3"/>
              <w:rPr>
                <w:sz w:val="20"/>
                <w:szCs w:val="20"/>
                <w:lang w:eastAsia="ja-JP"/>
              </w:rPr>
            </w:pPr>
            <w:r w:rsidRPr="00BA3E05">
              <w:rPr>
                <w:sz w:val="20"/>
                <w:szCs w:val="20"/>
                <w:lang w:eastAsia="ja-JP"/>
              </w:rPr>
              <w:t>IRB Approval Condition 1</w:t>
            </w:r>
          </w:p>
        </w:tc>
      </w:tr>
      <w:tr w:rsidRPr="00BA3E05" w:rsidR="00BA3E05" w:rsidTr="00BA3E05" w14:paraId="22256B80" w14:textId="77777777">
        <w:trPr>
          <w:trHeight w:val="409"/>
          <w:tblHeader/>
        </w:trPr>
        <w:tc>
          <w:tcPr>
            <w:tcW w:w="889"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2CA95B12" w14:textId="77777777">
            <w:pPr>
              <w:pStyle w:val="BodyText3"/>
              <w:jc w:val="center"/>
              <w:rPr>
                <w:sz w:val="20"/>
                <w:szCs w:val="20"/>
                <w:lang w:eastAsia="ja-JP"/>
              </w:rPr>
            </w:pPr>
            <w:r w:rsidRPr="00BA3E05">
              <w:rPr>
                <w:sz w:val="20"/>
                <w:szCs w:val="20"/>
                <w:lang w:eastAsia="ja-JP"/>
              </w:rPr>
              <w:t>3</w:t>
            </w:r>
          </w:p>
        </w:tc>
        <w:tc>
          <w:tcPr>
            <w:tcW w:w="4136"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78178951" w14:textId="77777777">
            <w:pPr>
              <w:pStyle w:val="BodyText3"/>
              <w:rPr>
                <w:sz w:val="20"/>
                <w:szCs w:val="20"/>
                <w:lang w:eastAsia="ja-JP"/>
              </w:rPr>
            </w:pPr>
            <w:r w:rsidRPr="00BA3E05">
              <w:rPr>
                <w:sz w:val="20"/>
                <w:szCs w:val="20"/>
                <w:lang w:eastAsia="ja-JP"/>
              </w:rPr>
              <w:t>Training Decay = 1 hour (1h +9m/-0m)</w:t>
            </w:r>
          </w:p>
        </w:tc>
        <w:tc>
          <w:tcPr>
            <w:tcW w:w="1815"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39FBE914" w14:textId="77777777">
            <w:pPr>
              <w:pStyle w:val="BodyText3"/>
              <w:jc w:val="center"/>
              <w:rPr>
                <w:sz w:val="20"/>
                <w:szCs w:val="20"/>
                <w:lang w:eastAsia="ja-JP"/>
              </w:rPr>
            </w:pPr>
            <w:r w:rsidRPr="00BA3E05">
              <w:rPr>
                <w:sz w:val="20"/>
                <w:szCs w:val="20"/>
                <w:lang w:eastAsia="ja-JP"/>
              </w:rPr>
              <w:t>N = 25</w:t>
            </w:r>
          </w:p>
        </w:tc>
        <w:tc>
          <w:tcPr>
            <w:tcW w:w="3150"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10297976" w14:textId="77777777">
            <w:pPr>
              <w:pStyle w:val="BodyText3"/>
              <w:rPr>
                <w:sz w:val="20"/>
                <w:szCs w:val="20"/>
                <w:lang w:eastAsia="ja-JP"/>
              </w:rPr>
            </w:pPr>
            <w:r w:rsidRPr="00BA3E05">
              <w:rPr>
                <w:sz w:val="20"/>
                <w:szCs w:val="20"/>
                <w:lang w:eastAsia="ja-JP"/>
              </w:rPr>
              <w:t>IRB Approval Condition 2</w:t>
            </w:r>
          </w:p>
        </w:tc>
      </w:tr>
      <w:tr w:rsidRPr="00BA3E05" w:rsidR="00BA3E05" w:rsidTr="00BA3E05" w14:paraId="2F599F2E" w14:textId="77777777">
        <w:trPr>
          <w:trHeight w:val="359"/>
          <w:tblHeader/>
        </w:trPr>
        <w:tc>
          <w:tcPr>
            <w:tcW w:w="889"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1099D9DB" w14:textId="77777777">
            <w:pPr>
              <w:pStyle w:val="BodyText3"/>
              <w:jc w:val="center"/>
              <w:rPr>
                <w:sz w:val="20"/>
                <w:szCs w:val="20"/>
                <w:lang w:eastAsia="ja-JP"/>
              </w:rPr>
            </w:pPr>
            <w:r w:rsidRPr="00BA3E05">
              <w:rPr>
                <w:sz w:val="20"/>
                <w:szCs w:val="20"/>
                <w:lang w:eastAsia="ja-JP"/>
              </w:rPr>
              <w:t>4</w:t>
            </w:r>
          </w:p>
        </w:tc>
        <w:tc>
          <w:tcPr>
            <w:tcW w:w="4136"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79475D8E" w14:textId="77777777">
            <w:pPr>
              <w:pStyle w:val="BodyText3"/>
              <w:rPr>
                <w:sz w:val="20"/>
                <w:szCs w:val="20"/>
                <w:lang w:eastAsia="ja-JP"/>
              </w:rPr>
            </w:pPr>
            <w:r w:rsidRPr="00BA3E05">
              <w:rPr>
                <w:sz w:val="20"/>
                <w:szCs w:val="20"/>
                <w:lang w:eastAsia="ja-JP"/>
              </w:rPr>
              <w:t>Training Decay = 1 day (24h +/- 3.6h)</w:t>
            </w:r>
          </w:p>
        </w:tc>
        <w:tc>
          <w:tcPr>
            <w:tcW w:w="1815"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41DCF6DD" w14:textId="77777777">
            <w:pPr>
              <w:pStyle w:val="BodyText3"/>
              <w:jc w:val="center"/>
              <w:rPr>
                <w:sz w:val="20"/>
                <w:szCs w:val="20"/>
                <w:lang w:eastAsia="ja-JP"/>
              </w:rPr>
            </w:pPr>
            <w:r w:rsidRPr="00BA3E05">
              <w:rPr>
                <w:sz w:val="20"/>
                <w:szCs w:val="20"/>
                <w:lang w:eastAsia="ja-JP"/>
              </w:rPr>
              <w:t>N = 25</w:t>
            </w:r>
          </w:p>
        </w:tc>
        <w:tc>
          <w:tcPr>
            <w:tcW w:w="3150"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54F753E0" w14:textId="77777777">
            <w:pPr>
              <w:pStyle w:val="BodyText3"/>
              <w:rPr>
                <w:sz w:val="20"/>
                <w:szCs w:val="20"/>
                <w:lang w:eastAsia="ja-JP"/>
              </w:rPr>
            </w:pPr>
            <w:r w:rsidRPr="00BA3E05">
              <w:rPr>
                <w:sz w:val="20"/>
                <w:szCs w:val="20"/>
                <w:lang w:eastAsia="ja-JP"/>
              </w:rPr>
              <w:t>IRB Approval Condition 2</w:t>
            </w:r>
          </w:p>
        </w:tc>
      </w:tr>
      <w:tr w:rsidRPr="00BA3E05" w:rsidR="00BA3E05" w:rsidTr="00BA3E05" w14:paraId="4025ECBD" w14:textId="77777777">
        <w:trPr>
          <w:trHeight w:val="359"/>
          <w:tblHeader/>
        </w:trPr>
        <w:tc>
          <w:tcPr>
            <w:tcW w:w="889"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1C3C6348" w14:textId="77777777">
            <w:pPr>
              <w:pStyle w:val="BodyText3"/>
              <w:jc w:val="center"/>
              <w:rPr>
                <w:sz w:val="20"/>
                <w:szCs w:val="20"/>
                <w:lang w:eastAsia="ja-JP"/>
              </w:rPr>
            </w:pPr>
            <w:r w:rsidRPr="00BA3E05">
              <w:rPr>
                <w:sz w:val="20"/>
                <w:szCs w:val="20"/>
                <w:lang w:eastAsia="ja-JP"/>
              </w:rPr>
              <w:t>5</w:t>
            </w:r>
          </w:p>
        </w:tc>
        <w:tc>
          <w:tcPr>
            <w:tcW w:w="4136"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53B98424" w14:textId="77777777">
            <w:pPr>
              <w:pStyle w:val="BodyText3"/>
              <w:rPr>
                <w:sz w:val="20"/>
                <w:szCs w:val="20"/>
                <w:lang w:eastAsia="ja-JP"/>
              </w:rPr>
            </w:pPr>
            <w:r w:rsidRPr="00BA3E05">
              <w:rPr>
                <w:sz w:val="20"/>
                <w:szCs w:val="20"/>
                <w:lang w:eastAsia="ja-JP"/>
              </w:rPr>
              <w:t>Training Decay = 7 days (168h +/- 25.2h)</w:t>
            </w:r>
          </w:p>
        </w:tc>
        <w:tc>
          <w:tcPr>
            <w:tcW w:w="1815"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0F0F41C2" w14:textId="77777777">
            <w:pPr>
              <w:pStyle w:val="BodyText3"/>
              <w:jc w:val="center"/>
              <w:rPr>
                <w:sz w:val="20"/>
                <w:szCs w:val="20"/>
                <w:lang w:eastAsia="ja-JP"/>
              </w:rPr>
            </w:pPr>
            <w:r w:rsidRPr="00BA3E05">
              <w:rPr>
                <w:sz w:val="20"/>
                <w:szCs w:val="20"/>
                <w:lang w:eastAsia="ja-JP"/>
              </w:rPr>
              <w:t>N = 25</w:t>
            </w:r>
          </w:p>
        </w:tc>
        <w:tc>
          <w:tcPr>
            <w:tcW w:w="3150"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575A596F" w14:textId="77777777">
            <w:pPr>
              <w:pStyle w:val="BodyText3"/>
              <w:rPr>
                <w:sz w:val="20"/>
                <w:szCs w:val="20"/>
                <w:lang w:eastAsia="ja-JP"/>
              </w:rPr>
            </w:pPr>
            <w:r w:rsidRPr="00BA3E05">
              <w:rPr>
                <w:sz w:val="20"/>
                <w:szCs w:val="20"/>
                <w:lang w:eastAsia="ja-JP"/>
              </w:rPr>
              <w:t>IRB Approval Condition 2</w:t>
            </w:r>
          </w:p>
        </w:tc>
      </w:tr>
      <w:tr w:rsidRPr="00BA3E05" w:rsidR="00BA3E05" w:rsidTr="00BA3E05" w14:paraId="67D18FC6" w14:textId="77777777">
        <w:trPr>
          <w:trHeight w:val="359"/>
          <w:tblHeader/>
        </w:trPr>
        <w:tc>
          <w:tcPr>
            <w:tcW w:w="5025" w:type="dxa"/>
            <w:gridSpan w:val="2"/>
            <w:tcBorders>
              <w:top w:val="single" w:color="auto" w:sz="4" w:space="0"/>
              <w:left w:val="single" w:color="auto" w:sz="4" w:space="0"/>
              <w:bottom w:val="single" w:color="auto" w:sz="4" w:space="0"/>
              <w:right w:val="single" w:color="auto" w:sz="4" w:space="0"/>
            </w:tcBorders>
            <w:vAlign w:val="center"/>
            <w:hideMark/>
          </w:tcPr>
          <w:p w:rsidRPr="00BA3E05" w:rsidR="00BA3E05" w:rsidP="00BA3E05" w:rsidRDefault="00BA3E05" w14:paraId="09F7DA57" w14:textId="77777777">
            <w:pPr>
              <w:pStyle w:val="BodyText3"/>
              <w:rPr>
                <w:sz w:val="20"/>
                <w:szCs w:val="20"/>
                <w:lang w:eastAsia="ja-JP"/>
              </w:rPr>
            </w:pPr>
            <w:r w:rsidRPr="00BA3E05">
              <w:rPr>
                <w:sz w:val="20"/>
                <w:szCs w:val="20"/>
                <w:lang w:eastAsia="ja-JP"/>
              </w:rPr>
              <w:t>Minimum Total Number of Participants:</w:t>
            </w:r>
          </w:p>
        </w:tc>
        <w:tc>
          <w:tcPr>
            <w:tcW w:w="1815" w:type="dxa"/>
            <w:tcBorders>
              <w:top w:val="single" w:color="auto" w:sz="4" w:space="0"/>
              <w:left w:val="single" w:color="auto" w:sz="4" w:space="0"/>
              <w:bottom w:val="single" w:color="auto" w:sz="4" w:space="0"/>
              <w:right w:val="single" w:color="auto" w:sz="4" w:space="0"/>
            </w:tcBorders>
            <w:hideMark/>
          </w:tcPr>
          <w:p w:rsidRPr="00BA3E05" w:rsidR="00BA3E05" w:rsidP="00BA3E05" w:rsidRDefault="00BA3E05" w14:paraId="0480009E" w14:textId="77777777">
            <w:pPr>
              <w:pStyle w:val="BodyText3"/>
              <w:jc w:val="center"/>
              <w:rPr>
                <w:sz w:val="20"/>
                <w:szCs w:val="20"/>
                <w:lang w:eastAsia="ja-JP"/>
              </w:rPr>
            </w:pPr>
            <w:r w:rsidRPr="00BA3E05">
              <w:rPr>
                <w:sz w:val="20"/>
                <w:szCs w:val="20"/>
                <w:lang w:eastAsia="ja-JP"/>
              </w:rPr>
              <w:t>N = 125 (+20% = 150)</w:t>
            </w:r>
          </w:p>
        </w:tc>
        <w:tc>
          <w:tcPr>
            <w:tcW w:w="3150" w:type="dxa"/>
            <w:tcBorders>
              <w:top w:val="single" w:color="auto" w:sz="4" w:space="0"/>
              <w:left w:val="single" w:color="auto" w:sz="4" w:space="0"/>
              <w:bottom w:val="single" w:color="auto" w:sz="4" w:space="0"/>
              <w:right w:val="single" w:color="auto" w:sz="4" w:space="0"/>
            </w:tcBorders>
          </w:tcPr>
          <w:p w:rsidRPr="00BA3E05" w:rsidR="00BA3E05" w:rsidP="00BA3E05" w:rsidRDefault="00BA3E05" w14:paraId="3DA46C0A" w14:textId="77777777">
            <w:pPr>
              <w:pStyle w:val="BodyText3"/>
              <w:rPr>
                <w:sz w:val="20"/>
                <w:szCs w:val="20"/>
                <w:lang w:eastAsia="ja-JP"/>
              </w:rPr>
            </w:pPr>
          </w:p>
        </w:tc>
      </w:tr>
    </w:tbl>
    <w:p w:rsidRPr="00BA3E05" w:rsidR="00BA3E05" w:rsidP="003C16D2" w:rsidRDefault="00BA3E05" w14:paraId="744BD5CC" w14:textId="77777777">
      <w:pPr>
        <w:ind w:left="720"/>
        <w:rPr>
          <w:b/>
          <w:bCs/>
          <w:sz w:val="20"/>
          <w:szCs w:val="20"/>
        </w:rPr>
      </w:pPr>
    </w:p>
    <w:p w:rsidRPr="00BA3E05" w:rsidR="00C132F6" w:rsidP="002443A8" w:rsidRDefault="00C132F6" w14:paraId="2C04A921" w14:textId="2783D23E">
      <w:pPr>
        <w:ind w:left="720"/>
        <w:rPr>
          <w:sz w:val="20"/>
          <w:szCs w:val="20"/>
        </w:rPr>
      </w:pPr>
    </w:p>
    <w:p w:rsidRPr="00B52FE9" w:rsidR="003C16D2" w:rsidP="004B45D2" w:rsidRDefault="003C16D2" w14:paraId="3A5301D5" w14:textId="77777777">
      <w:pPr>
        <w:ind w:left="720"/>
      </w:pPr>
    </w:p>
    <w:p w:rsidRPr="00B52FE9" w:rsidR="009D3BC6" w:rsidP="001F0E9F" w:rsidRDefault="000E7C99" w14:paraId="1817E96C" w14:textId="4E468561">
      <w:pPr>
        <w:numPr>
          <w:ilvl w:val="0"/>
          <w:numId w:val="25"/>
        </w:numPr>
        <w:ind w:hanging="720"/>
      </w:pPr>
      <w:r w:rsidRPr="00B52FE9">
        <w:rPr>
          <w:b/>
        </w:rPr>
        <w:t xml:space="preserve">Date(s) </w:t>
      </w:r>
      <w:r w:rsidRPr="00B52FE9" w:rsidR="00915E13">
        <w:rPr>
          <w:b/>
        </w:rPr>
        <w:t xml:space="preserve">to </w:t>
      </w:r>
      <w:r w:rsidRPr="00B52FE9" w:rsidR="009E27BF">
        <w:rPr>
          <w:b/>
        </w:rPr>
        <w:t>B</w:t>
      </w:r>
      <w:r w:rsidRPr="00B52FE9" w:rsidR="00915E13">
        <w:rPr>
          <w:b/>
        </w:rPr>
        <w:t xml:space="preserve">e </w:t>
      </w:r>
      <w:r w:rsidRPr="00B52FE9" w:rsidR="009E27BF">
        <w:rPr>
          <w:b/>
        </w:rPr>
        <w:t>C</w:t>
      </w:r>
      <w:r w:rsidRPr="00B52FE9">
        <w:rPr>
          <w:b/>
        </w:rPr>
        <w:t>onducted</w:t>
      </w:r>
      <w:r w:rsidRPr="00B52FE9" w:rsidR="0049419A">
        <w:rPr>
          <w:b/>
        </w:rPr>
        <w:t>:</w:t>
      </w:r>
    </w:p>
    <w:p w:rsidRPr="00B52FE9" w:rsidR="00FF7267" w:rsidP="001F0E9F" w:rsidRDefault="00FF7267" w14:paraId="36258B32" w14:textId="77777777">
      <w:pPr>
        <w:ind w:left="720"/>
      </w:pPr>
    </w:p>
    <w:p w:rsidRPr="00B52FE9" w:rsidR="003F1C7A" w:rsidP="004B45D2" w:rsidRDefault="00574F35" w14:paraId="68628E74" w14:textId="4C92F309">
      <w:pPr>
        <w:ind w:left="720"/>
      </w:pPr>
      <w:r>
        <w:t xml:space="preserve">The Contractor </w:t>
      </w:r>
      <w:r w:rsidRPr="00B52FE9" w:rsidR="00277841">
        <w:t xml:space="preserve">will conduct </w:t>
      </w:r>
      <w:r w:rsidRPr="00B52FE9" w:rsidR="00C84B9E">
        <w:t>a</w:t>
      </w:r>
      <w:r w:rsidRPr="00B52FE9" w:rsidR="00277841">
        <w:t xml:space="preserve"> full study </w:t>
      </w:r>
      <w:r w:rsidRPr="00B52FE9" w:rsidR="0033528A">
        <w:t>between</w:t>
      </w:r>
      <w:r w:rsidR="00B52FE9">
        <w:t xml:space="preserve"> </w:t>
      </w:r>
      <w:r w:rsidR="00933D44">
        <w:t xml:space="preserve">December </w:t>
      </w:r>
      <w:r w:rsidR="00C53642">
        <w:t xml:space="preserve"> </w:t>
      </w:r>
      <w:r w:rsidRPr="00B52FE9" w:rsidR="0033528A">
        <w:t>1</w:t>
      </w:r>
      <w:r w:rsidR="001C3435">
        <w:t>, 2021</w:t>
      </w:r>
      <w:r w:rsidRPr="00B52FE9" w:rsidR="0033528A">
        <w:rPr>
          <w:vertAlign w:val="superscript"/>
        </w:rPr>
        <w:t xml:space="preserve"> </w:t>
      </w:r>
      <w:r w:rsidRPr="00B52FE9" w:rsidR="0033528A">
        <w:t>and</w:t>
      </w:r>
      <w:r w:rsidR="000234EB">
        <w:t xml:space="preserve"> </w:t>
      </w:r>
      <w:r w:rsidR="001C6073">
        <w:t>Feb</w:t>
      </w:r>
      <w:r w:rsidR="000234EB">
        <w:t>ruary</w:t>
      </w:r>
      <w:r w:rsidR="001C6073">
        <w:t xml:space="preserve"> 25, 202</w:t>
      </w:r>
      <w:r w:rsidR="00687784">
        <w:t>2</w:t>
      </w:r>
      <w:r w:rsidR="000234EB">
        <w:t>.</w:t>
      </w:r>
    </w:p>
    <w:p w:rsidRPr="00B52FE9" w:rsidR="00190AA2" w:rsidP="001F0E9F" w:rsidRDefault="00190AA2" w14:paraId="27FFD727" w14:textId="77777777">
      <w:pPr>
        <w:ind w:left="360"/>
      </w:pPr>
    </w:p>
    <w:p w:rsidRPr="00B52FE9" w:rsidR="00E26798" w:rsidP="001F0E9F" w:rsidRDefault="00346DEA" w14:paraId="1CEDB2EF" w14:textId="28AEF8C1">
      <w:pPr>
        <w:numPr>
          <w:ilvl w:val="0"/>
          <w:numId w:val="25"/>
        </w:numPr>
        <w:ind w:hanging="720"/>
      </w:pPr>
      <w:r w:rsidRPr="00B52FE9">
        <w:rPr>
          <w:b/>
        </w:rPr>
        <w:t xml:space="preserve">How the </w:t>
      </w:r>
      <w:r w:rsidRPr="00B52FE9" w:rsidR="009E27BF">
        <w:rPr>
          <w:b/>
        </w:rPr>
        <w:t>I</w:t>
      </w:r>
      <w:r w:rsidRPr="00B52FE9" w:rsidR="000E7C99">
        <w:rPr>
          <w:b/>
        </w:rPr>
        <w:t xml:space="preserve">nformation </w:t>
      </w:r>
      <w:r w:rsidRPr="00B52FE9" w:rsidR="00783104">
        <w:rPr>
          <w:b/>
        </w:rPr>
        <w:t>I</w:t>
      </w:r>
      <w:r w:rsidRPr="00B52FE9" w:rsidR="000E7C99">
        <w:rPr>
          <w:b/>
        </w:rPr>
        <w:t xml:space="preserve">s </w:t>
      </w:r>
      <w:r w:rsidRPr="00B52FE9" w:rsidR="009E27BF">
        <w:rPr>
          <w:b/>
        </w:rPr>
        <w:t>B</w:t>
      </w:r>
      <w:r w:rsidRPr="00B52FE9" w:rsidR="000E7C99">
        <w:rPr>
          <w:b/>
        </w:rPr>
        <w:t xml:space="preserve">eing </w:t>
      </w:r>
      <w:r w:rsidRPr="00B52FE9" w:rsidR="009E27BF">
        <w:rPr>
          <w:b/>
        </w:rPr>
        <w:t>C</w:t>
      </w:r>
      <w:r w:rsidRPr="00B52FE9" w:rsidR="000E7C99">
        <w:rPr>
          <w:b/>
        </w:rPr>
        <w:t>ollected</w:t>
      </w:r>
      <w:r w:rsidRPr="00B52FE9" w:rsidR="0049419A">
        <w:rPr>
          <w:b/>
        </w:rPr>
        <w:t>:</w:t>
      </w:r>
    </w:p>
    <w:p w:rsidRPr="00B52FE9" w:rsidR="0033528A" w:rsidP="00FB3B7D" w:rsidRDefault="0033528A" w14:paraId="02971DC8" w14:textId="77777777">
      <w:pPr>
        <w:ind w:left="720"/>
      </w:pPr>
    </w:p>
    <w:p w:rsidRPr="00B52FE9" w:rsidR="00FB3B7D" w:rsidP="0033528A" w:rsidRDefault="00FB3B7D" w14:paraId="6235D8DA" w14:textId="7DCB0D7C">
      <w:pPr>
        <w:ind w:left="720"/>
      </w:pPr>
      <w:r w:rsidRPr="00B52FE9">
        <w:t xml:space="preserve">The study will include trained and untrained participants. </w:t>
      </w:r>
      <w:r w:rsidRPr="00B52FE9" w:rsidR="0033528A">
        <w:t xml:space="preserve"> </w:t>
      </w:r>
      <w:r w:rsidRPr="00B52FE9">
        <w:t xml:space="preserve">Untrained participants will participate in one usability study session in which </w:t>
      </w:r>
      <w:r w:rsidR="00063B9B">
        <w:t>the contractor</w:t>
      </w:r>
      <w:r w:rsidR="001724AF">
        <w:t xml:space="preserve"> will observe and record </w:t>
      </w:r>
      <w:r w:rsidRPr="00B52FE9">
        <w:t>their performance.</w:t>
      </w:r>
      <w:r w:rsidRPr="00B52FE9" w:rsidR="0033528A">
        <w:t xml:space="preserve">  </w:t>
      </w:r>
      <w:r w:rsidRPr="00B52FE9">
        <w:t>Trained participants will undergo a single training session, after which a training decay period will begin</w:t>
      </w:r>
      <w:r w:rsidR="00EA4A48">
        <w:t xml:space="preserve"> (Att</w:t>
      </w:r>
      <w:r w:rsidR="00A84DF7">
        <w:t>achment A, Initial Training Script)</w:t>
      </w:r>
      <w:r w:rsidRPr="00B52FE9">
        <w:t xml:space="preserve">. </w:t>
      </w:r>
      <w:r w:rsidR="009348B5">
        <w:t xml:space="preserve">Training decay periods include </w:t>
      </w:r>
      <w:r w:rsidR="00795C30">
        <w:t>0-hour</w:t>
      </w:r>
      <w:r w:rsidR="001E3039">
        <w:t>, 1 hour, 1 day, and 7 days.</w:t>
      </w:r>
      <w:r w:rsidRPr="00B52FE9">
        <w:t xml:space="preserve"> After the training decay period, trained participants will return for a usability study session in which </w:t>
      </w:r>
      <w:r w:rsidR="00063B9B">
        <w:t>the contractor</w:t>
      </w:r>
      <w:r w:rsidR="00574F35">
        <w:t xml:space="preserve"> team</w:t>
      </w:r>
      <w:r w:rsidR="00063B9B">
        <w:t xml:space="preserve"> </w:t>
      </w:r>
      <w:r w:rsidR="001724AF">
        <w:t xml:space="preserve"> will observe and record </w:t>
      </w:r>
      <w:r w:rsidRPr="00B52FE9">
        <w:t>their performance.</w:t>
      </w:r>
      <w:r w:rsidR="00027007">
        <w:t xml:space="preserve"> </w:t>
      </w:r>
    </w:p>
    <w:p w:rsidR="00EA23F5" w:rsidP="0033528A" w:rsidRDefault="00EA23F5" w14:paraId="2AAA6F7A" w14:textId="5AE9974D">
      <w:pPr>
        <w:ind w:left="720"/>
      </w:pPr>
    </w:p>
    <w:p w:rsidRPr="00B52FE9" w:rsidR="003554FD" w:rsidP="003554FD" w:rsidRDefault="003554FD" w14:paraId="7D31724D" w14:textId="0788E0CD">
      <w:pPr>
        <w:ind w:left="720"/>
      </w:pPr>
      <w:r>
        <w:t xml:space="preserve">During each observed performance session, </w:t>
      </w:r>
      <w:r w:rsidR="00E9729F">
        <w:t xml:space="preserve">up </w:t>
      </w:r>
      <w:r>
        <w:t>to three study personnel will be present</w:t>
      </w:r>
      <w:r w:rsidR="008865EA">
        <w:t>.</w:t>
      </w:r>
      <w:r>
        <w:t xml:space="preserve">  Typically, a moderator walks the participant through the session and focuses on asking follow-up questions to better understand the root cause of use-related issues.  An observer observes the interaction and records all data related to behaviors, follow-up questions from the participants, and participant-reported root causes</w:t>
      </w:r>
      <w:r w:rsidR="00012293">
        <w:t xml:space="preserve"> in </w:t>
      </w:r>
      <w:r w:rsidR="007C4BBC">
        <w:t>the moderator’s script</w:t>
      </w:r>
      <w:r w:rsidR="00A84DF7">
        <w:t xml:space="preserve"> (Attachment B, Moderator’s Script)</w:t>
      </w:r>
      <w:r w:rsidR="007C4BBC">
        <w:t xml:space="preserve">. Additionally, the participants will </w:t>
      </w:r>
      <w:r w:rsidR="00F24C63">
        <w:t xml:space="preserve">fill in an end of study questionnaire </w:t>
      </w:r>
      <w:r w:rsidR="00596D3E">
        <w:t>for</w:t>
      </w:r>
      <w:r w:rsidR="00F24C63">
        <w:t xml:space="preserve"> collect</w:t>
      </w:r>
      <w:r w:rsidR="00596D3E">
        <w:t>ion of</w:t>
      </w:r>
      <w:r w:rsidR="00F24C63">
        <w:t xml:space="preserve"> additiona</w:t>
      </w:r>
      <w:r w:rsidR="00D22881">
        <w:t>l information on demographics</w:t>
      </w:r>
      <w:r w:rsidR="00D578B3">
        <w:t xml:space="preserve"> (Attachment C, End of Study Questionnaire)</w:t>
      </w:r>
      <w:r w:rsidR="00C90D54">
        <w:t>.</w:t>
      </w:r>
      <w:r w:rsidR="00BA4BB3">
        <w:t xml:space="preserve">  The purpose of questions 1 through 7 in the end of session questionnaire</w:t>
      </w:r>
      <w:r w:rsidR="00714D91">
        <w:t xml:space="preserve"> </w:t>
      </w:r>
      <w:r w:rsidR="005708B3">
        <w:t>is</w:t>
      </w:r>
      <w:r w:rsidR="00855D2C">
        <w:t xml:space="preserve"> to use</w:t>
      </w:r>
      <w:r w:rsidR="005708B3">
        <w:t xml:space="preserve"> a validated tool </w:t>
      </w:r>
      <w:r w:rsidR="00893880">
        <w:t xml:space="preserve">to assess </w:t>
      </w:r>
      <w:r w:rsidR="009B064A">
        <w:t xml:space="preserve">the </w:t>
      </w:r>
      <w:r w:rsidR="00893880">
        <w:t xml:space="preserve">health </w:t>
      </w:r>
      <w:r w:rsidR="00B7165E">
        <w:t>literacy</w:t>
      </w:r>
      <w:r w:rsidR="0060281B">
        <w:t xml:space="preserve"> of each participant.  </w:t>
      </w:r>
      <w:r w:rsidR="001D7FF5">
        <w:t xml:space="preserve">Please note that participants </w:t>
      </w:r>
      <w:r w:rsidR="00615D6D">
        <w:t xml:space="preserve">are </w:t>
      </w:r>
      <w:r w:rsidR="001D4EEB">
        <w:t xml:space="preserve">told the </w:t>
      </w:r>
      <w:r w:rsidR="002D50E5">
        <w:t xml:space="preserve">study is about “usability” rather than </w:t>
      </w:r>
      <w:r w:rsidR="00497F20">
        <w:t xml:space="preserve">about “training decay” to </w:t>
      </w:r>
      <w:r w:rsidR="00A47AC1">
        <w:t xml:space="preserve">prevent </w:t>
      </w:r>
      <w:r w:rsidR="00B036AC">
        <w:t>partici</w:t>
      </w:r>
      <w:r w:rsidR="00671536">
        <w:t>pant response bias</w:t>
      </w:r>
      <w:r w:rsidR="005F4037">
        <w:t xml:space="preserve">.  </w:t>
      </w:r>
    </w:p>
    <w:p w:rsidRPr="00B52FE9" w:rsidR="009872B4" w:rsidP="004B45D2" w:rsidRDefault="009872B4" w14:paraId="43E4C614" w14:textId="77777777">
      <w:pPr>
        <w:ind w:left="1440"/>
      </w:pPr>
    </w:p>
    <w:p w:rsidRPr="00B52FE9" w:rsidR="003F1C7A" w:rsidP="001F0E9F" w:rsidRDefault="00DD1CCA" w14:paraId="43C0A936" w14:textId="05655E0A">
      <w:pPr>
        <w:numPr>
          <w:ilvl w:val="0"/>
          <w:numId w:val="25"/>
        </w:numPr>
        <w:ind w:hanging="720"/>
      </w:pPr>
      <w:bookmarkStart w:name="_Hlk8203845" w:id="1"/>
      <w:r w:rsidRPr="00B52FE9">
        <w:rPr>
          <w:b/>
        </w:rPr>
        <w:t xml:space="preserve">Confidentiality of </w:t>
      </w:r>
      <w:r w:rsidRPr="00B52FE9" w:rsidR="009E27BF">
        <w:rPr>
          <w:b/>
        </w:rPr>
        <w:t>R</w:t>
      </w:r>
      <w:r w:rsidRPr="00B52FE9">
        <w:rPr>
          <w:b/>
        </w:rPr>
        <w:t>espondents</w:t>
      </w:r>
      <w:r w:rsidRPr="00B52FE9" w:rsidR="0049419A">
        <w:rPr>
          <w:b/>
        </w:rPr>
        <w:t>:</w:t>
      </w:r>
    </w:p>
    <w:p w:rsidRPr="00B52FE9" w:rsidR="00FF7267" w:rsidP="001F0E9F" w:rsidRDefault="00FF7267" w14:paraId="3BC08DD5" w14:textId="77777777">
      <w:pPr>
        <w:ind w:left="720"/>
      </w:pPr>
    </w:p>
    <w:p w:rsidR="008306F0" w:rsidP="004B45D2" w:rsidRDefault="00063B9B" w14:paraId="4185DA49" w14:textId="5BDADE15">
      <w:pPr>
        <w:ind w:left="720"/>
      </w:pPr>
      <w:r>
        <w:t>The contractor</w:t>
      </w:r>
      <w:r w:rsidR="001724AF">
        <w:t xml:space="preserve"> will record p</w:t>
      </w:r>
      <w:r w:rsidRPr="00B52FE9" w:rsidR="005F1917">
        <w:t xml:space="preserve">ersonal details of each participant (i.e., name and address) solely for the purpose of </w:t>
      </w:r>
      <w:r w:rsidR="001724AF">
        <w:t>provid</w:t>
      </w:r>
      <w:r w:rsidRPr="00B52FE9" w:rsidR="005F1917">
        <w:t>ing informed consent, payment, and collecting initial screening information</w:t>
      </w:r>
      <w:r w:rsidR="00013C79">
        <w:t>.</w:t>
      </w:r>
      <w:r w:rsidR="00706730">
        <w:t xml:space="preserve">  </w:t>
      </w:r>
      <w:r w:rsidR="00013C79">
        <w:t xml:space="preserve">Once </w:t>
      </w:r>
      <w:r w:rsidRPr="00B52FE9" w:rsidR="005F1917">
        <w:t xml:space="preserve">the testing is initiated, </w:t>
      </w:r>
      <w:r w:rsidR="004D3303">
        <w:t xml:space="preserve">they </w:t>
      </w:r>
      <w:r w:rsidR="001724AF">
        <w:t xml:space="preserve">will use </w:t>
      </w:r>
      <w:r w:rsidRPr="00B52FE9" w:rsidR="005F1917">
        <w:t xml:space="preserve">a numbering system to protect the identity of </w:t>
      </w:r>
      <w:r w:rsidR="00013C79">
        <w:t>each</w:t>
      </w:r>
      <w:r w:rsidRPr="00B52FE9" w:rsidR="005F1917">
        <w:t xml:space="preserve"> participant and to remove the link between personal details and test data. </w:t>
      </w:r>
    </w:p>
    <w:p w:rsidR="001724AF" w:rsidP="008306F0" w:rsidRDefault="001724AF" w14:paraId="4B09F3F5" w14:textId="77777777">
      <w:pPr>
        <w:ind w:left="720"/>
      </w:pPr>
    </w:p>
    <w:p w:rsidRPr="00B52FE9" w:rsidR="009160EB" w:rsidP="008306F0" w:rsidRDefault="005F1917" w14:paraId="42A6B611" w14:textId="1EE96CD0">
      <w:pPr>
        <w:ind w:left="720"/>
      </w:pPr>
      <w:r w:rsidRPr="00B52FE9">
        <w:t xml:space="preserve">At no stage during the recruitment process will the recruiters seek to gain access to any medical records for any participant. </w:t>
      </w:r>
      <w:r w:rsidRPr="00B52FE9" w:rsidR="003034FE">
        <w:t xml:space="preserve"> </w:t>
      </w:r>
      <w:r w:rsidR="001724AF">
        <w:t>The study team will keep p</w:t>
      </w:r>
      <w:r w:rsidRPr="00B52FE9" w:rsidR="009160EB">
        <w:t xml:space="preserve">ersonal details and will not </w:t>
      </w:r>
      <w:r w:rsidRPr="00B52FE9" w:rsidR="00C26295">
        <w:t>circulate</w:t>
      </w:r>
      <w:r w:rsidR="00C26295">
        <w:t xml:space="preserve"> them</w:t>
      </w:r>
      <w:r w:rsidR="001724AF">
        <w:t xml:space="preserve"> </w:t>
      </w:r>
      <w:r w:rsidRPr="00B52FE9" w:rsidR="009160EB">
        <w:t>to any third party.</w:t>
      </w:r>
    </w:p>
    <w:p w:rsidRPr="00B52FE9" w:rsidR="009160EB" w:rsidP="00604F87" w:rsidRDefault="009160EB" w14:paraId="10A3939A" w14:textId="77777777"/>
    <w:p w:rsidRPr="00B52FE9" w:rsidR="009160EB" w:rsidP="009160EB" w:rsidRDefault="009160EB" w14:paraId="6E624439" w14:textId="77777777">
      <w:pPr>
        <w:ind w:left="720"/>
      </w:pPr>
      <w:r w:rsidRPr="00B52FE9">
        <w:t>All study personnel interacting with human subjects as part of this research will have completed training on the protection of human subjects.</w:t>
      </w:r>
    </w:p>
    <w:p w:rsidR="009160EB" w:rsidP="004B45D2" w:rsidRDefault="009160EB" w14:paraId="32A6556B" w14:textId="4AE03146">
      <w:pPr>
        <w:ind w:left="720"/>
      </w:pPr>
    </w:p>
    <w:p w:rsidRPr="00B52FE9" w:rsidR="005F1917" w:rsidP="004B45D2" w:rsidRDefault="00063B9B" w14:paraId="68DF57DC" w14:textId="1EA0DDE1">
      <w:pPr>
        <w:ind w:left="720"/>
      </w:pPr>
      <w:r>
        <w:t>The contractor</w:t>
      </w:r>
      <w:r w:rsidR="001724AF">
        <w:t xml:space="preserve"> will require that a</w:t>
      </w:r>
      <w:r w:rsidRPr="00B52FE9" w:rsidR="005F1917">
        <w:t xml:space="preserve">ll participants sign a </w:t>
      </w:r>
      <w:r w:rsidRPr="00B52FE9" w:rsidR="00520179">
        <w:t xml:space="preserve">consent form </w:t>
      </w:r>
      <w:r w:rsidRPr="00B52FE9" w:rsidR="005F1917">
        <w:t>prior to start</w:t>
      </w:r>
      <w:r w:rsidR="001724AF">
        <w:t>ing</w:t>
      </w:r>
      <w:r w:rsidRPr="00B52FE9" w:rsidR="005F1917">
        <w:t xml:space="preserve"> the</w:t>
      </w:r>
      <w:r w:rsidR="001230A3">
        <w:t xml:space="preserve"> </w:t>
      </w:r>
      <w:r w:rsidR="002922E2">
        <w:t>study</w:t>
      </w:r>
      <w:r w:rsidRPr="00B52FE9" w:rsidR="005F1917">
        <w:t xml:space="preserve">. </w:t>
      </w:r>
      <w:r w:rsidRPr="00B52FE9" w:rsidR="003034FE">
        <w:t xml:space="preserve"> </w:t>
      </w:r>
      <w:r w:rsidRPr="00B52FE9" w:rsidR="005F1917">
        <w:t xml:space="preserve">The </w:t>
      </w:r>
      <w:r w:rsidR="00734717">
        <w:t>consent form</w:t>
      </w:r>
      <w:r w:rsidR="00AE62E3">
        <w:t xml:space="preserve"> </w:t>
      </w:r>
      <w:r w:rsidR="00734717">
        <w:t xml:space="preserve">is designed to </w:t>
      </w:r>
      <w:r w:rsidR="00242834">
        <w:t>inform the potential participant about the purpose of the study, how the study will be co</w:t>
      </w:r>
      <w:r w:rsidR="00D97F85">
        <w:t xml:space="preserve">nducted, any risks or benefits that may impact </w:t>
      </w:r>
      <w:r w:rsidR="00AE62E3">
        <w:t xml:space="preserve">them </w:t>
      </w:r>
      <w:r w:rsidR="00E55FBD">
        <w:t>as a</w:t>
      </w:r>
      <w:r w:rsidR="00D97F85">
        <w:t xml:space="preserve"> participant, </w:t>
      </w:r>
      <w:r w:rsidR="00E55FBD">
        <w:t xml:space="preserve">and </w:t>
      </w:r>
      <w:r w:rsidR="00D97F85">
        <w:t>their</w:t>
      </w:r>
      <w:r w:rsidR="00235FB4">
        <w:t xml:space="preserve"> rights</w:t>
      </w:r>
      <w:r w:rsidR="004938B0">
        <w:t xml:space="preserve"> (Attachment </w:t>
      </w:r>
      <w:r w:rsidR="00C84F95">
        <w:t>D, Informed Consent Form)</w:t>
      </w:r>
      <w:r w:rsidR="00E55FBD">
        <w:t xml:space="preserve">. </w:t>
      </w:r>
      <w:r w:rsidR="00264F52">
        <w:t xml:space="preserve"> </w:t>
      </w:r>
      <w:r w:rsidR="001724AF">
        <w:t xml:space="preserve">In </w:t>
      </w:r>
      <w:r w:rsidR="00C26295">
        <w:t>addition,</w:t>
      </w:r>
      <w:r w:rsidR="00235FB4">
        <w:t xml:space="preserve"> </w:t>
      </w:r>
      <w:r w:rsidR="00235FB4">
        <w:lastRenderedPageBreak/>
        <w:t>t</w:t>
      </w:r>
      <w:r w:rsidR="00E55FBD">
        <w:t>he consent form</w:t>
      </w:r>
      <w:r w:rsidR="00235FB4">
        <w:t xml:space="preserve"> document</w:t>
      </w:r>
      <w:r w:rsidR="00E55FBD">
        <w:t>s</w:t>
      </w:r>
      <w:r w:rsidR="00235FB4">
        <w:t xml:space="preserve"> that the participant </w:t>
      </w:r>
      <w:r w:rsidR="004E354C">
        <w:t xml:space="preserve">understands the contents of the consent form and voluntarily </w:t>
      </w:r>
      <w:r w:rsidR="00AE62E3">
        <w:t>agrees to participate in the study.</w:t>
      </w:r>
    </w:p>
    <w:p w:rsidRPr="00B52FE9" w:rsidR="00DD1CCA" w:rsidP="001F0E9F" w:rsidRDefault="00DD1CCA" w14:paraId="1172F03C" w14:textId="77777777">
      <w:pPr>
        <w:ind w:left="720"/>
      </w:pPr>
    </w:p>
    <w:p w:rsidRPr="00B52FE9" w:rsidR="00840740" w:rsidP="001F0E9F" w:rsidRDefault="00840740" w14:paraId="0176E014" w14:textId="2D48E3C8">
      <w:pPr>
        <w:numPr>
          <w:ilvl w:val="0"/>
          <w:numId w:val="25"/>
        </w:numPr>
        <w:ind w:hanging="720"/>
        <w:rPr>
          <w:b/>
        </w:rPr>
      </w:pPr>
      <w:r w:rsidRPr="00B52FE9">
        <w:rPr>
          <w:b/>
        </w:rPr>
        <w:t xml:space="preserve">Amount and </w:t>
      </w:r>
      <w:r w:rsidRPr="00B52FE9" w:rsidR="009E27BF">
        <w:rPr>
          <w:b/>
        </w:rPr>
        <w:t>J</w:t>
      </w:r>
      <w:r w:rsidRPr="00B52FE9">
        <w:rPr>
          <w:b/>
        </w:rPr>
        <w:t xml:space="preserve">ustification for </w:t>
      </w:r>
      <w:r w:rsidRPr="00B52FE9" w:rsidR="009E27BF">
        <w:rPr>
          <w:b/>
        </w:rPr>
        <w:t>A</w:t>
      </w:r>
      <w:r w:rsidRPr="00B52FE9">
        <w:rPr>
          <w:b/>
        </w:rPr>
        <w:t xml:space="preserve">ny </w:t>
      </w:r>
      <w:r w:rsidRPr="00B52FE9" w:rsidR="009E27BF">
        <w:rPr>
          <w:b/>
        </w:rPr>
        <w:t>P</w:t>
      </w:r>
      <w:r w:rsidRPr="00B52FE9">
        <w:rPr>
          <w:b/>
        </w:rPr>
        <w:t xml:space="preserve">roposed </w:t>
      </w:r>
      <w:r w:rsidRPr="00B52FE9" w:rsidR="009E27BF">
        <w:rPr>
          <w:b/>
        </w:rPr>
        <w:t>I</w:t>
      </w:r>
      <w:r w:rsidRPr="00B52FE9">
        <w:rPr>
          <w:b/>
        </w:rPr>
        <w:t>ncentive:</w:t>
      </w:r>
    </w:p>
    <w:p w:rsidRPr="00B52FE9" w:rsidR="00FF7267" w:rsidP="001F0E9F" w:rsidRDefault="00FF7267" w14:paraId="5DE8EB74" w14:textId="77777777">
      <w:pPr>
        <w:ind w:left="720"/>
      </w:pPr>
    </w:p>
    <w:p w:rsidRPr="00B52FE9" w:rsidR="005F1917" w:rsidP="004B45D2" w:rsidRDefault="005F1917" w14:paraId="282688B1" w14:textId="77DCFD51">
      <w:pPr>
        <w:ind w:left="720"/>
      </w:pPr>
      <w:r w:rsidRPr="00B52FE9">
        <w:t xml:space="preserve">Participants will receive a </w:t>
      </w:r>
      <w:r w:rsidRPr="00B52FE9" w:rsidR="00AD78B4">
        <w:t>token of appreciation</w:t>
      </w:r>
      <w:r w:rsidRPr="00B52FE9" w:rsidR="00B706EA">
        <w:t xml:space="preserve"> </w:t>
      </w:r>
      <w:r w:rsidRPr="00B52FE9">
        <w:t xml:space="preserve">for their opinions. </w:t>
      </w:r>
      <w:r w:rsidRPr="00B52FE9" w:rsidR="003034FE">
        <w:t xml:space="preserve"> </w:t>
      </w:r>
      <w:r w:rsidRPr="00B52FE9">
        <w:t xml:space="preserve">The </w:t>
      </w:r>
      <w:r w:rsidR="005509ED">
        <w:t>amounts</w:t>
      </w:r>
      <w:r w:rsidRPr="00B52FE9">
        <w:t xml:space="preserve"> were calculated using current industry best practice and are kept as low as reasonably possible to avoid undue pressure to participate</w:t>
      </w:r>
      <w:r w:rsidRPr="00B52FE9" w:rsidR="003034FE">
        <w:t xml:space="preserve">.  </w:t>
      </w:r>
      <w:r w:rsidRPr="00B52FE9" w:rsidR="002B5422">
        <w:t xml:space="preserve">Participants will receive a token of appreciation for participating in the full study.  </w:t>
      </w:r>
      <w:r w:rsidRPr="00B52FE9" w:rsidR="003034FE">
        <w:t>The total</w:t>
      </w:r>
      <w:r w:rsidRPr="00B52FE9" w:rsidR="002B5422">
        <w:t xml:space="preserve"> token of appreciation</w:t>
      </w:r>
      <w:r w:rsidRPr="00B52FE9" w:rsidR="003034FE">
        <w:t xml:space="preserve"> for participating in the full study will be</w:t>
      </w:r>
      <w:r w:rsidRPr="00B52FE9" w:rsidR="007E7C56">
        <w:t xml:space="preserve"> up to</w:t>
      </w:r>
      <w:r w:rsidRPr="00B52FE9" w:rsidR="003034FE">
        <w:t xml:space="preserve"> </w:t>
      </w:r>
      <w:r w:rsidRPr="00B52FE9" w:rsidR="007E7C56">
        <w:t>$80</w:t>
      </w:r>
      <w:r w:rsidRPr="00B52FE9" w:rsidR="003034FE">
        <w:t>, comprised of:</w:t>
      </w:r>
    </w:p>
    <w:p w:rsidRPr="00B52FE9" w:rsidR="004B45D2" w:rsidP="004B45D2" w:rsidRDefault="004B45D2" w14:paraId="4191CBC2" w14:textId="77777777">
      <w:pPr>
        <w:ind w:left="1440"/>
      </w:pPr>
    </w:p>
    <w:p w:rsidRPr="00B52FE9" w:rsidR="006D5A1D" w:rsidP="001F0E9F" w:rsidRDefault="007E7C56" w14:paraId="05D83476" w14:textId="17F7342B">
      <w:pPr>
        <w:pStyle w:val="ListParagraph"/>
        <w:numPr>
          <w:ilvl w:val="0"/>
          <w:numId w:val="24"/>
        </w:numPr>
      </w:pPr>
      <w:bookmarkStart w:name="_Hlk25152280" w:id="2"/>
      <w:r w:rsidRPr="00B52FE9">
        <w:t xml:space="preserve">$40 </w:t>
      </w:r>
      <w:r w:rsidRPr="00B52FE9" w:rsidR="006D5A1D">
        <w:t>for the training session (first</w:t>
      </w:r>
      <w:r w:rsidRPr="00B52FE9">
        <w:t xml:space="preserve"> 60</w:t>
      </w:r>
      <w:r w:rsidR="00856A70">
        <w:t>-</w:t>
      </w:r>
      <w:r w:rsidRPr="00B52FE9" w:rsidR="007476D4">
        <w:t>minute</w:t>
      </w:r>
      <w:r w:rsidRPr="00B52FE9" w:rsidR="001C77FD">
        <w:t xml:space="preserve"> </w:t>
      </w:r>
      <w:r w:rsidRPr="00B52FE9" w:rsidR="006D5A1D">
        <w:t>session)</w:t>
      </w:r>
      <w:r w:rsidRPr="00B52FE9" w:rsidR="003034FE">
        <w:t xml:space="preserve">; </w:t>
      </w:r>
    </w:p>
    <w:p w:rsidRPr="00B52FE9" w:rsidR="00180219" w:rsidP="004B45D2" w:rsidRDefault="00180219" w14:paraId="2C532FC5" w14:textId="77777777">
      <w:pPr>
        <w:pStyle w:val="ListParagraph"/>
        <w:ind w:left="2160"/>
      </w:pPr>
    </w:p>
    <w:p w:rsidRPr="00B52FE9" w:rsidR="006D5A1D" w:rsidP="001F0E9F" w:rsidRDefault="006D5A1D" w14:paraId="0CC79211" w14:textId="7A57F0D4">
      <w:pPr>
        <w:pStyle w:val="ListParagraph"/>
        <w:numPr>
          <w:ilvl w:val="0"/>
          <w:numId w:val="24"/>
        </w:numPr>
      </w:pPr>
      <w:r w:rsidRPr="00B52FE9">
        <w:t>$</w:t>
      </w:r>
      <w:r w:rsidRPr="00B52FE9" w:rsidR="007476D4">
        <w:t>40</w:t>
      </w:r>
      <w:r w:rsidRPr="00B52FE9">
        <w:t xml:space="preserve"> for the usability session</w:t>
      </w:r>
      <w:r w:rsidRPr="00B52FE9" w:rsidR="007476D4">
        <w:t xml:space="preserve"> </w:t>
      </w:r>
      <w:r w:rsidRPr="00B52FE9" w:rsidR="006B413D">
        <w:t xml:space="preserve">for trained participants </w:t>
      </w:r>
      <w:r w:rsidRPr="00B52FE9" w:rsidR="007476D4">
        <w:t>(60</w:t>
      </w:r>
      <w:r w:rsidRPr="00B52FE9" w:rsidR="007635B4">
        <w:t>-</w:t>
      </w:r>
      <w:r w:rsidRPr="00B52FE9" w:rsidR="007476D4">
        <w:t>minute session)</w:t>
      </w:r>
      <w:r w:rsidR="00F878D1">
        <w:t>; and</w:t>
      </w:r>
    </w:p>
    <w:p w:rsidRPr="00B52FE9" w:rsidR="006B413D" w:rsidP="006B413D" w:rsidRDefault="006B413D" w14:paraId="7C76F93C" w14:textId="77777777">
      <w:pPr>
        <w:pStyle w:val="ListParagraph"/>
      </w:pPr>
    </w:p>
    <w:p w:rsidR="006B413D" w:rsidP="006B413D" w:rsidRDefault="006B413D" w14:paraId="22C50C56" w14:textId="71259CE6">
      <w:pPr>
        <w:pStyle w:val="ListParagraph"/>
        <w:numPr>
          <w:ilvl w:val="0"/>
          <w:numId w:val="24"/>
        </w:numPr>
      </w:pPr>
      <w:r w:rsidRPr="00B52FE9">
        <w:t>$75 for the usability session</w:t>
      </w:r>
      <w:r w:rsidRPr="00B52FE9" w:rsidR="00111354">
        <w:t xml:space="preserve"> for untrained participants</w:t>
      </w:r>
      <w:r w:rsidRPr="00B52FE9">
        <w:t xml:space="preserve"> (90-minute session).</w:t>
      </w:r>
    </w:p>
    <w:bookmarkEnd w:id="2"/>
    <w:p w:rsidR="007913DE" w:rsidP="004306F0" w:rsidRDefault="007913DE" w14:paraId="3E7F6E56" w14:textId="77777777"/>
    <w:p w:rsidRPr="00B52FE9" w:rsidR="001C77FD" w:rsidP="001F0E9F" w:rsidRDefault="001C77FD" w14:paraId="0DC8CEB0" w14:textId="046A6CB4">
      <w:pPr>
        <w:pStyle w:val="ListParagraph"/>
      </w:pPr>
      <w:r w:rsidRPr="00B52FE9">
        <w:t xml:space="preserve">This research study requires participants to return after a period of time to assess the level of training decay that may have occurred. </w:t>
      </w:r>
      <w:r w:rsidRPr="00B52FE9" w:rsidR="007001F6">
        <w:t xml:space="preserve"> </w:t>
      </w:r>
      <w:r w:rsidR="00063B9B">
        <w:t>The contractor and FDA</w:t>
      </w:r>
      <w:r w:rsidR="00D7586F">
        <w:t xml:space="preserve"> determined t</w:t>
      </w:r>
      <w:r w:rsidRPr="00B52FE9">
        <w:t xml:space="preserve">he value of the </w:t>
      </w:r>
      <w:r w:rsidR="00D419AD">
        <w:t xml:space="preserve">token of appreciation </w:t>
      </w:r>
      <w:r w:rsidRPr="00B52FE9">
        <w:t xml:space="preserve">for this group </w:t>
      </w:r>
      <w:r w:rsidR="00D7586F">
        <w:t>by considering</w:t>
      </w:r>
      <w:r w:rsidRPr="00B52FE9">
        <w:t xml:space="preserve"> that participants </w:t>
      </w:r>
      <w:r w:rsidRPr="00B52FE9" w:rsidR="00D67906">
        <w:t>must</w:t>
      </w:r>
      <w:r w:rsidRPr="00B52FE9">
        <w:t xml:space="preserve"> return</w:t>
      </w:r>
      <w:r w:rsidRPr="00B52FE9" w:rsidR="00D67906">
        <w:t xml:space="preserve"> for the usability session so that </w:t>
      </w:r>
      <w:r w:rsidR="004D3303">
        <w:t>the contractor</w:t>
      </w:r>
      <w:r w:rsidRPr="00B52FE9" w:rsidR="004D3303">
        <w:t xml:space="preserve"> </w:t>
      </w:r>
      <w:r w:rsidRPr="00B52FE9" w:rsidR="00D67906">
        <w:t>may assess how much their skills have decreased over time.</w:t>
      </w:r>
      <w:r w:rsidRPr="00B52FE9">
        <w:t xml:space="preserve"> </w:t>
      </w:r>
      <w:r w:rsidRPr="00B52FE9" w:rsidR="007001F6">
        <w:t xml:space="preserve"> </w:t>
      </w:r>
      <w:r w:rsidRPr="00B52FE9">
        <w:t xml:space="preserve">For example, if the </w:t>
      </w:r>
      <w:r w:rsidR="00B17C10">
        <w:t>token of appreciation</w:t>
      </w:r>
      <w:r w:rsidRPr="00B52FE9">
        <w:t xml:space="preserve"> is not adequate, participants may elect to participate in the training session and not return for the usability session. </w:t>
      </w:r>
      <w:r w:rsidRPr="00B52FE9" w:rsidR="007001F6">
        <w:t xml:space="preserve"> </w:t>
      </w:r>
      <w:r w:rsidRPr="00B52FE9" w:rsidR="003E05DA">
        <w:t xml:space="preserve">Low participation may result in </w:t>
      </w:r>
      <w:r w:rsidRPr="00B52FE9" w:rsidR="007476D4">
        <w:t>inadequate</w:t>
      </w:r>
      <w:r w:rsidRPr="00B52FE9" w:rsidR="003E05DA">
        <w:t xml:space="preserve"> data collection or loss of government funds associated with moderator and observer time. </w:t>
      </w:r>
      <w:r w:rsidRPr="00B52FE9" w:rsidR="007001F6">
        <w:t xml:space="preserve"> </w:t>
      </w:r>
      <w:r w:rsidRPr="00B52FE9" w:rsidR="003E05DA">
        <w:t xml:space="preserve">Additionally, low participation can </w:t>
      </w:r>
      <w:r w:rsidRPr="00B52FE9" w:rsidR="007476D4">
        <w:t>cause</w:t>
      </w:r>
      <w:r w:rsidRPr="00B52FE9" w:rsidR="003E05DA">
        <w:t xml:space="preserve"> delays in launching the research</w:t>
      </w:r>
      <w:r w:rsidR="00C00D4C">
        <w:t xml:space="preserve"> study</w:t>
      </w:r>
      <w:r w:rsidRPr="00B52FE9" w:rsidR="003E05DA">
        <w:t xml:space="preserve">, both of which may lead to increased cost. </w:t>
      </w:r>
    </w:p>
    <w:p w:rsidRPr="00B52FE9" w:rsidR="00840740" w:rsidP="004B45D2" w:rsidRDefault="00840740" w14:paraId="4D4F7C96" w14:textId="77777777">
      <w:pPr>
        <w:rPr>
          <w:b/>
        </w:rPr>
      </w:pPr>
    </w:p>
    <w:p w:rsidRPr="00B52FE9" w:rsidR="00DD1CCA" w:rsidP="001F0E9F" w:rsidRDefault="003A2F10" w14:paraId="7D6B5A2F" w14:textId="7FC20508">
      <w:pPr>
        <w:numPr>
          <w:ilvl w:val="0"/>
          <w:numId w:val="25"/>
        </w:numPr>
        <w:ind w:hanging="720"/>
        <w:rPr>
          <w:b/>
        </w:rPr>
      </w:pPr>
      <w:r w:rsidRPr="00B52FE9">
        <w:rPr>
          <w:b/>
        </w:rPr>
        <w:t xml:space="preserve">Questions of a </w:t>
      </w:r>
      <w:r w:rsidRPr="00B52FE9" w:rsidR="009E27BF">
        <w:rPr>
          <w:b/>
        </w:rPr>
        <w:t>S</w:t>
      </w:r>
      <w:r w:rsidRPr="00B52FE9">
        <w:rPr>
          <w:b/>
        </w:rPr>
        <w:t xml:space="preserve">ensitive </w:t>
      </w:r>
      <w:r w:rsidRPr="00B52FE9" w:rsidR="009E27BF">
        <w:rPr>
          <w:b/>
        </w:rPr>
        <w:t>N</w:t>
      </w:r>
      <w:r w:rsidRPr="00B52FE9" w:rsidR="00DD1CCA">
        <w:rPr>
          <w:b/>
        </w:rPr>
        <w:t>ature</w:t>
      </w:r>
      <w:r w:rsidRPr="00B52FE9">
        <w:rPr>
          <w:b/>
        </w:rPr>
        <w:t>:</w:t>
      </w:r>
    </w:p>
    <w:p w:rsidRPr="00B52FE9" w:rsidR="00FF7267" w:rsidP="001F0E9F" w:rsidRDefault="00FF7267" w14:paraId="3813BE19" w14:textId="77777777">
      <w:pPr>
        <w:ind w:left="720"/>
      </w:pPr>
    </w:p>
    <w:p w:rsidRPr="00B52FE9" w:rsidR="005F1917" w:rsidP="004B45D2" w:rsidRDefault="00063B9B" w14:paraId="6B91E191" w14:textId="21E210E3">
      <w:pPr>
        <w:ind w:left="720"/>
      </w:pPr>
      <w:r>
        <w:t>The contractor</w:t>
      </w:r>
      <w:r w:rsidR="00D7586F">
        <w:t xml:space="preserve"> will not ask </w:t>
      </w:r>
      <w:r w:rsidR="007E1D10">
        <w:t>question</w:t>
      </w:r>
      <w:r w:rsidR="00AC7D93">
        <w:t>s</w:t>
      </w:r>
      <w:r w:rsidR="007E1D10">
        <w:t xml:space="preserve"> </w:t>
      </w:r>
      <w:r w:rsidR="00AC7D93">
        <w:t xml:space="preserve">that are </w:t>
      </w:r>
      <w:r w:rsidRPr="00B52FE9" w:rsidR="005F1917">
        <w:t xml:space="preserve">sensitive in nature. </w:t>
      </w:r>
      <w:r w:rsidRPr="00B52FE9" w:rsidR="00671157">
        <w:t xml:space="preserve"> </w:t>
      </w:r>
      <w:r w:rsidRPr="00B52FE9" w:rsidR="005F1917">
        <w:t xml:space="preserve">Participants will be allowed to abstain from answering if they are uncomfortable with any questions asked during the usability study. </w:t>
      </w:r>
      <w:r w:rsidRPr="00B52FE9" w:rsidR="00671157">
        <w:t xml:space="preserve"> </w:t>
      </w:r>
      <w:r w:rsidRPr="00B52FE9" w:rsidR="005F1917">
        <w:t xml:space="preserve">Additionally, participants will be notified at the beginning of the study session that they are welcome to end the session and leave at any time for any reason. </w:t>
      </w:r>
    </w:p>
    <w:p w:rsidRPr="00B52FE9" w:rsidR="00DD1CCA" w:rsidP="001F0E9F" w:rsidRDefault="00DD1CCA" w14:paraId="0025D4A3" w14:textId="77777777">
      <w:pPr>
        <w:pStyle w:val="ListParagraph"/>
      </w:pPr>
    </w:p>
    <w:p w:rsidR="00DD1CCA" w:rsidP="001F0E9F" w:rsidRDefault="00DD1CCA" w14:paraId="465B2AD6" w14:textId="70522AD4">
      <w:pPr>
        <w:numPr>
          <w:ilvl w:val="0"/>
          <w:numId w:val="25"/>
        </w:numPr>
        <w:ind w:hanging="720"/>
        <w:rPr>
          <w:b/>
        </w:rPr>
      </w:pPr>
      <w:r w:rsidRPr="00B52FE9">
        <w:rPr>
          <w:b/>
        </w:rPr>
        <w:t>Descripti</w:t>
      </w:r>
      <w:r w:rsidRPr="00B52FE9" w:rsidR="003A2F10">
        <w:rPr>
          <w:b/>
        </w:rPr>
        <w:t xml:space="preserve">on of </w:t>
      </w:r>
      <w:r w:rsidRPr="00B52FE9" w:rsidR="009E27BF">
        <w:rPr>
          <w:b/>
        </w:rPr>
        <w:t>S</w:t>
      </w:r>
      <w:r w:rsidRPr="00B52FE9" w:rsidR="003A2F10">
        <w:rPr>
          <w:b/>
        </w:rPr>
        <w:t xml:space="preserve">tatistical </w:t>
      </w:r>
      <w:r w:rsidRPr="00B52FE9" w:rsidR="009E27BF">
        <w:rPr>
          <w:b/>
        </w:rPr>
        <w:t>M</w:t>
      </w:r>
      <w:r w:rsidRPr="00B52FE9">
        <w:rPr>
          <w:b/>
        </w:rPr>
        <w:t>ethods</w:t>
      </w:r>
      <w:r w:rsidRPr="00B52FE9" w:rsidR="003A2F10">
        <w:rPr>
          <w:b/>
        </w:rPr>
        <w:t>:</w:t>
      </w:r>
    </w:p>
    <w:p w:rsidRPr="00B52FE9" w:rsidR="000975E4" w:rsidP="000975E4" w:rsidRDefault="000975E4" w14:paraId="1B41FD7B" w14:textId="77777777">
      <w:pPr>
        <w:ind w:left="720"/>
        <w:rPr>
          <w:b/>
        </w:rPr>
      </w:pPr>
    </w:p>
    <w:bookmarkEnd w:id="1"/>
    <w:p w:rsidRPr="00B52FE9" w:rsidR="005F1917" w:rsidP="001B6FA6" w:rsidRDefault="005F1917" w14:paraId="48FF50F9" w14:textId="0D650113">
      <w:pPr>
        <w:ind w:left="720"/>
      </w:pPr>
      <w:r w:rsidRPr="00B52FE9">
        <w:t xml:space="preserve">Use </w:t>
      </w:r>
      <w:r w:rsidRPr="00B52FE9" w:rsidR="005A0ED1">
        <w:t>e</w:t>
      </w:r>
      <w:r w:rsidRPr="00B52FE9">
        <w:t xml:space="preserve">rrors and difficulties will be compared between each participant’s baseline session and the second session to help quantify the level of retained knowledge and allow for comparison between lengths of training decay and participant performance. </w:t>
      </w:r>
      <w:r w:rsidRPr="00B52FE9" w:rsidR="00671157">
        <w:t xml:space="preserve"> </w:t>
      </w:r>
      <w:r w:rsidRPr="00B52FE9">
        <w:t xml:space="preserve">In addition, </w:t>
      </w:r>
      <w:r w:rsidRPr="00B52FE9" w:rsidR="005A0ED1">
        <w:t>use</w:t>
      </w:r>
      <w:r w:rsidRPr="00B52FE9">
        <w:t xml:space="preserve"> </w:t>
      </w:r>
      <w:r w:rsidRPr="00B52FE9" w:rsidR="005A0ED1">
        <w:t>e</w:t>
      </w:r>
      <w:r w:rsidRPr="00B52FE9">
        <w:t xml:space="preserve">rrors and difficulties will be assessed and compared between task types to inform the methodology for the </w:t>
      </w:r>
      <w:r w:rsidRPr="00B52FE9" w:rsidR="005A0ED1">
        <w:t>s</w:t>
      </w:r>
      <w:r w:rsidRPr="00B52FE9">
        <w:t xml:space="preserve">ummative </w:t>
      </w:r>
      <w:r w:rsidRPr="00B52FE9" w:rsidR="005A0ED1">
        <w:t>u</w:t>
      </w:r>
      <w:r w:rsidRPr="00B52FE9">
        <w:t xml:space="preserve">sability </w:t>
      </w:r>
      <w:r w:rsidRPr="00B52FE9" w:rsidR="005A0ED1">
        <w:t>s</w:t>
      </w:r>
      <w:r w:rsidRPr="00B52FE9">
        <w:t>tudy.</w:t>
      </w:r>
      <w:r w:rsidRPr="00B52FE9" w:rsidR="00671157">
        <w:t xml:space="preserve"> </w:t>
      </w:r>
      <w:r w:rsidRPr="00B52FE9">
        <w:t xml:space="preserve"> </w:t>
      </w:r>
    </w:p>
    <w:p w:rsidRPr="00B52FE9" w:rsidR="005F1917" w:rsidP="004B45D2" w:rsidRDefault="005F1917" w14:paraId="26053229" w14:textId="77777777">
      <w:pPr>
        <w:ind w:left="1440"/>
      </w:pPr>
    </w:p>
    <w:p w:rsidRPr="00B52FE9" w:rsidR="005F1917" w:rsidP="004B45D2" w:rsidRDefault="005F1917" w14:paraId="6DABA06D" w14:textId="0638D36A">
      <w:pPr>
        <w:ind w:left="720"/>
      </w:pPr>
      <w:r w:rsidRPr="00B52FE9">
        <w:t>Each participant will have two observations</w:t>
      </w:r>
      <w:r w:rsidRPr="00B52FE9" w:rsidR="00671157">
        <w:t>:</w:t>
      </w:r>
      <w:r w:rsidRPr="00B52FE9">
        <w:t xml:space="preserve"> one for </w:t>
      </w:r>
      <w:r w:rsidRPr="00B52FE9" w:rsidR="00FB3B7D">
        <w:t>their</w:t>
      </w:r>
      <w:r w:rsidRPr="00B52FE9">
        <w:t xml:space="preserve"> baseline assessment and one for </w:t>
      </w:r>
      <w:r w:rsidRPr="00B52FE9" w:rsidR="00FB3B7D">
        <w:t>their</w:t>
      </w:r>
      <w:r w:rsidRPr="00B52FE9">
        <w:t xml:space="preserve"> follow-up assessment.</w:t>
      </w:r>
      <w:r w:rsidR="005E6AFF">
        <w:t xml:space="preserve">  </w:t>
      </w:r>
      <w:r w:rsidRPr="00B52FE9">
        <w:t>Timepoint will be entered as binary variable</w:t>
      </w:r>
      <w:r w:rsidR="005D3CA6">
        <w:t>s</w:t>
      </w:r>
      <w:r w:rsidRPr="00B52FE9">
        <w:t xml:space="preserve"> (baseline v</w:t>
      </w:r>
      <w:r w:rsidRPr="00B52FE9" w:rsidR="003A0394">
        <w:t>ersus</w:t>
      </w:r>
      <w:r w:rsidRPr="00B52FE9">
        <w:t xml:space="preserve"> follow-up) as well as decay length (e.g.</w:t>
      </w:r>
      <w:r w:rsidRPr="00B52FE9" w:rsidR="00F44284">
        <w:t>,</w:t>
      </w:r>
      <w:r w:rsidRPr="00B52FE9">
        <w:t xml:space="preserve"> one hour v</w:t>
      </w:r>
      <w:r w:rsidRPr="00B52FE9" w:rsidR="003A0394">
        <w:t>ersus</w:t>
      </w:r>
      <w:r w:rsidRPr="00B52FE9">
        <w:t xml:space="preserve"> one day) and task type as categorical variables. </w:t>
      </w:r>
    </w:p>
    <w:p w:rsidRPr="00B52FE9" w:rsidR="005F1917" w:rsidP="004B45D2" w:rsidRDefault="005F1917" w14:paraId="5ADEE745" w14:textId="77777777">
      <w:pPr>
        <w:ind w:left="1440"/>
      </w:pPr>
    </w:p>
    <w:p w:rsidRPr="00B52FE9" w:rsidR="005F1917" w:rsidP="004B45D2" w:rsidRDefault="005F1917" w14:paraId="6C365AC0" w14:textId="2CB17ACC">
      <w:pPr>
        <w:ind w:left="720"/>
      </w:pPr>
      <w:r w:rsidRPr="00B52FE9">
        <w:lastRenderedPageBreak/>
        <w:t xml:space="preserve">If deemed appropriate, </w:t>
      </w:r>
      <w:r w:rsidR="00063B9B">
        <w:t>the contractor</w:t>
      </w:r>
      <w:r w:rsidR="00D7586F">
        <w:t xml:space="preserve"> will also include in the </w:t>
      </w:r>
      <w:r w:rsidR="00C26295">
        <w:t>analysis</w:t>
      </w:r>
      <w:r w:rsidR="00D7586F">
        <w:t xml:space="preserve"> </w:t>
      </w:r>
      <w:r w:rsidRPr="00B52FE9">
        <w:t>other collected data</w:t>
      </w:r>
      <w:r w:rsidRPr="00B52FE9" w:rsidR="00F44284">
        <w:t>,</w:t>
      </w:r>
      <w:r w:rsidRPr="00B52FE9">
        <w:t xml:space="preserve"> such as demographics or baseline cognitive measures</w:t>
      </w:r>
      <w:r w:rsidR="001B6FA6">
        <w:t>.</w:t>
      </w:r>
      <w:r w:rsidRPr="00B52FE9">
        <w:t xml:space="preserve"> </w:t>
      </w:r>
    </w:p>
    <w:p w:rsidRPr="00B52FE9" w:rsidR="005F1917" w:rsidP="004B45D2" w:rsidRDefault="005F1917" w14:paraId="29EDBB0E" w14:textId="77777777">
      <w:pPr>
        <w:ind w:left="1440"/>
      </w:pPr>
    </w:p>
    <w:p w:rsidRPr="00B52FE9" w:rsidR="005F1917" w:rsidP="00083A14" w:rsidRDefault="009E0377" w14:paraId="653CD11E" w14:textId="28FC2716">
      <w:pPr>
        <w:ind w:left="720"/>
      </w:pPr>
      <w:r w:rsidRPr="00087160">
        <w:t>Task success</w:t>
      </w:r>
      <w:r w:rsidRPr="00B52FE9" w:rsidR="005741B6">
        <w:t xml:space="preserve"> </w:t>
      </w:r>
      <w:r w:rsidRPr="00B52FE9" w:rsidR="005F1917">
        <w:t xml:space="preserve">can be quantified in two ways. </w:t>
      </w:r>
      <w:r w:rsidRPr="00B52FE9" w:rsidR="00F44284">
        <w:t xml:space="preserve"> </w:t>
      </w:r>
      <w:r w:rsidRPr="00B52FE9" w:rsidR="005F1917">
        <w:t xml:space="preserve">One will be the percentage of task success rate </w:t>
      </w:r>
      <w:r w:rsidR="00403050">
        <w:t xml:space="preserve">for a </w:t>
      </w:r>
      <w:r w:rsidRPr="00B52FE9" w:rsidR="005F1917">
        <w:t>given cohort (e.g.</w:t>
      </w:r>
      <w:r w:rsidRPr="00B52FE9" w:rsidR="00F44284">
        <w:t>,</w:t>
      </w:r>
      <w:r w:rsidRPr="00B52FE9" w:rsidR="005F1917">
        <w:t xml:space="preserve"> 4/10 participants successfully located the correct injection site). </w:t>
      </w:r>
      <w:r w:rsidRPr="00B52FE9" w:rsidR="00F44284">
        <w:t xml:space="preserve"> </w:t>
      </w:r>
      <w:r w:rsidR="00063B9B">
        <w:t>The contractor</w:t>
      </w:r>
      <w:r w:rsidR="00D7586F">
        <w:t xml:space="preserve"> will analyze t</w:t>
      </w:r>
      <w:r w:rsidRPr="00B52FE9" w:rsidR="005F1917">
        <w:t>he data more categorically by grading each task completed as a “success,”</w:t>
      </w:r>
      <w:r w:rsidR="00702BA3">
        <w:t xml:space="preserve"> </w:t>
      </w:r>
      <w:r w:rsidR="00762E2D">
        <w:t>or</w:t>
      </w:r>
      <w:r w:rsidRPr="00B52FE9" w:rsidR="005F1917">
        <w:t xml:space="preserve"> “failure,” or “difficulty.” </w:t>
      </w:r>
      <w:r w:rsidRPr="00B52FE9" w:rsidR="004B385F">
        <w:t xml:space="preserve"> </w:t>
      </w:r>
      <w:r w:rsidRPr="00B52FE9" w:rsidR="005F1917">
        <w:t>This method is more in line with the usual reporting of usability studies and will allow appl</w:t>
      </w:r>
      <w:r w:rsidR="00D65CE7">
        <w:t>ication of</w:t>
      </w:r>
      <w:r w:rsidRPr="00B52FE9" w:rsidR="005F1917">
        <w:t xml:space="preserve"> different levels of rigor when quantifying decay curves.</w:t>
      </w:r>
    </w:p>
    <w:p w:rsidRPr="00B52FE9" w:rsidR="005F1917" w:rsidP="004B45D2" w:rsidRDefault="005F1917" w14:paraId="3F4FD879" w14:textId="77777777">
      <w:pPr>
        <w:ind w:left="1440"/>
      </w:pPr>
    </w:p>
    <w:p w:rsidRPr="00B52FE9" w:rsidR="005F1917" w:rsidP="004B45D2" w:rsidRDefault="00063B9B" w14:paraId="0F3F9F66" w14:textId="35FED603">
      <w:pPr>
        <w:ind w:left="720"/>
      </w:pPr>
      <w:r>
        <w:t>The contractor</w:t>
      </w:r>
      <w:r w:rsidR="00D7586F">
        <w:t xml:space="preserve"> will quantify </w:t>
      </w:r>
      <w:r w:rsidRPr="00B52FE9" w:rsidR="00C26295">
        <w:t>the</w:t>
      </w:r>
      <w:r w:rsidRPr="00B52FE9" w:rsidR="005F1917">
        <w:t xml:space="preserve"> unique training curve for each task type by performing the same pairwise comparisons between timepoint groups and each task. </w:t>
      </w:r>
      <w:r>
        <w:t>The contractor</w:t>
      </w:r>
      <w:r w:rsidR="00D7586F">
        <w:t xml:space="preserve"> will assess r</w:t>
      </w:r>
      <w:r w:rsidRPr="00B52FE9" w:rsidR="005F1917">
        <w:t>esulting data to determine if there are correlations between tasks that are similar in nature (e.g.</w:t>
      </w:r>
      <w:r w:rsidRPr="00B52FE9" w:rsidR="00DB53A9">
        <w:t>,</w:t>
      </w:r>
      <w:r w:rsidRPr="00B52FE9" w:rsidR="005F1917">
        <w:t xml:space="preserve"> Fact Memory).  For these comparisons, </w:t>
      </w:r>
      <w:r w:rsidRPr="00B52FE9" w:rsidR="00180219">
        <w:t xml:space="preserve">the expectation is that there will be </w:t>
      </w:r>
      <w:r w:rsidRPr="00B52FE9" w:rsidR="005F1917">
        <w:t xml:space="preserve">no significant difference in the baseline assessments, suggesting that the task types are equally difficult at first. </w:t>
      </w:r>
    </w:p>
    <w:p w:rsidRPr="00B52FE9" w:rsidR="005F1917" w:rsidP="004B45D2" w:rsidRDefault="005F1917" w14:paraId="02537EFE" w14:textId="77777777">
      <w:pPr>
        <w:ind w:left="1440"/>
      </w:pPr>
    </w:p>
    <w:p w:rsidRPr="00B52FE9" w:rsidR="005F1917" w:rsidP="004B45D2" w:rsidRDefault="005F1917" w14:paraId="16D2CEE5" w14:textId="1313DB97">
      <w:pPr>
        <w:ind w:left="720"/>
      </w:pPr>
      <w:r w:rsidRPr="00B52FE9">
        <w:t xml:space="preserve">One crucial additional analysis is examining the relationship between each task’s difficulty and its training decay curve. </w:t>
      </w:r>
      <w:r w:rsidRPr="00B52FE9" w:rsidR="00DB53A9">
        <w:t xml:space="preserve"> </w:t>
      </w:r>
    </w:p>
    <w:p w:rsidRPr="00B52FE9" w:rsidR="005F1917" w:rsidP="004B45D2" w:rsidRDefault="005F1917" w14:paraId="6C8A0D20" w14:textId="77777777">
      <w:pPr>
        <w:ind w:left="1440"/>
      </w:pPr>
    </w:p>
    <w:p w:rsidRPr="00B52FE9" w:rsidR="00DB53A9" w:rsidP="004B45D2" w:rsidRDefault="00DB53A9" w14:paraId="627CC493" w14:textId="1FDACFAB">
      <w:pPr>
        <w:rPr>
          <w:b/>
        </w:rPr>
      </w:pPr>
    </w:p>
    <w:p w:rsidR="00E00E82" w:rsidP="001F0E9F" w:rsidRDefault="0043712D" w14:paraId="1774E178" w14:textId="22F2A147">
      <w:pPr>
        <w:rPr>
          <w:i/>
        </w:rPr>
      </w:pPr>
      <w:r>
        <w:rPr>
          <w:b/>
        </w:rPr>
        <w:t xml:space="preserve">Table 2.  </w:t>
      </w:r>
      <w:r w:rsidRPr="00B52FE9" w:rsidR="003F1C7A">
        <w:rPr>
          <w:b/>
        </w:rPr>
        <w:t>BURDEN HOUR COMPUTATION</w:t>
      </w:r>
      <w:r w:rsidRPr="00B52FE9" w:rsidR="007424EB">
        <w:t>:</w:t>
      </w:r>
      <w:r w:rsidRPr="00B52FE9" w:rsidR="0014714B">
        <w:t xml:space="preserve"> (</w:t>
      </w:r>
      <w:r w:rsidRPr="00B52FE9" w:rsidR="0014714B">
        <w:rPr>
          <w:i/>
        </w:rPr>
        <w:t>Number of responses (X) estimated response or participation time in minutes (/60) = annual burden hours):</w:t>
      </w:r>
    </w:p>
    <w:p w:rsidRPr="00B52FE9" w:rsidR="006B3A02" w:rsidP="001F0E9F" w:rsidRDefault="006B3A02" w14:paraId="1A116A30" w14:textId="77777777">
      <w:pPr>
        <w:rPr>
          <w:i/>
        </w:rPr>
      </w:pPr>
    </w:p>
    <w:tbl>
      <w:tblPr>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6"/>
        <w:gridCol w:w="1523"/>
        <w:gridCol w:w="3031"/>
        <w:gridCol w:w="1440"/>
      </w:tblGrid>
      <w:tr w:rsidRPr="00B52FE9" w:rsidR="00447D08" w:rsidTr="003C16D2" w14:paraId="635C8652" w14:textId="77777777">
        <w:trPr>
          <w:trHeight w:val="274"/>
          <w:jc w:val="center"/>
        </w:trPr>
        <w:tc>
          <w:tcPr>
            <w:tcW w:w="3546" w:type="dxa"/>
            <w:shd w:val="clear" w:color="auto" w:fill="E0E0E0"/>
          </w:tcPr>
          <w:p w:rsidRPr="00B52FE9" w:rsidR="003F1C7A" w:rsidP="001F0E9F" w:rsidRDefault="00696B03" w14:paraId="79FA7E20" w14:textId="77777777">
            <w:pPr>
              <w:jc w:val="center"/>
              <w:rPr>
                <w:b/>
              </w:rPr>
            </w:pPr>
            <w:r w:rsidRPr="00B52FE9">
              <w:rPr>
                <w:b/>
              </w:rPr>
              <w:t>Type/</w:t>
            </w:r>
            <w:r w:rsidRPr="00B52FE9" w:rsidR="003F1C7A">
              <w:rPr>
                <w:b/>
              </w:rPr>
              <w:t>Category of Respondent</w:t>
            </w:r>
          </w:p>
        </w:tc>
        <w:tc>
          <w:tcPr>
            <w:tcW w:w="1523" w:type="dxa"/>
            <w:shd w:val="clear" w:color="auto" w:fill="E0E0E0"/>
          </w:tcPr>
          <w:p w:rsidRPr="00B52FE9" w:rsidR="003F1C7A" w:rsidP="001F0E9F" w:rsidRDefault="003F1C7A" w14:paraId="19C5810C" w14:textId="77777777">
            <w:pPr>
              <w:jc w:val="center"/>
              <w:rPr>
                <w:b/>
              </w:rPr>
            </w:pPr>
            <w:r w:rsidRPr="00B52FE9">
              <w:rPr>
                <w:b/>
              </w:rPr>
              <w:t>No. of Respondent</w:t>
            </w:r>
            <w:r w:rsidRPr="00B52FE9" w:rsidR="00696B03">
              <w:rPr>
                <w:b/>
              </w:rPr>
              <w:t>s</w:t>
            </w:r>
          </w:p>
        </w:tc>
        <w:tc>
          <w:tcPr>
            <w:tcW w:w="3031" w:type="dxa"/>
            <w:shd w:val="clear" w:color="auto" w:fill="E0E0E0"/>
          </w:tcPr>
          <w:p w:rsidRPr="00B52FE9" w:rsidR="003F1C7A" w:rsidP="001F0E9F" w:rsidRDefault="003F1C7A" w14:paraId="48F460BB" w14:textId="77777777">
            <w:pPr>
              <w:jc w:val="center"/>
              <w:rPr>
                <w:b/>
              </w:rPr>
            </w:pPr>
            <w:r w:rsidRPr="00B52FE9">
              <w:rPr>
                <w:b/>
              </w:rPr>
              <w:t>Participation Time</w:t>
            </w:r>
            <w:r w:rsidRPr="00B52FE9" w:rsidR="00696B03">
              <w:rPr>
                <w:b/>
              </w:rPr>
              <w:t xml:space="preserve"> (minutes)</w:t>
            </w:r>
          </w:p>
        </w:tc>
        <w:tc>
          <w:tcPr>
            <w:tcW w:w="1440" w:type="dxa"/>
            <w:shd w:val="clear" w:color="auto" w:fill="E0E0E0"/>
          </w:tcPr>
          <w:p w:rsidRPr="00B52FE9" w:rsidR="003F1C7A" w:rsidP="001F0E9F" w:rsidRDefault="003F1C7A" w14:paraId="622FC8B0" w14:textId="77777777">
            <w:pPr>
              <w:rPr>
                <w:b/>
              </w:rPr>
            </w:pPr>
            <w:r w:rsidRPr="00B52FE9">
              <w:rPr>
                <w:b/>
              </w:rPr>
              <w:t>Burden</w:t>
            </w:r>
          </w:p>
          <w:p w:rsidRPr="00B52FE9" w:rsidR="00696B03" w:rsidP="001F0E9F" w:rsidRDefault="00696B03" w14:paraId="5E32F136" w14:textId="77777777">
            <w:pPr>
              <w:rPr>
                <w:b/>
              </w:rPr>
            </w:pPr>
            <w:r w:rsidRPr="00B52FE9">
              <w:rPr>
                <w:b/>
              </w:rPr>
              <w:t>(hours)</w:t>
            </w:r>
          </w:p>
        </w:tc>
      </w:tr>
      <w:tr w:rsidRPr="00B52FE9" w:rsidR="00447D08" w:rsidTr="003C16D2" w14:paraId="7DE21825" w14:textId="77777777">
        <w:trPr>
          <w:trHeight w:val="274"/>
          <w:jc w:val="center"/>
        </w:trPr>
        <w:tc>
          <w:tcPr>
            <w:tcW w:w="3546" w:type="dxa"/>
          </w:tcPr>
          <w:p w:rsidRPr="00B52FE9" w:rsidR="008E0A48" w:rsidP="001F0E9F" w:rsidRDefault="008E0A48" w14:paraId="6F99F298" w14:textId="46CC34DD">
            <w:r w:rsidRPr="00B52FE9">
              <w:t>Training</w:t>
            </w:r>
            <w:r w:rsidR="001C5A2E">
              <w:t xml:space="preserve"> </w:t>
            </w:r>
            <w:r w:rsidR="0094532C">
              <w:t xml:space="preserve">and </w:t>
            </w:r>
            <w:r w:rsidRPr="00B52FE9" w:rsidR="0094532C">
              <w:t xml:space="preserve">Usability Study Session </w:t>
            </w:r>
            <w:r w:rsidR="00C26295">
              <w:t>A</w:t>
            </w:r>
            <w:r w:rsidRPr="00B52FE9" w:rsidR="00C26295">
              <w:t>fter</w:t>
            </w:r>
            <w:r w:rsidRPr="00B52FE9" w:rsidR="0094532C">
              <w:t xml:space="preserve"> </w:t>
            </w:r>
            <w:r w:rsidR="00D7586F">
              <w:t>T</w:t>
            </w:r>
            <w:r w:rsidRPr="00B52FE9" w:rsidR="0094532C">
              <w:t>raining</w:t>
            </w:r>
            <w:r w:rsidR="0094532C">
              <w:t xml:space="preserve"> </w:t>
            </w:r>
            <w:r w:rsidR="00D7586F">
              <w:t>D</w:t>
            </w:r>
            <w:r w:rsidR="0094532C">
              <w:t>ecay</w:t>
            </w:r>
          </w:p>
        </w:tc>
        <w:tc>
          <w:tcPr>
            <w:tcW w:w="1523" w:type="dxa"/>
          </w:tcPr>
          <w:p w:rsidR="00C00D4C" w:rsidP="001F0E9F" w:rsidRDefault="00C00D4C" w14:paraId="5448B2DE" w14:textId="77777777"/>
          <w:p w:rsidRPr="00B52FE9" w:rsidR="008E0A48" w:rsidP="001F0E9F" w:rsidRDefault="00447D08" w14:paraId="7FFCA641" w14:textId="1525555E">
            <w:r w:rsidRPr="00B52FE9">
              <w:t>120</w:t>
            </w:r>
          </w:p>
        </w:tc>
        <w:tc>
          <w:tcPr>
            <w:tcW w:w="3031" w:type="dxa"/>
          </w:tcPr>
          <w:p w:rsidR="00C00D4C" w:rsidP="001F0E9F" w:rsidRDefault="00C00D4C" w14:paraId="787C2478" w14:textId="77777777"/>
          <w:p w:rsidRPr="00B52FE9" w:rsidR="008E0A48" w:rsidP="001F0E9F" w:rsidRDefault="0094532C" w14:paraId="1A830154" w14:textId="0402BF93">
            <w:r>
              <w:t xml:space="preserve">120 </w:t>
            </w:r>
            <w:r w:rsidRPr="00B52FE9" w:rsidR="008E0A48">
              <w:t>minutes</w:t>
            </w:r>
          </w:p>
        </w:tc>
        <w:tc>
          <w:tcPr>
            <w:tcW w:w="1440" w:type="dxa"/>
          </w:tcPr>
          <w:p w:rsidR="00C00D4C" w:rsidP="001F0E9F" w:rsidRDefault="00C00D4C" w14:paraId="296A8610" w14:textId="77777777"/>
          <w:p w:rsidRPr="00B52FE9" w:rsidR="008E0A48" w:rsidP="001F0E9F" w:rsidRDefault="00AF5379" w14:paraId="2ED6B4C8" w14:textId="4D900707">
            <w:r>
              <w:t>240</w:t>
            </w:r>
          </w:p>
        </w:tc>
      </w:tr>
      <w:tr w:rsidRPr="00B52FE9" w:rsidR="00447D08" w:rsidTr="003C16D2" w14:paraId="2DA6CFF8" w14:textId="77777777">
        <w:trPr>
          <w:trHeight w:val="359"/>
          <w:jc w:val="center"/>
        </w:trPr>
        <w:tc>
          <w:tcPr>
            <w:tcW w:w="3546" w:type="dxa"/>
          </w:tcPr>
          <w:p w:rsidR="00C00D4C" w:rsidP="001F0E9F" w:rsidRDefault="00C00D4C" w14:paraId="6C91E41B" w14:textId="77777777"/>
          <w:p w:rsidRPr="00B52FE9" w:rsidR="006B413D" w:rsidP="001F0E9F" w:rsidRDefault="006B413D" w14:paraId="082488F8" w14:textId="01EFEE34">
            <w:r w:rsidRPr="00B52FE9">
              <w:t xml:space="preserve">Usability </w:t>
            </w:r>
            <w:r w:rsidRPr="00B52FE9" w:rsidR="00447D08">
              <w:t xml:space="preserve">Study Only Cohort </w:t>
            </w:r>
          </w:p>
        </w:tc>
        <w:tc>
          <w:tcPr>
            <w:tcW w:w="1523" w:type="dxa"/>
          </w:tcPr>
          <w:p w:rsidR="00C00D4C" w:rsidP="001F0E9F" w:rsidRDefault="00C00D4C" w14:paraId="04492569" w14:textId="77777777"/>
          <w:p w:rsidRPr="00B52FE9" w:rsidR="006B413D" w:rsidP="001F0E9F" w:rsidRDefault="00447D08" w14:paraId="7CA748B7" w14:textId="33E8C7E3">
            <w:r w:rsidRPr="00B52FE9">
              <w:t>30</w:t>
            </w:r>
          </w:p>
        </w:tc>
        <w:tc>
          <w:tcPr>
            <w:tcW w:w="3031" w:type="dxa"/>
          </w:tcPr>
          <w:p w:rsidR="00C00D4C" w:rsidP="001F0E9F" w:rsidRDefault="00C00D4C" w14:paraId="27A90ECE" w14:textId="77777777"/>
          <w:p w:rsidRPr="00B52FE9" w:rsidR="006B413D" w:rsidP="001F0E9F" w:rsidRDefault="00447D08" w14:paraId="389D7E48" w14:textId="052CEDBD">
            <w:r w:rsidRPr="00B52FE9">
              <w:t>90 minutes</w:t>
            </w:r>
          </w:p>
        </w:tc>
        <w:tc>
          <w:tcPr>
            <w:tcW w:w="1440" w:type="dxa"/>
          </w:tcPr>
          <w:p w:rsidR="00C00D4C" w:rsidP="001F0E9F" w:rsidRDefault="00C00D4C" w14:paraId="57C1AA30" w14:textId="77777777"/>
          <w:p w:rsidRPr="00B52FE9" w:rsidR="006B413D" w:rsidP="001F0E9F" w:rsidRDefault="00447D08" w14:paraId="0D0255EB" w14:textId="1BA9AF95">
            <w:r w:rsidRPr="00B52FE9">
              <w:t>45</w:t>
            </w:r>
          </w:p>
        </w:tc>
      </w:tr>
      <w:tr w:rsidRPr="00B52FE9" w:rsidR="00447D08" w:rsidTr="003C16D2" w14:paraId="70AF483C" w14:textId="77777777">
        <w:trPr>
          <w:trHeight w:val="274"/>
          <w:jc w:val="center"/>
        </w:trPr>
        <w:tc>
          <w:tcPr>
            <w:tcW w:w="3546" w:type="dxa"/>
          </w:tcPr>
          <w:p w:rsidR="00C00D4C" w:rsidP="001F0E9F" w:rsidRDefault="00C00D4C" w14:paraId="68ED35B9" w14:textId="77777777">
            <w:pPr>
              <w:rPr>
                <w:b/>
              </w:rPr>
            </w:pPr>
          </w:p>
          <w:p w:rsidRPr="00B52FE9" w:rsidR="008E0A48" w:rsidP="001F0E9F" w:rsidRDefault="008E0A48" w14:paraId="15F96377" w14:textId="4F4D70CD">
            <w:pPr>
              <w:rPr>
                <w:b/>
              </w:rPr>
            </w:pPr>
            <w:r w:rsidRPr="00B52FE9">
              <w:rPr>
                <w:b/>
              </w:rPr>
              <w:t xml:space="preserve">Total </w:t>
            </w:r>
          </w:p>
        </w:tc>
        <w:tc>
          <w:tcPr>
            <w:tcW w:w="1523" w:type="dxa"/>
          </w:tcPr>
          <w:p w:rsidR="00C00D4C" w:rsidP="001F0E9F" w:rsidRDefault="00C00D4C" w14:paraId="76845F6B" w14:textId="77777777"/>
          <w:p w:rsidRPr="00B52FE9" w:rsidR="008E0A48" w:rsidP="001F0E9F" w:rsidRDefault="00447D08" w14:paraId="1B6987E0" w14:textId="67E27A8D">
            <w:r w:rsidRPr="00B52FE9">
              <w:t>150</w:t>
            </w:r>
          </w:p>
        </w:tc>
        <w:tc>
          <w:tcPr>
            <w:tcW w:w="3031" w:type="dxa"/>
          </w:tcPr>
          <w:p w:rsidRPr="00B52FE9" w:rsidR="008E0A48" w:rsidP="001F0E9F" w:rsidRDefault="00447D08" w14:paraId="3A8E6654" w14:textId="0A577293">
            <w:r w:rsidRPr="00B52FE9">
              <w:t xml:space="preserve">120 or 90 </w:t>
            </w:r>
            <w:r w:rsidRPr="00B52FE9" w:rsidR="008E0A48">
              <w:t>minutes</w:t>
            </w:r>
            <w:r w:rsidRPr="00B52FE9">
              <w:t xml:space="preserve"> depending on </w:t>
            </w:r>
            <w:r w:rsidR="00EA480E">
              <w:t>group</w:t>
            </w:r>
          </w:p>
        </w:tc>
        <w:tc>
          <w:tcPr>
            <w:tcW w:w="1440" w:type="dxa"/>
          </w:tcPr>
          <w:p w:rsidR="00C00D4C" w:rsidP="001F0E9F" w:rsidRDefault="00C00D4C" w14:paraId="562516A4" w14:textId="77777777"/>
          <w:p w:rsidRPr="00B52FE9" w:rsidR="008E0A48" w:rsidP="001F0E9F" w:rsidRDefault="00532FA3" w14:paraId="03F88913" w14:textId="76A5EA94">
            <w:r w:rsidRPr="00B52FE9">
              <w:t>285</w:t>
            </w:r>
          </w:p>
        </w:tc>
      </w:tr>
    </w:tbl>
    <w:p w:rsidR="00F014EA" w:rsidP="001F0E9F" w:rsidRDefault="00F014EA" w14:paraId="3C05B1D3" w14:textId="77777777"/>
    <w:p w:rsidRPr="00B52FE9" w:rsidR="00C84B9E" w:rsidP="00C60282" w:rsidRDefault="00C84B9E" w14:paraId="75C61E82" w14:textId="77777777">
      <w:pPr>
        <w:rPr>
          <w:b/>
        </w:rPr>
      </w:pPr>
    </w:p>
    <w:p w:rsidRPr="00B52FE9" w:rsidR="00C60282" w:rsidP="00C60282" w:rsidRDefault="00C60282" w14:paraId="086C604B" w14:textId="76860ADC">
      <w:r w:rsidRPr="00B52FE9">
        <w:rPr>
          <w:b/>
        </w:rPr>
        <w:t>REQUESTED APPROVAL DATE:</w:t>
      </w:r>
      <w:r w:rsidR="00A34506">
        <w:rPr>
          <w:b/>
        </w:rPr>
        <w:t xml:space="preserve">  </w:t>
      </w:r>
      <w:r w:rsidRPr="005509ED" w:rsidR="00933D44">
        <w:rPr>
          <w:bCs/>
        </w:rPr>
        <w:t>November</w:t>
      </w:r>
      <w:r w:rsidR="00933D44">
        <w:rPr>
          <w:b/>
        </w:rPr>
        <w:t xml:space="preserve"> </w:t>
      </w:r>
      <w:r w:rsidR="005F2771">
        <w:t>2021</w:t>
      </w:r>
    </w:p>
    <w:p w:rsidRPr="00B52FE9" w:rsidR="00C60282" w:rsidP="00C60282" w:rsidRDefault="00C60282" w14:paraId="40B6C987" w14:textId="77777777">
      <w:pPr>
        <w:rPr>
          <w:b/>
        </w:rPr>
      </w:pPr>
    </w:p>
    <w:p w:rsidR="00E75E1B" w:rsidP="00DC008A" w:rsidRDefault="00C60282" w14:paraId="0ADE2D07" w14:textId="5F79DEC9">
      <w:r w:rsidRPr="00B52FE9">
        <w:rPr>
          <w:b/>
        </w:rPr>
        <w:t xml:space="preserve">NAME OF PRA ANALYST &amp; PROGRAM CONTACT: </w:t>
      </w:r>
      <w:r w:rsidR="00DC008A">
        <w:rPr>
          <w:b/>
        </w:rPr>
        <w:t xml:space="preserve"> </w:t>
      </w:r>
      <w:r w:rsidRPr="00B52FE9">
        <w:rPr>
          <w:b/>
        </w:rPr>
        <w:tab/>
      </w:r>
    </w:p>
    <w:p w:rsidR="00FA701B" w:rsidP="00DC008A" w:rsidRDefault="00FA701B" w14:paraId="7CFE2A59" w14:textId="3DABA1FA"/>
    <w:p w:rsidRPr="00291E68" w:rsidR="00FA701B" w:rsidP="00FA701B" w:rsidRDefault="00FA701B" w14:paraId="330E7389" w14:textId="77777777">
      <w:bookmarkStart w:name="_Hlk66970217" w:id="3"/>
      <w:r w:rsidRPr="0C0D1D51">
        <w:t>Ila S. Mizrachi</w:t>
      </w:r>
    </w:p>
    <w:p w:rsidRPr="00291E68" w:rsidR="00FA701B" w:rsidP="00FA701B" w:rsidRDefault="00FA701B" w14:paraId="4C7321B7" w14:textId="77777777">
      <w:r w:rsidRPr="0C0D1D51">
        <w:t>Paperwork Reduction Act Staff</w:t>
      </w:r>
    </w:p>
    <w:p w:rsidRPr="00291E68" w:rsidR="00FA701B" w:rsidP="00FA701B" w:rsidRDefault="00AE5989" w14:paraId="77E1463D" w14:textId="77777777">
      <w:hyperlink w:history="1" r:id="rId11">
        <w:r w:rsidRPr="0036194C" w:rsidR="00FA701B">
          <w:rPr>
            <w:rStyle w:val="Hyperlink"/>
          </w:rPr>
          <w:t>Ila.Mizrachi@fda.hhs.gov</w:t>
        </w:r>
      </w:hyperlink>
    </w:p>
    <w:p w:rsidRPr="00291E68" w:rsidR="00FA701B" w:rsidP="00FA701B" w:rsidRDefault="00FA701B" w14:paraId="18508D6C" w14:textId="77777777">
      <w:r w:rsidRPr="0C0D1D51">
        <w:t>301-796-7726</w:t>
      </w:r>
    </w:p>
    <w:p w:rsidR="00FA701B" w:rsidP="00FA701B" w:rsidRDefault="00FA701B" w14:paraId="654E1411" w14:textId="77777777"/>
    <w:p w:rsidR="00FA701B" w:rsidP="00FA701B" w:rsidRDefault="00FA701B" w14:paraId="7F64B3FA" w14:textId="77777777">
      <w:r w:rsidRPr="0C0D1D51">
        <w:t>George Neyarapally</w:t>
      </w:r>
    </w:p>
    <w:p w:rsidRPr="00291E68" w:rsidR="00FA701B" w:rsidP="00FA701B" w:rsidRDefault="00FA701B" w14:paraId="55597BEC" w14:textId="77777777">
      <w:r w:rsidRPr="0C0D1D51">
        <w:t>Office of Surveillance and Epidemiology</w:t>
      </w:r>
    </w:p>
    <w:bookmarkEnd w:id="3"/>
    <w:p w:rsidRPr="00291E68" w:rsidR="00FA701B" w:rsidP="00FA701B" w:rsidRDefault="00FA701B" w14:paraId="64F4018C" w14:textId="77777777">
      <w:pPr>
        <w:spacing w:after="120"/>
      </w:pPr>
      <w:r>
        <w:fldChar w:fldCharType="begin"/>
      </w:r>
      <w:r>
        <w:instrText xml:space="preserve"> HYPERLINK "mailto:</w:instrText>
      </w:r>
      <w:r w:rsidRPr="0C0D1D51">
        <w:instrText>George.Neyarapally@fda.hhs.gov</w:instrText>
      </w:r>
      <w:r>
        <w:instrText xml:space="preserve">" </w:instrText>
      </w:r>
      <w:r>
        <w:fldChar w:fldCharType="separate"/>
      </w:r>
      <w:r w:rsidRPr="0036194C">
        <w:rPr>
          <w:rStyle w:val="Hyperlink"/>
        </w:rPr>
        <w:t>George.Neyarapally@fda.hhs.gov</w:t>
      </w:r>
      <w:r>
        <w:fldChar w:fldCharType="end"/>
      </w:r>
    </w:p>
    <w:p w:rsidRPr="001F0E9F" w:rsidR="00FA701B" w:rsidP="00DC008A" w:rsidRDefault="00FA701B" w14:paraId="7C71C138" w14:textId="77777777"/>
    <w:sectPr w:rsidRPr="001F0E9F" w:rsidR="00FA701B">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1490E" w14:textId="77777777" w:rsidR="00702B7F" w:rsidRDefault="00702B7F">
      <w:r>
        <w:separator/>
      </w:r>
    </w:p>
  </w:endnote>
  <w:endnote w:type="continuationSeparator" w:id="0">
    <w:p w14:paraId="43AFF206" w14:textId="77777777" w:rsidR="00702B7F" w:rsidRDefault="00702B7F">
      <w:r>
        <w:continuationSeparator/>
      </w:r>
    </w:p>
  </w:endnote>
  <w:endnote w:type="continuationNotice" w:id="1">
    <w:p w14:paraId="110DE27E" w14:textId="77777777" w:rsidR="00702B7F" w:rsidRDefault="00702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D4408" w14:textId="77777777"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857B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FF533" w14:textId="77777777" w:rsidR="00702B7F" w:rsidRDefault="00702B7F">
      <w:r>
        <w:separator/>
      </w:r>
    </w:p>
  </w:footnote>
  <w:footnote w:type="continuationSeparator" w:id="0">
    <w:p w14:paraId="6990FC8A" w14:textId="77777777" w:rsidR="00702B7F" w:rsidRDefault="00702B7F">
      <w:r>
        <w:continuationSeparator/>
      </w:r>
    </w:p>
  </w:footnote>
  <w:footnote w:type="continuationNotice" w:id="1">
    <w:p w14:paraId="65D27502" w14:textId="77777777" w:rsidR="00702B7F" w:rsidRDefault="00702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0056C"/>
    <w:multiLevelType w:val="hybridMultilevel"/>
    <w:tmpl w:val="6A166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857CA"/>
    <w:multiLevelType w:val="hybridMultilevel"/>
    <w:tmpl w:val="EED4C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4B103D"/>
    <w:multiLevelType w:val="hybridMultilevel"/>
    <w:tmpl w:val="4B546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CBE5A20"/>
    <w:multiLevelType w:val="hybridMultilevel"/>
    <w:tmpl w:val="A43C0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6C550A"/>
    <w:multiLevelType w:val="hybridMultilevel"/>
    <w:tmpl w:val="241A6F21"/>
    <w:lvl w:ilvl="0" w:tplc="51244F00">
      <w:numFmt w:val="bullet"/>
      <w:lvlText w:val="n"/>
      <w:lvlJc w:val="left"/>
      <w:pPr>
        <w:tabs>
          <w:tab w:val="num" w:pos="1800"/>
        </w:tabs>
        <w:ind w:left="1800" w:hanging="576"/>
      </w:pPr>
      <w:rPr>
        <w:rFonts w:ascii="Wingdings" w:hAnsi="Wingdings" w:cs="Wingdings" w:hint="default"/>
        <w:color w:val="000000"/>
      </w:rPr>
    </w:lvl>
    <w:lvl w:ilvl="1" w:tplc="17988BAC">
      <w:numFmt w:val="decimal"/>
      <w:lvlText w:val=""/>
      <w:lvlJc w:val="left"/>
    </w:lvl>
    <w:lvl w:ilvl="2" w:tplc="C346D9C4">
      <w:numFmt w:val="decimal"/>
      <w:lvlText w:val=""/>
      <w:lvlJc w:val="left"/>
    </w:lvl>
    <w:lvl w:ilvl="3" w:tplc="EE6E8F54">
      <w:numFmt w:val="decimal"/>
      <w:lvlText w:val=""/>
      <w:lvlJc w:val="left"/>
    </w:lvl>
    <w:lvl w:ilvl="4" w:tplc="F0188A2C">
      <w:numFmt w:val="decimal"/>
      <w:lvlText w:val=""/>
      <w:lvlJc w:val="left"/>
    </w:lvl>
    <w:lvl w:ilvl="5" w:tplc="2408A2B4">
      <w:numFmt w:val="decimal"/>
      <w:lvlText w:val=""/>
      <w:lvlJc w:val="left"/>
    </w:lvl>
    <w:lvl w:ilvl="6" w:tplc="5F90907A">
      <w:numFmt w:val="decimal"/>
      <w:lvlText w:val=""/>
      <w:lvlJc w:val="left"/>
    </w:lvl>
    <w:lvl w:ilvl="7" w:tplc="20083F56">
      <w:numFmt w:val="decimal"/>
      <w:lvlText w:val=""/>
      <w:lvlJc w:val="left"/>
    </w:lvl>
    <w:lvl w:ilvl="8" w:tplc="2DB84C92">
      <w:numFmt w:val="decimal"/>
      <w:lvlText w:val=""/>
      <w:lvlJc w:val="left"/>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8F36CB"/>
    <w:multiLevelType w:val="hybridMultilevel"/>
    <w:tmpl w:val="7E5CEC6A"/>
    <w:lvl w:ilvl="0" w:tplc="29DA0E7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45C6B"/>
    <w:multiLevelType w:val="hybridMultilevel"/>
    <w:tmpl w:val="4DA19B50"/>
    <w:lvl w:ilvl="0" w:tplc="B83C578E">
      <w:numFmt w:val="bullet"/>
      <w:lvlText w:val="·"/>
      <w:lvlJc w:val="left"/>
      <w:pPr>
        <w:tabs>
          <w:tab w:val="num" w:pos="1440"/>
        </w:tabs>
        <w:ind w:left="1440" w:hanging="360"/>
      </w:pPr>
      <w:rPr>
        <w:rFonts w:ascii="Symbol" w:hAnsi="Symbol" w:cs="Symbol" w:hint="default"/>
        <w:color w:val="000000"/>
      </w:rPr>
    </w:lvl>
    <w:lvl w:ilvl="1" w:tplc="67EE884A">
      <w:numFmt w:val="decimal"/>
      <w:lvlText w:val=""/>
      <w:lvlJc w:val="left"/>
    </w:lvl>
    <w:lvl w:ilvl="2" w:tplc="E31A122E">
      <w:numFmt w:val="decimal"/>
      <w:lvlText w:val=""/>
      <w:lvlJc w:val="left"/>
    </w:lvl>
    <w:lvl w:ilvl="3" w:tplc="F69C4FE0">
      <w:numFmt w:val="decimal"/>
      <w:lvlText w:val=""/>
      <w:lvlJc w:val="left"/>
    </w:lvl>
    <w:lvl w:ilvl="4" w:tplc="BEF09C26">
      <w:numFmt w:val="decimal"/>
      <w:lvlText w:val=""/>
      <w:lvlJc w:val="left"/>
    </w:lvl>
    <w:lvl w:ilvl="5" w:tplc="FC003BDA">
      <w:numFmt w:val="decimal"/>
      <w:lvlText w:val=""/>
      <w:lvlJc w:val="left"/>
    </w:lvl>
    <w:lvl w:ilvl="6" w:tplc="73C4BE6A">
      <w:numFmt w:val="decimal"/>
      <w:lvlText w:val=""/>
      <w:lvlJc w:val="left"/>
    </w:lvl>
    <w:lvl w:ilvl="7" w:tplc="62A855F6">
      <w:numFmt w:val="decimal"/>
      <w:lvlText w:val=""/>
      <w:lvlJc w:val="left"/>
    </w:lvl>
    <w:lvl w:ilvl="8" w:tplc="16A4D35E">
      <w:numFmt w:val="decimal"/>
      <w:lvlText w:val=""/>
      <w:lvlJc w:val="left"/>
    </w:lvl>
  </w:abstractNum>
  <w:abstractNum w:abstractNumId="14"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2C0038"/>
    <w:multiLevelType w:val="hybridMultilevel"/>
    <w:tmpl w:val="13563C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4E3AEB"/>
    <w:multiLevelType w:val="hybridMultilevel"/>
    <w:tmpl w:val="26F29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024F46"/>
    <w:multiLevelType w:val="hybridMultilevel"/>
    <w:tmpl w:val="C8E45B46"/>
    <w:lvl w:ilvl="0" w:tplc="77903D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E82D60"/>
    <w:multiLevelType w:val="hybridMultilevel"/>
    <w:tmpl w:val="64C41A9C"/>
    <w:lvl w:ilvl="0" w:tplc="F72C13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15:restartNumberingAfterBreak="0">
    <w:nsid w:val="6C0D07D9"/>
    <w:multiLevelType w:val="hybridMultilevel"/>
    <w:tmpl w:val="F2D67B20"/>
    <w:lvl w:ilvl="0" w:tplc="0409000F">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5" w15:restartNumberingAfterBreak="0">
    <w:nsid w:val="78385B3C"/>
    <w:multiLevelType w:val="hybridMultilevel"/>
    <w:tmpl w:val="A5BA7554"/>
    <w:lvl w:ilvl="0" w:tplc="B494FE82">
      <w:start w:val="5"/>
      <w:numFmt w:val="lowerLetter"/>
      <w:lvlText w:val="%1."/>
      <w:lvlJc w:val="left"/>
      <w:pPr>
        <w:tabs>
          <w:tab w:val="num" w:pos="1434"/>
        </w:tabs>
        <w:ind w:left="1434" w:hanging="570"/>
      </w:pPr>
      <w:rPr>
        <w:rFonts w:hint="default"/>
      </w:rPr>
    </w:lvl>
    <w:lvl w:ilvl="1" w:tplc="892CFA52">
      <w:numFmt w:val="decimal"/>
      <w:lvlText w:val=""/>
      <w:lvlJc w:val="left"/>
    </w:lvl>
    <w:lvl w:ilvl="2" w:tplc="AAE49A7E">
      <w:numFmt w:val="decimal"/>
      <w:lvlText w:val=""/>
      <w:lvlJc w:val="left"/>
    </w:lvl>
    <w:lvl w:ilvl="3" w:tplc="6A802480">
      <w:numFmt w:val="decimal"/>
      <w:lvlText w:val=""/>
      <w:lvlJc w:val="left"/>
    </w:lvl>
    <w:lvl w:ilvl="4" w:tplc="B1021F14">
      <w:numFmt w:val="decimal"/>
      <w:lvlText w:val=""/>
      <w:lvlJc w:val="left"/>
    </w:lvl>
    <w:lvl w:ilvl="5" w:tplc="A02C2564">
      <w:numFmt w:val="decimal"/>
      <w:lvlText w:val=""/>
      <w:lvlJc w:val="left"/>
    </w:lvl>
    <w:lvl w:ilvl="6" w:tplc="CD6EA596">
      <w:numFmt w:val="decimal"/>
      <w:lvlText w:val=""/>
      <w:lvlJc w:val="left"/>
    </w:lvl>
    <w:lvl w:ilvl="7" w:tplc="DD7C85C2">
      <w:numFmt w:val="decimal"/>
      <w:lvlText w:val=""/>
      <w:lvlJc w:val="left"/>
    </w:lvl>
    <w:lvl w:ilvl="8" w:tplc="F5C8BED4">
      <w:numFmt w:val="decimal"/>
      <w:lvlText w:val=""/>
      <w:lvlJc w:val="left"/>
    </w:lvl>
  </w:abstractNum>
  <w:abstractNum w:abstractNumId="26" w15:restartNumberingAfterBreak="0">
    <w:nsid w:val="798E1E49"/>
    <w:multiLevelType w:val="multilevel"/>
    <w:tmpl w:val="0E1A69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7B8A28C0"/>
    <w:multiLevelType w:val="hybridMultilevel"/>
    <w:tmpl w:val="2A22CF7E"/>
    <w:lvl w:ilvl="0" w:tplc="DDAEE8F4">
      <w:start w:val="1"/>
      <w:numFmt w:val="lowerLetter"/>
      <w:lvlText w:val="%1."/>
      <w:lvlJc w:val="left"/>
      <w:pPr>
        <w:tabs>
          <w:tab w:val="num" w:pos="1446"/>
        </w:tabs>
        <w:ind w:left="1446" w:hanging="570"/>
      </w:pPr>
      <w:rPr>
        <w:rFonts w:hint="default"/>
      </w:rPr>
    </w:lvl>
    <w:lvl w:ilvl="1" w:tplc="7A7A3254">
      <w:numFmt w:val="decimal"/>
      <w:lvlText w:val=""/>
      <w:lvlJc w:val="left"/>
    </w:lvl>
    <w:lvl w:ilvl="2" w:tplc="18026FA2">
      <w:numFmt w:val="decimal"/>
      <w:lvlText w:val=""/>
      <w:lvlJc w:val="left"/>
    </w:lvl>
    <w:lvl w:ilvl="3" w:tplc="27DEC31C">
      <w:numFmt w:val="decimal"/>
      <w:lvlText w:val=""/>
      <w:lvlJc w:val="left"/>
    </w:lvl>
    <w:lvl w:ilvl="4" w:tplc="C1D8F578">
      <w:numFmt w:val="decimal"/>
      <w:lvlText w:val=""/>
      <w:lvlJc w:val="left"/>
    </w:lvl>
    <w:lvl w:ilvl="5" w:tplc="B1523772">
      <w:numFmt w:val="decimal"/>
      <w:lvlText w:val=""/>
      <w:lvlJc w:val="left"/>
    </w:lvl>
    <w:lvl w:ilvl="6" w:tplc="9F68C96A">
      <w:numFmt w:val="decimal"/>
      <w:lvlText w:val=""/>
      <w:lvlJc w:val="left"/>
    </w:lvl>
    <w:lvl w:ilvl="7" w:tplc="943C6DD6">
      <w:numFmt w:val="decimal"/>
      <w:lvlText w:val=""/>
      <w:lvlJc w:val="left"/>
    </w:lvl>
    <w:lvl w:ilvl="8" w:tplc="1FE4F5F4">
      <w:numFmt w:val="decimal"/>
      <w:lvlText w:val=""/>
      <w:lvlJc w:val="left"/>
    </w:lvl>
  </w:abstractNum>
  <w:abstractNum w:abstractNumId="2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7"/>
  </w:num>
  <w:num w:numId="3">
    <w:abstractNumId w:val="25"/>
  </w:num>
  <w:num w:numId="4">
    <w:abstractNumId w:val="28"/>
  </w:num>
  <w:num w:numId="5">
    <w:abstractNumId w:val="7"/>
  </w:num>
  <w:num w:numId="6">
    <w:abstractNumId w:val="3"/>
  </w:num>
  <w:num w:numId="7">
    <w:abstractNumId w:val="15"/>
  </w:num>
  <w:num w:numId="8">
    <w:abstractNumId w:val="23"/>
  </w:num>
  <w:num w:numId="9">
    <w:abstractNumId w:val="16"/>
  </w:num>
  <w:num w:numId="10">
    <w:abstractNumId w:val="4"/>
  </w:num>
  <w:num w:numId="11">
    <w:abstractNumId w:val="9"/>
  </w:num>
  <w:num w:numId="12">
    <w:abstractNumId w:val="11"/>
  </w:num>
  <w:num w:numId="13">
    <w:abstractNumId w:val="1"/>
  </w:num>
  <w:num w:numId="14">
    <w:abstractNumId w:val="14"/>
  </w:num>
  <w:num w:numId="15">
    <w:abstractNumId w:val="24"/>
  </w:num>
  <w:num w:numId="16">
    <w:abstractNumId w:val="22"/>
  </w:num>
  <w:num w:numId="17">
    <w:abstractNumId w:val="0"/>
  </w:num>
  <w:num w:numId="18">
    <w:abstractNumId w:val="13"/>
  </w:num>
  <w:num w:numId="19">
    <w:abstractNumId w:val="10"/>
  </w:num>
  <w:num w:numId="20">
    <w:abstractNumId w:val="20"/>
  </w:num>
  <w:num w:numId="21">
    <w:abstractNumId w:val="18"/>
  </w:num>
  <w:num w:numId="22">
    <w:abstractNumId w:val="19"/>
  </w:num>
  <w:num w:numId="23">
    <w:abstractNumId w:val="21"/>
  </w:num>
  <w:num w:numId="24">
    <w:abstractNumId w:val="5"/>
  </w:num>
  <w:num w:numId="25">
    <w:abstractNumId w:val="12"/>
  </w:num>
  <w:num w:numId="26">
    <w:abstractNumId w:val="8"/>
  </w:num>
  <w:num w:numId="27">
    <w:abstractNumId w:val="2"/>
  </w:num>
  <w:num w:numId="28">
    <w:abstractNumId w:val="2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3C61"/>
    <w:rsid w:val="00005582"/>
    <w:rsid w:val="00005D48"/>
    <w:rsid w:val="0000661F"/>
    <w:rsid w:val="000069FC"/>
    <w:rsid w:val="00012293"/>
    <w:rsid w:val="00013C79"/>
    <w:rsid w:val="000165E4"/>
    <w:rsid w:val="00020E15"/>
    <w:rsid w:val="00020F17"/>
    <w:rsid w:val="000234EB"/>
    <w:rsid w:val="00027007"/>
    <w:rsid w:val="0003099A"/>
    <w:rsid w:val="00034208"/>
    <w:rsid w:val="0003505F"/>
    <w:rsid w:val="00035B5C"/>
    <w:rsid w:val="00035CF5"/>
    <w:rsid w:val="000368A2"/>
    <w:rsid w:val="000406FD"/>
    <w:rsid w:val="00050C95"/>
    <w:rsid w:val="00063B9B"/>
    <w:rsid w:val="00073B0E"/>
    <w:rsid w:val="0007719A"/>
    <w:rsid w:val="00080C24"/>
    <w:rsid w:val="00083319"/>
    <w:rsid w:val="00083A14"/>
    <w:rsid w:val="0008481F"/>
    <w:rsid w:val="00084EF1"/>
    <w:rsid w:val="000857BB"/>
    <w:rsid w:val="00087160"/>
    <w:rsid w:val="00087A80"/>
    <w:rsid w:val="000903B9"/>
    <w:rsid w:val="00090BED"/>
    <w:rsid w:val="00091CF4"/>
    <w:rsid w:val="00093D32"/>
    <w:rsid w:val="00096680"/>
    <w:rsid w:val="0009729A"/>
    <w:rsid w:val="000975E4"/>
    <w:rsid w:val="000A43BC"/>
    <w:rsid w:val="000A525C"/>
    <w:rsid w:val="000A532C"/>
    <w:rsid w:val="000A58F7"/>
    <w:rsid w:val="000B1952"/>
    <w:rsid w:val="000B34FC"/>
    <w:rsid w:val="000B41E2"/>
    <w:rsid w:val="000C33A7"/>
    <w:rsid w:val="000C386B"/>
    <w:rsid w:val="000C46CA"/>
    <w:rsid w:val="000C47E8"/>
    <w:rsid w:val="000C50EA"/>
    <w:rsid w:val="000D06F4"/>
    <w:rsid w:val="000D1324"/>
    <w:rsid w:val="000D27FE"/>
    <w:rsid w:val="000E094A"/>
    <w:rsid w:val="000E16CB"/>
    <w:rsid w:val="000E2A3E"/>
    <w:rsid w:val="000E2FAA"/>
    <w:rsid w:val="000E716B"/>
    <w:rsid w:val="000E7C99"/>
    <w:rsid w:val="000E7D76"/>
    <w:rsid w:val="000F1CDA"/>
    <w:rsid w:val="0010134F"/>
    <w:rsid w:val="00101DA3"/>
    <w:rsid w:val="00110747"/>
    <w:rsid w:val="00110FA3"/>
    <w:rsid w:val="00111354"/>
    <w:rsid w:val="00111B49"/>
    <w:rsid w:val="001223A3"/>
    <w:rsid w:val="001230A3"/>
    <w:rsid w:val="00126D06"/>
    <w:rsid w:val="00132EF8"/>
    <w:rsid w:val="001356AA"/>
    <w:rsid w:val="00135B9C"/>
    <w:rsid w:val="00140343"/>
    <w:rsid w:val="0014633B"/>
    <w:rsid w:val="0014714B"/>
    <w:rsid w:val="00157B9A"/>
    <w:rsid w:val="00165D41"/>
    <w:rsid w:val="001677D9"/>
    <w:rsid w:val="0017144E"/>
    <w:rsid w:val="001724AF"/>
    <w:rsid w:val="00172A6E"/>
    <w:rsid w:val="0017724E"/>
    <w:rsid w:val="00180219"/>
    <w:rsid w:val="00182E5E"/>
    <w:rsid w:val="00185035"/>
    <w:rsid w:val="00186209"/>
    <w:rsid w:val="00186498"/>
    <w:rsid w:val="001866E6"/>
    <w:rsid w:val="00187962"/>
    <w:rsid w:val="00187D60"/>
    <w:rsid w:val="00190AA2"/>
    <w:rsid w:val="00190D79"/>
    <w:rsid w:val="00196ED6"/>
    <w:rsid w:val="001971D7"/>
    <w:rsid w:val="001A68F4"/>
    <w:rsid w:val="001B07BF"/>
    <w:rsid w:val="001B0DE5"/>
    <w:rsid w:val="001B3D53"/>
    <w:rsid w:val="001B4C21"/>
    <w:rsid w:val="001B6FA6"/>
    <w:rsid w:val="001C0117"/>
    <w:rsid w:val="001C0C85"/>
    <w:rsid w:val="001C290F"/>
    <w:rsid w:val="001C3435"/>
    <w:rsid w:val="001C50B2"/>
    <w:rsid w:val="001C5A2E"/>
    <w:rsid w:val="001C6073"/>
    <w:rsid w:val="001C77FD"/>
    <w:rsid w:val="001D19B4"/>
    <w:rsid w:val="001D4EEB"/>
    <w:rsid w:val="001D6068"/>
    <w:rsid w:val="001D7FF5"/>
    <w:rsid w:val="001E0E7C"/>
    <w:rsid w:val="001E198B"/>
    <w:rsid w:val="001E3039"/>
    <w:rsid w:val="001E4519"/>
    <w:rsid w:val="001E5E79"/>
    <w:rsid w:val="001E72CA"/>
    <w:rsid w:val="001F09C0"/>
    <w:rsid w:val="001F0E9F"/>
    <w:rsid w:val="001F4879"/>
    <w:rsid w:val="001F54A0"/>
    <w:rsid w:val="0020194F"/>
    <w:rsid w:val="00206790"/>
    <w:rsid w:val="002078F8"/>
    <w:rsid w:val="002121F4"/>
    <w:rsid w:val="0023103E"/>
    <w:rsid w:val="002319F4"/>
    <w:rsid w:val="00235FB4"/>
    <w:rsid w:val="00242834"/>
    <w:rsid w:val="002443A8"/>
    <w:rsid w:val="00244767"/>
    <w:rsid w:val="00246FFC"/>
    <w:rsid w:val="00255B16"/>
    <w:rsid w:val="00261565"/>
    <w:rsid w:val="002626C8"/>
    <w:rsid w:val="00262F63"/>
    <w:rsid w:val="00264C93"/>
    <w:rsid w:val="00264F52"/>
    <w:rsid w:val="002669F4"/>
    <w:rsid w:val="002713C5"/>
    <w:rsid w:val="00272823"/>
    <w:rsid w:val="0027597B"/>
    <w:rsid w:val="00277841"/>
    <w:rsid w:val="002801CF"/>
    <w:rsid w:val="00280997"/>
    <w:rsid w:val="00281A30"/>
    <w:rsid w:val="002853D7"/>
    <w:rsid w:val="00286AC7"/>
    <w:rsid w:val="002922E2"/>
    <w:rsid w:val="00296575"/>
    <w:rsid w:val="00296D26"/>
    <w:rsid w:val="002A1F01"/>
    <w:rsid w:val="002A51B2"/>
    <w:rsid w:val="002A7007"/>
    <w:rsid w:val="002A7043"/>
    <w:rsid w:val="002A7E2E"/>
    <w:rsid w:val="002B246E"/>
    <w:rsid w:val="002B5422"/>
    <w:rsid w:val="002C43D9"/>
    <w:rsid w:val="002C57A7"/>
    <w:rsid w:val="002C6B19"/>
    <w:rsid w:val="002C6CD1"/>
    <w:rsid w:val="002D50E5"/>
    <w:rsid w:val="002D695B"/>
    <w:rsid w:val="002E00A2"/>
    <w:rsid w:val="002E05F0"/>
    <w:rsid w:val="002E2B05"/>
    <w:rsid w:val="002F5329"/>
    <w:rsid w:val="002F5492"/>
    <w:rsid w:val="002F61FC"/>
    <w:rsid w:val="00302DCD"/>
    <w:rsid w:val="003034FE"/>
    <w:rsid w:val="00303A2E"/>
    <w:rsid w:val="003073BF"/>
    <w:rsid w:val="003101FB"/>
    <w:rsid w:val="0031165D"/>
    <w:rsid w:val="003214DE"/>
    <w:rsid w:val="00331C9C"/>
    <w:rsid w:val="00334B6A"/>
    <w:rsid w:val="0033528A"/>
    <w:rsid w:val="003412DE"/>
    <w:rsid w:val="0034285E"/>
    <w:rsid w:val="00343F19"/>
    <w:rsid w:val="00346DEA"/>
    <w:rsid w:val="00346E04"/>
    <w:rsid w:val="0034708B"/>
    <w:rsid w:val="003476D6"/>
    <w:rsid w:val="0035310A"/>
    <w:rsid w:val="003554FD"/>
    <w:rsid w:val="00364051"/>
    <w:rsid w:val="0037034B"/>
    <w:rsid w:val="0037270D"/>
    <w:rsid w:val="00374397"/>
    <w:rsid w:val="003762F7"/>
    <w:rsid w:val="0038291C"/>
    <w:rsid w:val="00383F4E"/>
    <w:rsid w:val="00392D0D"/>
    <w:rsid w:val="003A0394"/>
    <w:rsid w:val="003A2F10"/>
    <w:rsid w:val="003A6832"/>
    <w:rsid w:val="003B2865"/>
    <w:rsid w:val="003B5443"/>
    <w:rsid w:val="003B58CD"/>
    <w:rsid w:val="003B63EF"/>
    <w:rsid w:val="003B7ADD"/>
    <w:rsid w:val="003B7BD1"/>
    <w:rsid w:val="003C16D2"/>
    <w:rsid w:val="003C6B23"/>
    <w:rsid w:val="003C79A5"/>
    <w:rsid w:val="003D022B"/>
    <w:rsid w:val="003D074A"/>
    <w:rsid w:val="003D0EC1"/>
    <w:rsid w:val="003E05DA"/>
    <w:rsid w:val="003E6736"/>
    <w:rsid w:val="003E6EDB"/>
    <w:rsid w:val="003F0000"/>
    <w:rsid w:val="003F012C"/>
    <w:rsid w:val="003F06B1"/>
    <w:rsid w:val="003F117D"/>
    <w:rsid w:val="003F1BE8"/>
    <w:rsid w:val="003F1C7A"/>
    <w:rsid w:val="003F2DD9"/>
    <w:rsid w:val="0040072D"/>
    <w:rsid w:val="00400DD3"/>
    <w:rsid w:val="00402F6C"/>
    <w:rsid w:val="00403050"/>
    <w:rsid w:val="00411149"/>
    <w:rsid w:val="00412E2A"/>
    <w:rsid w:val="00415A18"/>
    <w:rsid w:val="00421714"/>
    <w:rsid w:val="00423A24"/>
    <w:rsid w:val="004306F0"/>
    <w:rsid w:val="004326EC"/>
    <w:rsid w:val="0043542C"/>
    <w:rsid w:val="0043703A"/>
    <w:rsid w:val="0043712D"/>
    <w:rsid w:val="00437E02"/>
    <w:rsid w:val="00442C05"/>
    <w:rsid w:val="00447D08"/>
    <w:rsid w:val="00454962"/>
    <w:rsid w:val="00460CEF"/>
    <w:rsid w:val="0046360A"/>
    <w:rsid w:val="004654FF"/>
    <w:rsid w:val="0046734F"/>
    <w:rsid w:val="00471B83"/>
    <w:rsid w:val="004762DA"/>
    <w:rsid w:val="00485924"/>
    <w:rsid w:val="004901EC"/>
    <w:rsid w:val="00493269"/>
    <w:rsid w:val="004938B0"/>
    <w:rsid w:val="0049419A"/>
    <w:rsid w:val="004953E5"/>
    <w:rsid w:val="00497F20"/>
    <w:rsid w:val="004A194B"/>
    <w:rsid w:val="004A20C6"/>
    <w:rsid w:val="004A6856"/>
    <w:rsid w:val="004B1B68"/>
    <w:rsid w:val="004B385F"/>
    <w:rsid w:val="004B45D2"/>
    <w:rsid w:val="004B671B"/>
    <w:rsid w:val="004B694D"/>
    <w:rsid w:val="004B7703"/>
    <w:rsid w:val="004C1622"/>
    <w:rsid w:val="004C23BD"/>
    <w:rsid w:val="004C24D5"/>
    <w:rsid w:val="004C534E"/>
    <w:rsid w:val="004C60E0"/>
    <w:rsid w:val="004C6B34"/>
    <w:rsid w:val="004D18F6"/>
    <w:rsid w:val="004D3303"/>
    <w:rsid w:val="004D4385"/>
    <w:rsid w:val="004E354C"/>
    <w:rsid w:val="004F3D02"/>
    <w:rsid w:val="005036EA"/>
    <w:rsid w:val="00512423"/>
    <w:rsid w:val="00512E74"/>
    <w:rsid w:val="00515A7E"/>
    <w:rsid w:val="0052010F"/>
    <w:rsid w:val="00520179"/>
    <w:rsid w:val="00521818"/>
    <w:rsid w:val="00521F03"/>
    <w:rsid w:val="00525A5D"/>
    <w:rsid w:val="0052796B"/>
    <w:rsid w:val="00527F6C"/>
    <w:rsid w:val="00530B64"/>
    <w:rsid w:val="00532FA3"/>
    <w:rsid w:val="005418B5"/>
    <w:rsid w:val="00542477"/>
    <w:rsid w:val="00543544"/>
    <w:rsid w:val="00545F15"/>
    <w:rsid w:val="005509ED"/>
    <w:rsid w:val="0055202B"/>
    <w:rsid w:val="005541B8"/>
    <w:rsid w:val="005541F6"/>
    <w:rsid w:val="00555460"/>
    <w:rsid w:val="005622A3"/>
    <w:rsid w:val="00563BF3"/>
    <w:rsid w:val="005708B3"/>
    <w:rsid w:val="005726F3"/>
    <w:rsid w:val="0057411C"/>
    <w:rsid w:val="005741B6"/>
    <w:rsid w:val="00574F35"/>
    <w:rsid w:val="0057548D"/>
    <w:rsid w:val="0057752E"/>
    <w:rsid w:val="005841D2"/>
    <w:rsid w:val="00593CFD"/>
    <w:rsid w:val="00596A9F"/>
    <w:rsid w:val="00596D3E"/>
    <w:rsid w:val="005A0A09"/>
    <w:rsid w:val="005A0ED1"/>
    <w:rsid w:val="005A18A4"/>
    <w:rsid w:val="005A2039"/>
    <w:rsid w:val="005A34D0"/>
    <w:rsid w:val="005A60BF"/>
    <w:rsid w:val="005B018D"/>
    <w:rsid w:val="005B12FF"/>
    <w:rsid w:val="005B31D9"/>
    <w:rsid w:val="005C0BDA"/>
    <w:rsid w:val="005C7E55"/>
    <w:rsid w:val="005D0440"/>
    <w:rsid w:val="005D3CA6"/>
    <w:rsid w:val="005D69FA"/>
    <w:rsid w:val="005E23BA"/>
    <w:rsid w:val="005E3386"/>
    <w:rsid w:val="005E4981"/>
    <w:rsid w:val="005E6AFF"/>
    <w:rsid w:val="005E7C6B"/>
    <w:rsid w:val="005F10AC"/>
    <w:rsid w:val="005F1917"/>
    <w:rsid w:val="005F233D"/>
    <w:rsid w:val="005F2771"/>
    <w:rsid w:val="005F4037"/>
    <w:rsid w:val="0060281B"/>
    <w:rsid w:val="00602B5B"/>
    <w:rsid w:val="00602CB4"/>
    <w:rsid w:val="0060417E"/>
    <w:rsid w:val="006042F0"/>
    <w:rsid w:val="00604B52"/>
    <w:rsid w:val="00604DFC"/>
    <w:rsid w:val="00604F87"/>
    <w:rsid w:val="006066F4"/>
    <w:rsid w:val="00607046"/>
    <w:rsid w:val="006073F7"/>
    <w:rsid w:val="00610E17"/>
    <w:rsid w:val="00615D6D"/>
    <w:rsid w:val="0061648B"/>
    <w:rsid w:val="0062324A"/>
    <w:rsid w:val="00623BC9"/>
    <w:rsid w:val="006254B4"/>
    <w:rsid w:val="00626ADF"/>
    <w:rsid w:val="006314C4"/>
    <w:rsid w:val="00631600"/>
    <w:rsid w:val="006324B0"/>
    <w:rsid w:val="00644197"/>
    <w:rsid w:val="006462D9"/>
    <w:rsid w:val="00653B3C"/>
    <w:rsid w:val="006559F2"/>
    <w:rsid w:val="0065793E"/>
    <w:rsid w:val="00664467"/>
    <w:rsid w:val="00671157"/>
    <w:rsid w:val="00671536"/>
    <w:rsid w:val="0067374A"/>
    <w:rsid w:val="00677811"/>
    <w:rsid w:val="00682641"/>
    <w:rsid w:val="00687784"/>
    <w:rsid w:val="00692A06"/>
    <w:rsid w:val="00693E3A"/>
    <w:rsid w:val="00696316"/>
    <w:rsid w:val="00696996"/>
    <w:rsid w:val="00696B03"/>
    <w:rsid w:val="006A4A4C"/>
    <w:rsid w:val="006B345B"/>
    <w:rsid w:val="006B3A02"/>
    <w:rsid w:val="006B413D"/>
    <w:rsid w:val="006B4D90"/>
    <w:rsid w:val="006B7486"/>
    <w:rsid w:val="006B7C2C"/>
    <w:rsid w:val="006C1085"/>
    <w:rsid w:val="006C6B2B"/>
    <w:rsid w:val="006D0F4B"/>
    <w:rsid w:val="006D3B31"/>
    <w:rsid w:val="006D5A1D"/>
    <w:rsid w:val="006D72DE"/>
    <w:rsid w:val="006E7CD4"/>
    <w:rsid w:val="006F03FE"/>
    <w:rsid w:val="006F0F52"/>
    <w:rsid w:val="006F5710"/>
    <w:rsid w:val="006F5862"/>
    <w:rsid w:val="006F5878"/>
    <w:rsid w:val="006F67C9"/>
    <w:rsid w:val="007001F6"/>
    <w:rsid w:val="00702B7F"/>
    <w:rsid w:val="00702BA3"/>
    <w:rsid w:val="00705C3E"/>
    <w:rsid w:val="00705F9E"/>
    <w:rsid w:val="00706730"/>
    <w:rsid w:val="00714D91"/>
    <w:rsid w:val="0072545C"/>
    <w:rsid w:val="00731649"/>
    <w:rsid w:val="00731A43"/>
    <w:rsid w:val="007342FB"/>
    <w:rsid w:val="00734717"/>
    <w:rsid w:val="0073562F"/>
    <w:rsid w:val="00736332"/>
    <w:rsid w:val="007424EB"/>
    <w:rsid w:val="0074463A"/>
    <w:rsid w:val="00744F5B"/>
    <w:rsid w:val="0074607F"/>
    <w:rsid w:val="007476D4"/>
    <w:rsid w:val="00750EF3"/>
    <w:rsid w:val="007606BA"/>
    <w:rsid w:val="00760A54"/>
    <w:rsid w:val="00761D61"/>
    <w:rsid w:val="00762E2D"/>
    <w:rsid w:val="007635B4"/>
    <w:rsid w:val="007670F2"/>
    <w:rsid w:val="007713B3"/>
    <w:rsid w:val="00773DA3"/>
    <w:rsid w:val="007756B5"/>
    <w:rsid w:val="00776440"/>
    <w:rsid w:val="007767A1"/>
    <w:rsid w:val="00776808"/>
    <w:rsid w:val="00780B04"/>
    <w:rsid w:val="00783104"/>
    <w:rsid w:val="00790079"/>
    <w:rsid w:val="007913DE"/>
    <w:rsid w:val="00792170"/>
    <w:rsid w:val="00792EBB"/>
    <w:rsid w:val="007957EC"/>
    <w:rsid w:val="00795C30"/>
    <w:rsid w:val="00796760"/>
    <w:rsid w:val="007A1582"/>
    <w:rsid w:val="007A3B48"/>
    <w:rsid w:val="007A4331"/>
    <w:rsid w:val="007B045B"/>
    <w:rsid w:val="007B5F94"/>
    <w:rsid w:val="007B777E"/>
    <w:rsid w:val="007C2716"/>
    <w:rsid w:val="007C4BBC"/>
    <w:rsid w:val="007D07FC"/>
    <w:rsid w:val="007E1D10"/>
    <w:rsid w:val="007E6ED5"/>
    <w:rsid w:val="007E7245"/>
    <w:rsid w:val="007E7C56"/>
    <w:rsid w:val="007F06BE"/>
    <w:rsid w:val="007F30E4"/>
    <w:rsid w:val="007F7888"/>
    <w:rsid w:val="00801FB0"/>
    <w:rsid w:val="008116DC"/>
    <w:rsid w:val="00816266"/>
    <w:rsid w:val="00816D64"/>
    <w:rsid w:val="00820071"/>
    <w:rsid w:val="008225CC"/>
    <w:rsid w:val="008306F0"/>
    <w:rsid w:val="00830839"/>
    <w:rsid w:val="00834B2F"/>
    <w:rsid w:val="00840740"/>
    <w:rsid w:val="00846A79"/>
    <w:rsid w:val="008474FD"/>
    <w:rsid w:val="00850CA8"/>
    <w:rsid w:val="00855D2C"/>
    <w:rsid w:val="00856A70"/>
    <w:rsid w:val="00862369"/>
    <w:rsid w:val="00871E35"/>
    <w:rsid w:val="00874231"/>
    <w:rsid w:val="0087538D"/>
    <w:rsid w:val="00876571"/>
    <w:rsid w:val="00881121"/>
    <w:rsid w:val="00882AE4"/>
    <w:rsid w:val="008863D0"/>
    <w:rsid w:val="008865EA"/>
    <w:rsid w:val="00890604"/>
    <w:rsid w:val="00891F1A"/>
    <w:rsid w:val="00892FDC"/>
    <w:rsid w:val="00893880"/>
    <w:rsid w:val="008A0BD0"/>
    <w:rsid w:val="008A14A1"/>
    <w:rsid w:val="008B0EA3"/>
    <w:rsid w:val="008B2031"/>
    <w:rsid w:val="008B23F8"/>
    <w:rsid w:val="008B3917"/>
    <w:rsid w:val="008B4DE4"/>
    <w:rsid w:val="008B5B8B"/>
    <w:rsid w:val="008B70B0"/>
    <w:rsid w:val="008B7CBE"/>
    <w:rsid w:val="008C0557"/>
    <w:rsid w:val="008C096A"/>
    <w:rsid w:val="008C222B"/>
    <w:rsid w:val="008C233E"/>
    <w:rsid w:val="008C3509"/>
    <w:rsid w:val="008C471E"/>
    <w:rsid w:val="008D2B63"/>
    <w:rsid w:val="008D4738"/>
    <w:rsid w:val="008D565E"/>
    <w:rsid w:val="008E0A48"/>
    <w:rsid w:val="008E36AE"/>
    <w:rsid w:val="008E6145"/>
    <w:rsid w:val="008E6EB0"/>
    <w:rsid w:val="008F0028"/>
    <w:rsid w:val="008F0979"/>
    <w:rsid w:val="008F0F57"/>
    <w:rsid w:val="008F1F57"/>
    <w:rsid w:val="008F2043"/>
    <w:rsid w:val="008F68B2"/>
    <w:rsid w:val="008F6970"/>
    <w:rsid w:val="008F6E91"/>
    <w:rsid w:val="0091368D"/>
    <w:rsid w:val="00914C6F"/>
    <w:rsid w:val="0091537E"/>
    <w:rsid w:val="00915E13"/>
    <w:rsid w:val="009160EB"/>
    <w:rsid w:val="00920A98"/>
    <w:rsid w:val="00920D3C"/>
    <w:rsid w:val="00921BB0"/>
    <w:rsid w:val="00922D3A"/>
    <w:rsid w:val="00923212"/>
    <w:rsid w:val="00923F85"/>
    <w:rsid w:val="00926D36"/>
    <w:rsid w:val="00933D44"/>
    <w:rsid w:val="009348B5"/>
    <w:rsid w:val="00934D1B"/>
    <w:rsid w:val="009409B5"/>
    <w:rsid w:val="0094532C"/>
    <w:rsid w:val="00945A61"/>
    <w:rsid w:val="0094715B"/>
    <w:rsid w:val="009512AD"/>
    <w:rsid w:val="00954C2B"/>
    <w:rsid w:val="00960FEC"/>
    <w:rsid w:val="0096489D"/>
    <w:rsid w:val="009713E6"/>
    <w:rsid w:val="00975473"/>
    <w:rsid w:val="009755B5"/>
    <w:rsid w:val="00985667"/>
    <w:rsid w:val="009857C5"/>
    <w:rsid w:val="009872B4"/>
    <w:rsid w:val="009A064B"/>
    <w:rsid w:val="009A2456"/>
    <w:rsid w:val="009A665D"/>
    <w:rsid w:val="009A7706"/>
    <w:rsid w:val="009B064A"/>
    <w:rsid w:val="009B0C30"/>
    <w:rsid w:val="009C11E8"/>
    <w:rsid w:val="009C36D1"/>
    <w:rsid w:val="009C3A82"/>
    <w:rsid w:val="009D23FC"/>
    <w:rsid w:val="009D3BC6"/>
    <w:rsid w:val="009D6B7A"/>
    <w:rsid w:val="009E0377"/>
    <w:rsid w:val="009E27BF"/>
    <w:rsid w:val="009E68C2"/>
    <w:rsid w:val="009E6FFF"/>
    <w:rsid w:val="009F1BF6"/>
    <w:rsid w:val="009F323A"/>
    <w:rsid w:val="009F6661"/>
    <w:rsid w:val="009F7DA3"/>
    <w:rsid w:val="00A01389"/>
    <w:rsid w:val="00A0305E"/>
    <w:rsid w:val="00A11538"/>
    <w:rsid w:val="00A11C46"/>
    <w:rsid w:val="00A146A8"/>
    <w:rsid w:val="00A175DD"/>
    <w:rsid w:val="00A22D50"/>
    <w:rsid w:val="00A25621"/>
    <w:rsid w:val="00A25982"/>
    <w:rsid w:val="00A26BA5"/>
    <w:rsid w:val="00A3142E"/>
    <w:rsid w:val="00A3292F"/>
    <w:rsid w:val="00A34506"/>
    <w:rsid w:val="00A36444"/>
    <w:rsid w:val="00A366BD"/>
    <w:rsid w:val="00A433C9"/>
    <w:rsid w:val="00A43971"/>
    <w:rsid w:val="00A44005"/>
    <w:rsid w:val="00A44BF9"/>
    <w:rsid w:val="00A46671"/>
    <w:rsid w:val="00A47AC1"/>
    <w:rsid w:val="00A53BA2"/>
    <w:rsid w:val="00A60558"/>
    <w:rsid w:val="00A630ED"/>
    <w:rsid w:val="00A63790"/>
    <w:rsid w:val="00A641BB"/>
    <w:rsid w:val="00A7218F"/>
    <w:rsid w:val="00A7395E"/>
    <w:rsid w:val="00A77790"/>
    <w:rsid w:val="00A82DCC"/>
    <w:rsid w:val="00A84DF7"/>
    <w:rsid w:val="00A85849"/>
    <w:rsid w:val="00AA0314"/>
    <w:rsid w:val="00AA0EE7"/>
    <w:rsid w:val="00AA10A5"/>
    <w:rsid w:val="00AA39E0"/>
    <w:rsid w:val="00AB142A"/>
    <w:rsid w:val="00AB26CD"/>
    <w:rsid w:val="00AB6218"/>
    <w:rsid w:val="00AB7554"/>
    <w:rsid w:val="00AC3DA1"/>
    <w:rsid w:val="00AC4CEB"/>
    <w:rsid w:val="00AC7D93"/>
    <w:rsid w:val="00AD1F8E"/>
    <w:rsid w:val="00AD42C6"/>
    <w:rsid w:val="00AD578A"/>
    <w:rsid w:val="00AD5841"/>
    <w:rsid w:val="00AD78B4"/>
    <w:rsid w:val="00AE2C02"/>
    <w:rsid w:val="00AE5989"/>
    <w:rsid w:val="00AE62E3"/>
    <w:rsid w:val="00AF5379"/>
    <w:rsid w:val="00AF5E47"/>
    <w:rsid w:val="00B02678"/>
    <w:rsid w:val="00B036AC"/>
    <w:rsid w:val="00B04C8D"/>
    <w:rsid w:val="00B106B0"/>
    <w:rsid w:val="00B11ABA"/>
    <w:rsid w:val="00B164B1"/>
    <w:rsid w:val="00B16649"/>
    <w:rsid w:val="00B16E0C"/>
    <w:rsid w:val="00B17C10"/>
    <w:rsid w:val="00B17F2E"/>
    <w:rsid w:val="00B23689"/>
    <w:rsid w:val="00B27E3D"/>
    <w:rsid w:val="00B32294"/>
    <w:rsid w:val="00B330AE"/>
    <w:rsid w:val="00B335A0"/>
    <w:rsid w:val="00B378CA"/>
    <w:rsid w:val="00B41016"/>
    <w:rsid w:val="00B412FF"/>
    <w:rsid w:val="00B42D00"/>
    <w:rsid w:val="00B436CA"/>
    <w:rsid w:val="00B44DF2"/>
    <w:rsid w:val="00B51AA3"/>
    <w:rsid w:val="00B52FE9"/>
    <w:rsid w:val="00B57732"/>
    <w:rsid w:val="00B60B45"/>
    <w:rsid w:val="00B62D52"/>
    <w:rsid w:val="00B631BB"/>
    <w:rsid w:val="00B66F73"/>
    <w:rsid w:val="00B706EA"/>
    <w:rsid w:val="00B7165E"/>
    <w:rsid w:val="00B77624"/>
    <w:rsid w:val="00B81E72"/>
    <w:rsid w:val="00B82DE5"/>
    <w:rsid w:val="00B82DF7"/>
    <w:rsid w:val="00B83DBA"/>
    <w:rsid w:val="00B928C3"/>
    <w:rsid w:val="00B9344F"/>
    <w:rsid w:val="00B97558"/>
    <w:rsid w:val="00BA3E05"/>
    <w:rsid w:val="00BA4BB3"/>
    <w:rsid w:val="00BB010B"/>
    <w:rsid w:val="00BB1686"/>
    <w:rsid w:val="00BB2E0D"/>
    <w:rsid w:val="00BB43F4"/>
    <w:rsid w:val="00BC3385"/>
    <w:rsid w:val="00BD1BEE"/>
    <w:rsid w:val="00BD1C2F"/>
    <w:rsid w:val="00BD2A9F"/>
    <w:rsid w:val="00BD77E3"/>
    <w:rsid w:val="00BE14FB"/>
    <w:rsid w:val="00BE23A4"/>
    <w:rsid w:val="00BE4B77"/>
    <w:rsid w:val="00BF0967"/>
    <w:rsid w:val="00BF7AEF"/>
    <w:rsid w:val="00C00D4C"/>
    <w:rsid w:val="00C0615D"/>
    <w:rsid w:val="00C0619A"/>
    <w:rsid w:val="00C132F6"/>
    <w:rsid w:val="00C13EA3"/>
    <w:rsid w:val="00C148A9"/>
    <w:rsid w:val="00C24A73"/>
    <w:rsid w:val="00C26295"/>
    <w:rsid w:val="00C2681A"/>
    <w:rsid w:val="00C34100"/>
    <w:rsid w:val="00C40D36"/>
    <w:rsid w:val="00C4777A"/>
    <w:rsid w:val="00C53642"/>
    <w:rsid w:val="00C60282"/>
    <w:rsid w:val="00C60C08"/>
    <w:rsid w:val="00C62019"/>
    <w:rsid w:val="00C64C2B"/>
    <w:rsid w:val="00C66D06"/>
    <w:rsid w:val="00C67F1C"/>
    <w:rsid w:val="00C70727"/>
    <w:rsid w:val="00C71E25"/>
    <w:rsid w:val="00C76753"/>
    <w:rsid w:val="00C80D19"/>
    <w:rsid w:val="00C811B0"/>
    <w:rsid w:val="00C84B9E"/>
    <w:rsid w:val="00C84F95"/>
    <w:rsid w:val="00C90D54"/>
    <w:rsid w:val="00C92D54"/>
    <w:rsid w:val="00C94E65"/>
    <w:rsid w:val="00CA1998"/>
    <w:rsid w:val="00CA1B4D"/>
    <w:rsid w:val="00CA1D7A"/>
    <w:rsid w:val="00CA33FA"/>
    <w:rsid w:val="00CA6BA2"/>
    <w:rsid w:val="00CB5E90"/>
    <w:rsid w:val="00CC53FC"/>
    <w:rsid w:val="00CC7229"/>
    <w:rsid w:val="00CC75CC"/>
    <w:rsid w:val="00CD1E15"/>
    <w:rsid w:val="00CD47EF"/>
    <w:rsid w:val="00CD5E8A"/>
    <w:rsid w:val="00CE0260"/>
    <w:rsid w:val="00CE53B9"/>
    <w:rsid w:val="00CE57C2"/>
    <w:rsid w:val="00CE72AC"/>
    <w:rsid w:val="00CF0158"/>
    <w:rsid w:val="00CF10F4"/>
    <w:rsid w:val="00CF1104"/>
    <w:rsid w:val="00CF54F0"/>
    <w:rsid w:val="00CF5C16"/>
    <w:rsid w:val="00CF611A"/>
    <w:rsid w:val="00D0034F"/>
    <w:rsid w:val="00D009F5"/>
    <w:rsid w:val="00D1230C"/>
    <w:rsid w:val="00D1326F"/>
    <w:rsid w:val="00D13431"/>
    <w:rsid w:val="00D13CE8"/>
    <w:rsid w:val="00D22881"/>
    <w:rsid w:val="00D231AF"/>
    <w:rsid w:val="00D273B7"/>
    <w:rsid w:val="00D276A0"/>
    <w:rsid w:val="00D340AB"/>
    <w:rsid w:val="00D374BA"/>
    <w:rsid w:val="00D374FA"/>
    <w:rsid w:val="00D40810"/>
    <w:rsid w:val="00D419AD"/>
    <w:rsid w:val="00D42844"/>
    <w:rsid w:val="00D44D8B"/>
    <w:rsid w:val="00D542D4"/>
    <w:rsid w:val="00D56299"/>
    <w:rsid w:val="00D578B3"/>
    <w:rsid w:val="00D57B73"/>
    <w:rsid w:val="00D64CED"/>
    <w:rsid w:val="00D65306"/>
    <w:rsid w:val="00D65CE7"/>
    <w:rsid w:val="00D66ECC"/>
    <w:rsid w:val="00D67906"/>
    <w:rsid w:val="00D7586F"/>
    <w:rsid w:val="00D77013"/>
    <w:rsid w:val="00D7780B"/>
    <w:rsid w:val="00D84DF2"/>
    <w:rsid w:val="00D866A6"/>
    <w:rsid w:val="00D93073"/>
    <w:rsid w:val="00D9438A"/>
    <w:rsid w:val="00D97F85"/>
    <w:rsid w:val="00DA0110"/>
    <w:rsid w:val="00DA1EEE"/>
    <w:rsid w:val="00DB53A9"/>
    <w:rsid w:val="00DB7ED4"/>
    <w:rsid w:val="00DC008A"/>
    <w:rsid w:val="00DC11B1"/>
    <w:rsid w:val="00DC1FB6"/>
    <w:rsid w:val="00DC40B8"/>
    <w:rsid w:val="00DC43CC"/>
    <w:rsid w:val="00DC4461"/>
    <w:rsid w:val="00DC53DA"/>
    <w:rsid w:val="00DC6B3E"/>
    <w:rsid w:val="00DC76EE"/>
    <w:rsid w:val="00DD1669"/>
    <w:rsid w:val="00DD1CCA"/>
    <w:rsid w:val="00DD1E4C"/>
    <w:rsid w:val="00DD48F3"/>
    <w:rsid w:val="00DD6106"/>
    <w:rsid w:val="00DD6C6E"/>
    <w:rsid w:val="00DD7772"/>
    <w:rsid w:val="00DE36E2"/>
    <w:rsid w:val="00DE4631"/>
    <w:rsid w:val="00DE598C"/>
    <w:rsid w:val="00DE6194"/>
    <w:rsid w:val="00DF2E5A"/>
    <w:rsid w:val="00DF5A2A"/>
    <w:rsid w:val="00DF5AB3"/>
    <w:rsid w:val="00DF610B"/>
    <w:rsid w:val="00E00BFD"/>
    <w:rsid w:val="00E00E82"/>
    <w:rsid w:val="00E02CC1"/>
    <w:rsid w:val="00E20A96"/>
    <w:rsid w:val="00E215FA"/>
    <w:rsid w:val="00E25976"/>
    <w:rsid w:val="00E26798"/>
    <w:rsid w:val="00E3090D"/>
    <w:rsid w:val="00E30F20"/>
    <w:rsid w:val="00E31F13"/>
    <w:rsid w:val="00E32BDA"/>
    <w:rsid w:val="00E40BEA"/>
    <w:rsid w:val="00E40F81"/>
    <w:rsid w:val="00E41447"/>
    <w:rsid w:val="00E42662"/>
    <w:rsid w:val="00E43759"/>
    <w:rsid w:val="00E43B25"/>
    <w:rsid w:val="00E45BA0"/>
    <w:rsid w:val="00E518FC"/>
    <w:rsid w:val="00E536ED"/>
    <w:rsid w:val="00E54808"/>
    <w:rsid w:val="00E55FBD"/>
    <w:rsid w:val="00E629FF"/>
    <w:rsid w:val="00E64301"/>
    <w:rsid w:val="00E74EC2"/>
    <w:rsid w:val="00E75E1B"/>
    <w:rsid w:val="00E77129"/>
    <w:rsid w:val="00E82261"/>
    <w:rsid w:val="00E85D8B"/>
    <w:rsid w:val="00E90EB0"/>
    <w:rsid w:val="00E962B3"/>
    <w:rsid w:val="00E9729F"/>
    <w:rsid w:val="00EA0586"/>
    <w:rsid w:val="00EA23F5"/>
    <w:rsid w:val="00EA480E"/>
    <w:rsid w:val="00EA4A48"/>
    <w:rsid w:val="00EB1AE4"/>
    <w:rsid w:val="00EB1C35"/>
    <w:rsid w:val="00EB2FBD"/>
    <w:rsid w:val="00EB72A9"/>
    <w:rsid w:val="00EC2C71"/>
    <w:rsid w:val="00EC4BFD"/>
    <w:rsid w:val="00ED0F36"/>
    <w:rsid w:val="00ED6B53"/>
    <w:rsid w:val="00ED7A09"/>
    <w:rsid w:val="00EE2769"/>
    <w:rsid w:val="00EE56F1"/>
    <w:rsid w:val="00EE676B"/>
    <w:rsid w:val="00EE679F"/>
    <w:rsid w:val="00EE7334"/>
    <w:rsid w:val="00EF531A"/>
    <w:rsid w:val="00EF5FFD"/>
    <w:rsid w:val="00F014EA"/>
    <w:rsid w:val="00F12AEE"/>
    <w:rsid w:val="00F14FC7"/>
    <w:rsid w:val="00F17B07"/>
    <w:rsid w:val="00F243BD"/>
    <w:rsid w:val="00F2440D"/>
    <w:rsid w:val="00F24C63"/>
    <w:rsid w:val="00F27008"/>
    <w:rsid w:val="00F27533"/>
    <w:rsid w:val="00F33DC0"/>
    <w:rsid w:val="00F3460F"/>
    <w:rsid w:val="00F3704A"/>
    <w:rsid w:val="00F44284"/>
    <w:rsid w:val="00F44B5E"/>
    <w:rsid w:val="00F466E9"/>
    <w:rsid w:val="00F47A73"/>
    <w:rsid w:val="00F53A0E"/>
    <w:rsid w:val="00F56410"/>
    <w:rsid w:val="00F60B0B"/>
    <w:rsid w:val="00F65DB6"/>
    <w:rsid w:val="00F67C4A"/>
    <w:rsid w:val="00F706F2"/>
    <w:rsid w:val="00F81801"/>
    <w:rsid w:val="00F82A74"/>
    <w:rsid w:val="00F83881"/>
    <w:rsid w:val="00F8611F"/>
    <w:rsid w:val="00F87362"/>
    <w:rsid w:val="00F878D1"/>
    <w:rsid w:val="00F940E4"/>
    <w:rsid w:val="00F95012"/>
    <w:rsid w:val="00F957CA"/>
    <w:rsid w:val="00F967A7"/>
    <w:rsid w:val="00F97549"/>
    <w:rsid w:val="00FA2211"/>
    <w:rsid w:val="00FA378A"/>
    <w:rsid w:val="00FA701B"/>
    <w:rsid w:val="00FB013A"/>
    <w:rsid w:val="00FB1FAC"/>
    <w:rsid w:val="00FB387F"/>
    <w:rsid w:val="00FB3B7D"/>
    <w:rsid w:val="00FB3F63"/>
    <w:rsid w:val="00FB4C52"/>
    <w:rsid w:val="00FB5D8A"/>
    <w:rsid w:val="00FC3647"/>
    <w:rsid w:val="00FC4ECE"/>
    <w:rsid w:val="00FD2CDC"/>
    <w:rsid w:val="00FD63EF"/>
    <w:rsid w:val="00FE2CCD"/>
    <w:rsid w:val="00FE3EA1"/>
    <w:rsid w:val="00FE4321"/>
    <w:rsid w:val="00FE45BF"/>
    <w:rsid w:val="00FE62B2"/>
    <w:rsid w:val="00FE724D"/>
    <w:rsid w:val="00FF327E"/>
    <w:rsid w:val="00FF7267"/>
    <w:rsid w:val="15303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9E321"/>
  <w15:chartTrackingRefBased/>
  <w15:docId w15:val="{FAAE779C-078B-45A8-A5F6-23D8656E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styleId="FootnoteText">
    <w:name w:val="footnote text"/>
    <w:basedOn w:val="Normal"/>
    <w:link w:val="FootnoteTextChar"/>
    <w:uiPriority w:val="99"/>
    <w:semiHidden/>
    <w:unhideWhenUsed/>
    <w:rsid w:val="00B27E3D"/>
    <w:rPr>
      <w:sz w:val="20"/>
      <w:szCs w:val="20"/>
    </w:rPr>
  </w:style>
  <w:style w:type="character" w:customStyle="1" w:styleId="FootnoteTextChar">
    <w:name w:val="Footnote Text Char"/>
    <w:basedOn w:val="DefaultParagraphFont"/>
    <w:link w:val="FootnoteText"/>
    <w:uiPriority w:val="99"/>
    <w:semiHidden/>
    <w:rsid w:val="00B27E3D"/>
  </w:style>
  <w:style w:type="character" w:styleId="FootnoteReference">
    <w:name w:val="footnote reference"/>
    <w:uiPriority w:val="99"/>
    <w:semiHidden/>
    <w:unhideWhenUsed/>
    <w:rsid w:val="00B27E3D"/>
    <w:rPr>
      <w:vertAlign w:val="superscript"/>
    </w:rPr>
  </w:style>
  <w:style w:type="character" w:styleId="CommentReference">
    <w:name w:val="annotation reference"/>
    <w:uiPriority w:val="99"/>
    <w:semiHidden/>
    <w:unhideWhenUsed/>
    <w:rsid w:val="009872B4"/>
    <w:rPr>
      <w:sz w:val="16"/>
      <w:szCs w:val="16"/>
    </w:rPr>
  </w:style>
  <w:style w:type="paragraph" w:styleId="CommentText">
    <w:name w:val="annotation text"/>
    <w:basedOn w:val="Normal"/>
    <w:link w:val="CommentTextChar"/>
    <w:uiPriority w:val="99"/>
    <w:unhideWhenUsed/>
    <w:rsid w:val="009872B4"/>
    <w:rPr>
      <w:sz w:val="20"/>
      <w:szCs w:val="20"/>
    </w:rPr>
  </w:style>
  <w:style w:type="character" w:customStyle="1" w:styleId="CommentTextChar">
    <w:name w:val="Comment Text Char"/>
    <w:basedOn w:val="DefaultParagraphFont"/>
    <w:link w:val="CommentText"/>
    <w:uiPriority w:val="99"/>
    <w:rsid w:val="009872B4"/>
  </w:style>
  <w:style w:type="paragraph" w:styleId="CommentSubject">
    <w:name w:val="annotation subject"/>
    <w:basedOn w:val="CommentText"/>
    <w:next w:val="CommentText"/>
    <w:link w:val="CommentSubjectChar"/>
    <w:uiPriority w:val="99"/>
    <w:semiHidden/>
    <w:unhideWhenUsed/>
    <w:rsid w:val="009872B4"/>
    <w:rPr>
      <w:b/>
      <w:bCs/>
    </w:rPr>
  </w:style>
  <w:style w:type="character" w:customStyle="1" w:styleId="CommentSubjectChar">
    <w:name w:val="Comment Subject Char"/>
    <w:link w:val="CommentSubject"/>
    <w:uiPriority w:val="99"/>
    <w:semiHidden/>
    <w:rsid w:val="009872B4"/>
    <w:rPr>
      <w:b/>
      <w:bCs/>
    </w:rPr>
  </w:style>
  <w:style w:type="character" w:styleId="PlaceholderText">
    <w:name w:val="Placeholder Text"/>
    <w:basedOn w:val="DefaultParagraphFont"/>
    <w:uiPriority w:val="99"/>
    <w:semiHidden/>
    <w:rsid w:val="00E00E82"/>
    <w:rPr>
      <w:color w:val="808080"/>
    </w:rPr>
  </w:style>
  <w:style w:type="paragraph" w:customStyle="1" w:styleId="gmail-msolistparagraph">
    <w:name w:val="gmail-msolistparagraph"/>
    <w:basedOn w:val="Normal"/>
    <w:rsid w:val="005F1917"/>
    <w:pPr>
      <w:spacing w:before="100" w:beforeAutospacing="1" w:after="100" w:afterAutospacing="1"/>
    </w:pPr>
    <w:rPr>
      <w:rFonts w:ascii="Calibri" w:eastAsiaTheme="minorEastAsia" w:hAnsi="Calibri" w:cs="Calibri"/>
      <w:sz w:val="22"/>
      <w:szCs w:val="22"/>
      <w:lang w:eastAsia="ja-JP"/>
    </w:rPr>
  </w:style>
  <w:style w:type="character" w:styleId="UnresolvedMention">
    <w:name w:val="Unresolved Mention"/>
    <w:basedOn w:val="DefaultParagraphFont"/>
    <w:uiPriority w:val="99"/>
    <w:semiHidden/>
    <w:unhideWhenUsed/>
    <w:rsid w:val="009E27BF"/>
    <w:rPr>
      <w:color w:val="605E5C"/>
      <w:shd w:val="clear" w:color="auto" w:fill="E1DFDD"/>
    </w:rPr>
  </w:style>
  <w:style w:type="paragraph" w:styleId="Revision">
    <w:name w:val="Revision"/>
    <w:hidden/>
    <w:uiPriority w:val="99"/>
    <w:semiHidden/>
    <w:rsid w:val="00C84B9E"/>
    <w:rPr>
      <w:sz w:val="24"/>
      <w:szCs w:val="24"/>
      <w:lang w:eastAsia="en-US"/>
    </w:rPr>
  </w:style>
  <w:style w:type="paragraph" w:styleId="BodyText3">
    <w:name w:val="Body Text 3"/>
    <w:basedOn w:val="Normal"/>
    <w:link w:val="BodyText3Char"/>
    <w:uiPriority w:val="99"/>
    <w:semiHidden/>
    <w:unhideWhenUsed/>
    <w:rsid w:val="0037270D"/>
    <w:pPr>
      <w:spacing w:after="120"/>
    </w:pPr>
    <w:rPr>
      <w:sz w:val="16"/>
      <w:szCs w:val="16"/>
    </w:rPr>
  </w:style>
  <w:style w:type="character" w:customStyle="1" w:styleId="BodyText3Char">
    <w:name w:val="Body Text 3 Char"/>
    <w:basedOn w:val="DefaultParagraphFont"/>
    <w:link w:val="BodyText3"/>
    <w:uiPriority w:val="99"/>
    <w:semiHidden/>
    <w:rsid w:val="0037270D"/>
    <w:rPr>
      <w:sz w:val="16"/>
      <w:szCs w:val="16"/>
      <w:lang w:eastAsia="en-US"/>
    </w:rPr>
  </w:style>
  <w:style w:type="table" w:styleId="TableGrid">
    <w:name w:val="Table Grid"/>
    <w:basedOn w:val="TableNormal"/>
    <w:uiPriority w:val="59"/>
    <w:rsid w:val="001E5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91718">
      <w:bodyDiv w:val="1"/>
      <w:marLeft w:val="0"/>
      <w:marRight w:val="0"/>
      <w:marTop w:val="0"/>
      <w:marBottom w:val="0"/>
      <w:divBdr>
        <w:top w:val="none" w:sz="0" w:space="0" w:color="auto"/>
        <w:left w:val="none" w:sz="0" w:space="0" w:color="auto"/>
        <w:bottom w:val="none" w:sz="0" w:space="0" w:color="auto"/>
        <w:right w:val="none" w:sz="0" w:space="0" w:color="auto"/>
      </w:divBdr>
    </w:div>
    <w:div w:id="148863081">
      <w:bodyDiv w:val="1"/>
      <w:marLeft w:val="0"/>
      <w:marRight w:val="0"/>
      <w:marTop w:val="0"/>
      <w:marBottom w:val="0"/>
      <w:divBdr>
        <w:top w:val="none" w:sz="0" w:space="0" w:color="auto"/>
        <w:left w:val="none" w:sz="0" w:space="0" w:color="auto"/>
        <w:bottom w:val="none" w:sz="0" w:space="0" w:color="auto"/>
        <w:right w:val="none" w:sz="0" w:space="0" w:color="auto"/>
      </w:divBdr>
    </w:div>
    <w:div w:id="409665936">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95850807">
      <w:bodyDiv w:val="1"/>
      <w:marLeft w:val="0"/>
      <w:marRight w:val="0"/>
      <w:marTop w:val="0"/>
      <w:marBottom w:val="0"/>
      <w:divBdr>
        <w:top w:val="none" w:sz="0" w:space="0" w:color="auto"/>
        <w:left w:val="none" w:sz="0" w:space="0" w:color="auto"/>
        <w:bottom w:val="none" w:sz="0" w:space="0" w:color="auto"/>
        <w:right w:val="none" w:sz="0" w:space="0" w:color="auto"/>
      </w:divBdr>
    </w:div>
    <w:div w:id="1466269314">
      <w:bodyDiv w:val="1"/>
      <w:marLeft w:val="0"/>
      <w:marRight w:val="0"/>
      <w:marTop w:val="0"/>
      <w:marBottom w:val="0"/>
      <w:divBdr>
        <w:top w:val="none" w:sz="0" w:space="0" w:color="auto"/>
        <w:left w:val="none" w:sz="0" w:space="0" w:color="auto"/>
        <w:bottom w:val="none" w:sz="0" w:space="0" w:color="auto"/>
        <w:right w:val="none" w:sz="0" w:space="0" w:color="auto"/>
      </w:divBdr>
    </w:div>
    <w:div w:id="1986229988">
      <w:bodyDiv w:val="1"/>
      <w:marLeft w:val="0"/>
      <w:marRight w:val="0"/>
      <w:marTop w:val="0"/>
      <w:marBottom w:val="0"/>
      <w:divBdr>
        <w:top w:val="none" w:sz="0" w:space="0" w:color="auto"/>
        <w:left w:val="none" w:sz="0" w:space="0" w:color="auto"/>
        <w:bottom w:val="none" w:sz="0" w:space="0" w:color="auto"/>
        <w:right w:val="none" w:sz="0" w:space="0" w:color="auto"/>
      </w:divBdr>
    </w:div>
    <w:div w:id="206336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a.Mizrachi@fda.h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FB9ABA0E6F6B4088D07BB1D392D63D" ma:contentTypeVersion="4" ma:contentTypeDescription="Create a new document." ma:contentTypeScope="" ma:versionID="01715c4f8227c8effb9825a6ed670fb1">
  <xsd:schema xmlns:xsd="http://www.w3.org/2001/XMLSchema" xmlns:xs="http://www.w3.org/2001/XMLSchema" xmlns:p="http://schemas.microsoft.com/office/2006/metadata/properties" xmlns:ns2="e923b406-e52d-495e-835e-016ef397dd7a" xmlns:ns3="b6a906ec-e300-4fa3-8460-f32a40c858c2" targetNamespace="http://schemas.microsoft.com/office/2006/metadata/properties" ma:root="true" ma:fieldsID="500d4d6e7fa6d6f1a1573862c510fb1a" ns2:_="" ns3:_="">
    <xsd:import namespace="e923b406-e52d-495e-835e-016ef397dd7a"/>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3b406-e52d-495e-835e-016ef397d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A0836-F325-4D7E-8827-2D02DDEE26E7}">
  <ds:schemaRefs>
    <ds:schemaRef ds:uri="http://purl.org/dc/terms/"/>
    <ds:schemaRef ds:uri="b6a906ec-e300-4fa3-8460-f32a40c858c2"/>
    <ds:schemaRef ds:uri="http://purl.org/dc/dcmitype/"/>
    <ds:schemaRef ds:uri="e923b406-e52d-495e-835e-016ef397dd7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8FF1CE0-AFC0-4A1E-81EA-5ED54FA5A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3b406-e52d-495e-835e-016ef397dd7a"/>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E8DA2-4FC1-F644-976C-318D37AB2965}">
  <ds:schemaRefs>
    <ds:schemaRef ds:uri="http://schemas.openxmlformats.org/officeDocument/2006/bibliography"/>
  </ds:schemaRefs>
</ds:datastoreItem>
</file>

<file path=customXml/itemProps4.xml><?xml version="1.0" encoding="utf-8"?>
<ds:datastoreItem xmlns:ds="http://schemas.openxmlformats.org/officeDocument/2006/customXml" ds:itemID="{76F55A8F-D2D5-4359-A233-E03A52E07C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1944</Words>
  <Characters>10964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12883</CharactersWithSpaces>
  <SharedDoc>false</SharedDoc>
  <HLinks>
    <vt:vector size="12" baseType="variant">
      <vt:variant>
        <vt:i4>6815811</vt:i4>
      </vt:variant>
      <vt:variant>
        <vt:i4>3</vt:i4>
      </vt:variant>
      <vt:variant>
        <vt:i4>0</vt:i4>
      </vt:variant>
      <vt:variant>
        <vt:i4>5</vt:i4>
      </vt:variant>
      <vt:variant>
        <vt:lpwstr>mailto:George.Neyarapally@fda.hhs.gov</vt:lpwstr>
      </vt:variant>
      <vt:variant>
        <vt:lpwstr/>
      </vt:variant>
      <vt:variant>
        <vt:i4>5701730</vt:i4>
      </vt:variant>
      <vt:variant>
        <vt:i4>0</vt:i4>
      </vt:variant>
      <vt:variant>
        <vt:i4>0</vt:i4>
      </vt:variant>
      <vt:variant>
        <vt:i4>5</vt:i4>
      </vt:variant>
      <vt:variant>
        <vt:lpwstr>mailto:Ila.Mizrachi@fda.hhs.gov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StClair, Christopher</dc:creator>
  <cp:keywords>MERC OMB MEP</cp:keywords>
  <cp:lastModifiedBy>Mizrachi, Ila</cp:lastModifiedBy>
  <cp:revision>2</cp:revision>
  <cp:lastPrinted>2021-07-16T01:56:00Z</cp:lastPrinted>
  <dcterms:created xsi:type="dcterms:W3CDTF">2021-11-12T22:15:00Z</dcterms:created>
  <dcterms:modified xsi:type="dcterms:W3CDTF">2021-11-12T22:15:00Z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0x010100D2FB9ABA0E6F6B4088D07BB1D392D63D</vt:lpwstr>
  </property>
</Properties>
</file>