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D420D" w:rsidP="006D420D" w:rsidRDefault="006D420D" w14:paraId="2D88297D" w14:textId="3C311CC4">
      <w:pPr>
        <w:jc w:val="center"/>
        <w:rPr>
          <w:rFonts w:ascii="Times New Roman" w:hAnsi="Times New Roman" w:cs="Times New Roman"/>
          <w:b/>
          <w:bCs/>
          <w:sz w:val="24"/>
          <w:szCs w:val="24"/>
        </w:rPr>
      </w:pPr>
      <w:r w:rsidRPr="006D420D">
        <w:rPr>
          <w:rFonts w:ascii="Times New Roman" w:hAnsi="Times New Roman" w:cs="Times New Roman"/>
          <w:b/>
          <w:bCs/>
          <w:sz w:val="24"/>
          <w:szCs w:val="24"/>
        </w:rPr>
        <w:t xml:space="preserve">Revisions Made to </w:t>
      </w:r>
      <w:r w:rsidRPr="006D420D">
        <w:rPr>
          <w:rFonts w:ascii="Times New Roman" w:hAnsi="Times New Roman" w:cs="Times New Roman"/>
          <w:b/>
          <w:bCs/>
          <w:sz w:val="24"/>
          <w:szCs w:val="24"/>
        </w:rPr>
        <w:t>The EDN Tuberculosis Follow-Up Worksheet for Newly-Arrived Persons with Overseas Tuberculosis Classifications</w:t>
      </w:r>
    </w:p>
    <w:p w:rsidRPr="006D420D" w:rsidR="006D420D" w:rsidP="006D420D" w:rsidRDefault="006D420D" w14:paraId="43295CF3" w14:textId="77777777">
      <w:pPr>
        <w:jc w:val="center"/>
        <w:rPr>
          <w:rFonts w:ascii="Times New Roman" w:hAnsi="Times New Roman" w:cs="Times New Roman"/>
          <w:b/>
          <w:bCs/>
          <w:sz w:val="24"/>
          <w:szCs w:val="24"/>
        </w:rPr>
      </w:pPr>
    </w:p>
    <w:p w:rsidR="003B7C70" w:rsidP="006D420D" w:rsidRDefault="003B7C70" w14:paraId="2515B5D1" w14:textId="02CB4AF7">
      <w:pPr>
        <w:ind w:firstLine="720"/>
        <w:rPr>
          <w:rFonts w:ascii="Times New Roman" w:hAnsi="Times New Roman" w:cs="Times New Roman"/>
          <w:sz w:val="24"/>
          <w:szCs w:val="24"/>
        </w:rPr>
      </w:pPr>
      <w:r w:rsidRPr="003B7C70">
        <w:rPr>
          <w:rFonts w:ascii="Times New Roman" w:hAnsi="Times New Roman" w:cs="Times New Roman"/>
          <w:sz w:val="24"/>
          <w:szCs w:val="24"/>
        </w:rPr>
        <w:t xml:space="preserve">There are changes in the data collection instrument to clarify wording, add additional options for respondents to select, and enhance data collection quality. There are also clarifications made in the second paragraph of the "Purpose and Use of Information Collection" in Supporting Statement A to further clarify information that the data collection instrument collects. In the "Respondent Universe and Sampling Methods" section of Supporting Statement B, there are clarifications made to explain how respondents gain access to and use the Electronic Disease Notification (EDN) system and the data collection instrument. There is an increase from 550 respondents to 1548 respondents due to the increase in the number of individuals throughout the United States requesting access to the EDN system to access medical records for U.S. arrivals and complete the EDN Tuberculosis Follow-Up Worksheet for Newly-Arrived Persons with Overseas Tuberculosis Classifications for U.S. arrivals with TB classifications. There is no change to the burden per respondent to complete a follow-up form. </w:t>
      </w:r>
      <w:r w:rsidR="00505AAC">
        <w:rPr>
          <w:rFonts w:ascii="Times New Roman" w:hAnsi="Times New Roman" w:cs="Times New Roman"/>
          <w:sz w:val="24"/>
          <w:szCs w:val="24"/>
        </w:rPr>
        <w:t>As noted in Supporting Statement A, t</w:t>
      </w:r>
      <w:r w:rsidRPr="003B7C70">
        <w:rPr>
          <w:rFonts w:ascii="Times New Roman" w:hAnsi="Times New Roman" w:cs="Times New Roman"/>
          <w:sz w:val="24"/>
          <w:szCs w:val="24"/>
        </w:rPr>
        <w:t>he calculated estimated annual cost to the federal government for this project was updated from $139,500 to $137,417 per year to more accurately reflect current costs of staff.</w:t>
      </w:r>
    </w:p>
    <w:p w:rsidRPr="006D420D" w:rsidR="006D420D" w:rsidP="006D420D" w:rsidRDefault="006D420D" w14:paraId="51F196C0" w14:textId="77777777">
      <w:pPr>
        <w:ind w:firstLine="72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155"/>
        <w:gridCol w:w="4621"/>
        <w:gridCol w:w="3294"/>
      </w:tblGrid>
      <w:tr w:rsidRPr="00013F26" w:rsidR="007433DA" w:rsidTr="00CB6774" w14:paraId="7277E0AA" w14:textId="77777777">
        <w:tc>
          <w:tcPr>
            <w:tcW w:w="2155" w:type="dxa"/>
          </w:tcPr>
          <w:p w:rsidRPr="00013F26" w:rsidR="007433DA" w:rsidRDefault="007433DA" w14:paraId="585DAB49" w14:textId="602B1030">
            <w:pPr>
              <w:rPr>
                <w:rFonts w:ascii="Times New Roman" w:hAnsi="Times New Roman" w:cs="Times New Roman"/>
                <w:b/>
                <w:bCs/>
                <w:sz w:val="24"/>
                <w:szCs w:val="24"/>
              </w:rPr>
            </w:pPr>
            <w:r w:rsidRPr="00013F26">
              <w:rPr>
                <w:rFonts w:ascii="Times New Roman" w:hAnsi="Times New Roman" w:cs="Times New Roman"/>
                <w:b/>
                <w:bCs/>
                <w:sz w:val="24"/>
                <w:szCs w:val="24"/>
              </w:rPr>
              <w:t>Field of Revision</w:t>
            </w:r>
          </w:p>
        </w:tc>
        <w:tc>
          <w:tcPr>
            <w:tcW w:w="4621" w:type="dxa"/>
          </w:tcPr>
          <w:p w:rsidRPr="00013F26" w:rsidR="007433DA" w:rsidRDefault="007433DA" w14:paraId="1C80E4DE" w14:textId="66DE79DE">
            <w:pPr>
              <w:rPr>
                <w:rFonts w:ascii="Times New Roman" w:hAnsi="Times New Roman" w:cs="Times New Roman"/>
                <w:b/>
                <w:bCs/>
                <w:sz w:val="24"/>
                <w:szCs w:val="24"/>
              </w:rPr>
            </w:pPr>
            <w:r w:rsidRPr="00013F26">
              <w:rPr>
                <w:rFonts w:ascii="Times New Roman" w:hAnsi="Times New Roman" w:cs="Times New Roman"/>
                <w:b/>
                <w:bCs/>
                <w:sz w:val="24"/>
                <w:szCs w:val="24"/>
              </w:rPr>
              <w:t>Revision Made</w:t>
            </w:r>
          </w:p>
        </w:tc>
        <w:tc>
          <w:tcPr>
            <w:tcW w:w="3294" w:type="dxa"/>
          </w:tcPr>
          <w:p w:rsidRPr="00013F26" w:rsidR="007433DA" w:rsidRDefault="007433DA" w14:paraId="17D8C7DB" w14:textId="10A92EF6">
            <w:pPr>
              <w:rPr>
                <w:rFonts w:ascii="Times New Roman" w:hAnsi="Times New Roman" w:cs="Times New Roman"/>
                <w:b/>
                <w:bCs/>
                <w:sz w:val="24"/>
                <w:szCs w:val="24"/>
              </w:rPr>
            </w:pPr>
            <w:r w:rsidRPr="00013F26">
              <w:rPr>
                <w:rFonts w:ascii="Times New Roman" w:hAnsi="Times New Roman" w:cs="Times New Roman"/>
                <w:b/>
                <w:bCs/>
                <w:sz w:val="24"/>
                <w:szCs w:val="24"/>
              </w:rPr>
              <w:t>Reason for Revision</w:t>
            </w:r>
          </w:p>
        </w:tc>
      </w:tr>
      <w:tr w:rsidRPr="00013F26" w:rsidR="007433DA" w:rsidTr="00CB6774" w14:paraId="65F668D5" w14:textId="77777777">
        <w:tc>
          <w:tcPr>
            <w:tcW w:w="2155" w:type="dxa"/>
          </w:tcPr>
          <w:p w:rsidRPr="00013F26" w:rsidR="007433DA" w:rsidRDefault="007433DA" w14:paraId="7BF2DE3A" w14:textId="2FD6E2F9">
            <w:pPr>
              <w:rPr>
                <w:rFonts w:ascii="Times New Roman" w:hAnsi="Times New Roman" w:cs="Times New Roman"/>
                <w:sz w:val="24"/>
                <w:szCs w:val="24"/>
              </w:rPr>
            </w:pPr>
            <w:r w:rsidRPr="00013F26">
              <w:rPr>
                <w:rFonts w:ascii="Times New Roman" w:hAnsi="Times New Roman" w:cs="Times New Roman"/>
                <w:sz w:val="24"/>
                <w:szCs w:val="24"/>
              </w:rPr>
              <w:t>C3a</w:t>
            </w:r>
          </w:p>
        </w:tc>
        <w:tc>
          <w:tcPr>
            <w:tcW w:w="4621" w:type="dxa"/>
          </w:tcPr>
          <w:p w:rsidRPr="00CB6774" w:rsidR="007433DA" w:rsidP="00CB6774" w:rsidRDefault="007433DA" w14:paraId="2F445CAB" w14:textId="1FED042D">
            <w:pPr>
              <w:pStyle w:val="ListParagraph"/>
              <w:numPr>
                <w:ilvl w:val="0"/>
                <w:numId w:val="3"/>
              </w:numPr>
              <w:rPr>
                <w:rFonts w:ascii="Times New Roman" w:hAnsi="Times New Roman" w:cs="Times New Roman"/>
                <w:sz w:val="24"/>
                <w:szCs w:val="24"/>
              </w:rPr>
            </w:pPr>
            <w:r w:rsidRPr="00CB6774">
              <w:rPr>
                <w:rFonts w:ascii="Times New Roman" w:hAnsi="Times New Roman" w:cs="Times New Roman"/>
                <w:sz w:val="24"/>
                <w:szCs w:val="24"/>
              </w:rPr>
              <w:t>Added “in the U.S.” after “Was IGRA performed”</w:t>
            </w:r>
          </w:p>
        </w:tc>
        <w:tc>
          <w:tcPr>
            <w:tcW w:w="3294" w:type="dxa"/>
          </w:tcPr>
          <w:p w:rsidR="007433DA" w:rsidP="00CB6774" w:rsidRDefault="00013F26" w14:paraId="646EC523" w14:textId="77777777">
            <w:pPr>
              <w:pStyle w:val="ListParagraph"/>
              <w:numPr>
                <w:ilvl w:val="0"/>
                <w:numId w:val="3"/>
              </w:numPr>
              <w:rPr>
                <w:rFonts w:ascii="Times New Roman" w:hAnsi="Times New Roman" w:cs="Times New Roman"/>
                <w:sz w:val="24"/>
                <w:szCs w:val="24"/>
              </w:rPr>
            </w:pPr>
            <w:r w:rsidRPr="00CB6774">
              <w:rPr>
                <w:rFonts w:ascii="Times New Roman" w:hAnsi="Times New Roman" w:cs="Times New Roman"/>
                <w:sz w:val="24"/>
                <w:szCs w:val="24"/>
              </w:rPr>
              <w:t>To make the language consistent with C2a “Was TST administered in the U.S.?”</w:t>
            </w:r>
          </w:p>
          <w:p w:rsidRPr="00CB6774" w:rsidR="00CB6774" w:rsidP="00CB6774" w:rsidRDefault="00CB6774" w14:paraId="6CA3E0DD" w14:textId="752D42F6">
            <w:pPr>
              <w:pStyle w:val="ListParagraph"/>
              <w:rPr>
                <w:rFonts w:ascii="Times New Roman" w:hAnsi="Times New Roman" w:cs="Times New Roman"/>
                <w:sz w:val="24"/>
                <w:szCs w:val="24"/>
              </w:rPr>
            </w:pPr>
          </w:p>
        </w:tc>
      </w:tr>
      <w:tr w:rsidRPr="00013F26" w:rsidR="007433DA" w:rsidTr="00CB6774" w14:paraId="5C9B5C83" w14:textId="77777777">
        <w:tc>
          <w:tcPr>
            <w:tcW w:w="2155" w:type="dxa"/>
          </w:tcPr>
          <w:p w:rsidRPr="00013F26" w:rsidR="007433DA" w:rsidRDefault="00D92A6A" w14:paraId="3920989C" w14:textId="4D7EB9F2">
            <w:pPr>
              <w:rPr>
                <w:rFonts w:ascii="Times New Roman" w:hAnsi="Times New Roman" w:cs="Times New Roman"/>
                <w:sz w:val="24"/>
                <w:szCs w:val="24"/>
              </w:rPr>
            </w:pPr>
            <w:r w:rsidRPr="00013F26">
              <w:rPr>
                <w:rFonts w:ascii="Times New Roman" w:hAnsi="Times New Roman" w:cs="Times New Roman"/>
                <w:sz w:val="24"/>
                <w:szCs w:val="24"/>
              </w:rPr>
              <w:t>C3c</w:t>
            </w:r>
          </w:p>
        </w:tc>
        <w:tc>
          <w:tcPr>
            <w:tcW w:w="4621" w:type="dxa"/>
          </w:tcPr>
          <w:p w:rsidRPr="00CB6774" w:rsidR="00D92A6A" w:rsidP="00CB6774" w:rsidRDefault="00D92A6A" w14:paraId="7F207CE1" w14:textId="77777777">
            <w:pPr>
              <w:pStyle w:val="ListParagraph"/>
              <w:numPr>
                <w:ilvl w:val="0"/>
                <w:numId w:val="3"/>
              </w:numPr>
              <w:rPr>
                <w:rFonts w:ascii="Times New Roman" w:hAnsi="Times New Roman" w:cs="Times New Roman"/>
                <w:sz w:val="24"/>
                <w:szCs w:val="24"/>
              </w:rPr>
            </w:pPr>
            <w:r w:rsidRPr="00CB6774">
              <w:rPr>
                <w:rFonts w:ascii="Times New Roman" w:hAnsi="Times New Roman" w:cs="Times New Roman"/>
                <w:sz w:val="24"/>
                <w:szCs w:val="24"/>
              </w:rPr>
              <w:t>Changed "other, (specify):" to "Other, specify:"</w:t>
            </w:r>
          </w:p>
          <w:p w:rsidRPr="00013F26" w:rsidR="007433DA" w:rsidRDefault="007433DA" w14:paraId="328B5B5C" w14:textId="77777777">
            <w:pPr>
              <w:rPr>
                <w:rFonts w:ascii="Times New Roman" w:hAnsi="Times New Roman" w:cs="Times New Roman"/>
                <w:sz w:val="24"/>
                <w:szCs w:val="24"/>
              </w:rPr>
            </w:pPr>
          </w:p>
        </w:tc>
        <w:tc>
          <w:tcPr>
            <w:tcW w:w="3294" w:type="dxa"/>
          </w:tcPr>
          <w:p w:rsidR="007433DA" w:rsidP="00CB6774" w:rsidRDefault="00013F26" w14:paraId="2F734BBC" w14:textId="77777777">
            <w:pPr>
              <w:pStyle w:val="ListParagraph"/>
              <w:numPr>
                <w:ilvl w:val="0"/>
                <w:numId w:val="3"/>
              </w:numPr>
              <w:rPr>
                <w:rFonts w:ascii="Times New Roman" w:hAnsi="Times New Roman" w:cs="Times New Roman"/>
                <w:sz w:val="24"/>
                <w:szCs w:val="24"/>
              </w:rPr>
            </w:pPr>
            <w:r w:rsidRPr="00CB6774">
              <w:rPr>
                <w:rFonts w:ascii="Times New Roman" w:hAnsi="Times New Roman" w:cs="Times New Roman"/>
                <w:sz w:val="24"/>
                <w:szCs w:val="24"/>
              </w:rPr>
              <w:t xml:space="preserve">To make the language consistent throughout the </w:t>
            </w:r>
            <w:r w:rsidRPr="00CB6774" w:rsidR="00AB344B">
              <w:rPr>
                <w:rFonts w:ascii="Times New Roman" w:hAnsi="Times New Roman" w:cs="Times New Roman"/>
                <w:sz w:val="24"/>
                <w:szCs w:val="24"/>
              </w:rPr>
              <w:t>d</w:t>
            </w:r>
            <w:r w:rsidRPr="00CB6774" w:rsidR="00CB6161">
              <w:rPr>
                <w:rFonts w:ascii="Times New Roman" w:hAnsi="Times New Roman" w:cs="Times New Roman"/>
                <w:sz w:val="24"/>
                <w:szCs w:val="24"/>
              </w:rPr>
              <w:t>ata collection instrument</w:t>
            </w:r>
            <w:r w:rsidRPr="00CB6774" w:rsidR="00AB344B">
              <w:rPr>
                <w:rFonts w:ascii="Times New Roman" w:hAnsi="Times New Roman" w:cs="Times New Roman"/>
                <w:sz w:val="24"/>
                <w:szCs w:val="24"/>
              </w:rPr>
              <w:t xml:space="preserve"> each time “Other, specify” is listed</w:t>
            </w:r>
          </w:p>
          <w:p w:rsidRPr="00CB6774" w:rsidR="00CB6774" w:rsidP="00CB6774" w:rsidRDefault="00CB6774" w14:paraId="273CA53A" w14:textId="4CBDFBD7">
            <w:pPr>
              <w:pStyle w:val="ListParagraph"/>
              <w:rPr>
                <w:rFonts w:ascii="Times New Roman" w:hAnsi="Times New Roman" w:cs="Times New Roman"/>
                <w:sz w:val="24"/>
                <w:szCs w:val="24"/>
              </w:rPr>
            </w:pPr>
          </w:p>
        </w:tc>
      </w:tr>
      <w:tr w:rsidRPr="00013F26" w:rsidR="007433DA" w:rsidTr="00CB6774" w14:paraId="3A7EB750" w14:textId="77777777">
        <w:tc>
          <w:tcPr>
            <w:tcW w:w="2155" w:type="dxa"/>
          </w:tcPr>
          <w:p w:rsidRPr="00013F26" w:rsidR="007433DA" w:rsidRDefault="00540438" w14:paraId="4F390181" w14:textId="332C9F1D">
            <w:pPr>
              <w:rPr>
                <w:rFonts w:ascii="Times New Roman" w:hAnsi="Times New Roman" w:cs="Times New Roman"/>
                <w:sz w:val="24"/>
                <w:szCs w:val="24"/>
              </w:rPr>
            </w:pPr>
            <w:r w:rsidRPr="00013F26">
              <w:rPr>
                <w:rFonts w:ascii="Times New Roman" w:hAnsi="Times New Roman" w:cs="Times New Roman"/>
                <w:sz w:val="24"/>
                <w:szCs w:val="24"/>
              </w:rPr>
              <w:t>C9b</w:t>
            </w:r>
          </w:p>
        </w:tc>
        <w:tc>
          <w:tcPr>
            <w:tcW w:w="4621" w:type="dxa"/>
          </w:tcPr>
          <w:p w:rsidRPr="00CB6774" w:rsidR="007433DA" w:rsidP="00CB6774" w:rsidRDefault="00540438" w14:paraId="58FB8BA0" w14:textId="2884F200">
            <w:pPr>
              <w:pStyle w:val="ListParagraph"/>
              <w:numPr>
                <w:ilvl w:val="0"/>
                <w:numId w:val="2"/>
              </w:numPr>
              <w:rPr>
                <w:rFonts w:ascii="Times New Roman" w:hAnsi="Times New Roman" w:cs="Times New Roman"/>
                <w:sz w:val="24"/>
                <w:szCs w:val="24"/>
              </w:rPr>
            </w:pPr>
            <w:r w:rsidRPr="00CB6774">
              <w:rPr>
                <w:rFonts w:ascii="Times New Roman" w:hAnsi="Times New Roman" w:cs="Times New Roman"/>
                <w:sz w:val="24"/>
                <w:szCs w:val="24"/>
              </w:rPr>
              <w:t xml:space="preserve">Changed “At designated DOT site” to “At DGMQ-designated-DOT site” and “At non-DGMQ-designated DOT site” </w:t>
            </w:r>
          </w:p>
        </w:tc>
        <w:tc>
          <w:tcPr>
            <w:tcW w:w="3294" w:type="dxa"/>
          </w:tcPr>
          <w:p w:rsidRPr="00CB6774" w:rsidR="00540438" w:rsidP="00CB6774" w:rsidRDefault="00AB344B" w14:paraId="7477EE4F" w14:textId="0EF74B3F">
            <w:pPr>
              <w:pStyle w:val="ListParagraph"/>
              <w:numPr>
                <w:ilvl w:val="0"/>
                <w:numId w:val="2"/>
              </w:numPr>
              <w:rPr>
                <w:rFonts w:ascii="Times New Roman" w:hAnsi="Times New Roman" w:cs="Times New Roman"/>
                <w:sz w:val="24"/>
                <w:szCs w:val="24"/>
              </w:rPr>
            </w:pPr>
            <w:r w:rsidRPr="00CB6774">
              <w:rPr>
                <w:rFonts w:ascii="Times New Roman" w:hAnsi="Times New Roman" w:cs="Times New Roman"/>
                <w:sz w:val="24"/>
                <w:szCs w:val="24"/>
              </w:rPr>
              <w:t>To make the language consistent with other Department of State overseas medical forms that are in use</w:t>
            </w:r>
          </w:p>
          <w:p w:rsidRPr="00013F26" w:rsidR="007433DA" w:rsidRDefault="007433DA" w14:paraId="45286A31" w14:textId="77777777">
            <w:pPr>
              <w:rPr>
                <w:rFonts w:ascii="Times New Roman" w:hAnsi="Times New Roman" w:cs="Times New Roman"/>
                <w:sz w:val="24"/>
                <w:szCs w:val="24"/>
              </w:rPr>
            </w:pPr>
          </w:p>
        </w:tc>
      </w:tr>
      <w:tr w:rsidRPr="00013F26" w:rsidR="007433DA" w:rsidTr="00CB6774" w14:paraId="47552CAB" w14:textId="77777777">
        <w:tc>
          <w:tcPr>
            <w:tcW w:w="2155" w:type="dxa"/>
          </w:tcPr>
          <w:p w:rsidRPr="00013F26" w:rsidR="007433DA" w:rsidRDefault="00540438" w14:paraId="2A4B45EA" w14:textId="1B36070E">
            <w:pPr>
              <w:rPr>
                <w:rFonts w:ascii="Times New Roman" w:hAnsi="Times New Roman" w:cs="Times New Roman"/>
                <w:sz w:val="24"/>
                <w:szCs w:val="24"/>
              </w:rPr>
            </w:pPr>
            <w:r w:rsidRPr="00013F26">
              <w:rPr>
                <w:rFonts w:ascii="Times New Roman" w:hAnsi="Times New Roman" w:cs="Times New Roman"/>
                <w:sz w:val="24"/>
                <w:szCs w:val="24"/>
              </w:rPr>
              <w:t>C9f</w:t>
            </w:r>
          </w:p>
        </w:tc>
        <w:tc>
          <w:tcPr>
            <w:tcW w:w="4621" w:type="dxa"/>
          </w:tcPr>
          <w:p w:rsidRPr="00CB6774" w:rsidR="00540438" w:rsidP="00CB6774" w:rsidRDefault="00540438" w14:paraId="29969447" w14:textId="60A69E41">
            <w:pPr>
              <w:pStyle w:val="ListParagraph"/>
              <w:numPr>
                <w:ilvl w:val="0"/>
                <w:numId w:val="1"/>
              </w:numPr>
              <w:rPr>
                <w:rFonts w:ascii="Times New Roman" w:hAnsi="Times New Roman" w:cs="Times New Roman"/>
                <w:sz w:val="24"/>
                <w:szCs w:val="24"/>
              </w:rPr>
            </w:pPr>
            <w:r w:rsidRPr="00CB6774">
              <w:rPr>
                <w:rFonts w:ascii="Times New Roman" w:hAnsi="Times New Roman" w:cs="Times New Roman"/>
                <w:sz w:val="24"/>
                <w:szCs w:val="24"/>
              </w:rPr>
              <w:t>Changed check boxes from "Yes” and “No" to "Standard TB treatment" and "Non-standard TB treatment."</w:t>
            </w:r>
          </w:p>
          <w:p w:rsidRPr="00013F26" w:rsidR="00540438" w:rsidP="00540438" w:rsidRDefault="00540438" w14:paraId="7312168D" w14:textId="17F8117E">
            <w:pPr>
              <w:rPr>
                <w:rFonts w:ascii="Times New Roman" w:hAnsi="Times New Roman" w:cs="Times New Roman"/>
                <w:sz w:val="24"/>
                <w:szCs w:val="24"/>
              </w:rPr>
            </w:pPr>
          </w:p>
          <w:p w:rsidRPr="00CB6774" w:rsidR="00540438" w:rsidP="00CB6774" w:rsidRDefault="00540438" w14:paraId="22C3C267" w14:textId="5D65211A">
            <w:pPr>
              <w:pStyle w:val="ListParagraph"/>
              <w:numPr>
                <w:ilvl w:val="0"/>
                <w:numId w:val="1"/>
              </w:numPr>
              <w:rPr>
                <w:rFonts w:ascii="Times New Roman" w:hAnsi="Times New Roman" w:cs="Times New Roman"/>
                <w:sz w:val="24"/>
                <w:szCs w:val="24"/>
              </w:rPr>
            </w:pPr>
            <w:r w:rsidRPr="00CB6774">
              <w:rPr>
                <w:rFonts w:ascii="Times New Roman" w:hAnsi="Times New Roman" w:cs="Times New Roman"/>
                <w:sz w:val="24"/>
                <w:szCs w:val="24"/>
              </w:rPr>
              <w:t>Moved C9f to the top of the right-side column.</w:t>
            </w:r>
          </w:p>
          <w:p w:rsidRPr="00013F26" w:rsidR="007433DA" w:rsidRDefault="007433DA" w14:paraId="24C5F149" w14:textId="77777777">
            <w:pPr>
              <w:rPr>
                <w:rFonts w:ascii="Times New Roman" w:hAnsi="Times New Roman" w:cs="Times New Roman"/>
                <w:sz w:val="24"/>
                <w:szCs w:val="24"/>
              </w:rPr>
            </w:pPr>
          </w:p>
        </w:tc>
        <w:tc>
          <w:tcPr>
            <w:tcW w:w="3294" w:type="dxa"/>
          </w:tcPr>
          <w:p w:rsidRPr="00CB6774" w:rsidR="007433DA" w:rsidP="00CB6774" w:rsidRDefault="00410581" w14:paraId="58C637BD" w14:textId="2ECF8AC4">
            <w:pPr>
              <w:pStyle w:val="ListParagraph"/>
              <w:numPr>
                <w:ilvl w:val="0"/>
                <w:numId w:val="1"/>
              </w:numPr>
              <w:rPr>
                <w:rFonts w:ascii="Times New Roman" w:hAnsi="Times New Roman" w:cs="Times New Roman"/>
                <w:sz w:val="24"/>
                <w:szCs w:val="24"/>
              </w:rPr>
            </w:pPr>
            <w:r w:rsidRPr="00CB6774">
              <w:rPr>
                <w:rFonts w:ascii="Times New Roman" w:hAnsi="Times New Roman" w:cs="Times New Roman"/>
                <w:sz w:val="24"/>
                <w:szCs w:val="24"/>
              </w:rPr>
              <w:t>To provide more clarity regarding what “Yes” and “No” mean</w:t>
            </w:r>
          </w:p>
        </w:tc>
      </w:tr>
      <w:tr w:rsidRPr="00013F26" w:rsidR="007433DA" w:rsidTr="00CB6774" w14:paraId="19181AA9" w14:textId="77777777">
        <w:tc>
          <w:tcPr>
            <w:tcW w:w="2155" w:type="dxa"/>
          </w:tcPr>
          <w:p w:rsidRPr="00013F26" w:rsidR="007433DA" w:rsidRDefault="00540438" w14:paraId="299F8240" w14:textId="70D52DD6">
            <w:pPr>
              <w:rPr>
                <w:rFonts w:ascii="Times New Roman" w:hAnsi="Times New Roman" w:cs="Times New Roman"/>
                <w:sz w:val="24"/>
                <w:szCs w:val="24"/>
              </w:rPr>
            </w:pPr>
            <w:r w:rsidRPr="00013F26">
              <w:rPr>
                <w:rFonts w:ascii="Times New Roman" w:hAnsi="Times New Roman" w:cs="Times New Roman"/>
                <w:sz w:val="24"/>
                <w:szCs w:val="24"/>
              </w:rPr>
              <w:t>C11b</w:t>
            </w:r>
          </w:p>
        </w:tc>
        <w:tc>
          <w:tcPr>
            <w:tcW w:w="4621" w:type="dxa"/>
          </w:tcPr>
          <w:p w:rsidRPr="00CB6774" w:rsidR="00D04584" w:rsidP="00CB6774" w:rsidRDefault="00D04584" w14:paraId="57091E63" w14:textId="7D9CDC62">
            <w:pPr>
              <w:pStyle w:val="ListParagraph"/>
              <w:numPr>
                <w:ilvl w:val="0"/>
                <w:numId w:val="4"/>
              </w:numPr>
              <w:rPr>
                <w:rFonts w:ascii="Times New Roman" w:hAnsi="Times New Roman" w:cs="Times New Roman"/>
                <w:sz w:val="24"/>
                <w:szCs w:val="24"/>
              </w:rPr>
            </w:pPr>
            <w:r w:rsidRPr="00CB6774">
              <w:rPr>
                <w:rFonts w:ascii="Times New Roman" w:hAnsi="Times New Roman" w:cs="Times New Roman"/>
                <w:sz w:val="24"/>
                <w:szCs w:val="24"/>
              </w:rPr>
              <w:t>Added</w:t>
            </w:r>
            <w:r w:rsidRPr="00CB6774" w:rsidR="00CB6161">
              <w:rPr>
                <w:rFonts w:ascii="Times New Roman" w:hAnsi="Times New Roman" w:cs="Times New Roman"/>
                <w:sz w:val="24"/>
                <w:szCs w:val="24"/>
              </w:rPr>
              <w:t xml:space="preserve"> “</w:t>
            </w:r>
            <w:r w:rsidRPr="00CB6774">
              <w:rPr>
                <w:rFonts w:ascii="Times New Roman" w:hAnsi="Times New Roman" w:cs="Times New Roman"/>
                <w:sz w:val="24"/>
                <w:szCs w:val="24"/>
              </w:rPr>
              <w:t>Undocumented/unverified treatment” checkbox option.</w:t>
            </w:r>
          </w:p>
          <w:p w:rsidRPr="00013F26" w:rsidR="00D04584" w:rsidP="00D04584" w:rsidRDefault="00D04584" w14:paraId="05B91809" w14:textId="77777777">
            <w:pPr>
              <w:rPr>
                <w:rFonts w:ascii="Times New Roman" w:hAnsi="Times New Roman" w:cs="Times New Roman"/>
                <w:sz w:val="24"/>
                <w:szCs w:val="24"/>
              </w:rPr>
            </w:pPr>
          </w:p>
          <w:p w:rsidRPr="00CB6774" w:rsidR="007433DA" w:rsidP="00CB6774" w:rsidRDefault="00D04584" w14:paraId="67549AD4" w14:textId="13DFA491">
            <w:pPr>
              <w:pStyle w:val="ListParagraph"/>
              <w:numPr>
                <w:ilvl w:val="0"/>
                <w:numId w:val="4"/>
              </w:numPr>
              <w:rPr>
                <w:rFonts w:ascii="Times New Roman" w:hAnsi="Times New Roman" w:cs="Times New Roman"/>
                <w:sz w:val="24"/>
                <w:szCs w:val="24"/>
              </w:rPr>
            </w:pPr>
            <w:r w:rsidRPr="00CB6774">
              <w:rPr>
                <w:rFonts w:ascii="Times New Roman" w:hAnsi="Times New Roman" w:cs="Times New Roman"/>
                <w:sz w:val="24"/>
                <w:szCs w:val="24"/>
              </w:rPr>
              <w:t xml:space="preserve">Changed “Other, please specify” to “Other, specify” </w:t>
            </w:r>
          </w:p>
        </w:tc>
        <w:tc>
          <w:tcPr>
            <w:tcW w:w="3294" w:type="dxa"/>
          </w:tcPr>
          <w:p w:rsidRPr="00CB6774" w:rsidR="007433DA" w:rsidP="00CB6774" w:rsidRDefault="00CB6161" w14:paraId="1468A931" w14:textId="77777777">
            <w:pPr>
              <w:pStyle w:val="ListParagraph"/>
              <w:numPr>
                <w:ilvl w:val="0"/>
                <w:numId w:val="4"/>
              </w:numPr>
              <w:rPr>
                <w:rFonts w:ascii="Times New Roman" w:hAnsi="Times New Roman" w:cs="Times New Roman"/>
                <w:sz w:val="24"/>
                <w:szCs w:val="24"/>
              </w:rPr>
            </w:pPr>
            <w:r w:rsidRPr="00CB6774">
              <w:rPr>
                <w:rFonts w:ascii="Times New Roman" w:hAnsi="Times New Roman" w:cs="Times New Roman"/>
                <w:sz w:val="24"/>
                <w:szCs w:val="24"/>
              </w:rPr>
              <w:lastRenderedPageBreak/>
              <w:t xml:space="preserve">Based on data analysis of how respondents </w:t>
            </w:r>
            <w:r w:rsidRPr="00CB6774">
              <w:rPr>
                <w:rFonts w:ascii="Times New Roman" w:hAnsi="Times New Roman" w:cs="Times New Roman"/>
                <w:sz w:val="24"/>
                <w:szCs w:val="24"/>
              </w:rPr>
              <w:lastRenderedPageBreak/>
              <w:t xml:space="preserve">answered C11b since this data collection instrument’s use after the last OMB approval, this check box is added to reflect a commonly typed in response in the “other, specify” field. </w:t>
            </w:r>
          </w:p>
          <w:p w:rsidR="00CB6161" w:rsidRDefault="00CB6161" w14:paraId="4B71F6CB" w14:textId="77777777">
            <w:pPr>
              <w:rPr>
                <w:rFonts w:ascii="Times New Roman" w:hAnsi="Times New Roman" w:cs="Times New Roman"/>
                <w:sz w:val="24"/>
                <w:szCs w:val="24"/>
              </w:rPr>
            </w:pPr>
          </w:p>
          <w:p w:rsidR="00CB6161" w:rsidP="00CB6774" w:rsidRDefault="00CB6161" w14:paraId="7828B53E" w14:textId="1043A813">
            <w:pPr>
              <w:pStyle w:val="ListParagraph"/>
              <w:numPr>
                <w:ilvl w:val="0"/>
                <w:numId w:val="7"/>
              </w:numPr>
              <w:rPr>
                <w:rFonts w:ascii="Times New Roman" w:hAnsi="Times New Roman" w:cs="Times New Roman"/>
                <w:sz w:val="24"/>
                <w:szCs w:val="24"/>
              </w:rPr>
            </w:pPr>
            <w:r w:rsidRPr="00CB6774">
              <w:rPr>
                <w:rFonts w:ascii="Times New Roman" w:hAnsi="Times New Roman" w:cs="Times New Roman"/>
                <w:sz w:val="24"/>
                <w:szCs w:val="24"/>
              </w:rPr>
              <w:t>“Other, please specify” is changed to “Other, specify” to make the language consistent throughout the data collection instrument each time “other, specify” is listed.</w:t>
            </w:r>
          </w:p>
          <w:p w:rsidR="00CB6774" w:rsidP="00CB6774" w:rsidRDefault="00CB6774" w14:paraId="0E93AC35" w14:textId="46F706D6">
            <w:pPr>
              <w:rPr>
                <w:rFonts w:ascii="Times New Roman" w:hAnsi="Times New Roman" w:cs="Times New Roman"/>
                <w:sz w:val="24"/>
                <w:szCs w:val="24"/>
              </w:rPr>
            </w:pPr>
          </w:p>
          <w:p w:rsidRPr="00CB6774" w:rsidR="00CB6774" w:rsidP="00CB6774" w:rsidRDefault="00CB6774" w14:paraId="0DCE15EA" w14:textId="77777777">
            <w:pPr>
              <w:rPr>
                <w:rFonts w:ascii="Times New Roman" w:hAnsi="Times New Roman" w:cs="Times New Roman"/>
                <w:sz w:val="24"/>
                <w:szCs w:val="24"/>
              </w:rPr>
            </w:pPr>
          </w:p>
          <w:p w:rsidRPr="00CB6774" w:rsidR="00CB6774" w:rsidP="00CB6774" w:rsidRDefault="00CB6774" w14:paraId="33C49F18" w14:textId="1099D262">
            <w:pPr>
              <w:pStyle w:val="ListParagraph"/>
              <w:rPr>
                <w:rFonts w:ascii="Times New Roman" w:hAnsi="Times New Roman" w:cs="Times New Roman"/>
                <w:sz w:val="24"/>
                <w:szCs w:val="24"/>
              </w:rPr>
            </w:pPr>
          </w:p>
        </w:tc>
      </w:tr>
      <w:tr w:rsidRPr="00013F26" w:rsidR="00CB6774" w:rsidTr="00CB6774" w14:paraId="6A4AB449" w14:textId="77777777">
        <w:tc>
          <w:tcPr>
            <w:tcW w:w="2155" w:type="dxa"/>
          </w:tcPr>
          <w:p w:rsidRPr="00013F26" w:rsidR="00CB6774" w:rsidP="00CB6774" w:rsidRDefault="00CB6774" w14:paraId="141268BB" w14:textId="6DA790E8">
            <w:pPr>
              <w:rPr>
                <w:rFonts w:ascii="Times New Roman" w:hAnsi="Times New Roman" w:cs="Times New Roman"/>
                <w:sz w:val="24"/>
                <w:szCs w:val="24"/>
              </w:rPr>
            </w:pPr>
            <w:r w:rsidRPr="00013F26">
              <w:rPr>
                <w:rFonts w:ascii="Times New Roman" w:hAnsi="Times New Roman" w:cs="Times New Roman"/>
                <w:b/>
                <w:bCs/>
                <w:sz w:val="24"/>
                <w:szCs w:val="24"/>
              </w:rPr>
              <w:lastRenderedPageBreak/>
              <w:t>Field of Revision</w:t>
            </w:r>
          </w:p>
        </w:tc>
        <w:tc>
          <w:tcPr>
            <w:tcW w:w="4621" w:type="dxa"/>
          </w:tcPr>
          <w:p w:rsidRPr="00CB6774" w:rsidR="00CB6774" w:rsidP="00CB6774" w:rsidRDefault="00CB6774" w14:paraId="214884DC" w14:textId="76120760">
            <w:pPr>
              <w:pStyle w:val="ListParagraph"/>
              <w:rPr>
                <w:rFonts w:ascii="Times New Roman" w:hAnsi="Times New Roman" w:cs="Times New Roman"/>
                <w:sz w:val="24"/>
                <w:szCs w:val="24"/>
              </w:rPr>
            </w:pPr>
            <w:r w:rsidRPr="00013F26">
              <w:rPr>
                <w:rFonts w:ascii="Times New Roman" w:hAnsi="Times New Roman" w:cs="Times New Roman"/>
                <w:b/>
                <w:bCs/>
                <w:sz w:val="24"/>
                <w:szCs w:val="24"/>
              </w:rPr>
              <w:t>Revision Made</w:t>
            </w:r>
          </w:p>
        </w:tc>
        <w:tc>
          <w:tcPr>
            <w:tcW w:w="3294" w:type="dxa"/>
          </w:tcPr>
          <w:p w:rsidRPr="00CB6774" w:rsidR="00CB6774" w:rsidP="00CB6774" w:rsidRDefault="00CB6774" w14:paraId="761DA4DD" w14:textId="114E6382">
            <w:pPr>
              <w:pStyle w:val="ListParagraph"/>
              <w:rPr>
                <w:rFonts w:ascii="Times New Roman" w:hAnsi="Times New Roman" w:cs="Times New Roman"/>
                <w:sz w:val="24"/>
                <w:szCs w:val="24"/>
              </w:rPr>
            </w:pPr>
            <w:r w:rsidRPr="00013F26">
              <w:rPr>
                <w:rFonts w:ascii="Times New Roman" w:hAnsi="Times New Roman" w:cs="Times New Roman"/>
                <w:b/>
                <w:bCs/>
                <w:sz w:val="24"/>
                <w:szCs w:val="24"/>
              </w:rPr>
              <w:t>Reason for Revision</w:t>
            </w:r>
          </w:p>
        </w:tc>
      </w:tr>
      <w:tr w:rsidRPr="00013F26" w:rsidR="007433DA" w:rsidTr="00CB6774" w14:paraId="70768BF9" w14:textId="77777777">
        <w:tc>
          <w:tcPr>
            <w:tcW w:w="2155" w:type="dxa"/>
          </w:tcPr>
          <w:p w:rsidRPr="00013F26" w:rsidR="007433DA" w:rsidRDefault="00D04584" w14:paraId="4CC38F0C" w14:textId="1117D092">
            <w:pPr>
              <w:rPr>
                <w:rFonts w:ascii="Times New Roman" w:hAnsi="Times New Roman" w:cs="Times New Roman"/>
                <w:sz w:val="24"/>
                <w:szCs w:val="24"/>
              </w:rPr>
            </w:pPr>
            <w:r w:rsidRPr="00013F26">
              <w:rPr>
                <w:rFonts w:ascii="Times New Roman" w:hAnsi="Times New Roman" w:cs="Times New Roman"/>
                <w:sz w:val="24"/>
                <w:szCs w:val="24"/>
              </w:rPr>
              <w:t>D3</w:t>
            </w:r>
          </w:p>
        </w:tc>
        <w:tc>
          <w:tcPr>
            <w:tcW w:w="4621" w:type="dxa"/>
          </w:tcPr>
          <w:p w:rsidR="007433DA" w:rsidP="00CB6774" w:rsidRDefault="00D04584" w14:paraId="709AFDF7" w14:textId="77777777">
            <w:pPr>
              <w:pStyle w:val="ListParagraph"/>
              <w:numPr>
                <w:ilvl w:val="0"/>
                <w:numId w:val="5"/>
              </w:numPr>
              <w:rPr>
                <w:rFonts w:ascii="Times New Roman" w:hAnsi="Times New Roman" w:cs="Times New Roman"/>
                <w:sz w:val="24"/>
                <w:szCs w:val="24"/>
              </w:rPr>
            </w:pPr>
            <w:r w:rsidRPr="00CB6774">
              <w:rPr>
                <w:rFonts w:ascii="Times New Roman" w:hAnsi="Times New Roman" w:cs="Times New Roman"/>
                <w:sz w:val="24"/>
                <w:szCs w:val="24"/>
              </w:rPr>
              <w:t xml:space="preserve">Added “Culture confirmed Yes/No” field underneath “Class 3 – TB, TB disease” check box options </w:t>
            </w:r>
          </w:p>
          <w:p w:rsidRPr="00CB6774" w:rsidR="00CB6774" w:rsidP="00CB6774" w:rsidRDefault="00CB6774" w14:paraId="0553AE68" w14:textId="3FA679CA">
            <w:pPr>
              <w:pStyle w:val="ListParagraph"/>
              <w:rPr>
                <w:rFonts w:ascii="Times New Roman" w:hAnsi="Times New Roman" w:cs="Times New Roman"/>
                <w:sz w:val="24"/>
                <w:szCs w:val="24"/>
              </w:rPr>
            </w:pPr>
          </w:p>
        </w:tc>
        <w:tc>
          <w:tcPr>
            <w:tcW w:w="3294" w:type="dxa"/>
          </w:tcPr>
          <w:p w:rsidRPr="00CB6774" w:rsidR="007433DA" w:rsidP="00CB6774" w:rsidRDefault="00CB6161" w14:paraId="76568699" w14:textId="596A20D0">
            <w:pPr>
              <w:pStyle w:val="ListParagraph"/>
              <w:numPr>
                <w:ilvl w:val="0"/>
                <w:numId w:val="5"/>
              </w:numPr>
              <w:rPr>
                <w:rFonts w:ascii="Times New Roman" w:hAnsi="Times New Roman" w:cs="Times New Roman"/>
                <w:sz w:val="24"/>
                <w:szCs w:val="24"/>
              </w:rPr>
            </w:pPr>
            <w:r w:rsidRPr="00CB6774">
              <w:rPr>
                <w:rFonts w:ascii="Times New Roman" w:hAnsi="Times New Roman" w:cs="Times New Roman"/>
                <w:sz w:val="24"/>
                <w:szCs w:val="24"/>
              </w:rPr>
              <w:t>To enhance the quality of data collection by requesting additional data</w:t>
            </w:r>
          </w:p>
        </w:tc>
      </w:tr>
      <w:tr w:rsidRPr="00013F26" w:rsidR="00CB6161" w:rsidTr="00CB6774" w14:paraId="572C43FA" w14:textId="77777777">
        <w:tc>
          <w:tcPr>
            <w:tcW w:w="2155" w:type="dxa"/>
          </w:tcPr>
          <w:p w:rsidRPr="00013F26" w:rsidR="00CB6161" w:rsidP="00CB6161" w:rsidRDefault="00CB6161" w14:paraId="0EE4BAFC" w14:textId="4C81F7B4">
            <w:pPr>
              <w:rPr>
                <w:rFonts w:ascii="Times New Roman" w:hAnsi="Times New Roman" w:cs="Times New Roman"/>
                <w:sz w:val="24"/>
                <w:szCs w:val="24"/>
              </w:rPr>
            </w:pPr>
            <w:r w:rsidRPr="00013F26">
              <w:rPr>
                <w:rFonts w:ascii="Times New Roman" w:hAnsi="Times New Roman" w:cs="Times New Roman"/>
                <w:sz w:val="24"/>
                <w:szCs w:val="24"/>
              </w:rPr>
              <w:t>E5a</w:t>
            </w:r>
          </w:p>
        </w:tc>
        <w:tc>
          <w:tcPr>
            <w:tcW w:w="4621" w:type="dxa"/>
          </w:tcPr>
          <w:p w:rsidRPr="00CB6774" w:rsidR="00CB6161" w:rsidP="00CB6774" w:rsidRDefault="00CB6161" w14:paraId="2D567FEE" w14:textId="77777777">
            <w:pPr>
              <w:pStyle w:val="ListParagraph"/>
              <w:numPr>
                <w:ilvl w:val="0"/>
                <w:numId w:val="5"/>
              </w:numPr>
              <w:rPr>
                <w:rFonts w:ascii="Times New Roman" w:hAnsi="Times New Roman" w:cs="Times New Roman"/>
                <w:sz w:val="24"/>
                <w:szCs w:val="24"/>
              </w:rPr>
            </w:pPr>
            <w:r w:rsidRPr="00CB6774">
              <w:rPr>
                <w:rFonts w:ascii="Times New Roman" w:hAnsi="Times New Roman" w:cs="Times New Roman"/>
                <w:sz w:val="24"/>
                <w:szCs w:val="24"/>
              </w:rPr>
              <w:t xml:space="preserve">Changed “U.S. treatment completed” to "U.S. treatment completion status and dates" </w:t>
            </w:r>
          </w:p>
          <w:p w:rsidRPr="00013F26" w:rsidR="00CB6161" w:rsidP="00CB6161" w:rsidRDefault="00CB6161" w14:paraId="4ECB4146" w14:textId="77777777">
            <w:pPr>
              <w:rPr>
                <w:rFonts w:ascii="Times New Roman" w:hAnsi="Times New Roman" w:cs="Times New Roman"/>
                <w:sz w:val="24"/>
                <w:szCs w:val="24"/>
              </w:rPr>
            </w:pPr>
          </w:p>
          <w:p w:rsidRPr="00CB6774" w:rsidR="00CB6161" w:rsidP="00CB6161" w:rsidRDefault="00CB6161" w14:paraId="77E5FBD5" w14:textId="708A95BC">
            <w:pPr>
              <w:pStyle w:val="ListParagraph"/>
              <w:numPr>
                <w:ilvl w:val="0"/>
                <w:numId w:val="5"/>
              </w:numPr>
              <w:rPr>
                <w:rFonts w:ascii="Times New Roman" w:hAnsi="Times New Roman" w:cs="Times New Roman"/>
                <w:sz w:val="24"/>
                <w:szCs w:val="24"/>
              </w:rPr>
            </w:pPr>
            <w:r w:rsidRPr="00CB6774">
              <w:rPr>
                <w:rFonts w:ascii="Times New Roman" w:hAnsi="Times New Roman" w:cs="Times New Roman"/>
                <w:sz w:val="24"/>
                <w:szCs w:val="24"/>
              </w:rPr>
              <w:t>Changed check box options from “Yes” and “No” to “Completed” and “Treatment discontinued/stopped” with date fields. Added “Treatment ongoing” checkbox option.</w:t>
            </w:r>
          </w:p>
        </w:tc>
        <w:tc>
          <w:tcPr>
            <w:tcW w:w="3294" w:type="dxa"/>
          </w:tcPr>
          <w:p w:rsidRPr="00CB6774" w:rsidR="00CB6161" w:rsidP="00CB6774" w:rsidRDefault="00CB6161" w14:paraId="4CFB139D" w14:textId="1747D35E">
            <w:pPr>
              <w:pStyle w:val="ListParagraph"/>
              <w:numPr>
                <w:ilvl w:val="0"/>
                <w:numId w:val="5"/>
              </w:numPr>
              <w:rPr>
                <w:rFonts w:ascii="Times New Roman" w:hAnsi="Times New Roman" w:cs="Times New Roman"/>
                <w:sz w:val="24"/>
                <w:szCs w:val="24"/>
              </w:rPr>
            </w:pPr>
            <w:r w:rsidRPr="00CB6774">
              <w:rPr>
                <w:rFonts w:ascii="Times New Roman" w:hAnsi="Times New Roman" w:cs="Times New Roman"/>
                <w:sz w:val="24"/>
                <w:szCs w:val="24"/>
              </w:rPr>
              <w:t>To enhance the quality of data collection by requesting additional data</w:t>
            </w:r>
            <w:r w:rsidRPr="00CB6774" w:rsidR="00560CE0">
              <w:rPr>
                <w:rFonts w:ascii="Times New Roman" w:hAnsi="Times New Roman" w:cs="Times New Roman"/>
                <w:sz w:val="24"/>
                <w:szCs w:val="24"/>
              </w:rPr>
              <w:t xml:space="preserve"> and listing possibilities to clarify treatment </w:t>
            </w:r>
            <w:r w:rsidRPr="00CB6774" w:rsidR="00410581">
              <w:rPr>
                <w:rFonts w:ascii="Times New Roman" w:hAnsi="Times New Roman" w:cs="Times New Roman"/>
                <w:sz w:val="24"/>
                <w:szCs w:val="24"/>
              </w:rPr>
              <w:t>ending options</w:t>
            </w:r>
            <w:r w:rsidRPr="00CB6774" w:rsidR="00560CE0">
              <w:rPr>
                <w:rFonts w:ascii="Times New Roman" w:hAnsi="Times New Roman" w:cs="Times New Roman"/>
                <w:sz w:val="24"/>
                <w:szCs w:val="24"/>
              </w:rPr>
              <w:t xml:space="preserve"> </w:t>
            </w:r>
          </w:p>
        </w:tc>
      </w:tr>
      <w:tr w:rsidRPr="00013F26" w:rsidR="00CB6161" w:rsidTr="00CB6774" w14:paraId="2DA84D1B" w14:textId="77777777">
        <w:tc>
          <w:tcPr>
            <w:tcW w:w="2155" w:type="dxa"/>
          </w:tcPr>
          <w:p w:rsidRPr="00013F26" w:rsidR="00CB6161" w:rsidP="00CB6161" w:rsidRDefault="00CB6161" w14:paraId="3FD80C8F" w14:textId="3E7B4B3A">
            <w:pPr>
              <w:rPr>
                <w:rFonts w:ascii="Times New Roman" w:hAnsi="Times New Roman" w:cs="Times New Roman"/>
                <w:sz w:val="24"/>
                <w:szCs w:val="24"/>
              </w:rPr>
            </w:pPr>
            <w:r w:rsidRPr="00013F26">
              <w:rPr>
                <w:rFonts w:ascii="Times New Roman" w:hAnsi="Times New Roman" w:cs="Times New Roman"/>
                <w:sz w:val="24"/>
                <w:szCs w:val="24"/>
              </w:rPr>
              <w:t>E5b</w:t>
            </w:r>
          </w:p>
        </w:tc>
        <w:tc>
          <w:tcPr>
            <w:tcW w:w="4621" w:type="dxa"/>
          </w:tcPr>
          <w:p w:rsidR="00CB6161" w:rsidP="00CB6774" w:rsidRDefault="00CB6161" w14:paraId="29422681" w14:textId="77777777">
            <w:pPr>
              <w:pStyle w:val="ListParagraph"/>
              <w:numPr>
                <w:ilvl w:val="0"/>
                <w:numId w:val="6"/>
              </w:numPr>
              <w:rPr>
                <w:rFonts w:ascii="Times New Roman" w:hAnsi="Times New Roman" w:cs="Times New Roman"/>
                <w:sz w:val="24"/>
                <w:szCs w:val="24"/>
              </w:rPr>
            </w:pPr>
            <w:r w:rsidRPr="00CB6774">
              <w:rPr>
                <w:rFonts w:ascii="Times New Roman" w:hAnsi="Times New Roman" w:cs="Times New Roman"/>
                <w:sz w:val="24"/>
                <w:szCs w:val="24"/>
              </w:rPr>
              <w:t>Changed “If No” to “If treatment discontinued/stopped”</w:t>
            </w:r>
          </w:p>
          <w:p w:rsidRPr="00CB6774" w:rsidR="00CB6774" w:rsidP="00CB6774" w:rsidRDefault="00CB6774" w14:paraId="5E66AB94" w14:textId="53D4E42B">
            <w:pPr>
              <w:pStyle w:val="ListParagraph"/>
              <w:rPr>
                <w:rFonts w:ascii="Times New Roman" w:hAnsi="Times New Roman" w:cs="Times New Roman"/>
                <w:sz w:val="24"/>
                <w:szCs w:val="24"/>
              </w:rPr>
            </w:pPr>
          </w:p>
        </w:tc>
        <w:tc>
          <w:tcPr>
            <w:tcW w:w="3294" w:type="dxa"/>
          </w:tcPr>
          <w:p w:rsidRPr="00CB6774" w:rsidR="00CB6161" w:rsidP="00CB6774" w:rsidRDefault="00CB6161" w14:paraId="23D1409B" w14:textId="5BAEA271">
            <w:pPr>
              <w:pStyle w:val="ListParagraph"/>
              <w:numPr>
                <w:ilvl w:val="0"/>
                <w:numId w:val="6"/>
              </w:numPr>
              <w:rPr>
                <w:rFonts w:ascii="Times New Roman" w:hAnsi="Times New Roman" w:cs="Times New Roman"/>
                <w:sz w:val="24"/>
                <w:szCs w:val="24"/>
              </w:rPr>
            </w:pPr>
            <w:r w:rsidRPr="00CB6774">
              <w:rPr>
                <w:rFonts w:ascii="Times New Roman" w:hAnsi="Times New Roman" w:cs="Times New Roman"/>
                <w:sz w:val="24"/>
                <w:szCs w:val="24"/>
              </w:rPr>
              <w:t>To match the check box option selection in E5a.</w:t>
            </w:r>
          </w:p>
        </w:tc>
      </w:tr>
      <w:tr w:rsidRPr="00013F26" w:rsidR="00CB6161" w:rsidTr="00CB6774" w14:paraId="5D6FD0C7" w14:textId="77777777">
        <w:tc>
          <w:tcPr>
            <w:tcW w:w="2155" w:type="dxa"/>
          </w:tcPr>
          <w:p w:rsidRPr="00013F26" w:rsidR="00CB6161" w:rsidP="00CB6161" w:rsidRDefault="00CB6161" w14:paraId="00ADAAC4" w14:textId="09710352">
            <w:pPr>
              <w:rPr>
                <w:rFonts w:ascii="Times New Roman" w:hAnsi="Times New Roman" w:cs="Times New Roman"/>
                <w:sz w:val="24"/>
                <w:szCs w:val="24"/>
              </w:rPr>
            </w:pPr>
            <w:r w:rsidRPr="00013F26">
              <w:rPr>
                <w:rFonts w:ascii="Times New Roman" w:hAnsi="Times New Roman" w:cs="Times New Roman"/>
                <w:sz w:val="24"/>
                <w:szCs w:val="24"/>
              </w:rPr>
              <w:t>E6</w:t>
            </w:r>
          </w:p>
        </w:tc>
        <w:tc>
          <w:tcPr>
            <w:tcW w:w="4621" w:type="dxa"/>
          </w:tcPr>
          <w:p w:rsidRPr="00CB6774" w:rsidR="00CB6161" w:rsidP="00CB6774" w:rsidRDefault="00CB6161" w14:paraId="582111C0" w14:textId="1AE46605">
            <w:pPr>
              <w:pStyle w:val="ListParagraph"/>
              <w:numPr>
                <w:ilvl w:val="0"/>
                <w:numId w:val="6"/>
              </w:numPr>
              <w:rPr>
                <w:rFonts w:ascii="Times New Roman" w:hAnsi="Times New Roman" w:cs="Times New Roman"/>
                <w:sz w:val="24"/>
                <w:szCs w:val="24"/>
              </w:rPr>
            </w:pPr>
            <w:r w:rsidRPr="00CB6774">
              <w:rPr>
                <w:rFonts w:ascii="Times New Roman" w:hAnsi="Times New Roman" w:cs="Times New Roman"/>
                <w:sz w:val="24"/>
                <w:szCs w:val="24"/>
              </w:rPr>
              <w:t>Removed E6 “Date therapy stopped” and removed "Specify reason therapy stopped" (open text field).</w:t>
            </w:r>
          </w:p>
          <w:p w:rsidRPr="00013F26" w:rsidR="00CB6161" w:rsidP="00CB6161" w:rsidRDefault="00CB6161" w14:paraId="217CDE6C" w14:textId="77777777">
            <w:pPr>
              <w:rPr>
                <w:rFonts w:ascii="Times New Roman" w:hAnsi="Times New Roman" w:cs="Times New Roman"/>
                <w:sz w:val="24"/>
                <w:szCs w:val="24"/>
              </w:rPr>
            </w:pPr>
          </w:p>
        </w:tc>
        <w:tc>
          <w:tcPr>
            <w:tcW w:w="3294" w:type="dxa"/>
          </w:tcPr>
          <w:p w:rsidR="00CB6774" w:rsidP="00CB6774" w:rsidRDefault="00410581" w14:paraId="3A7273E5" w14:textId="77777777">
            <w:pPr>
              <w:pStyle w:val="ListParagraph"/>
              <w:numPr>
                <w:ilvl w:val="0"/>
                <w:numId w:val="6"/>
              </w:numPr>
              <w:rPr>
                <w:rFonts w:ascii="Times New Roman" w:hAnsi="Times New Roman" w:cs="Times New Roman"/>
                <w:sz w:val="24"/>
                <w:szCs w:val="24"/>
              </w:rPr>
            </w:pPr>
            <w:r w:rsidRPr="00CB6774">
              <w:rPr>
                <w:rFonts w:ascii="Times New Roman" w:hAnsi="Times New Roman" w:cs="Times New Roman"/>
                <w:sz w:val="24"/>
                <w:szCs w:val="24"/>
              </w:rPr>
              <w:t xml:space="preserve">The addition of “Treatment discontinued/stopped” in E5a replaces “Date therapy stopped.” </w:t>
            </w:r>
          </w:p>
          <w:p w:rsidR="00CB6161" w:rsidP="00CB6774" w:rsidRDefault="00410581" w14:paraId="50DE403E" w14:textId="77777777">
            <w:pPr>
              <w:pStyle w:val="ListParagraph"/>
              <w:numPr>
                <w:ilvl w:val="0"/>
                <w:numId w:val="6"/>
              </w:numPr>
              <w:rPr>
                <w:rFonts w:ascii="Times New Roman" w:hAnsi="Times New Roman" w:cs="Times New Roman"/>
                <w:sz w:val="24"/>
                <w:szCs w:val="24"/>
              </w:rPr>
            </w:pPr>
            <w:r w:rsidRPr="00CB6774">
              <w:rPr>
                <w:rFonts w:ascii="Times New Roman" w:hAnsi="Times New Roman" w:cs="Times New Roman"/>
                <w:sz w:val="24"/>
                <w:szCs w:val="24"/>
              </w:rPr>
              <w:t xml:space="preserve">“Specify reason therapy stopped” </w:t>
            </w:r>
            <w:r w:rsidRPr="00CB6774" w:rsidR="00A669BC">
              <w:rPr>
                <w:rFonts w:ascii="Times New Roman" w:hAnsi="Times New Roman" w:cs="Times New Roman"/>
                <w:sz w:val="24"/>
                <w:szCs w:val="24"/>
              </w:rPr>
              <w:t>is removed as it is repetitive of E5b.</w:t>
            </w:r>
          </w:p>
          <w:p w:rsidRPr="00CB6774" w:rsidR="00CB6774" w:rsidP="00CB6774" w:rsidRDefault="00CB6774" w14:paraId="4E6D9812" w14:textId="69CBF761">
            <w:pPr>
              <w:pStyle w:val="ListParagraph"/>
              <w:rPr>
                <w:rFonts w:ascii="Times New Roman" w:hAnsi="Times New Roman" w:cs="Times New Roman"/>
                <w:sz w:val="24"/>
                <w:szCs w:val="24"/>
              </w:rPr>
            </w:pPr>
          </w:p>
        </w:tc>
      </w:tr>
    </w:tbl>
    <w:p w:rsidR="00FC70C6" w:rsidRDefault="00FC70C6" w14:paraId="6645AB2E" w14:textId="77777777"/>
    <w:sectPr w:rsidR="00FC70C6" w:rsidSect="00D26908">
      <w:footerReference w:type="default" r:id="rId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6C43CD" w14:textId="77777777" w:rsidR="005223A2" w:rsidRDefault="005223A2" w:rsidP="005223A2">
      <w:pPr>
        <w:spacing w:after="0" w:line="240" w:lineRule="auto"/>
      </w:pPr>
      <w:r>
        <w:separator/>
      </w:r>
    </w:p>
  </w:endnote>
  <w:endnote w:type="continuationSeparator" w:id="0">
    <w:p w14:paraId="7BAAE9CF" w14:textId="77777777" w:rsidR="005223A2" w:rsidRDefault="005223A2" w:rsidP="00522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29EC1" w14:textId="24A7373D" w:rsidR="005223A2" w:rsidRDefault="005223A2">
    <w:pPr>
      <w:pStyle w:val="Footer"/>
    </w:pPr>
    <w:r>
      <w:rPr>
        <w:noProof/>
      </w:rPr>
      <mc:AlternateContent>
        <mc:Choice Requires="wps">
          <w:drawing>
            <wp:anchor distT="0" distB="0" distL="114300" distR="114300" simplePos="0" relativeHeight="251659264" behindDoc="0" locked="0" layoutInCell="0" allowOverlap="1" wp14:anchorId="3DFEE6C1" wp14:editId="5ACC35AA">
              <wp:simplePos x="0" y="0"/>
              <wp:positionH relativeFrom="page">
                <wp:posOffset>0</wp:posOffset>
              </wp:positionH>
              <wp:positionV relativeFrom="page">
                <wp:posOffset>9594215</wp:posOffset>
              </wp:positionV>
              <wp:extent cx="7772400" cy="273050"/>
              <wp:effectExtent l="0" t="0" r="0" b="12700"/>
              <wp:wrapNone/>
              <wp:docPr id="1" name="MSIPCM99214e51b90189bfb6fafebd" descr="{&quot;HashCode&quot;:-10890820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D8B208" w14:textId="7B63F05B" w:rsidR="005223A2" w:rsidRPr="005223A2" w:rsidRDefault="005223A2" w:rsidP="005223A2">
                          <w:pPr>
                            <w:spacing w:after="0"/>
                            <w:rPr>
                              <w:rFonts w:ascii="Calibri" w:hAnsi="Calibri" w:cs="Calibri"/>
                              <w:color w:val="000000"/>
                              <w:sz w:val="20"/>
                            </w:rPr>
                          </w:pPr>
                          <w:r w:rsidRPr="005223A2">
                            <w:rPr>
                              <w:rFonts w:ascii="Calibri" w:hAnsi="Calibri" w:cs="Calibri"/>
                              <w:color w:val="000000"/>
                              <w:sz w:val="20"/>
                            </w:rPr>
                            <w:t>Restricted Use/Any User (No encryption)</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DFEE6C1" id="_x0000_t202" coordsize="21600,21600" o:spt="202" path="m,l,21600r21600,l21600,xe">
              <v:stroke joinstyle="miter"/>
              <v:path gradientshapeok="t" o:connecttype="rect"/>
            </v:shapetype>
            <v:shape id="MSIPCM99214e51b90189bfb6fafebd" o:spid="_x0000_s1026" type="#_x0000_t202" alt="{&quot;HashCode&quot;:-1089082050,&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" o:allowincell="f" filled="f" stroked="f" strokeweight=".5pt">
              <v:textbox inset="20pt,0,,0">
                <w:txbxContent>
                  <w:p w14:paraId="5CD8B208" w14:textId="7B63F05B" w:rsidR="005223A2" w:rsidRPr="005223A2" w:rsidRDefault="005223A2" w:rsidP="005223A2">
                    <w:pPr>
                      <w:spacing w:after="0"/>
                      <w:rPr>
                        <w:rFonts w:ascii="Calibri" w:hAnsi="Calibri" w:cs="Calibri"/>
                        <w:color w:val="000000"/>
                        <w:sz w:val="20"/>
                      </w:rPr>
                    </w:pPr>
                    <w:r w:rsidRPr="005223A2">
                      <w:rPr>
                        <w:rFonts w:ascii="Calibri" w:hAnsi="Calibri" w:cs="Calibri"/>
                        <w:color w:val="000000"/>
                        <w:sz w:val="20"/>
                      </w:rPr>
                      <w:t>Restricted Use/Any User (No encryption)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18436F" w14:textId="77777777" w:rsidR="005223A2" w:rsidRDefault="005223A2" w:rsidP="005223A2">
      <w:pPr>
        <w:spacing w:after="0" w:line="240" w:lineRule="auto"/>
      </w:pPr>
      <w:r>
        <w:separator/>
      </w:r>
    </w:p>
  </w:footnote>
  <w:footnote w:type="continuationSeparator" w:id="0">
    <w:p w14:paraId="02E337CA" w14:textId="77777777" w:rsidR="005223A2" w:rsidRDefault="005223A2" w:rsidP="005223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221C9"/>
    <w:multiLevelType w:val="hybridMultilevel"/>
    <w:tmpl w:val="068EE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C61C4"/>
    <w:multiLevelType w:val="hybridMultilevel"/>
    <w:tmpl w:val="FEE06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D015B"/>
    <w:multiLevelType w:val="hybridMultilevel"/>
    <w:tmpl w:val="07B29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26222"/>
    <w:multiLevelType w:val="hybridMultilevel"/>
    <w:tmpl w:val="07886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D15B1A"/>
    <w:multiLevelType w:val="hybridMultilevel"/>
    <w:tmpl w:val="5A12F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BF4BE2"/>
    <w:multiLevelType w:val="hybridMultilevel"/>
    <w:tmpl w:val="45D8E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075A33"/>
    <w:multiLevelType w:val="hybridMultilevel"/>
    <w:tmpl w:val="974A9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1"/>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3DA"/>
    <w:rsid w:val="00013F26"/>
    <w:rsid w:val="0022651D"/>
    <w:rsid w:val="003B7C70"/>
    <w:rsid w:val="00410581"/>
    <w:rsid w:val="00505AAC"/>
    <w:rsid w:val="005223A2"/>
    <w:rsid w:val="00540438"/>
    <w:rsid w:val="00560CE0"/>
    <w:rsid w:val="006D420D"/>
    <w:rsid w:val="007433DA"/>
    <w:rsid w:val="00A669BC"/>
    <w:rsid w:val="00AB344B"/>
    <w:rsid w:val="00CB6161"/>
    <w:rsid w:val="00CB6774"/>
    <w:rsid w:val="00D04584"/>
    <w:rsid w:val="00D26908"/>
    <w:rsid w:val="00D312BC"/>
    <w:rsid w:val="00D92A6A"/>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EF53CE"/>
  <w15:chartTrackingRefBased/>
  <w15:docId w15:val="{03792B65-CF8D-4C4F-BAB7-BE715545F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3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23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3A2"/>
  </w:style>
  <w:style w:type="paragraph" w:styleId="Footer">
    <w:name w:val="footer"/>
    <w:basedOn w:val="Normal"/>
    <w:link w:val="FooterChar"/>
    <w:uiPriority w:val="99"/>
    <w:unhideWhenUsed/>
    <w:rsid w:val="005223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3A2"/>
  </w:style>
  <w:style w:type="paragraph" w:styleId="ListParagraph">
    <w:name w:val="List Paragraph"/>
    <w:basedOn w:val="Normal"/>
    <w:uiPriority w:val="34"/>
    <w:qFormat/>
    <w:rsid w:val="00CB67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553</Words>
  <Characters>3154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 Amanda (CDC/DDID/NCEZID/DGMQ) (CTR)</dc:creator>
  <cp:keywords/>
  <dc:description/>
  <cp:lastModifiedBy>Dam, Amanda (CDC/DDID/NCEZID/DGMQ) (CTR)</cp:lastModifiedBy>
  <cp:revision>3</cp:revision>
  <dcterms:created xsi:type="dcterms:W3CDTF">2021-06-28T18:43:00Z</dcterms:created>
  <dcterms:modified xsi:type="dcterms:W3CDTF">2021-06-28T18:43:00Z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01c683a-a56a-4e24-80b4-f9e796206719_Enabled">
    <vt:lpwstr>true</vt:lpwstr>
  </property>
  <property fmtid="{D5CDD505-2E9C-101B-9397-08002B2CF9AE}" pid="3" name="MSIP_Label_c01c683a-a56a-4e24-80b4-f9e796206719_SetDate">
    <vt:lpwstr>2021-06-28T18:43:57Z</vt:lpwstr>
  </property>
  <property fmtid="{D5CDD505-2E9C-101B-9397-08002B2CF9AE}" pid="4" name="MSIP_Label_c01c683a-a56a-4e24-80b4-f9e796206719_Method">
    <vt:lpwstr>Privileged</vt:lpwstr>
  </property>
  <property fmtid="{D5CDD505-2E9C-101B-9397-08002B2CF9AE}" pid="5" name="MSIP_Label_c01c683a-a56a-4e24-80b4-f9e796206719_Name">
    <vt:lpwstr>c01c683a-a56a-4e24-80b4-f9e796206719</vt:lpwstr>
  </property>
  <property fmtid="{D5CDD505-2E9C-101B-9397-08002B2CF9AE}" pid="6" name="MSIP_Label_c01c683a-a56a-4e24-80b4-f9e796206719_SiteId">
    <vt:lpwstr>9ce70869-60db-44fd-abe8-d2767077fc8f</vt:lpwstr>
  </property>
  <property fmtid="{D5CDD505-2E9C-101B-9397-08002B2CF9AE}" pid="7" name="MSIP_Label_c01c683a-a56a-4e24-80b4-f9e796206719_ActionId">
    <vt:lpwstr>154ef37d-72de-47f2-9305-637fa0d01ff2</vt:lpwstr>
  </property>
  <property fmtid="{D5CDD505-2E9C-101B-9397-08002B2CF9AE}" pid="8" name="MSIP_Label_c01c683a-a56a-4e24-80b4-f9e796206719_ContentBits">
    <vt:lpwstr>2</vt:lpwstr>
  </property>
</Properties>
</file>