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0F5D39" w:rsidP="00933181" w:rsidRDefault="000F5D39" w14:paraId="3BC21ABB" w14:textId="77777777">
      <w:pPr>
        <w:jc w:val="center"/>
        <w:rPr>
          <w:rFonts w:ascii="Arial" w:hAnsi="Arial" w:cs="Arial"/>
          <w:b/>
        </w:rPr>
      </w:pPr>
    </w:p>
    <w:p w:rsidRPr="002C4F75" w:rsidR="000F5D39" w:rsidP="00933181" w:rsidRDefault="000F5D39" w14:paraId="2088543F" w14:textId="77777777">
      <w:pPr>
        <w:jc w:val="center"/>
        <w:rPr>
          <w:rFonts w:ascii="Arial" w:hAnsi="Arial" w:cs="Arial"/>
          <w:b/>
        </w:rPr>
      </w:pPr>
    </w:p>
    <w:p w:rsidRPr="002C4F75" w:rsidR="000F5D39" w:rsidP="00933181" w:rsidRDefault="000F5D39" w14:paraId="2914C656" w14:textId="77777777">
      <w:pPr>
        <w:jc w:val="center"/>
        <w:rPr>
          <w:rFonts w:ascii="Arial" w:hAnsi="Arial" w:cs="Arial"/>
          <w:b/>
        </w:rPr>
      </w:pPr>
    </w:p>
    <w:p w:rsidRPr="002C4F75" w:rsidR="00A62FBE" w:rsidP="00933181" w:rsidRDefault="00385DCD" w14:paraId="1D0995BB" w14:textId="26AFF6E4">
      <w:pPr>
        <w:pStyle w:val="ReportCover-Title"/>
        <w:jc w:val="center"/>
        <w:rPr>
          <w:rFonts w:ascii="Arial" w:hAnsi="Arial" w:cs="Arial"/>
          <w:color w:val="auto"/>
        </w:rPr>
      </w:pPr>
      <w:r>
        <w:rPr>
          <w:rFonts w:ascii="Arial" w:hAnsi="Arial" w:eastAsia="Arial Unicode MS" w:cs="Arial"/>
          <w:noProof/>
          <w:color w:val="auto"/>
        </w:rPr>
        <w:t>Afghan Arrivals Influ</w:t>
      </w:r>
      <w:r w:rsidR="005A21BE">
        <w:rPr>
          <w:rFonts w:ascii="Arial" w:hAnsi="Arial" w:eastAsia="Arial Unicode MS" w:cs="Arial"/>
          <w:noProof/>
          <w:color w:val="auto"/>
        </w:rPr>
        <w:t>x</w:t>
      </w:r>
      <w:r>
        <w:rPr>
          <w:rFonts w:ascii="Arial" w:hAnsi="Arial" w:eastAsia="Arial Unicode MS" w:cs="Arial"/>
          <w:noProof/>
          <w:color w:val="auto"/>
        </w:rPr>
        <w:t xml:space="preserve"> Assessment</w:t>
      </w:r>
      <w:r w:rsidR="00A641B2">
        <w:rPr>
          <w:rFonts w:ascii="Arial" w:hAnsi="Arial" w:eastAsia="Arial Unicode MS" w:cs="Arial"/>
          <w:noProof/>
          <w:color w:val="auto"/>
        </w:rPr>
        <w:t xml:space="preserve"> Guides</w:t>
      </w:r>
    </w:p>
    <w:p w:rsidRPr="002C4F75" w:rsidR="00A62FBE" w:rsidP="00933181" w:rsidRDefault="00A62FBE" w14:paraId="13C1DB29" w14:textId="77777777">
      <w:pPr>
        <w:pStyle w:val="ReportCover-Title"/>
        <w:rPr>
          <w:rFonts w:ascii="Arial" w:hAnsi="Arial" w:cs="Arial"/>
          <w:color w:val="auto"/>
        </w:rPr>
      </w:pPr>
    </w:p>
    <w:p w:rsidRPr="002C4F75" w:rsidR="00A62FBE" w:rsidP="00933181" w:rsidRDefault="00A62FBE" w14:paraId="0F017E87" w14:textId="77777777">
      <w:pPr>
        <w:pStyle w:val="ReportCover-Title"/>
        <w:rPr>
          <w:rFonts w:ascii="Arial" w:hAnsi="Arial" w:cs="Arial"/>
          <w:color w:val="auto"/>
        </w:rPr>
      </w:pPr>
    </w:p>
    <w:p w:rsidRPr="006A5A30" w:rsidR="00A62FBE" w:rsidP="00933181" w:rsidRDefault="00A62FBE" w14:paraId="475FB139" w14:textId="77777777">
      <w:pPr>
        <w:pStyle w:val="ReportCover-Title"/>
        <w:jc w:val="center"/>
        <w:rPr>
          <w:rFonts w:ascii="Arial" w:hAnsi="Arial" w:cs="Arial"/>
          <w:color w:val="auto"/>
          <w:sz w:val="32"/>
          <w:szCs w:val="32"/>
        </w:rPr>
      </w:pPr>
      <w:r w:rsidRPr="006A5A30">
        <w:rPr>
          <w:rFonts w:ascii="Arial" w:hAnsi="Arial" w:cs="Arial"/>
          <w:color w:val="auto"/>
          <w:sz w:val="32"/>
          <w:szCs w:val="32"/>
        </w:rPr>
        <w:t>Formative Data Collections for Program Support</w:t>
      </w:r>
    </w:p>
    <w:p w:rsidRPr="007356D8" w:rsidR="00A62FBE" w:rsidP="00933181" w:rsidRDefault="00A62FBE" w14:paraId="7494E146" w14:textId="77777777">
      <w:pPr>
        <w:pStyle w:val="ReportCover-Title"/>
        <w:jc w:val="center"/>
        <w:rPr>
          <w:rFonts w:ascii="Arial" w:hAnsi="Arial" w:cs="Arial"/>
          <w:color w:val="auto"/>
          <w:sz w:val="32"/>
          <w:szCs w:val="32"/>
        </w:rPr>
      </w:pPr>
    </w:p>
    <w:p w:rsidRPr="002C4F75" w:rsidR="00A62FBE" w:rsidP="00933181" w:rsidRDefault="00A62FBE" w14:paraId="0E932E0C" w14:textId="79E7112F">
      <w:pPr>
        <w:pStyle w:val="ReportCover-Title"/>
        <w:jc w:val="center"/>
        <w:rPr>
          <w:rFonts w:ascii="Arial" w:hAnsi="Arial" w:cs="Arial"/>
          <w:color w:val="auto"/>
          <w:sz w:val="32"/>
          <w:szCs w:val="32"/>
        </w:rPr>
      </w:pPr>
      <w:r w:rsidRPr="006A5A30">
        <w:rPr>
          <w:rFonts w:ascii="Arial" w:hAnsi="Arial" w:cs="Arial"/>
          <w:color w:val="auto"/>
          <w:sz w:val="32"/>
          <w:szCs w:val="32"/>
        </w:rPr>
        <w:t xml:space="preserve">0970 </w:t>
      </w:r>
      <w:r w:rsidRPr="006A5A30" w:rsidR="000B1501">
        <w:rPr>
          <w:rFonts w:ascii="Arial" w:hAnsi="Arial" w:cs="Arial"/>
          <w:color w:val="auto"/>
          <w:sz w:val="32"/>
          <w:szCs w:val="32"/>
        </w:rPr>
        <w:t>–</w:t>
      </w:r>
      <w:r w:rsidRPr="006A5A30">
        <w:rPr>
          <w:rFonts w:ascii="Arial" w:hAnsi="Arial" w:cs="Arial"/>
          <w:color w:val="auto"/>
          <w:sz w:val="32"/>
          <w:szCs w:val="32"/>
        </w:rPr>
        <w:t xml:space="preserve"> </w:t>
      </w:r>
      <w:r w:rsidRPr="006A5A30" w:rsidR="00197D5F">
        <w:rPr>
          <w:rFonts w:ascii="Arial" w:hAnsi="Arial" w:cs="Arial"/>
          <w:color w:val="auto"/>
          <w:sz w:val="32"/>
          <w:szCs w:val="32"/>
        </w:rPr>
        <w:t>0531</w:t>
      </w:r>
    </w:p>
    <w:p w:rsidRPr="002C4F75" w:rsidR="00A62FBE" w:rsidP="00933181" w:rsidRDefault="00A62FBE" w14:paraId="3F5A4053" w14:textId="77777777">
      <w:pPr>
        <w:rPr>
          <w:rFonts w:ascii="Arial" w:hAnsi="Arial" w:cs="Arial"/>
          <w:szCs w:val="22"/>
        </w:rPr>
      </w:pPr>
    </w:p>
    <w:p w:rsidRPr="002C4F75" w:rsidR="00A62FBE" w:rsidP="00933181" w:rsidRDefault="00A62FBE" w14:paraId="04629250" w14:textId="77777777">
      <w:pPr>
        <w:pStyle w:val="ReportCover-Date"/>
        <w:jc w:val="center"/>
        <w:rPr>
          <w:rFonts w:ascii="Arial" w:hAnsi="Arial" w:cs="Arial"/>
          <w:color w:val="auto"/>
        </w:rPr>
      </w:pPr>
    </w:p>
    <w:p w:rsidRPr="002C4F75" w:rsidR="00A62FBE" w:rsidP="00933181" w:rsidRDefault="00A62FBE" w14:paraId="5493B897"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A62FBE" w:rsidP="00933181" w:rsidRDefault="00A62FBE" w14:paraId="421D552B"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C206BA">
        <w:rPr>
          <w:rFonts w:ascii="Arial" w:hAnsi="Arial" w:cs="Arial"/>
          <w:color w:val="auto"/>
          <w:sz w:val="48"/>
          <w:szCs w:val="48"/>
        </w:rPr>
        <w:t>B – Statistical Methods</w:t>
      </w:r>
    </w:p>
    <w:p w:rsidRPr="002C4F75" w:rsidR="00A62FBE" w:rsidP="00933181" w:rsidRDefault="00DF34E0" w14:paraId="7A592411" w14:textId="2AC64F65">
      <w:pPr>
        <w:pStyle w:val="ReportCover-Date"/>
        <w:jc w:val="center"/>
        <w:rPr>
          <w:rFonts w:ascii="Arial" w:hAnsi="Arial" w:cs="Arial"/>
          <w:color w:val="auto"/>
        </w:rPr>
      </w:pPr>
      <w:r>
        <w:rPr>
          <w:rFonts w:ascii="Arial" w:hAnsi="Arial" w:cs="Arial"/>
          <w:color w:val="auto"/>
        </w:rPr>
        <w:t xml:space="preserve">March </w:t>
      </w:r>
      <w:r w:rsidR="00385DCD">
        <w:rPr>
          <w:rFonts w:ascii="Arial" w:hAnsi="Arial" w:cs="Arial"/>
          <w:color w:val="auto"/>
        </w:rPr>
        <w:t>2022</w:t>
      </w:r>
    </w:p>
    <w:p w:rsidRPr="002C4F75" w:rsidR="000F5D39" w:rsidP="00933181" w:rsidRDefault="000F5D39" w14:paraId="48C98B06" w14:textId="77777777">
      <w:pPr>
        <w:jc w:val="center"/>
        <w:rPr>
          <w:rFonts w:ascii="Arial" w:hAnsi="Arial" w:cs="Arial"/>
        </w:rPr>
      </w:pPr>
    </w:p>
    <w:p w:rsidRPr="002C4F75" w:rsidR="000F5D39" w:rsidP="00933181" w:rsidRDefault="000F5D39" w14:paraId="76E73FEA" w14:textId="77777777">
      <w:pPr>
        <w:jc w:val="center"/>
        <w:rPr>
          <w:rFonts w:ascii="Arial" w:hAnsi="Arial" w:cs="Arial"/>
        </w:rPr>
      </w:pPr>
      <w:r w:rsidRPr="002C4F75">
        <w:rPr>
          <w:rFonts w:ascii="Arial" w:hAnsi="Arial" w:cs="Arial"/>
        </w:rPr>
        <w:t>Submitted By:</w:t>
      </w:r>
    </w:p>
    <w:p w:rsidRPr="002C4F75" w:rsidR="000F5D39" w:rsidP="00933181" w:rsidRDefault="00385DCD" w14:paraId="208BF2F0" w14:textId="60EE1D1A">
      <w:pPr>
        <w:jc w:val="center"/>
        <w:rPr>
          <w:rFonts w:ascii="Arial" w:hAnsi="Arial" w:cs="Arial"/>
        </w:rPr>
      </w:pPr>
      <w:r>
        <w:rPr>
          <w:rFonts w:ascii="Arial" w:hAnsi="Arial" w:cs="Arial"/>
        </w:rPr>
        <w:t>Office of Refugee Resettlement</w:t>
      </w:r>
    </w:p>
    <w:p w:rsidRPr="002C4F75" w:rsidR="000F5D39" w:rsidP="00933181" w:rsidRDefault="000F5D39" w14:paraId="33F3AFA3" w14:textId="77777777">
      <w:pPr>
        <w:jc w:val="center"/>
        <w:rPr>
          <w:rFonts w:ascii="Arial" w:hAnsi="Arial" w:cs="Arial"/>
        </w:rPr>
      </w:pPr>
      <w:r w:rsidRPr="002C4F75">
        <w:rPr>
          <w:rFonts w:ascii="Arial" w:hAnsi="Arial" w:cs="Arial"/>
        </w:rPr>
        <w:t xml:space="preserve">Administration for Children and Families </w:t>
      </w:r>
    </w:p>
    <w:p w:rsidRPr="002C4F75" w:rsidR="000F5D39" w:rsidP="00933181" w:rsidRDefault="000F5D39" w14:paraId="26A5E0E0" w14:textId="77777777">
      <w:pPr>
        <w:jc w:val="center"/>
        <w:rPr>
          <w:rFonts w:ascii="Arial" w:hAnsi="Arial" w:cs="Arial"/>
        </w:rPr>
      </w:pPr>
      <w:r w:rsidRPr="002C4F75">
        <w:rPr>
          <w:rFonts w:ascii="Arial" w:hAnsi="Arial" w:cs="Arial"/>
        </w:rPr>
        <w:t>U.S. Department of Health and Human Services</w:t>
      </w:r>
    </w:p>
    <w:p w:rsidRPr="002C4F75" w:rsidR="000F5D39" w:rsidP="00933181" w:rsidRDefault="000F5D39" w14:paraId="44B0B0FD" w14:textId="77777777">
      <w:pPr>
        <w:jc w:val="center"/>
        <w:rPr>
          <w:rFonts w:ascii="Arial" w:hAnsi="Arial" w:cs="Arial"/>
        </w:rPr>
      </w:pPr>
    </w:p>
    <w:p w:rsidR="007A6EEC" w:rsidP="00933181" w:rsidRDefault="007A6EEC" w14:paraId="4982BBEB" w14:textId="77777777">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7A6EEC" w:rsidP="00933181" w:rsidRDefault="007A6EEC" w14:paraId="376FF053" w14:textId="77777777">
      <w:pPr>
        <w:jc w:val="center"/>
        <w:rPr>
          <w:rFonts w:ascii="Arial" w:hAnsi="Arial" w:cs="Arial"/>
        </w:rPr>
      </w:pPr>
      <w:r>
        <w:rPr>
          <w:rFonts w:ascii="Arial" w:hAnsi="Arial" w:cs="Arial"/>
        </w:rPr>
        <w:t>330 C Street, SW</w:t>
      </w:r>
    </w:p>
    <w:p w:rsidR="007A6EEC" w:rsidP="00933181" w:rsidRDefault="007A6EEC" w14:paraId="5C6384B4" w14:textId="77777777">
      <w:pPr>
        <w:jc w:val="center"/>
        <w:rPr>
          <w:rFonts w:ascii="Arial" w:hAnsi="Arial" w:cs="Arial"/>
        </w:rPr>
      </w:pPr>
      <w:r>
        <w:rPr>
          <w:rFonts w:ascii="Arial" w:hAnsi="Arial" w:cs="Arial"/>
        </w:rPr>
        <w:t>Washington, D.C. 20201</w:t>
      </w:r>
    </w:p>
    <w:p w:rsidRPr="002C4F75" w:rsidR="000F5D39" w:rsidP="00933181" w:rsidRDefault="000F5D39" w14:paraId="70E6E473" w14:textId="77777777">
      <w:pPr>
        <w:jc w:val="center"/>
        <w:rPr>
          <w:rFonts w:ascii="Arial" w:hAnsi="Arial" w:cs="Arial"/>
        </w:rPr>
      </w:pPr>
    </w:p>
    <w:p w:rsidRPr="002C4F75" w:rsidR="000F5D39" w:rsidP="00933181" w:rsidRDefault="000F5D39" w14:paraId="64D701AB" w14:textId="77777777">
      <w:pPr>
        <w:jc w:val="center"/>
        <w:rPr>
          <w:rFonts w:ascii="Arial" w:hAnsi="Arial" w:cs="Arial"/>
        </w:rPr>
      </w:pPr>
      <w:r w:rsidRPr="7D6A0BFC">
        <w:rPr>
          <w:rFonts w:ascii="Arial" w:hAnsi="Arial" w:cs="Arial"/>
        </w:rPr>
        <w:t>Project Officers:</w:t>
      </w:r>
    </w:p>
    <w:p w:rsidR="0030356A" w:rsidP="00A02C4E" w:rsidRDefault="0BB60BB6" w14:paraId="2767DA8F" w14:textId="442287E9">
      <w:pPr>
        <w:jc w:val="center"/>
        <w:rPr>
          <w:b/>
          <w:bCs/>
        </w:rPr>
      </w:pPr>
      <w:r w:rsidRPr="7D6A0BFC">
        <w:rPr>
          <w:b/>
          <w:bCs/>
        </w:rPr>
        <w:t>Ken Tota, Deputy Director</w:t>
      </w:r>
    </w:p>
    <w:p w:rsidR="0BB60BB6" w:rsidP="00A02C4E" w:rsidRDefault="0BB60BB6" w14:paraId="0BA931A4" w14:textId="576CC6E3">
      <w:pPr>
        <w:jc w:val="center"/>
        <w:rPr>
          <w:b/>
          <w:bCs/>
        </w:rPr>
      </w:pPr>
      <w:r w:rsidRPr="7D6A0BFC">
        <w:rPr>
          <w:b/>
          <w:bCs/>
        </w:rPr>
        <w:t>Office of Refugee Resettlement</w:t>
      </w:r>
    </w:p>
    <w:p w:rsidR="0030356A" w:rsidP="00A02C4E" w:rsidRDefault="0030356A" w14:paraId="563866D5" w14:textId="77777777">
      <w:pPr>
        <w:rPr>
          <w:b/>
        </w:rPr>
      </w:pPr>
    </w:p>
    <w:p w:rsidRPr="00E05A0A" w:rsidR="00E05A0A" w:rsidRDefault="000F5D39" w14:paraId="4CCDCCC6" w14:textId="77777777">
      <w:pPr>
        <w:spacing w:after="120"/>
        <w:rPr>
          <w:b/>
        </w:rPr>
      </w:pPr>
      <w:r>
        <w:rPr>
          <w:b/>
        </w:rPr>
        <w:br w:type="page"/>
      </w:r>
      <w:r w:rsidR="00E05A0A">
        <w:rPr>
          <w:b/>
        </w:rPr>
        <w:lastRenderedPageBreak/>
        <w:t>B1. Respondent Universe and Sampling Methods</w:t>
      </w:r>
    </w:p>
    <w:p w:rsidR="00790ED3" w:rsidP="00A02C4E" w:rsidRDefault="00245C87" w14:paraId="3B8C771F" w14:textId="58ECF3C8">
      <w:r>
        <w:t xml:space="preserve">This assessment covers </w:t>
      </w:r>
      <w:r w:rsidR="00303AEE">
        <w:t xml:space="preserve">four </w:t>
      </w:r>
      <w:r w:rsidR="000554FE">
        <w:t xml:space="preserve">of the </w:t>
      </w:r>
      <w:r w:rsidR="00303AEE">
        <w:t>states with the highest impact of Afghan arrivals: California, Oklahoma, Texas, and Virginia. Additionally, these four states</w:t>
      </w:r>
      <w:r>
        <w:t xml:space="preserve"> represent </w:t>
      </w:r>
      <w:r w:rsidR="00E66DED">
        <w:t xml:space="preserve">a </w:t>
      </w:r>
      <w:r w:rsidR="00303AEE">
        <w:t>cross section of</w:t>
      </w:r>
      <w:r>
        <w:t xml:space="preserve"> geographic regions. These four states were selected using Afghan arrivals data and in consultation with ORR Division Directors. </w:t>
      </w:r>
    </w:p>
    <w:p w:rsidR="0074523E" w:rsidP="00A02C4E" w:rsidRDefault="0074523E" w14:paraId="15511B39" w14:textId="638E0BD5"/>
    <w:p w:rsidR="00D931FD" w:rsidP="00933181" w:rsidRDefault="00220EBF" w14:paraId="67410B06" w14:textId="271548EC">
      <w:pPr>
        <w:spacing w:after="60"/>
      </w:pPr>
      <w:r>
        <w:t>ORR</w:t>
      </w:r>
      <w:r w:rsidR="00D931FD">
        <w:t xml:space="preserve"> will purposively select</w:t>
      </w:r>
      <w:r w:rsidR="00303AEE">
        <w:t xml:space="preserve"> a mix of respondents from urban and rural areas to capture a range of local level contexts that can influence how service providers, clients</w:t>
      </w:r>
      <w:r w:rsidR="00E66DED">
        <w:t>,</w:t>
      </w:r>
      <w:r w:rsidR="00303AEE">
        <w:t xml:space="preserve"> and other stakeholders </w:t>
      </w:r>
      <w:r w:rsidR="00197D5F">
        <w:t>experience</w:t>
      </w:r>
      <w:r w:rsidR="00303AEE">
        <w:t xml:space="preserve"> ORR programs. </w:t>
      </w:r>
      <w:r w:rsidRPr="00245C87" w:rsidR="00245C87">
        <w:t xml:space="preserve">Respondents will include </w:t>
      </w:r>
      <w:r w:rsidR="00D931FD">
        <w:t xml:space="preserve">the following: </w:t>
      </w:r>
    </w:p>
    <w:p w:rsidR="00D931FD" w:rsidP="00933181" w:rsidRDefault="00D931FD" w14:paraId="39DD6B8E" w14:textId="44C666B5">
      <w:pPr>
        <w:pStyle w:val="ListParagraph"/>
        <w:numPr>
          <w:ilvl w:val="3"/>
          <w:numId w:val="19"/>
        </w:numPr>
        <w:ind w:left="720"/>
        <w:rPr>
          <w:sz w:val="24"/>
          <w:szCs w:val="24"/>
        </w:rPr>
      </w:pPr>
      <w:r>
        <w:rPr>
          <w:sz w:val="24"/>
          <w:szCs w:val="24"/>
        </w:rPr>
        <w:t>National Resettlement Agency Representatives (all 9 agencies)</w:t>
      </w:r>
    </w:p>
    <w:p w:rsidRPr="00442B8E" w:rsidR="00245C87" w:rsidP="00A02C4E" w:rsidRDefault="00245C87" w14:paraId="0EF7F6EE" w14:textId="6EDE639F">
      <w:pPr>
        <w:pStyle w:val="ListParagraph"/>
        <w:numPr>
          <w:ilvl w:val="3"/>
          <w:numId w:val="19"/>
        </w:numPr>
        <w:ind w:left="720"/>
        <w:rPr>
          <w:sz w:val="24"/>
          <w:szCs w:val="24"/>
        </w:rPr>
      </w:pPr>
      <w:r w:rsidRPr="4C7B6DC8">
        <w:rPr>
          <w:sz w:val="24"/>
          <w:szCs w:val="24"/>
        </w:rPr>
        <w:t>State Refugee Coordinator</w:t>
      </w:r>
      <w:r w:rsidR="00B7059D">
        <w:rPr>
          <w:sz w:val="24"/>
          <w:szCs w:val="24"/>
        </w:rPr>
        <w:t>s</w:t>
      </w:r>
      <w:r w:rsidRPr="4C7B6DC8" w:rsidR="00647104">
        <w:rPr>
          <w:sz w:val="24"/>
          <w:szCs w:val="24"/>
        </w:rPr>
        <w:t xml:space="preserve"> </w:t>
      </w:r>
      <w:r w:rsidRPr="4C7B6DC8" w:rsidR="003E7D19">
        <w:rPr>
          <w:sz w:val="24"/>
          <w:szCs w:val="24"/>
        </w:rPr>
        <w:t>(SRC)</w:t>
      </w:r>
      <w:r w:rsidRPr="4C7B6DC8" w:rsidR="000239D9">
        <w:rPr>
          <w:sz w:val="24"/>
          <w:szCs w:val="24"/>
        </w:rPr>
        <w:t xml:space="preserve"> or Replacement Designee</w:t>
      </w:r>
    </w:p>
    <w:p w:rsidRPr="00442B8E" w:rsidR="00245C87" w:rsidP="00A02C4E" w:rsidRDefault="00245C87" w14:paraId="139793EF" w14:textId="74114136">
      <w:pPr>
        <w:pStyle w:val="ListParagraph"/>
        <w:numPr>
          <w:ilvl w:val="0"/>
          <w:numId w:val="20"/>
        </w:numPr>
        <w:ind w:left="720"/>
        <w:rPr>
          <w:sz w:val="24"/>
          <w:szCs w:val="24"/>
        </w:rPr>
      </w:pPr>
      <w:r w:rsidRPr="4C7B6DC8">
        <w:rPr>
          <w:sz w:val="24"/>
          <w:szCs w:val="24"/>
        </w:rPr>
        <w:t xml:space="preserve">Afghan </w:t>
      </w:r>
      <w:r w:rsidRPr="4C7B6DC8" w:rsidR="00197D5F">
        <w:rPr>
          <w:sz w:val="24"/>
          <w:szCs w:val="24"/>
        </w:rPr>
        <w:t>clients</w:t>
      </w:r>
    </w:p>
    <w:p w:rsidR="003749CE" w:rsidP="00A02C4E" w:rsidRDefault="00245C87" w14:paraId="7BB720A8" w14:textId="4B098932">
      <w:pPr>
        <w:pStyle w:val="ListParagraph"/>
        <w:numPr>
          <w:ilvl w:val="0"/>
          <w:numId w:val="20"/>
        </w:numPr>
        <w:ind w:left="720"/>
        <w:rPr>
          <w:sz w:val="24"/>
          <w:szCs w:val="24"/>
        </w:rPr>
      </w:pPr>
      <w:r w:rsidRPr="7412CEC1">
        <w:rPr>
          <w:sz w:val="24"/>
          <w:szCs w:val="24"/>
        </w:rPr>
        <w:t xml:space="preserve">Key stakeholders and partner groups </w:t>
      </w:r>
    </w:p>
    <w:p w:rsidR="7412CEC1" w:rsidP="00BC3F0B" w:rsidRDefault="7412CEC1" w14:paraId="00D11C28" w14:textId="0523ED12"/>
    <w:p w:rsidR="003749CE" w:rsidP="00A02C4E" w:rsidRDefault="0052638D" w14:paraId="62651466" w14:textId="65D34694">
      <w:r>
        <w:t xml:space="preserve">The universe of Afghan evacuees is 70,000 individuals. The goal is to have up to 80 (20 per state) Afghan evacuees participate in these client discussions. </w:t>
      </w:r>
      <w:r w:rsidR="00F41F4F">
        <w:t xml:space="preserve">ORR will work with SRCs and national resettlement agencies to identify Afghan evacuees enrolled in ORR programs with varied demographic characteristics for potential participation. </w:t>
      </w:r>
      <w:r w:rsidR="00DE0D8A">
        <w:t>Requests</w:t>
      </w:r>
      <w:r w:rsidR="00F41F4F">
        <w:t xml:space="preserve"> will </w:t>
      </w:r>
      <w:r w:rsidR="00DE0D8A">
        <w:t xml:space="preserve">be </w:t>
      </w:r>
      <w:r w:rsidR="00F41F4F">
        <w:t xml:space="preserve">sent to 80 Afghan evacuees (20 per state). </w:t>
      </w:r>
      <w:bookmarkStart w:name="_Hlk97201721" w:id="0"/>
      <w:r w:rsidR="00577F58">
        <w:t>C</w:t>
      </w:r>
      <w:r w:rsidR="00360871">
        <w:t xml:space="preserve">lients will be selected based on demographic characteristics, including gender, age, and language. </w:t>
      </w:r>
      <w:bookmarkEnd w:id="0"/>
      <w:r w:rsidR="00360871">
        <w:t>Each client in each state will have an equal chance of selection. Clients will be separated into groups based on gender, as suggested by Hamid Khan (an expert on Afghan culture</w:t>
      </w:r>
      <w:r w:rsidR="00933181">
        <w:t>, see Supporting Statement A, section A8</w:t>
      </w:r>
      <w:r w:rsidR="00360871">
        <w:t xml:space="preserve">), and by language. There will thus be four groups per each geographic region: Pashto-speaking males, Pashto-speaking females, Dari-speaking males, and Dari-speaking females. </w:t>
      </w:r>
      <w:r w:rsidR="00933181">
        <w:t>It was strongly advised to organize groups this way d</w:t>
      </w:r>
      <w:r w:rsidR="00360871">
        <w:t>ue to the potential cultural differences between Pashto and Dari speakers, and more importantly between genders.</w:t>
      </w:r>
      <w:r w:rsidR="00F36D15">
        <w:t xml:space="preserve"> </w:t>
      </w:r>
    </w:p>
    <w:p w:rsidR="00360871" w:rsidP="00BC3F0B" w:rsidRDefault="00360871" w14:paraId="10F07660" w14:textId="73F9FDCA"/>
    <w:p w:rsidR="00F36D15" w:rsidP="00F36D15" w:rsidRDefault="0052638D" w14:paraId="35958326" w14:textId="39DC9EE5">
      <w:r>
        <w:t xml:space="preserve">The universe of stakeholders and partners providing ORR services to Afghan evacuees is at least 5,000. The goal is to have up to 400 stakeholders and partners (100 in each state) participate in focus groups. </w:t>
      </w:r>
      <w:r w:rsidR="004B72FE">
        <w:t>The respective</w:t>
      </w:r>
      <w:r w:rsidR="00360871">
        <w:t xml:space="preserve"> </w:t>
      </w:r>
      <w:r w:rsidR="003E7D19">
        <w:t>SRC</w:t>
      </w:r>
      <w:r w:rsidR="00360871">
        <w:t xml:space="preserve"> and the national </w:t>
      </w:r>
      <w:r w:rsidR="00085412">
        <w:t>r</w:t>
      </w:r>
      <w:r w:rsidR="00360871">
        <w:t xml:space="preserve">esettlement </w:t>
      </w:r>
      <w:r w:rsidR="00085412">
        <w:t>a</w:t>
      </w:r>
      <w:r w:rsidR="00360871">
        <w:t xml:space="preserve">gencies that operate in </w:t>
      </w:r>
      <w:r w:rsidR="00647104">
        <w:t>the</w:t>
      </w:r>
      <w:r w:rsidR="00360871">
        <w:t xml:space="preserve"> state</w:t>
      </w:r>
      <w:r w:rsidR="004B72FE">
        <w:t xml:space="preserve"> will nominate participants for the stakeholder focus groups</w:t>
      </w:r>
      <w:r w:rsidR="00360871">
        <w:t>. ORR will then select participants based on expertise, relevance to a particular focus group, and regional balance.</w:t>
      </w:r>
      <w:r w:rsidR="00F36D15">
        <w:t xml:space="preserve"> </w:t>
      </w:r>
    </w:p>
    <w:p w:rsidR="006D0F61" w:rsidP="00F36D15" w:rsidRDefault="006D0F61" w14:paraId="5FC89BAB" w14:textId="77777777"/>
    <w:p w:rsidR="0052638D" w:rsidP="00F36D15" w:rsidRDefault="0052638D" w14:paraId="58F77EFA" w14:textId="5A811BC0">
      <w:r>
        <w:t xml:space="preserve">The universe of </w:t>
      </w:r>
      <w:r w:rsidR="006008AD">
        <w:t xml:space="preserve">SRCs (or Replacement Designees) </w:t>
      </w:r>
      <w:r>
        <w:t>is 50</w:t>
      </w:r>
      <w:r w:rsidR="006D0F61">
        <w:t xml:space="preserve">, </w:t>
      </w:r>
      <w:r>
        <w:t xml:space="preserve">one position </w:t>
      </w:r>
      <w:r w:rsidR="006D0F61">
        <w:t xml:space="preserve">assigned to </w:t>
      </w:r>
      <w:r>
        <w:t>each state.</w:t>
      </w:r>
      <w:r w:rsidR="006008AD">
        <w:t xml:space="preserve"> The goal is to interview the respective SRC or Replacement Designee in California, Oklahoma, Texas, and Virginia. </w:t>
      </w:r>
    </w:p>
    <w:p w:rsidR="006008AD" w:rsidP="00F36D15" w:rsidRDefault="006008AD" w14:paraId="6E2D24C5" w14:textId="54E887B6"/>
    <w:p w:rsidR="006008AD" w:rsidP="00F36D15" w:rsidRDefault="006008AD" w14:paraId="77AB2B8D" w14:textId="506109E7">
      <w:r>
        <w:t xml:space="preserve">The universe of national resettlement agencies is nine. Since </w:t>
      </w:r>
      <w:r w:rsidR="00220EBF">
        <w:t>all</w:t>
      </w:r>
      <w:r>
        <w:t xml:space="preserve"> the national resettlement agencies provide ORR programs to Afghan evacuees in </w:t>
      </w:r>
      <w:r w:rsidR="00220EBF">
        <w:t>one or more</w:t>
      </w:r>
      <w:r>
        <w:t xml:space="preserve"> of the four states, the goal is to interview a representative at each agency. </w:t>
      </w:r>
    </w:p>
    <w:p w:rsidR="00360871" w:rsidP="00BC3F0B" w:rsidRDefault="00360871" w14:paraId="588A2212" w14:textId="143C875A"/>
    <w:p w:rsidR="00AA19D7" w:rsidP="00BC3F0B" w:rsidRDefault="00AA19D7" w14:paraId="712151B9" w14:textId="380EF05D"/>
    <w:p w:rsidR="00AA19D7" w:rsidP="00BC3F0B" w:rsidRDefault="00AA19D7" w14:paraId="3027F594" w14:textId="080507C9"/>
    <w:p w:rsidR="00AA19D7" w:rsidP="00BC3F0B" w:rsidRDefault="00AA19D7" w14:paraId="44085567" w14:textId="0EC130C7"/>
    <w:p w:rsidR="00AA19D7" w:rsidP="00BC3F0B" w:rsidRDefault="00AA19D7" w14:paraId="24790C66" w14:textId="77777777"/>
    <w:tbl>
      <w:tblPr>
        <w:tblStyle w:val="TableGrid"/>
        <w:tblW w:w="0" w:type="auto"/>
        <w:tblLook w:val="04A0" w:firstRow="1" w:lastRow="0" w:firstColumn="1" w:lastColumn="0" w:noHBand="0" w:noVBand="1"/>
      </w:tblPr>
      <w:tblGrid>
        <w:gridCol w:w="3235"/>
        <w:gridCol w:w="3420"/>
        <w:gridCol w:w="1350"/>
        <w:gridCol w:w="1345"/>
      </w:tblGrid>
      <w:tr w:rsidRPr="001859AD" w:rsidR="00933181" w:rsidTr="00BC3F0B" w14:paraId="71E2D244" w14:textId="77777777">
        <w:tc>
          <w:tcPr>
            <w:tcW w:w="3235" w:type="dxa"/>
          </w:tcPr>
          <w:p w:rsidR="00933181" w:rsidP="00ED5BC9" w:rsidRDefault="00790ED3" w14:paraId="2E3E2ECB" w14:textId="589DEB7C">
            <w:pPr>
              <w:jc w:val="center"/>
              <w:rPr>
                <w:b/>
                <w:bCs/>
              </w:rPr>
            </w:pPr>
            <w:r>
              <w:lastRenderedPageBreak/>
              <w:t xml:space="preserve"> </w:t>
            </w:r>
            <w:r w:rsidR="00933181">
              <w:rPr>
                <w:b/>
                <w:bCs/>
              </w:rPr>
              <w:t>Respondents</w:t>
            </w:r>
          </w:p>
        </w:tc>
        <w:tc>
          <w:tcPr>
            <w:tcW w:w="3420" w:type="dxa"/>
          </w:tcPr>
          <w:p w:rsidRPr="0055682A" w:rsidR="00933181" w:rsidP="00ED5BC9" w:rsidRDefault="00933181" w14:paraId="4EE53AA4" w14:textId="539211F8">
            <w:pPr>
              <w:jc w:val="center"/>
              <w:rPr>
                <w:b/>
                <w:bCs/>
              </w:rPr>
            </w:pPr>
            <w:r>
              <w:rPr>
                <w:b/>
                <w:bCs/>
              </w:rPr>
              <w:t>Guide</w:t>
            </w:r>
          </w:p>
        </w:tc>
        <w:tc>
          <w:tcPr>
            <w:tcW w:w="1350" w:type="dxa"/>
          </w:tcPr>
          <w:p w:rsidRPr="0055682A" w:rsidR="00933181" w:rsidP="00ED5BC9" w:rsidRDefault="00933181" w14:paraId="4B077381" w14:textId="77777777">
            <w:pPr>
              <w:jc w:val="center"/>
              <w:rPr>
                <w:b/>
                <w:bCs/>
              </w:rPr>
            </w:pPr>
            <w:r w:rsidRPr="0055682A">
              <w:rPr>
                <w:b/>
                <w:bCs/>
              </w:rPr>
              <w:t>Universe</w:t>
            </w:r>
          </w:p>
        </w:tc>
        <w:tc>
          <w:tcPr>
            <w:tcW w:w="1345" w:type="dxa"/>
          </w:tcPr>
          <w:p w:rsidRPr="0055682A" w:rsidR="00933181" w:rsidP="00ED5BC9" w:rsidRDefault="00933181" w14:paraId="77E6F21A" w14:textId="77777777">
            <w:pPr>
              <w:jc w:val="center"/>
              <w:rPr>
                <w:b/>
                <w:bCs/>
              </w:rPr>
            </w:pPr>
            <w:r w:rsidRPr="0055682A">
              <w:rPr>
                <w:b/>
                <w:bCs/>
              </w:rPr>
              <w:t>Sample</w:t>
            </w:r>
          </w:p>
        </w:tc>
      </w:tr>
      <w:tr w:rsidRPr="001859AD" w:rsidR="00933181" w:rsidTr="00BC3F0B" w14:paraId="10A81B96" w14:textId="77777777">
        <w:trPr>
          <w:trHeight w:val="575"/>
        </w:trPr>
        <w:tc>
          <w:tcPr>
            <w:tcW w:w="3235" w:type="dxa"/>
            <w:vAlign w:val="center"/>
          </w:tcPr>
          <w:p w:rsidRPr="0055682A" w:rsidR="00933181" w:rsidP="00933181" w:rsidRDefault="00933181" w14:paraId="6F8DF367" w14:textId="7A88B6C6">
            <w:pPr>
              <w:rPr>
                <w:sz w:val="22"/>
                <w:szCs w:val="22"/>
              </w:rPr>
            </w:pPr>
            <w:r>
              <w:rPr>
                <w:sz w:val="22"/>
                <w:szCs w:val="22"/>
              </w:rPr>
              <w:t>Clients</w:t>
            </w:r>
          </w:p>
        </w:tc>
        <w:tc>
          <w:tcPr>
            <w:tcW w:w="3420" w:type="dxa"/>
            <w:vAlign w:val="center"/>
          </w:tcPr>
          <w:p w:rsidRPr="0055682A" w:rsidR="00933181" w:rsidP="00ED5BC9" w:rsidRDefault="00933181" w14:paraId="25A9809A" w14:textId="22960015">
            <w:pPr>
              <w:rPr>
                <w:sz w:val="22"/>
                <w:szCs w:val="22"/>
              </w:rPr>
            </w:pPr>
            <w:r w:rsidRPr="0055682A">
              <w:rPr>
                <w:sz w:val="22"/>
                <w:szCs w:val="22"/>
              </w:rPr>
              <w:t>AAIA Client Focus Group Guide</w:t>
            </w:r>
          </w:p>
        </w:tc>
        <w:tc>
          <w:tcPr>
            <w:tcW w:w="1350" w:type="dxa"/>
            <w:vAlign w:val="center"/>
          </w:tcPr>
          <w:p w:rsidRPr="0055682A" w:rsidR="00933181" w:rsidP="00ED5BC9" w:rsidRDefault="00933181" w14:paraId="72B75E32" w14:textId="77777777">
            <w:pPr>
              <w:jc w:val="center"/>
              <w:rPr>
                <w:sz w:val="22"/>
                <w:szCs w:val="22"/>
              </w:rPr>
            </w:pPr>
            <w:r w:rsidRPr="0055682A">
              <w:rPr>
                <w:sz w:val="22"/>
                <w:szCs w:val="22"/>
              </w:rPr>
              <w:t>70,000</w:t>
            </w:r>
          </w:p>
        </w:tc>
        <w:tc>
          <w:tcPr>
            <w:tcW w:w="1345" w:type="dxa"/>
            <w:vAlign w:val="center"/>
          </w:tcPr>
          <w:p w:rsidRPr="0055682A" w:rsidR="00933181" w:rsidP="00ED5BC9" w:rsidRDefault="00933181" w14:paraId="7FA5A496" w14:textId="77777777">
            <w:pPr>
              <w:jc w:val="center"/>
              <w:rPr>
                <w:sz w:val="22"/>
                <w:szCs w:val="22"/>
              </w:rPr>
            </w:pPr>
            <w:r w:rsidRPr="0055682A">
              <w:rPr>
                <w:sz w:val="22"/>
                <w:szCs w:val="22"/>
              </w:rPr>
              <w:t>80</w:t>
            </w:r>
          </w:p>
        </w:tc>
      </w:tr>
      <w:tr w:rsidRPr="001859AD" w:rsidR="00B7059D" w:rsidTr="00B7059D" w14:paraId="2E0EEFB1" w14:textId="77777777">
        <w:trPr>
          <w:trHeight w:val="400"/>
        </w:trPr>
        <w:tc>
          <w:tcPr>
            <w:tcW w:w="3235" w:type="dxa"/>
            <w:vMerge w:val="restart"/>
            <w:vAlign w:val="center"/>
          </w:tcPr>
          <w:p w:rsidRPr="0055682A" w:rsidR="00B7059D" w:rsidP="00933181" w:rsidRDefault="00B7059D" w14:paraId="5A2D21C5" w14:textId="5ADF086B">
            <w:pPr>
              <w:rPr>
                <w:sz w:val="22"/>
                <w:szCs w:val="22"/>
              </w:rPr>
            </w:pPr>
            <w:r>
              <w:rPr>
                <w:sz w:val="22"/>
                <w:szCs w:val="22"/>
              </w:rPr>
              <w:t xml:space="preserve">Stakeholders </w:t>
            </w:r>
            <w:r w:rsidRPr="7412CEC1">
              <w:t>and partner groups</w:t>
            </w:r>
          </w:p>
        </w:tc>
        <w:tc>
          <w:tcPr>
            <w:tcW w:w="3420" w:type="dxa"/>
            <w:vAlign w:val="center"/>
          </w:tcPr>
          <w:p w:rsidRPr="0055682A" w:rsidR="00B7059D" w:rsidP="00ED5BC9" w:rsidRDefault="00B7059D" w14:paraId="1C36FE2B" w14:textId="49412C98">
            <w:pPr>
              <w:rPr>
                <w:sz w:val="22"/>
                <w:szCs w:val="22"/>
              </w:rPr>
            </w:pPr>
            <w:r w:rsidRPr="0055682A">
              <w:rPr>
                <w:sz w:val="22"/>
                <w:szCs w:val="22"/>
              </w:rPr>
              <w:t>AAIA Stakeholder Focus Group Guide</w:t>
            </w:r>
          </w:p>
        </w:tc>
        <w:tc>
          <w:tcPr>
            <w:tcW w:w="1350" w:type="dxa"/>
            <w:vAlign w:val="center"/>
          </w:tcPr>
          <w:p w:rsidRPr="0055682A" w:rsidR="00B7059D" w:rsidP="00ED5BC9" w:rsidRDefault="00B7059D" w14:paraId="04C185B3" w14:textId="0FE7040E">
            <w:pPr>
              <w:jc w:val="center"/>
              <w:rPr>
                <w:sz w:val="22"/>
                <w:szCs w:val="22"/>
              </w:rPr>
            </w:pPr>
            <w:r>
              <w:rPr>
                <w:sz w:val="22"/>
                <w:szCs w:val="22"/>
              </w:rPr>
              <w:t>5</w:t>
            </w:r>
            <w:r w:rsidRPr="0055682A">
              <w:rPr>
                <w:sz w:val="22"/>
                <w:szCs w:val="22"/>
              </w:rPr>
              <w:t>,000</w:t>
            </w:r>
          </w:p>
        </w:tc>
        <w:tc>
          <w:tcPr>
            <w:tcW w:w="1345" w:type="dxa"/>
            <w:vAlign w:val="center"/>
          </w:tcPr>
          <w:p w:rsidRPr="0055682A" w:rsidR="00B7059D" w:rsidP="00ED5BC9" w:rsidRDefault="00B7059D" w14:paraId="0F32E1D9" w14:textId="031A6081">
            <w:pPr>
              <w:jc w:val="center"/>
              <w:rPr>
                <w:sz w:val="22"/>
                <w:szCs w:val="22"/>
              </w:rPr>
            </w:pPr>
            <w:r w:rsidRPr="0055682A">
              <w:rPr>
                <w:sz w:val="22"/>
                <w:szCs w:val="22"/>
              </w:rPr>
              <w:t>320</w:t>
            </w:r>
          </w:p>
        </w:tc>
      </w:tr>
      <w:tr w:rsidRPr="001859AD" w:rsidR="00B7059D" w:rsidTr="00BC3F0B" w14:paraId="14FBDB74" w14:textId="77777777">
        <w:trPr>
          <w:trHeight w:val="400"/>
        </w:trPr>
        <w:tc>
          <w:tcPr>
            <w:tcW w:w="3235" w:type="dxa"/>
            <w:vMerge/>
            <w:vAlign w:val="center"/>
          </w:tcPr>
          <w:p w:rsidR="00B7059D" w:rsidP="00933181" w:rsidRDefault="00B7059D" w14:paraId="7972D3C7" w14:textId="77777777">
            <w:pPr>
              <w:rPr>
                <w:sz w:val="22"/>
                <w:szCs w:val="22"/>
              </w:rPr>
            </w:pPr>
          </w:p>
        </w:tc>
        <w:tc>
          <w:tcPr>
            <w:tcW w:w="3420" w:type="dxa"/>
            <w:vAlign w:val="center"/>
          </w:tcPr>
          <w:p w:rsidRPr="0055682A" w:rsidR="00B7059D" w:rsidP="00ED5BC9" w:rsidRDefault="00B7059D" w14:paraId="4533638B" w14:textId="570E548F">
            <w:pPr>
              <w:rPr>
                <w:sz w:val="22"/>
                <w:szCs w:val="22"/>
              </w:rPr>
            </w:pPr>
            <w:r w:rsidRPr="0055682A">
              <w:rPr>
                <w:sz w:val="22"/>
                <w:szCs w:val="22"/>
              </w:rPr>
              <w:t>AAIA Affiliate Program Administration Interview Guide</w:t>
            </w:r>
          </w:p>
        </w:tc>
        <w:tc>
          <w:tcPr>
            <w:tcW w:w="1350" w:type="dxa"/>
            <w:vAlign w:val="center"/>
          </w:tcPr>
          <w:p w:rsidRPr="0055682A" w:rsidR="00B7059D" w:rsidP="00ED5BC9" w:rsidRDefault="00B7059D" w14:paraId="5F7E94D9" w14:textId="7C8AED28">
            <w:pPr>
              <w:jc w:val="center"/>
              <w:rPr>
                <w:sz w:val="22"/>
                <w:szCs w:val="22"/>
              </w:rPr>
            </w:pPr>
            <w:r>
              <w:rPr>
                <w:sz w:val="22"/>
                <w:szCs w:val="22"/>
              </w:rPr>
              <w:t>665</w:t>
            </w:r>
          </w:p>
        </w:tc>
        <w:tc>
          <w:tcPr>
            <w:tcW w:w="1345" w:type="dxa"/>
            <w:vAlign w:val="center"/>
          </w:tcPr>
          <w:p w:rsidRPr="0055682A" w:rsidR="00B7059D" w:rsidP="00ED5BC9" w:rsidRDefault="00B7059D" w14:paraId="1621425E" w14:textId="5D3C2941">
            <w:pPr>
              <w:jc w:val="center"/>
              <w:rPr>
                <w:sz w:val="22"/>
                <w:szCs w:val="22"/>
              </w:rPr>
            </w:pPr>
            <w:r>
              <w:rPr>
                <w:sz w:val="22"/>
                <w:szCs w:val="22"/>
              </w:rPr>
              <w:t>80</w:t>
            </w:r>
          </w:p>
        </w:tc>
      </w:tr>
      <w:tr w:rsidRPr="001859AD" w:rsidR="00B7059D" w:rsidTr="00BC3F0B" w14:paraId="4B284D9D" w14:textId="77777777">
        <w:trPr>
          <w:trHeight w:val="800"/>
        </w:trPr>
        <w:tc>
          <w:tcPr>
            <w:tcW w:w="3235" w:type="dxa"/>
            <w:vAlign w:val="center"/>
          </w:tcPr>
          <w:p w:rsidRPr="00933181" w:rsidR="00B7059D" w:rsidP="00B7059D" w:rsidRDefault="00B7059D" w14:paraId="7613BF08" w14:textId="270D22B3">
            <w:r>
              <w:t>National Resettlement Agency Representative</w:t>
            </w:r>
          </w:p>
        </w:tc>
        <w:tc>
          <w:tcPr>
            <w:tcW w:w="3420" w:type="dxa"/>
            <w:vAlign w:val="center"/>
          </w:tcPr>
          <w:p w:rsidRPr="0055682A" w:rsidR="00B7059D" w:rsidP="00B7059D" w:rsidRDefault="00B7059D" w14:paraId="6E9485B2" w14:textId="0CF8D15B">
            <w:pPr>
              <w:rPr>
                <w:sz w:val="22"/>
                <w:szCs w:val="22"/>
              </w:rPr>
            </w:pPr>
            <w:r w:rsidRPr="0055682A">
              <w:rPr>
                <w:sz w:val="22"/>
                <w:szCs w:val="22"/>
              </w:rPr>
              <w:t>AAIA National Resettlement Agency Interview Guide</w:t>
            </w:r>
          </w:p>
        </w:tc>
        <w:tc>
          <w:tcPr>
            <w:tcW w:w="1350" w:type="dxa"/>
            <w:vAlign w:val="center"/>
          </w:tcPr>
          <w:p w:rsidR="00B7059D" w:rsidP="00B7059D" w:rsidRDefault="00B7059D" w14:paraId="52D9FE2A" w14:textId="782C0C38">
            <w:pPr>
              <w:jc w:val="center"/>
              <w:rPr>
                <w:sz w:val="22"/>
                <w:szCs w:val="22"/>
              </w:rPr>
            </w:pPr>
            <w:r>
              <w:rPr>
                <w:sz w:val="22"/>
                <w:szCs w:val="22"/>
              </w:rPr>
              <w:t>9</w:t>
            </w:r>
          </w:p>
        </w:tc>
        <w:tc>
          <w:tcPr>
            <w:tcW w:w="1345" w:type="dxa"/>
            <w:vAlign w:val="center"/>
          </w:tcPr>
          <w:p w:rsidR="00B7059D" w:rsidP="00B7059D" w:rsidRDefault="00B7059D" w14:paraId="0FF87EE2" w14:textId="4CDDC185">
            <w:pPr>
              <w:jc w:val="center"/>
              <w:rPr>
                <w:sz w:val="22"/>
                <w:szCs w:val="22"/>
              </w:rPr>
            </w:pPr>
            <w:r>
              <w:rPr>
                <w:sz w:val="22"/>
                <w:szCs w:val="22"/>
              </w:rPr>
              <w:t>9</w:t>
            </w:r>
          </w:p>
        </w:tc>
      </w:tr>
      <w:tr w:rsidRPr="001859AD" w:rsidR="00B7059D" w:rsidTr="00831CDE" w14:paraId="077E4486" w14:textId="77777777">
        <w:trPr>
          <w:trHeight w:val="1081"/>
        </w:trPr>
        <w:tc>
          <w:tcPr>
            <w:tcW w:w="3235" w:type="dxa"/>
            <w:vAlign w:val="center"/>
          </w:tcPr>
          <w:p w:rsidRPr="00933181" w:rsidR="00B7059D" w:rsidP="00B7059D" w:rsidRDefault="00B7059D" w14:paraId="75C0139C" w14:textId="77777777">
            <w:r w:rsidRPr="00933181">
              <w:t>State Refugee Coordinator (SRC) or Replacement Designee</w:t>
            </w:r>
          </w:p>
          <w:p w:rsidRPr="0055682A" w:rsidR="00B7059D" w:rsidP="00B7059D" w:rsidRDefault="00B7059D" w14:paraId="032A1F27" w14:textId="77777777">
            <w:pPr>
              <w:rPr>
                <w:sz w:val="22"/>
                <w:szCs w:val="22"/>
              </w:rPr>
            </w:pPr>
          </w:p>
        </w:tc>
        <w:tc>
          <w:tcPr>
            <w:tcW w:w="3420" w:type="dxa"/>
            <w:vAlign w:val="center"/>
          </w:tcPr>
          <w:p w:rsidRPr="0055682A" w:rsidR="00B7059D" w:rsidP="00B7059D" w:rsidRDefault="00B7059D" w14:paraId="0E0E1313" w14:textId="40C8767C">
            <w:pPr>
              <w:rPr>
                <w:sz w:val="22"/>
                <w:szCs w:val="22"/>
              </w:rPr>
            </w:pPr>
            <w:r w:rsidRPr="0055682A">
              <w:rPr>
                <w:sz w:val="22"/>
                <w:szCs w:val="22"/>
              </w:rPr>
              <w:t>AAIA State Refugee Coordinator Interview Guide</w:t>
            </w:r>
          </w:p>
        </w:tc>
        <w:tc>
          <w:tcPr>
            <w:tcW w:w="1350" w:type="dxa"/>
            <w:vAlign w:val="center"/>
          </w:tcPr>
          <w:p w:rsidRPr="0055682A" w:rsidR="00B7059D" w:rsidP="00B7059D" w:rsidRDefault="00B7059D" w14:paraId="4CFE751A" w14:textId="65764AA3">
            <w:pPr>
              <w:jc w:val="center"/>
              <w:rPr>
                <w:sz w:val="22"/>
                <w:szCs w:val="22"/>
              </w:rPr>
            </w:pPr>
            <w:r>
              <w:rPr>
                <w:sz w:val="22"/>
                <w:szCs w:val="22"/>
              </w:rPr>
              <w:t>50</w:t>
            </w:r>
          </w:p>
        </w:tc>
        <w:tc>
          <w:tcPr>
            <w:tcW w:w="1345" w:type="dxa"/>
            <w:vAlign w:val="center"/>
          </w:tcPr>
          <w:p w:rsidRPr="0055682A" w:rsidR="00B7059D" w:rsidP="00B7059D" w:rsidRDefault="00B7059D" w14:paraId="58DF3EEF" w14:textId="061A3605">
            <w:pPr>
              <w:jc w:val="center"/>
              <w:rPr>
                <w:sz w:val="22"/>
                <w:szCs w:val="22"/>
              </w:rPr>
            </w:pPr>
            <w:r>
              <w:rPr>
                <w:sz w:val="22"/>
                <w:szCs w:val="22"/>
              </w:rPr>
              <w:t>4</w:t>
            </w:r>
          </w:p>
        </w:tc>
      </w:tr>
    </w:tbl>
    <w:p w:rsidR="00FE1C8E" w:rsidP="00933181" w:rsidRDefault="00FE1C8E" w14:paraId="2D50EDAF" w14:textId="77777777">
      <w:pPr>
        <w:rPr>
          <w:b/>
        </w:rPr>
      </w:pPr>
    </w:p>
    <w:p w:rsidR="00F20419" w:rsidP="00933181" w:rsidRDefault="00F20419" w14:paraId="14BB25E6" w14:textId="77777777">
      <w:pPr>
        <w:rPr>
          <w:b/>
        </w:rPr>
      </w:pPr>
    </w:p>
    <w:p w:rsidRPr="00E05A0A" w:rsidR="00E05A0A" w:rsidP="00D931FD" w:rsidRDefault="00E05A0A" w14:paraId="6AA99B6E" w14:textId="77777777">
      <w:pPr>
        <w:spacing w:after="120"/>
        <w:rPr>
          <w:b/>
        </w:rPr>
      </w:pPr>
      <w:r>
        <w:rPr>
          <w:b/>
        </w:rPr>
        <w:t>B2. Procedures for Collection of Information</w:t>
      </w:r>
    </w:p>
    <w:p w:rsidRPr="00751DB3" w:rsidR="00197D5F" w:rsidP="00BC3F0B" w:rsidRDefault="00536A61" w14:paraId="6DA3E14B" w14:textId="6EB05192">
      <w:r>
        <w:t xml:space="preserve">For </w:t>
      </w:r>
      <w:r w:rsidR="00197D5F">
        <w:t>each of the four states, data collection efforts will include the following:</w:t>
      </w:r>
    </w:p>
    <w:p w:rsidRPr="00085F52" w:rsidR="00197D5F" w:rsidP="00BC3F0B" w:rsidRDefault="00197D5F" w14:paraId="5B792441" w14:textId="75D8B89B">
      <w:pPr>
        <w:pStyle w:val="ListParagraph"/>
        <w:numPr>
          <w:ilvl w:val="0"/>
          <w:numId w:val="17"/>
        </w:numPr>
        <w:rPr>
          <w:sz w:val="24"/>
          <w:szCs w:val="24"/>
        </w:rPr>
      </w:pPr>
      <w:r w:rsidRPr="00085F52">
        <w:rPr>
          <w:sz w:val="24"/>
          <w:szCs w:val="24"/>
        </w:rPr>
        <w:t>Focus groups with Afghan evacuees: 4 focus groups per state, up to 5 participants per group</w:t>
      </w:r>
      <w:r w:rsidRPr="00085F52" w:rsidR="00085F52">
        <w:rPr>
          <w:sz w:val="24"/>
          <w:szCs w:val="24"/>
        </w:rPr>
        <w:t xml:space="preserve">. </w:t>
      </w:r>
      <w:r w:rsidR="00085F52">
        <w:rPr>
          <w:sz w:val="24"/>
          <w:szCs w:val="24"/>
        </w:rPr>
        <w:t>Per the sampling methods described in B1 above, ORR, or the national resettlement agency through which the Afghan evacuee c</w:t>
      </w:r>
      <w:r w:rsidRPr="00085F52" w:rsidR="00085F52">
        <w:rPr>
          <w:sz w:val="24"/>
          <w:szCs w:val="24"/>
        </w:rPr>
        <w:t>lient</w:t>
      </w:r>
      <w:r w:rsidR="00085F52">
        <w:rPr>
          <w:sz w:val="24"/>
          <w:szCs w:val="24"/>
        </w:rPr>
        <w:t xml:space="preserve"> has received services, </w:t>
      </w:r>
      <w:r w:rsidRPr="00085F52" w:rsidR="00085F52">
        <w:rPr>
          <w:sz w:val="24"/>
          <w:szCs w:val="24"/>
        </w:rPr>
        <w:t xml:space="preserve">will </w:t>
      </w:r>
      <w:r w:rsidR="00085F52">
        <w:rPr>
          <w:sz w:val="24"/>
          <w:szCs w:val="24"/>
        </w:rPr>
        <w:t>email</w:t>
      </w:r>
      <w:r w:rsidRPr="00085F52" w:rsidR="00085F52">
        <w:rPr>
          <w:sz w:val="24"/>
          <w:szCs w:val="24"/>
        </w:rPr>
        <w:t xml:space="preserve"> an invitation </w:t>
      </w:r>
      <w:r w:rsidR="003F54FA">
        <w:rPr>
          <w:sz w:val="24"/>
          <w:szCs w:val="24"/>
        </w:rPr>
        <w:t xml:space="preserve">to participate </w:t>
      </w:r>
      <w:r w:rsidRPr="00085F52" w:rsidR="00085F52">
        <w:rPr>
          <w:sz w:val="24"/>
          <w:szCs w:val="24"/>
        </w:rPr>
        <w:t>translated in the</w:t>
      </w:r>
      <w:r w:rsidR="00085F52">
        <w:rPr>
          <w:sz w:val="24"/>
          <w:szCs w:val="24"/>
        </w:rPr>
        <w:t xml:space="preserve"> client’s </w:t>
      </w:r>
      <w:r w:rsidRPr="00085F52" w:rsidR="00085F52">
        <w:rPr>
          <w:sz w:val="24"/>
          <w:szCs w:val="24"/>
        </w:rPr>
        <w:t>respective language</w:t>
      </w:r>
      <w:r w:rsidR="00085F52">
        <w:rPr>
          <w:sz w:val="24"/>
          <w:szCs w:val="24"/>
        </w:rPr>
        <w:t xml:space="preserve">. Focus groups will be conducted virtually. </w:t>
      </w:r>
    </w:p>
    <w:p w:rsidRPr="00085F52" w:rsidR="00085F52" w:rsidP="00085F52" w:rsidRDefault="00197D5F" w14:paraId="7797AA23" w14:textId="436B5AE7">
      <w:pPr>
        <w:pStyle w:val="ListParagraph"/>
        <w:numPr>
          <w:ilvl w:val="0"/>
          <w:numId w:val="17"/>
        </w:numPr>
        <w:rPr>
          <w:sz w:val="24"/>
          <w:szCs w:val="24"/>
        </w:rPr>
      </w:pPr>
      <w:r w:rsidRPr="00085F52">
        <w:rPr>
          <w:sz w:val="24"/>
          <w:szCs w:val="24"/>
        </w:rPr>
        <w:t xml:space="preserve">Focus group with key stakeholders: </w:t>
      </w:r>
      <w:r w:rsidRPr="00085F52" w:rsidR="003B732D">
        <w:rPr>
          <w:sz w:val="24"/>
          <w:szCs w:val="24"/>
        </w:rPr>
        <w:t>10</w:t>
      </w:r>
      <w:r w:rsidRPr="00085F52">
        <w:rPr>
          <w:sz w:val="24"/>
          <w:szCs w:val="24"/>
        </w:rPr>
        <w:t xml:space="preserve"> focus groups per state, 7-10 participants per group</w:t>
      </w:r>
      <w:r w:rsidRPr="00085F52" w:rsidR="00085F52">
        <w:rPr>
          <w:sz w:val="24"/>
          <w:szCs w:val="24"/>
        </w:rPr>
        <w:t xml:space="preserve">. Upon receipt of stakeholder nominations (as noted in B1 above), ORR will email individuals to </w:t>
      </w:r>
      <w:r w:rsidR="003F54FA">
        <w:rPr>
          <w:sz w:val="24"/>
          <w:szCs w:val="24"/>
        </w:rPr>
        <w:t>request</w:t>
      </w:r>
      <w:r w:rsidRPr="00085F52" w:rsidR="00085F52">
        <w:rPr>
          <w:sz w:val="24"/>
          <w:szCs w:val="24"/>
        </w:rPr>
        <w:t xml:space="preserve"> the</w:t>
      </w:r>
      <w:r w:rsidR="00F00002">
        <w:rPr>
          <w:sz w:val="24"/>
          <w:szCs w:val="24"/>
        </w:rPr>
        <w:t xml:space="preserve">ir </w:t>
      </w:r>
      <w:r w:rsidRPr="00085F52" w:rsidR="00085F52">
        <w:rPr>
          <w:sz w:val="24"/>
          <w:szCs w:val="24"/>
        </w:rPr>
        <w:t>participat</w:t>
      </w:r>
      <w:r w:rsidR="00F00002">
        <w:rPr>
          <w:sz w:val="24"/>
          <w:szCs w:val="24"/>
        </w:rPr>
        <w:t>ion</w:t>
      </w:r>
      <w:r w:rsidRPr="00085F52" w:rsidR="00085F52">
        <w:rPr>
          <w:sz w:val="24"/>
          <w:szCs w:val="24"/>
        </w:rPr>
        <w:t xml:space="preserve">. </w:t>
      </w:r>
      <w:r w:rsidR="00085F52">
        <w:rPr>
          <w:sz w:val="24"/>
          <w:szCs w:val="24"/>
        </w:rPr>
        <w:t>F</w:t>
      </w:r>
      <w:r w:rsidRPr="00085F52" w:rsidR="00085F52">
        <w:rPr>
          <w:sz w:val="24"/>
          <w:szCs w:val="24"/>
        </w:rPr>
        <w:t>ocus groups will be conducted virtually.</w:t>
      </w:r>
    </w:p>
    <w:p w:rsidR="00197D5F" w:rsidP="00BC3F0B" w:rsidRDefault="00197D5F" w14:paraId="6DB5AD0C" w14:textId="36F9B33E">
      <w:pPr>
        <w:pStyle w:val="ListParagraph"/>
        <w:numPr>
          <w:ilvl w:val="0"/>
          <w:numId w:val="17"/>
        </w:numPr>
        <w:rPr>
          <w:sz w:val="24"/>
          <w:szCs w:val="24"/>
        </w:rPr>
      </w:pPr>
      <w:r>
        <w:rPr>
          <w:sz w:val="24"/>
          <w:szCs w:val="24"/>
        </w:rPr>
        <w:t>A semi-structured discussion with the SRC in each state</w:t>
      </w:r>
      <w:r w:rsidR="00085F52">
        <w:rPr>
          <w:sz w:val="24"/>
          <w:szCs w:val="24"/>
        </w:rPr>
        <w:t xml:space="preserve">. </w:t>
      </w:r>
      <w:r w:rsidR="00F00002">
        <w:rPr>
          <w:sz w:val="24"/>
          <w:szCs w:val="24"/>
        </w:rPr>
        <w:t xml:space="preserve">ORR will email each SRC to </w:t>
      </w:r>
      <w:r w:rsidR="003F54FA">
        <w:rPr>
          <w:sz w:val="24"/>
          <w:szCs w:val="24"/>
        </w:rPr>
        <w:t>request</w:t>
      </w:r>
      <w:r w:rsidR="00F00002">
        <w:rPr>
          <w:sz w:val="24"/>
          <w:szCs w:val="24"/>
        </w:rPr>
        <w:t xml:space="preserve"> their participation. Discussions will be conducted virtually. </w:t>
      </w:r>
    </w:p>
    <w:p w:rsidR="00197D5F" w:rsidP="00BC3F0B" w:rsidRDefault="00197D5F" w14:paraId="6DBC9706" w14:textId="45C2FC89">
      <w:pPr>
        <w:pStyle w:val="ListParagraph"/>
        <w:numPr>
          <w:ilvl w:val="0"/>
          <w:numId w:val="17"/>
        </w:numPr>
        <w:rPr>
          <w:sz w:val="24"/>
          <w:szCs w:val="24"/>
        </w:rPr>
      </w:pPr>
      <w:r>
        <w:rPr>
          <w:sz w:val="24"/>
          <w:szCs w:val="24"/>
        </w:rPr>
        <w:t xml:space="preserve">A semi-structured discussion with </w:t>
      </w:r>
      <w:r w:rsidRPr="4C55B2CE" w:rsidR="0188C3E9">
        <w:rPr>
          <w:sz w:val="24"/>
          <w:szCs w:val="24"/>
        </w:rPr>
        <w:t>representative</w:t>
      </w:r>
      <w:r w:rsidRPr="4C55B2CE" w:rsidR="6128C03C">
        <w:rPr>
          <w:sz w:val="24"/>
          <w:szCs w:val="24"/>
        </w:rPr>
        <w:t>s</w:t>
      </w:r>
      <w:r>
        <w:rPr>
          <w:sz w:val="24"/>
          <w:szCs w:val="24"/>
        </w:rPr>
        <w:t xml:space="preserve"> from each of the nine</w:t>
      </w:r>
      <w:r w:rsidR="00FB3A9B">
        <w:rPr>
          <w:sz w:val="24"/>
          <w:szCs w:val="24"/>
        </w:rPr>
        <w:t xml:space="preserve"> national</w:t>
      </w:r>
      <w:r w:rsidDel="00FB3A9B">
        <w:rPr>
          <w:sz w:val="24"/>
          <w:szCs w:val="24"/>
        </w:rPr>
        <w:t xml:space="preserve"> </w:t>
      </w:r>
      <w:r w:rsidRPr="27806D78" w:rsidR="003B732D">
        <w:rPr>
          <w:sz w:val="24"/>
          <w:szCs w:val="24"/>
        </w:rPr>
        <w:t>r</w:t>
      </w:r>
      <w:r w:rsidRPr="27806D78">
        <w:rPr>
          <w:sz w:val="24"/>
          <w:szCs w:val="24"/>
        </w:rPr>
        <w:t xml:space="preserve">esettlement </w:t>
      </w:r>
      <w:r w:rsidRPr="27806D78" w:rsidR="003B732D">
        <w:rPr>
          <w:sz w:val="24"/>
          <w:szCs w:val="24"/>
        </w:rPr>
        <w:t>a</w:t>
      </w:r>
      <w:r w:rsidRPr="27806D78">
        <w:rPr>
          <w:sz w:val="24"/>
          <w:szCs w:val="24"/>
        </w:rPr>
        <w:t>gencies</w:t>
      </w:r>
      <w:r w:rsidR="00F00002">
        <w:rPr>
          <w:sz w:val="24"/>
          <w:szCs w:val="24"/>
        </w:rPr>
        <w:t xml:space="preserve">. ORR will email each agency to </w:t>
      </w:r>
      <w:r w:rsidR="003F54FA">
        <w:rPr>
          <w:sz w:val="24"/>
          <w:szCs w:val="24"/>
        </w:rPr>
        <w:t>request</w:t>
      </w:r>
      <w:r w:rsidR="00F00002">
        <w:rPr>
          <w:sz w:val="24"/>
          <w:szCs w:val="24"/>
        </w:rPr>
        <w:t xml:space="preserve"> their participation. Discussions will be conducted virtually. </w:t>
      </w:r>
    </w:p>
    <w:p w:rsidR="00253148" w:rsidP="00933181" w:rsidRDefault="00197D5F" w14:paraId="028D2E48" w14:textId="6C2993B6">
      <w:r w:rsidRPr="19B9400B">
        <w:t xml:space="preserve"> </w:t>
      </w:r>
    </w:p>
    <w:p w:rsidR="00253148" w:rsidP="00933181" w:rsidRDefault="00253148" w14:paraId="7D353128" w14:textId="77777777">
      <w:pPr>
        <w:rPr>
          <w:b/>
        </w:rPr>
      </w:pPr>
    </w:p>
    <w:p w:rsidR="00E05A0A" w:rsidP="00BC3F0B" w:rsidRDefault="00E05A0A" w14:paraId="7CABC3CA" w14:textId="77777777">
      <w:pPr>
        <w:spacing w:after="120"/>
        <w:rPr>
          <w:b/>
          <w:bCs/>
        </w:rPr>
      </w:pPr>
      <w:r w:rsidRPr="7D6A0BFC">
        <w:rPr>
          <w:b/>
          <w:bCs/>
        </w:rPr>
        <w:t>B3. Methods to Maximize Response Rates and Deal with Nonresponse</w:t>
      </w:r>
    </w:p>
    <w:p w:rsidR="00EC6101" w:rsidP="00D931FD" w:rsidRDefault="00EC6101" w14:paraId="15AFEF73" w14:textId="77777777">
      <w:pPr>
        <w:spacing w:after="60"/>
        <w:rPr>
          <w:b/>
        </w:rPr>
      </w:pPr>
      <w:r w:rsidRPr="007378E7">
        <w:rPr>
          <w:b/>
          <w:i/>
        </w:rPr>
        <w:t>Expected Response Rates</w:t>
      </w:r>
    </w:p>
    <w:p w:rsidR="00DF34E0" w:rsidP="00DF34E0" w:rsidRDefault="00DF34E0" w14:paraId="0A6D7EBF" w14:textId="5FC10C43">
      <w:pPr>
        <w:autoSpaceDE w:val="0"/>
        <w:autoSpaceDN w:val="0"/>
        <w:adjustRightInd w:val="0"/>
        <w:spacing w:line="240" w:lineRule="atLeast"/>
        <w:rPr>
          <w:rFonts w:cstheme="minorHAnsi"/>
          <w:color w:val="000000"/>
        </w:rPr>
      </w:pPr>
      <w:r w:rsidRPr="00C32C8A">
        <w:rPr>
          <w:rFonts w:cstheme="minorHAnsi"/>
          <w:color w:val="000000"/>
        </w:rPr>
        <w:t>The interviews</w:t>
      </w:r>
      <w:r>
        <w:rPr>
          <w:rFonts w:cstheme="minorHAnsi"/>
          <w:color w:val="000000"/>
        </w:rPr>
        <w:t xml:space="preserve"> and </w:t>
      </w:r>
      <w:r w:rsidRPr="00C32C8A">
        <w:rPr>
          <w:rFonts w:cstheme="minorHAnsi"/>
          <w:color w:val="000000"/>
        </w:rPr>
        <w:t>focus groups are not designed to produce statistically generalizable findings and participation is wholly at the respondent’s discretion.  Response rates will not be calculated or reported.</w:t>
      </w:r>
    </w:p>
    <w:p w:rsidR="00F56220" w:rsidP="00933181" w:rsidRDefault="00F56220" w14:paraId="797A30E0" w14:textId="77777777">
      <w:pPr>
        <w:spacing w:line="276" w:lineRule="auto"/>
        <w:rPr>
          <w:b/>
          <w:i/>
        </w:rPr>
      </w:pPr>
    </w:p>
    <w:p w:rsidRPr="007378E7" w:rsidR="00EC6101" w:rsidP="00933181" w:rsidRDefault="00EC6101" w14:paraId="5FB2004D" w14:textId="77777777">
      <w:pPr>
        <w:spacing w:after="60" w:line="276" w:lineRule="auto"/>
        <w:rPr>
          <w:b/>
          <w:i/>
        </w:rPr>
      </w:pPr>
      <w:r w:rsidRPr="007378E7">
        <w:rPr>
          <w:b/>
          <w:i/>
        </w:rPr>
        <w:t>Dealing with Nonresponse</w:t>
      </w:r>
    </w:p>
    <w:p w:rsidR="00EC6101" w:rsidP="00A02C4E" w:rsidRDefault="00DF34E0" w14:paraId="2286C5AE" w14:textId="731EE4D7">
      <w:r w:rsidRPr="00C32C8A">
        <w:rPr>
          <w:rFonts w:cstheme="minorHAnsi"/>
          <w:color w:val="000000"/>
        </w:rPr>
        <w:t>As participants will not be randomly sampled and findings are not intended to be representative, non-response bias will not be calculated.  Respondent demographics will be documented and reported in written materials associated with the data collection.</w:t>
      </w:r>
    </w:p>
    <w:p w:rsidR="00EC6101" w:rsidP="00933181" w:rsidRDefault="00EC6101" w14:paraId="1C763175" w14:textId="77777777"/>
    <w:p w:rsidR="00F20419" w:rsidP="00933181" w:rsidRDefault="00F20419" w14:paraId="7D541C62" w14:textId="77777777"/>
    <w:p w:rsidR="00E05A0A" w:rsidP="00D931FD" w:rsidRDefault="00E05A0A" w14:paraId="1ED1D55D" w14:textId="77777777">
      <w:pPr>
        <w:spacing w:after="120"/>
        <w:rPr>
          <w:b/>
          <w:bCs/>
        </w:rPr>
      </w:pPr>
      <w:r w:rsidRPr="7D6A0BFC">
        <w:rPr>
          <w:b/>
          <w:bCs/>
        </w:rPr>
        <w:lastRenderedPageBreak/>
        <w:t>B4. Tests of Procedures or Methods to be Undertaken</w:t>
      </w:r>
    </w:p>
    <w:p w:rsidRPr="00FD1B70" w:rsidR="00FE1C8E" w:rsidP="00BC3F0B" w:rsidRDefault="00DF34E0" w14:paraId="72F30AB4" w14:textId="1EADA796">
      <w:r>
        <w:t xml:space="preserve">As described in Supporting Statement A, ORR consulted with Hamid Khan, Senior Policy Advisor at the Office of Refugee Resettlement) on the development of the guides. </w:t>
      </w:r>
      <w:r w:rsidR="0020501C">
        <w:t xml:space="preserve">The </w:t>
      </w:r>
      <w:r w:rsidR="00B7059D">
        <w:t xml:space="preserve">interview and focus group </w:t>
      </w:r>
      <w:r w:rsidR="0020501C">
        <w:t>guides are based on what ORR generally uses as part of its program monitoring and evaluation effort</w:t>
      </w:r>
      <w:r w:rsidR="003972D0">
        <w:t>s</w:t>
      </w:r>
      <w:r w:rsidR="0020501C">
        <w:t xml:space="preserve">. </w:t>
      </w:r>
    </w:p>
    <w:p w:rsidR="000D53DF" w:rsidP="00933181" w:rsidRDefault="000D53DF" w14:paraId="331C9A6C" w14:textId="77777777"/>
    <w:p w:rsidRPr="00FD1B70" w:rsidR="00F20419" w:rsidP="00933181" w:rsidRDefault="00F20419" w14:paraId="6B5CF800" w14:textId="77777777"/>
    <w:p w:rsidR="00E05A0A" w:rsidP="00D931FD" w:rsidRDefault="00E05A0A" w14:paraId="68A2FEE0" w14:textId="77777777">
      <w:pPr>
        <w:spacing w:after="120"/>
        <w:rPr>
          <w:b/>
        </w:rPr>
      </w:pPr>
      <w:r>
        <w:rPr>
          <w:b/>
        </w:rPr>
        <w:t xml:space="preserve">B5. </w:t>
      </w:r>
      <w:r w:rsidR="0008315A">
        <w:rPr>
          <w:b/>
        </w:rPr>
        <w:t>Individual(s)</w:t>
      </w:r>
      <w:r>
        <w:rPr>
          <w:b/>
        </w:rPr>
        <w:t xml:space="preserve"> Consulted on Statistical Aspects and Individuals Collecting and/or Analyzing Data</w:t>
      </w:r>
    </w:p>
    <w:p w:rsidRPr="00FD1B70" w:rsidR="00FE1C8E" w:rsidP="00A02C4E" w:rsidRDefault="1B07D8EF" w14:paraId="5018C059" w14:textId="206833F4">
      <w:r>
        <w:t>The following</w:t>
      </w:r>
      <w:r w:rsidDel="00BF714A">
        <w:t xml:space="preserve"> </w:t>
      </w:r>
      <w:r w:rsidR="00B82536">
        <w:t xml:space="preserve">individuals </w:t>
      </w:r>
      <w:r>
        <w:t xml:space="preserve">will </w:t>
      </w:r>
      <w:r w:rsidR="61D6BDCA">
        <w:t>collect and</w:t>
      </w:r>
      <w:r w:rsidR="6578B702">
        <w:t>/or</w:t>
      </w:r>
      <w:r w:rsidR="61D6BDCA">
        <w:t xml:space="preserve"> analyz</w:t>
      </w:r>
      <w:r w:rsidR="7D85D76C">
        <w:t>e</w:t>
      </w:r>
      <w:r w:rsidR="61D6BDCA">
        <w:t xml:space="preserve"> </w:t>
      </w:r>
      <w:r w:rsidR="714BB8A0">
        <w:t>data for this assessment:</w:t>
      </w:r>
    </w:p>
    <w:p w:rsidR="00FE1C8E" w:rsidP="00A02C4E" w:rsidRDefault="714BB8A0" w14:paraId="0E4AE6D9" w14:textId="0525AF16">
      <w:pPr>
        <w:pStyle w:val="ListParagraph"/>
        <w:numPr>
          <w:ilvl w:val="0"/>
          <w:numId w:val="1"/>
        </w:numPr>
        <w:rPr>
          <w:sz w:val="24"/>
          <w:szCs w:val="24"/>
        </w:rPr>
      </w:pPr>
      <w:r w:rsidRPr="7D6A0BFC">
        <w:rPr>
          <w:sz w:val="24"/>
          <w:szCs w:val="24"/>
        </w:rPr>
        <w:t>Daniel Creed, PhD</w:t>
      </w:r>
    </w:p>
    <w:p w:rsidR="00FE1C8E" w:rsidP="00A02C4E" w:rsidRDefault="714BB8A0" w14:paraId="4532834C" w14:textId="650F120F">
      <w:pPr>
        <w:pStyle w:val="ListParagraph"/>
        <w:numPr>
          <w:ilvl w:val="0"/>
          <w:numId w:val="1"/>
        </w:numPr>
        <w:rPr>
          <w:sz w:val="24"/>
          <w:szCs w:val="24"/>
        </w:rPr>
      </w:pPr>
      <w:r w:rsidRPr="7D6A0BFC">
        <w:rPr>
          <w:sz w:val="24"/>
          <w:szCs w:val="24"/>
        </w:rPr>
        <w:t>Sarah Dunning</w:t>
      </w:r>
      <w:r w:rsidR="00790465">
        <w:rPr>
          <w:sz w:val="24"/>
          <w:szCs w:val="24"/>
        </w:rPr>
        <w:t>, MBA</w:t>
      </w:r>
    </w:p>
    <w:p w:rsidR="00FE1C8E" w:rsidP="00A02C4E" w:rsidRDefault="5704C19D" w14:paraId="4259D4DC" w14:textId="39BD9323">
      <w:pPr>
        <w:pStyle w:val="ListParagraph"/>
        <w:numPr>
          <w:ilvl w:val="0"/>
          <w:numId w:val="1"/>
        </w:numPr>
        <w:rPr>
          <w:sz w:val="24"/>
          <w:szCs w:val="24"/>
        </w:rPr>
      </w:pPr>
      <w:r w:rsidRPr="7D6A0BFC">
        <w:rPr>
          <w:sz w:val="24"/>
          <w:szCs w:val="24"/>
        </w:rPr>
        <w:t>Saunji Fyffe, PhD</w:t>
      </w:r>
    </w:p>
    <w:p w:rsidR="00FE1C8E" w:rsidP="00A02C4E" w:rsidRDefault="7BF2C090" w14:paraId="35291BBE" w14:textId="5536A090">
      <w:pPr>
        <w:pStyle w:val="ListParagraph"/>
        <w:numPr>
          <w:ilvl w:val="0"/>
          <w:numId w:val="1"/>
        </w:numPr>
        <w:rPr>
          <w:sz w:val="24"/>
          <w:szCs w:val="24"/>
        </w:rPr>
      </w:pPr>
      <w:r w:rsidRPr="7D6A0BFC">
        <w:rPr>
          <w:sz w:val="24"/>
          <w:szCs w:val="24"/>
        </w:rPr>
        <w:t xml:space="preserve">Edessa </w:t>
      </w:r>
      <w:proofErr w:type="spellStart"/>
      <w:r w:rsidRPr="7D6A0BFC">
        <w:rPr>
          <w:sz w:val="24"/>
          <w:szCs w:val="24"/>
        </w:rPr>
        <w:t>Jobli</w:t>
      </w:r>
      <w:proofErr w:type="spellEnd"/>
      <w:r w:rsidRPr="7D6A0BFC">
        <w:rPr>
          <w:sz w:val="24"/>
          <w:szCs w:val="24"/>
        </w:rPr>
        <w:t>, MD</w:t>
      </w:r>
    </w:p>
    <w:p w:rsidR="00FE1C8E" w:rsidP="00A02C4E" w:rsidRDefault="5704C19D" w14:paraId="3254D742" w14:textId="69305897">
      <w:pPr>
        <w:pStyle w:val="ListParagraph"/>
        <w:numPr>
          <w:ilvl w:val="0"/>
          <w:numId w:val="1"/>
        </w:numPr>
        <w:rPr>
          <w:sz w:val="24"/>
          <w:szCs w:val="24"/>
        </w:rPr>
      </w:pPr>
      <w:r w:rsidRPr="7D6A0BFC">
        <w:rPr>
          <w:sz w:val="24"/>
          <w:szCs w:val="24"/>
        </w:rPr>
        <w:t>Lauren Macpherson</w:t>
      </w:r>
      <w:r w:rsidR="00DB50EB">
        <w:rPr>
          <w:sz w:val="24"/>
          <w:szCs w:val="24"/>
        </w:rPr>
        <w:t>, MA</w:t>
      </w:r>
    </w:p>
    <w:p w:rsidR="00FE1C8E" w:rsidP="00A02C4E" w:rsidRDefault="5704C19D" w14:paraId="0B3FDC84" w14:textId="0F4473E4">
      <w:pPr>
        <w:pStyle w:val="ListParagraph"/>
        <w:numPr>
          <w:ilvl w:val="0"/>
          <w:numId w:val="1"/>
        </w:numPr>
        <w:rPr>
          <w:sz w:val="24"/>
          <w:szCs w:val="24"/>
        </w:rPr>
      </w:pPr>
      <w:r w:rsidRPr="7D6A0BFC">
        <w:rPr>
          <w:sz w:val="24"/>
          <w:szCs w:val="24"/>
        </w:rPr>
        <w:t xml:space="preserve">Emily </w:t>
      </w:r>
      <w:proofErr w:type="spellStart"/>
      <w:r w:rsidRPr="27806D78">
        <w:rPr>
          <w:sz w:val="24"/>
          <w:szCs w:val="24"/>
        </w:rPr>
        <w:t>Neshe</w:t>
      </w:r>
      <w:r w:rsidRPr="27806D78" w:rsidR="005359E8">
        <w:rPr>
          <w:sz w:val="24"/>
          <w:szCs w:val="24"/>
        </w:rPr>
        <w:t>i</w:t>
      </w:r>
      <w:r w:rsidRPr="27806D78">
        <w:rPr>
          <w:sz w:val="24"/>
          <w:szCs w:val="24"/>
        </w:rPr>
        <w:t>m</w:t>
      </w:r>
      <w:proofErr w:type="spellEnd"/>
      <w:r w:rsidRPr="7D6A0BFC">
        <w:rPr>
          <w:sz w:val="24"/>
          <w:szCs w:val="24"/>
        </w:rPr>
        <w:t>-Bullock</w:t>
      </w:r>
      <w:r w:rsidR="005359E8">
        <w:rPr>
          <w:sz w:val="24"/>
          <w:szCs w:val="24"/>
        </w:rPr>
        <w:t>, MALD</w:t>
      </w:r>
    </w:p>
    <w:p w:rsidR="00FE1C8E" w:rsidP="00A02C4E" w:rsidRDefault="5704C19D" w14:paraId="571C808C" w14:textId="1F2A9035">
      <w:pPr>
        <w:pStyle w:val="ListParagraph"/>
        <w:numPr>
          <w:ilvl w:val="0"/>
          <w:numId w:val="1"/>
        </w:numPr>
        <w:rPr>
          <w:sz w:val="24"/>
          <w:szCs w:val="24"/>
        </w:rPr>
      </w:pPr>
      <w:r w:rsidRPr="7D6A0BFC">
        <w:rPr>
          <w:sz w:val="24"/>
          <w:szCs w:val="24"/>
        </w:rPr>
        <w:t>Sara Tompkins, JD</w:t>
      </w:r>
    </w:p>
    <w:p w:rsidR="00FE1C8E" w:rsidP="00A02C4E" w:rsidRDefault="5704C19D" w14:paraId="742142FA" w14:textId="7ED85BE9">
      <w:pPr>
        <w:pStyle w:val="ListParagraph"/>
        <w:numPr>
          <w:ilvl w:val="0"/>
          <w:numId w:val="1"/>
        </w:numPr>
        <w:rPr>
          <w:sz w:val="24"/>
          <w:szCs w:val="24"/>
        </w:rPr>
      </w:pPr>
      <w:r w:rsidRPr="7D6A0BFC">
        <w:rPr>
          <w:sz w:val="24"/>
          <w:szCs w:val="24"/>
        </w:rPr>
        <w:t xml:space="preserve">Joseph </w:t>
      </w:r>
      <w:proofErr w:type="spellStart"/>
      <w:r w:rsidRPr="7D6A0BFC">
        <w:rPr>
          <w:sz w:val="24"/>
          <w:szCs w:val="24"/>
        </w:rPr>
        <w:t>Wantz</w:t>
      </w:r>
      <w:proofErr w:type="spellEnd"/>
      <w:r w:rsidRPr="7D6A0BFC">
        <w:rPr>
          <w:sz w:val="24"/>
          <w:szCs w:val="24"/>
        </w:rPr>
        <w:t>, PhD</w:t>
      </w:r>
    </w:p>
    <w:p w:rsidR="00FE1C8E" w:rsidP="00A02C4E" w:rsidRDefault="5704C19D" w14:paraId="60980287" w14:textId="3C817A47">
      <w:pPr>
        <w:pStyle w:val="ListParagraph"/>
        <w:numPr>
          <w:ilvl w:val="0"/>
          <w:numId w:val="1"/>
        </w:numPr>
        <w:rPr>
          <w:sz w:val="24"/>
          <w:szCs w:val="24"/>
        </w:rPr>
      </w:pPr>
      <w:r w:rsidRPr="7D6A0BFC">
        <w:rPr>
          <w:sz w:val="24"/>
          <w:szCs w:val="24"/>
        </w:rPr>
        <w:t xml:space="preserve">Elizabeth </w:t>
      </w:r>
      <w:proofErr w:type="spellStart"/>
      <w:r w:rsidRPr="7D6A0BFC">
        <w:rPr>
          <w:sz w:val="24"/>
          <w:szCs w:val="24"/>
        </w:rPr>
        <w:t>Wojnar</w:t>
      </w:r>
      <w:proofErr w:type="spellEnd"/>
      <w:r w:rsidR="005359E8">
        <w:rPr>
          <w:sz w:val="24"/>
          <w:szCs w:val="24"/>
        </w:rPr>
        <w:t>, MALD</w:t>
      </w:r>
    </w:p>
    <w:p w:rsidR="000D53DF" w:rsidP="00933181" w:rsidRDefault="000D53DF" w14:paraId="42A5D9F9" w14:textId="77777777"/>
    <w:sectPr w:rsidR="000D53DF" w:rsidSect="0052073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AC7C6" w14:textId="77777777" w:rsidR="00666925" w:rsidRDefault="00666925">
      <w:r>
        <w:separator/>
      </w:r>
    </w:p>
  </w:endnote>
  <w:endnote w:type="continuationSeparator" w:id="0">
    <w:p w14:paraId="248F19E1" w14:textId="77777777" w:rsidR="00666925" w:rsidRDefault="00666925">
      <w:r>
        <w:continuationSeparator/>
      </w:r>
    </w:p>
  </w:endnote>
  <w:endnote w:type="continuationNotice" w:id="1">
    <w:p w14:paraId="634405E1" w14:textId="77777777" w:rsidR="00666925" w:rsidRDefault="00666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2861" w14:textId="40C8D8E7" w:rsidR="00EC6101" w:rsidRDefault="00EC6101">
    <w:pPr>
      <w:pStyle w:val="Footer"/>
      <w:jc w:val="center"/>
    </w:pPr>
    <w:r>
      <w:fldChar w:fldCharType="begin"/>
    </w:r>
    <w:r>
      <w:instrText xml:space="preserve"> PAGE   \* MERGEFORMAT </w:instrText>
    </w:r>
    <w:r>
      <w:fldChar w:fldCharType="separate"/>
    </w:r>
    <w:r w:rsidR="001974C0">
      <w:rPr>
        <w:noProof/>
      </w:rPr>
      <w:t>1</w:t>
    </w:r>
    <w:r>
      <w:fldChar w:fldCharType="end"/>
    </w:r>
  </w:p>
  <w:p w14:paraId="3BB3F365" w14:textId="77777777" w:rsidR="00EC6101" w:rsidRDefault="00EC6101"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3F522" w14:textId="77777777" w:rsidR="00666925" w:rsidRDefault="00666925">
      <w:r>
        <w:separator/>
      </w:r>
    </w:p>
  </w:footnote>
  <w:footnote w:type="continuationSeparator" w:id="0">
    <w:p w14:paraId="6C8F3EA4" w14:textId="77777777" w:rsidR="00666925" w:rsidRDefault="00666925">
      <w:r>
        <w:continuationSeparator/>
      </w:r>
    </w:p>
  </w:footnote>
  <w:footnote w:type="continuationNotice" w:id="1">
    <w:p w14:paraId="47126B2B" w14:textId="77777777" w:rsidR="00666925" w:rsidRDefault="00666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468D4" w14:textId="4BAB0558" w:rsidR="00EC6101" w:rsidRDefault="00EC6101" w:rsidP="00FE1C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45AD5"/>
    <w:multiLevelType w:val="hybridMultilevel"/>
    <w:tmpl w:val="C4708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B09A8"/>
    <w:multiLevelType w:val="hybridMultilevel"/>
    <w:tmpl w:val="5072AF5A"/>
    <w:lvl w:ilvl="0" w:tplc="8036F574">
      <w:start w:val="1"/>
      <w:numFmt w:val="bullet"/>
      <w:lvlText w:val=""/>
      <w:lvlJc w:val="left"/>
      <w:pPr>
        <w:ind w:left="720" w:hanging="360"/>
      </w:pPr>
      <w:rPr>
        <w:rFonts w:ascii="Symbol" w:hAnsi="Symbol" w:hint="default"/>
      </w:rPr>
    </w:lvl>
    <w:lvl w:ilvl="1" w:tplc="08A27D7E">
      <w:start w:val="1"/>
      <w:numFmt w:val="bullet"/>
      <w:lvlText w:val="o"/>
      <w:lvlJc w:val="left"/>
      <w:pPr>
        <w:ind w:left="1440" w:hanging="360"/>
      </w:pPr>
      <w:rPr>
        <w:rFonts w:ascii="Courier New" w:hAnsi="Courier New" w:hint="default"/>
      </w:rPr>
    </w:lvl>
    <w:lvl w:ilvl="2" w:tplc="AC96A1D4">
      <w:start w:val="1"/>
      <w:numFmt w:val="bullet"/>
      <w:lvlText w:val=""/>
      <w:lvlJc w:val="left"/>
      <w:pPr>
        <w:ind w:left="2160" w:hanging="360"/>
      </w:pPr>
      <w:rPr>
        <w:rFonts w:ascii="Wingdings" w:hAnsi="Wingdings" w:hint="default"/>
      </w:rPr>
    </w:lvl>
    <w:lvl w:ilvl="3" w:tplc="BDAE2CCA">
      <w:start w:val="1"/>
      <w:numFmt w:val="bullet"/>
      <w:lvlText w:val=""/>
      <w:lvlJc w:val="left"/>
      <w:pPr>
        <w:ind w:left="2880" w:hanging="360"/>
      </w:pPr>
      <w:rPr>
        <w:rFonts w:ascii="Symbol" w:hAnsi="Symbol" w:hint="default"/>
      </w:rPr>
    </w:lvl>
    <w:lvl w:ilvl="4" w:tplc="AA1ECF22">
      <w:start w:val="1"/>
      <w:numFmt w:val="bullet"/>
      <w:lvlText w:val="o"/>
      <w:lvlJc w:val="left"/>
      <w:pPr>
        <w:ind w:left="3600" w:hanging="360"/>
      </w:pPr>
      <w:rPr>
        <w:rFonts w:ascii="Courier New" w:hAnsi="Courier New" w:hint="default"/>
      </w:rPr>
    </w:lvl>
    <w:lvl w:ilvl="5" w:tplc="C11623AC">
      <w:start w:val="1"/>
      <w:numFmt w:val="bullet"/>
      <w:lvlText w:val=""/>
      <w:lvlJc w:val="left"/>
      <w:pPr>
        <w:ind w:left="4320" w:hanging="360"/>
      </w:pPr>
      <w:rPr>
        <w:rFonts w:ascii="Wingdings" w:hAnsi="Wingdings" w:hint="default"/>
      </w:rPr>
    </w:lvl>
    <w:lvl w:ilvl="6" w:tplc="DBBEC9A8">
      <w:start w:val="1"/>
      <w:numFmt w:val="bullet"/>
      <w:lvlText w:val=""/>
      <w:lvlJc w:val="left"/>
      <w:pPr>
        <w:ind w:left="5040" w:hanging="360"/>
      </w:pPr>
      <w:rPr>
        <w:rFonts w:ascii="Symbol" w:hAnsi="Symbol" w:hint="default"/>
      </w:rPr>
    </w:lvl>
    <w:lvl w:ilvl="7" w:tplc="ED14B5A0">
      <w:start w:val="1"/>
      <w:numFmt w:val="bullet"/>
      <w:lvlText w:val="o"/>
      <w:lvlJc w:val="left"/>
      <w:pPr>
        <w:ind w:left="5760" w:hanging="360"/>
      </w:pPr>
      <w:rPr>
        <w:rFonts w:ascii="Courier New" w:hAnsi="Courier New" w:hint="default"/>
      </w:rPr>
    </w:lvl>
    <w:lvl w:ilvl="8" w:tplc="666CA30C">
      <w:start w:val="1"/>
      <w:numFmt w:val="bullet"/>
      <w:lvlText w:val=""/>
      <w:lvlJc w:val="left"/>
      <w:pPr>
        <w:ind w:left="6480" w:hanging="360"/>
      </w:pPr>
      <w:rPr>
        <w:rFonts w:ascii="Wingdings" w:hAnsi="Wingdings" w:hint="default"/>
      </w:rPr>
    </w:lvl>
  </w:abstractNum>
  <w:abstractNum w:abstractNumId="13" w15:restartNumberingAfterBreak="0">
    <w:nsid w:val="59C805EA"/>
    <w:multiLevelType w:val="hybridMultilevel"/>
    <w:tmpl w:val="E0C8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0B2CAB"/>
    <w:multiLevelType w:val="hybridMultilevel"/>
    <w:tmpl w:val="CE2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2697B"/>
    <w:multiLevelType w:val="hybridMultilevel"/>
    <w:tmpl w:val="9D68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8"/>
  </w:num>
  <w:num w:numId="6">
    <w:abstractNumId w:val="9"/>
  </w:num>
  <w:num w:numId="7">
    <w:abstractNumId w:val="16"/>
  </w:num>
  <w:num w:numId="8">
    <w:abstractNumId w:val="15"/>
  </w:num>
  <w:num w:numId="9">
    <w:abstractNumId w:val="10"/>
  </w:num>
  <w:num w:numId="10">
    <w:abstractNumId w:val="11"/>
  </w:num>
  <w:num w:numId="11">
    <w:abstractNumId w:val="2"/>
  </w:num>
  <w:num w:numId="12">
    <w:abstractNumId w:val="0"/>
  </w:num>
  <w:num w:numId="13">
    <w:abstractNumId w:val="3"/>
  </w:num>
  <w:num w:numId="14">
    <w:abstractNumId w:val="18"/>
  </w:num>
  <w:num w:numId="15">
    <w:abstractNumId w:val="6"/>
  </w:num>
  <w:num w:numId="16">
    <w:abstractNumId w:val="7"/>
  </w:num>
  <w:num w:numId="17">
    <w:abstractNumId w:val="19"/>
  </w:num>
  <w:num w:numId="18">
    <w:abstractNumId w:val="17"/>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7F8B"/>
    <w:rsid w:val="000239D9"/>
    <w:rsid w:val="00035769"/>
    <w:rsid w:val="000554FE"/>
    <w:rsid w:val="00060546"/>
    <w:rsid w:val="000826C5"/>
    <w:rsid w:val="0008315A"/>
    <w:rsid w:val="00085412"/>
    <w:rsid w:val="00085F52"/>
    <w:rsid w:val="00091C59"/>
    <w:rsid w:val="000B1501"/>
    <w:rsid w:val="000B5EA8"/>
    <w:rsid w:val="000B71F9"/>
    <w:rsid w:val="000D53DF"/>
    <w:rsid w:val="000D6ED2"/>
    <w:rsid w:val="000E754E"/>
    <w:rsid w:val="000F5D39"/>
    <w:rsid w:val="00117263"/>
    <w:rsid w:val="00126FBC"/>
    <w:rsid w:val="001364AC"/>
    <w:rsid w:val="0016012E"/>
    <w:rsid w:val="001779C2"/>
    <w:rsid w:val="00183C0F"/>
    <w:rsid w:val="001852CF"/>
    <w:rsid w:val="00196E7F"/>
    <w:rsid w:val="001974C0"/>
    <w:rsid w:val="00197D5F"/>
    <w:rsid w:val="001C4D60"/>
    <w:rsid w:val="0020382F"/>
    <w:rsid w:val="00204B96"/>
    <w:rsid w:val="0020501C"/>
    <w:rsid w:val="002128D5"/>
    <w:rsid w:val="00220EBF"/>
    <w:rsid w:val="002231FA"/>
    <w:rsid w:val="002243A0"/>
    <w:rsid w:val="00230798"/>
    <w:rsid w:val="00234E8D"/>
    <w:rsid w:val="00235A6D"/>
    <w:rsid w:val="00245C87"/>
    <w:rsid w:val="00253148"/>
    <w:rsid w:val="00273570"/>
    <w:rsid w:val="00292B70"/>
    <w:rsid w:val="002A1F68"/>
    <w:rsid w:val="002B4DBE"/>
    <w:rsid w:val="002B5857"/>
    <w:rsid w:val="002C6835"/>
    <w:rsid w:val="002E4F10"/>
    <w:rsid w:val="002E6C7E"/>
    <w:rsid w:val="0030356A"/>
    <w:rsid w:val="00303AEE"/>
    <w:rsid w:val="00360871"/>
    <w:rsid w:val="0037156C"/>
    <w:rsid w:val="00372CCC"/>
    <w:rsid w:val="003749CE"/>
    <w:rsid w:val="00374DAB"/>
    <w:rsid w:val="0038514B"/>
    <w:rsid w:val="00385DCD"/>
    <w:rsid w:val="0038749D"/>
    <w:rsid w:val="003972D0"/>
    <w:rsid w:val="003B732D"/>
    <w:rsid w:val="003D5231"/>
    <w:rsid w:val="003E7BCB"/>
    <w:rsid w:val="003E7D19"/>
    <w:rsid w:val="003F54FA"/>
    <w:rsid w:val="00436CCA"/>
    <w:rsid w:val="00437C42"/>
    <w:rsid w:val="00442B8E"/>
    <w:rsid w:val="004554B1"/>
    <w:rsid w:val="00456E2F"/>
    <w:rsid w:val="004754B6"/>
    <w:rsid w:val="00482DDE"/>
    <w:rsid w:val="00497163"/>
    <w:rsid w:val="004B587E"/>
    <w:rsid w:val="004B72FE"/>
    <w:rsid w:val="004D6A92"/>
    <w:rsid w:val="004D6CA9"/>
    <w:rsid w:val="004F4E1D"/>
    <w:rsid w:val="005046F0"/>
    <w:rsid w:val="00504B97"/>
    <w:rsid w:val="00505D02"/>
    <w:rsid w:val="00507D33"/>
    <w:rsid w:val="00512C16"/>
    <w:rsid w:val="00520737"/>
    <w:rsid w:val="0052638D"/>
    <w:rsid w:val="005353B7"/>
    <w:rsid w:val="005359E8"/>
    <w:rsid w:val="00536A61"/>
    <w:rsid w:val="00541024"/>
    <w:rsid w:val="00544B75"/>
    <w:rsid w:val="00567A1F"/>
    <w:rsid w:val="00577F58"/>
    <w:rsid w:val="005807A4"/>
    <w:rsid w:val="005A21BE"/>
    <w:rsid w:val="005A64C5"/>
    <w:rsid w:val="005B134D"/>
    <w:rsid w:val="005C6616"/>
    <w:rsid w:val="005E17E2"/>
    <w:rsid w:val="005F2061"/>
    <w:rsid w:val="005F4DFF"/>
    <w:rsid w:val="006008AD"/>
    <w:rsid w:val="00607351"/>
    <w:rsid w:val="00645632"/>
    <w:rsid w:val="00647104"/>
    <w:rsid w:val="00651DBA"/>
    <w:rsid w:val="00657424"/>
    <w:rsid w:val="00666925"/>
    <w:rsid w:val="006A5A30"/>
    <w:rsid w:val="006B6845"/>
    <w:rsid w:val="006D0F61"/>
    <w:rsid w:val="006E6883"/>
    <w:rsid w:val="006F0E9E"/>
    <w:rsid w:val="006F30E0"/>
    <w:rsid w:val="00701045"/>
    <w:rsid w:val="007019AA"/>
    <w:rsid w:val="00712AC8"/>
    <w:rsid w:val="0071609F"/>
    <w:rsid w:val="0072204D"/>
    <w:rsid w:val="00723219"/>
    <w:rsid w:val="007356D8"/>
    <w:rsid w:val="00735EBE"/>
    <w:rsid w:val="0074523E"/>
    <w:rsid w:val="00772457"/>
    <w:rsid w:val="00784137"/>
    <w:rsid w:val="00790465"/>
    <w:rsid w:val="00790ED3"/>
    <w:rsid w:val="00793C35"/>
    <w:rsid w:val="007A5A9B"/>
    <w:rsid w:val="007A6EEC"/>
    <w:rsid w:val="007B4261"/>
    <w:rsid w:val="007B792B"/>
    <w:rsid w:val="008172E0"/>
    <w:rsid w:val="0087234E"/>
    <w:rsid w:val="008730D7"/>
    <w:rsid w:val="0089353A"/>
    <w:rsid w:val="008A2190"/>
    <w:rsid w:val="008A6814"/>
    <w:rsid w:val="008B7F2C"/>
    <w:rsid w:val="008F4BD2"/>
    <w:rsid w:val="0092684A"/>
    <w:rsid w:val="00932D71"/>
    <w:rsid w:val="00933181"/>
    <w:rsid w:val="00945CD6"/>
    <w:rsid w:val="009648CE"/>
    <w:rsid w:val="009734E1"/>
    <w:rsid w:val="00981C4D"/>
    <w:rsid w:val="009D47D2"/>
    <w:rsid w:val="009E6A65"/>
    <w:rsid w:val="00A02C4E"/>
    <w:rsid w:val="00A20EEF"/>
    <w:rsid w:val="00A35E23"/>
    <w:rsid w:val="00A42180"/>
    <w:rsid w:val="00A62FBE"/>
    <w:rsid w:val="00A641B2"/>
    <w:rsid w:val="00A924BA"/>
    <w:rsid w:val="00A92B82"/>
    <w:rsid w:val="00AA19D7"/>
    <w:rsid w:val="00AA29C0"/>
    <w:rsid w:val="00AC4338"/>
    <w:rsid w:val="00AC6D2D"/>
    <w:rsid w:val="00AC704C"/>
    <w:rsid w:val="00B14396"/>
    <w:rsid w:val="00B21B59"/>
    <w:rsid w:val="00B348F3"/>
    <w:rsid w:val="00B7059D"/>
    <w:rsid w:val="00B7232D"/>
    <w:rsid w:val="00B82536"/>
    <w:rsid w:val="00B844D8"/>
    <w:rsid w:val="00BA70EF"/>
    <w:rsid w:val="00BC3F0B"/>
    <w:rsid w:val="00BD4CFB"/>
    <w:rsid w:val="00BE17F5"/>
    <w:rsid w:val="00BF714A"/>
    <w:rsid w:val="00C04193"/>
    <w:rsid w:val="00C12B95"/>
    <w:rsid w:val="00C204C8"/>
    <w:rsid w:val="00C206BA"/>
    <w:rsid w:val="00C23C72"/>
    <w:rsid w:val="00C31052"/>
    <w:rsid w:val="00C53FB1"/>
    <w:rsid w:val="00C56EA9"/>
    <w:rsid w:val="00C63CA0"/>
    <w:rsid w:val="00C84C58"/>
    <w:rsid w:val="00CE6EFF"/>
    <w:rsid w:val="00CF7A52"/>
    <w:rsid w:val="00D012A6"/>
    <w:rsid w:val="00D06D5F"/>
    <w:rsid w:val="00D1743F"/>
    <w:rsid w:val="00D519D9"/>
    <w:rsid w:val="00D54678"/>
    <w:rsid w:val="00D57A6D"/>
    <w:rsid w:val="00D57E40"/>
    <w:rsid w:val="00D658EE"/>
    <w:rsid w:val="00D67880"/>
    <w:rsid w:val="00D7385D"/>
    <w:rsid w:val="00D931FD"/>
    <w:rsid w:val="00DB50EB"/>
    <w:rsid w:val="00DC1112"/>
    <w:rsid w:val="00DE0D8A"/>
    <w:rsid w:val="00DE589F"/>
    <w:rsid w:val="00DF34E0"/>
    <w:rsid w:val="00E05A0A"/>
    <w:rsid w:val="00E41D46"/>
    <w:rsid w:val="00E444C9"/>
    <w:rsid w:val="00E56320"/>
    <w:rsid w:val="00E66DED"/>
    <w:rsid w:val="00E72E9A"/>
    <w:rsid w:val="00EB5B54"/>
    <w:rsid w:val="00EC329F"/>
    <w:rsid w:val="00EC6101"/>
    <w:rsid w:val="00EE68E7"/>
    <w:rsid w:val="00F00002"/>
    <w:rsid w:val="00F20419"/>
    <w:rsid w:val="00F2598E"/>
    <w:rsid w:val="00F34F63"/>
    <w:rsid w:val="00F36D15"/>
    <w:rsid w:val="00F41F4F"/>
    <w:rsid w:val="00F56220"/>
    <w:rsid w:val="00F57BE6"/>
    <w:rsid w:val="00F73374"/>
    <w:rsid w:val="00F845DB"/>
    <w:rsid w:val="00F874E8"/>
    <w:rsid w:val="00F93449"/>
    <w:rsid w:val="00F95F02"/>
    <w:rsid w:val="00FB3A9B"/>
    <w:rsid w:val="00FC04C5"/>
    <w:rsid w:val="00FD1B70"/>
    <w:rsid w:val="00FD7600"/>
    <w:rsid w:val="00FE1C8E"/>
    <w:rsid w:val="00FF0DCC"/>
    <w:rsid w:val="00FF3048"/>
    <w:rsid w:val="00FF3A67"/>
    <w:rsid w:val="0188C3E9"/>
    <w:rsid w:val="06FBC2F0"/>
    <w:rsid w:val="07B1DF8E"/>
    <w:rsid w:val="080A4959"/>
    <w:rsid w:val="0960F441"/>
    <w:rsid w:val="0BB60BB6"/>
    <w:rsid w:val="0CF3E560"/>
    <w:rsid w:val="0D8DB570"/>
    <w:rsid w:val="0FB9177C"/>
    <w:rsid w:val="0FCB9675"/>
    <w:rsid w:val="12920B1E"/>
    <w:rsid w:val="151E783A"/>
    <w:rsid w:val="1960B3E6"/>
    <w:rsid w:val="19B9400B"/>
    <w:rsid w:val="1B07D8EF"/>
    <w:rsid w:val="1B8DB9BE"/>
    <w:rsid w:val="1D298A1F"/>
    <w:rsid w:val="1D76A689"/>
    <w:rsid w:val="248C8E96"/>
    <w:rsid w:val="264DAC5C"/>
    <w:rsid w:val="27806D78"/>
    <w:rsid w:val="2FCFDED4"/>
    <w:rsid w:val="30F1754C"/>
    <w:rsid w:val="3458F7CF"/>
    <w:rsid w:val="3500DBA5"/>
    <w:rsid w:val="3CDAFF30"/>
    <w:rsid w:val="44FAD7C1"/>
    <w:rsid w:val="47B373A2"/>
    <w:rsid w:val="4C55B2CE"/>
    <w:rsid w:val="4C7B6DC8"/>
    <w:rsid w:val="4CB2AD38"/>
    <w:rsid w:val="4E4E7D99"/>
    <w:rsid w:val="51A7D553"/>
    <w:rsid w:val="54CB3158"/>
    <w:rsid w:val="5704C19D"/>
    <w:rsid w:val="585089D3"/>
    <w:rsid w:val="5896BA4A"/>
    <w:rsid w:val="58AC515E"/>
    <w:rsid w:val="5A1BA1B0"/>
    <w:rsid w:val="6128C03C"/>
    <w:rsid w:val="61D6BDCA"/>
    <w:rsid w:val="6544E5D1"/>
    <w:rsid w:val="654EFD6B"/>
    <w:rsid w:val="6578B702"/>
    <w:rsid w:val="66F69040"/>
    <w:rsid w:val="6A68C643"/>
    <w:rsid w:val="6C0496A4"/>
    <w:rsid w:val="6F2F8B9D"/>
    <w:rsid w:val="714BB8A0"/>
    <w:rsid w:val="7412CEC1"/>
    <w:rsid w:val="7666928B"/>
    <w:rsid w:val="76740AE2"/>
    <w:rsid w:val="7BF2C090"/>
    <w:rsid w:val="7D6A0BFC"/>
    <w:rsid w:val="7D85D76C"/>
    <w:rsid w:val="7E8D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B37C"/>
  <w15:chartTrackingRefBased/>
  <w15:docId w15:val="{92001441-44A5-44EA-9D37-A75C7889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uiPriority w:val="99"/>
    <w:rsid w:val="00FE1C8E"/>
    <w:rPr>
      <w:sz w:val="24"/>
      <w:szCs w:val="24"/>
    </w:rPr>
  </w:style>
  <w:style w:type="character" w:customStyle="1" w:styleId="ListParagraphChar">
    <w:name w:val="List Paragraph Char"/>
    <w:link w:val="ListParagraph"/>
    <w:uiPriority w:val="34"/>
    <w:locked/>
    <w:rsid w:val="00385DCD"/>
  </w:style>
  <w:style w:type="paragraph" w:styleId="ListParagraph">
    <w:name w:val="List Paragraph"/>
    <w:basedOn w:val="Normal"/>
    <w:link w:val="ListParagraphChar"/>
    <w:uiPriority w:val="34"/>
    <w:qFormat/>
    <w:rsid w:val="00385DCD"/>
    <w:pPr>
      <w:ind w:left="720"/>
    </w:pPr>
    <w:rPr>
      <w:sz w:val="20"/>
      <w:szCs w:val="20"/>
    </w:rPr>
  </w:style>
  <w:style w:type="paragraph" w:styleId="Revision">
    <w:name w:val="Revision"/>
    <w:hidden/>
    <w:uiPriority w:val="99"/>
    <w:semiHidden/>
    <w:rsid w:val="00442B8E"/>
    <w:rPr>
      <w:sz w:val="24"/>
      <w:szCs w:val="24"/>
    </w:rPr>
  </w:style>
  <w:style w:type="table" w:styleId="TableGrid">
    <w:name w:val="Table Grid"/>
    <w:basedOn w:val="TableNormal"/>
    <w:rsid w:val="0093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e864780a547f363ddca1f917da92b3e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9b6e320ba50b2ebbb93c30c75785ab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3CBD7-E3FF-4F7B-A456-B77D91BC5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96089-C5B2-42F3-9381-70EA40BAE4EB}">
  <ds:schemaRefs>
    <ds:schemaRef ds:uri="http://schemas.microsoft.com/sharepoint/v3/contenttype/forms"/>
  </ds:schemaRefs>
</ds:datastoreItem>
</file>

<file path=customXml/itemProps3.xml><?xml version="1.0" encoding="utf-8"?>
<ds:datastoreItem xmlns:ds="http://schemas.openxmlformats.org/officeDocument/2006/customXml" ds:itemID="{F6673B25-5FDC-461A-B96B-90E778654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3</cp:revision>
  <cp:lastPrinted>2009-01-26T19:35:00Z</cp:lastPrinted>
  <dcterms:created xsi:type="dcterms:W3CDTF">2022-03-04T17:07:00Z</dcterms:created>
  <dcterms:modified xsi:type="dcterms:W3CDTF">2022-03-04T17:07:00Z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0x0101003A2D0302CE78CC4BB13800D8CA71650E</vt:lpwstr>
  </property>
</Properties>
</file>