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2C4F75" w:rsidRDefault="002C4F75" w14:paraId="12EE9856" w14:textId="77777777">
      <w:pPr>
        <w:jc w:val="center"/>
        <w:rPr>
          <w:rFonts w:ascii="Arial" w:hAnsi="Arial" w:cs="Arial"/>
          <w:b/>
        </w:rPr>
      </w:pPr>
    </w:p>
    <w:p w:rsidRPr="002C4F75" w:rsidR="002C4F75" w:rsidP="002C4F75" w:rsidRDefault="002C4F75" w14:paraId="6656DB4E" w14:textId="77777777">
      <w:pPr>
        <w:pStyle w:val="ReportCover-Title"/>
        <w:rPr>
          <w:rFonts w:ascii="Arial" w:hAnsi="Arial" w:cs="Arial"/>
          <w:color w:val="auto"/>
        </w:rPr>
      </w:pPr>
    </w:p>
    <w:p w:rsidR="00F1393A" w:rsidP="00F1393A" w:rsidRDefault="00F1393A" w14:paraId="46C3CF53" w14:textId="77777777">
      <w:pPr>
        <w:pStyle w:val="ReportCover-Title"/>
        <w:jc w:val="center"/>
        <w:rPr>
          <w:rFonts w:ascii="Arial" w:hAnsi="Arial" w:eastAsia="Arial Unicode MS" w:cs="Arial"/>
          <w:noProof/>
          <w:color w:val="auto"/>
        </w:rPr>
      </w:pPr>
      <w:r w:rsidRPr="00BC0B88">
        <w:rPr>
          <w:rFonts w:ascii="Arial" w:hAnsi="Arial" w:eastAsia="Arial Unicode MS" w:cs="Arial"/>
          <w:noProof/>
          <w:color w:val="auto"/>
        </w:rPr>
        <w:t>Look Beneath the Surface (LBS) Campaign Stakeholder Feedback Interviews</w:t>
      </w:r>
    </w:p>
    <w:p w:rsidRPr="002C4F75" w:rsidR="00F1393A" w:rsidP="00F1393A" w:rsidRDefault="00F1393A" w14:paraId="60F57E0A" w14:textId="77777777">
      <w:pPr>
        <w:pStyle w:val="ReportCover-Title"/>
        <w:rPr>
          <w:rFonts w:ascii="Arial" w:hAnsi="Arial" w:cs="Arial"/>
          <w:color w:val="auto"/>
        </w:rPr>
      </w:pPr>
    </w:p>
    <w:p w:rsidRPr="00917BA7" w:rsidR="00F1393A" w:rsidP="00F1393A" w:rsidRDefault="00F1393A" w14:paraId="44F12C22" w14:textId="77777777">
      <w:pPr>
        <w:pStyle w:val="ReportCover-Title"/>
        <w:jc w:val="center"/>
        <w:rPr>
          <w:rFonts w:ascii="Arial" w:hAnsi="Arial" w:cs="Arial"/>
          <w:color w:val="auto"/>
          <w:sz w:val="32"/>
          <w:szCs w:val="32"/>
        </w:rPr>
      </w:pPr>
      <w:r w:rsidRPr="00917BA7">
        <w:rPr>
          <w:rFonts w:ascii="Arial" w:hAnsi="Arial" w:cs="Arial"/>
          <w:color w:val="auto"/>
          <w:sz w:val="32"/>
          <w:szCs w:val="32"/>
        </w:rPr>
        <w:t>Formative Data Collections for Program Support</w:t>
      </w:r>
    </w:p>
    <w:p w:rsidRPr="002C4F75" w:rsidR="00F1393A" w:rsidP="00F1393A" w:rsidRDefault="00F1393A" w14:paraId="733700C5" w14:textId="77777777">
      <w:pPr>
        <w:pStyle w:val="ReportCover-Title"/>
        <w:jc w:val="center"/>
        <w:rPr>
          <w:rFonts w:ascii="Arial" w:hAnsi="Arial" w:cs="Arial"/>
          <w:color w:val="auto"/>
          <w:sz w:val="32"/>
          <w:szCs w:val="32"/>
        </w:rPr>
      </w:pPr>
    </w:p>
    <w:p w:rsidRPr="002C4F75" w:rsidR="00F1393A" w:rsidP="00F1393A" w:rsidRDefault="00F1393A" w14:paraId="20257F67" w14:textId="77777777">
      <w:pPr>
        <w:pStyle w:val="ReportCover-Title"/>
        <w:jc w:val="center"/>
        <w:rPr>
          <w:rFonts w:ascii="Arial" w:hAnsi="Arial" w:cs="Arial"/>
          <w:color w:val="auto"/>
          <w:sz w:val="32"/>
          <w:szCs w:val="32"/>
        </w:rPr>
      </w:pPr>
      <w:r w:rsidRPr="00831D7B">
        <w:rPr>
          <w:rFonts w:ascii="Arial" w:hAnsi="Arial" w:cs="Arial"/>
          <w:color w:val="auto"/>
          <w:sz w:val="32"/>
          <w:szCs w:val="32"/>
        </w:rPr>
        <w:t>0970 - 05</w:t>
      </w:r>
      <w:r>
        <w:rPr>
          <w:rFonts w:ascii="Arial" w:hAnsi="Arial" w:cs="Arial"/>
          <w:color w:val="auto"/>
          <w:sz w:val="32"/>
          <w:szCs w:val="32"/>
        </w:rPr>
        <w:t>3</w:t>
      </w:r>
      <w:r w:rsidRPr="00831D7B">
        <w:rPr>
          <w:rFonts w:ascii="Arial" w:hAnsi="Arial" w:cs="Arial"/>
          <w:color w:val="auto"/>
          <w:sz w:val="32"/>
          <w:szCs w:val="32"/>
        </w:rPr>
        <w:t>1</w:t>
      </w:r>
    </w:p>
    <w:p w:rsidRPr="00813B46" w:rsidR="00F1393A" w:rsidP="00F1393A" w:rsidRDefault="00F1393A" w14:paraId="515DF6CB" w14:textId="77777777">
      <w:pPr>
        <w:rPr>
          <w:rFonts w:ascii="Arial" w:hAnsi="Arial" w:cs="Arial"/>
        </w:rPr>
      </w:pPr>
    </w:p>
    <w:p w:rsidRPr="00813B46" w:rsidR="00F1393A" w:rsidP="00F1393A" w:rsidRDefault="00F1393A" w14:paraId="1CD1AAC8" w14:textId="77777777">
      <w:pPr>
        <w:pStyle w:val="ReportCover-Date"/>
        <w:jc w:val="center"/>
        <w:rPr>
          <w:rFonts w:ascii="Arial" w:hAnsi="Arial" w:cs="Arial"/>
          <w:color w:val="auto"/>
          <w:szCs w:val="24"/>
        </w:rPr>
      </w:pPr>
    </w:p>
    <w:p w:rsidR="00F1393A" w:rsidP="00F1393A" w:rsidRDefault="00F1393A" w14:paraId="329176C0" w14:textId="77777777">
      <w:pPr>
        <w:pStyle w:val="ReportCover-Date"/>
        <w:spacing w:after="360" w:line="240" w:lineRule="auto"/>
        <w:jc w:val="center"/>
        <w:rPr>
          <w:rFonts w:ascii="Arial" w:hAnsi="Arial" w:cs="Arial"/>
          <w:color w:val="auto"/>
          <w:sz w:val="48"/>
          <w:szCs w:val="48"/>
        </w:rPr>
      </w:pPr>
      <w:r w:rsidRPr="00D74FDD">
        <w:rPr>
          <w:rFonts w:ascii="Arial" w:hAnsi="Arial" w:cs="Arial"/>
          <w:color w:val="auto"/>
          <w:sz w:val="48"/>
          <w:szCs w:val="48"/>
        </w:rPr>
        <w:t xml:space="preserve">Supporting Statement Part </w:t>
      </w:r>
      <w:r>
        <w:rPr>
          <w:rFonts w:ascii="Arial" w:hAnsi="Arial" w:cs="Arial"/>
          <w:color w:val="auto"/>
          <w:sz w:val="48"/>
          <w:szCs w:val="48"/>
        </w:rPr>
        <w:t>B – STATISTICAL METHODS</w:t>
      </w:r>
    </w:p>
    <w:p w:rsidR="00F1393A" w:rsidP="00F1393A" w:rsidRDefault="00F1393A" w14:paraId="11857127" w14:textId="4195C264">
      <w:pPr>
        <w:pStyle w:val="ReportCover-Date"/>
        <w:jc w:val="center"/>
        <w:rPr>
          <w:rFonts w:ascii="Arial" w:hAnsi="Arial" w:cs="Arial"/>
          <w:color w:val="auto"/>
        </w:rPr>
      </w:pPr>
      <w:r>
        <w:rPr>
          <w:rFonts w:ascii="Arial" w:hAnsi="Arial" w:cs="Arial"/>
          <w:color w:val="auto"/>
        </w:rPr>
        <w:t>April 2022</w:t>
      </w:r>
    </w:p>
    <w:p w:rsidR="00F1393A" w:rsidP="00F1393A" w:rsidRDefault="00F1393A" w14:paraId="4752B0FF" w14:textId="77777777">
      <w:pPr>
        <w:jc w:val="center"/>
        <w:rPr>
          <w:rFonts w:ascii="Arial" w:hAnsi="Arial" w:cs="Arial"/>
        </w:rPr>
      </w:pPr>
    </w:p>
    <w:p w:rsidR="00F1393A" w:rsidP="00F1393A" w:rsidRDefault="00F1393A" w14:paraId="4A5CF995" w14:textId="77777777">
      <w:pPr>
        <w:jc w:val="center"/>
        <w:rPr>
          <w:rFonts w:ascii="Arial" w:hAnsi="Arial" w:cs="Arial"/>
        </w:rPr>
      </w:pPr>
    </w:p>
    <w:p w:rsidR="00F1393A" w:rsidP="00F1393A" w:rsidRDefault="00F1393A" w14:paraId="6BDFA5E3" w14:textId="77777777">
      <w:pPr>
        <w:jc w:val="center"/>
        <w:rPr>
          <w:rFonts w:ascii="Arial" w:hAnsi="Arial" w:cs="Arial"/>
        </w:rPr>
      </w:pPr>
    </w:p>
    <w:p w:rsidR="00F1393A" w:rsidP="00F1393A" w:rsidRDefault="00F1393A" w14:paraId="7DEBF0B8" w14:textId="77777777">
      <w:pPr>
        <w:jc w:val="center"/>
        <w:rPr>
          <w:rFonts w:ascii="Arial" w:hAnsi="Arial" w:cs="Arial"/>
        </w:rPr>
      </w:pPr>
    </w:p>
    <w:p w:rsidR="00F1393A" w:rsidP="00F1393A" w:rsidRDefault="00F1393A" w14:paraId="5F7EBB67" w14:textId="77777777">
      <w:pPr>
        <w:jc w:val="center"/>
        <w:rPr>
          <w:rFonts w:ascii="Arial" w:hAnsi="Arial" w:cs="Arial"/>
        </w:rPr>
      </w:pPr>
    </w:p>
    <w:p w:rsidR="00F1393A" w:rsidP="00F1393A" w:rsidRDefault="00F1393A" w14:paraId="1BE8424D" w14:textId="77777777">
      <w:pPr>
        <w:jc w:val="center"/>
        <w:rPr>
          <w:rFonts w:ascii="Arial" w:hAnsi="Arial" w:cs="Arial"/>
        </w:rPr>
      </w:pPr>
    </w:p>
    <w:p w:rsidR="00F1393A" w:rsidP="00F1393A" w:rsidRDefault="00F1393A" w14:paraId="38443C52" w14:textId="77777777">
      <w:pPr>
        <w:jc w:val="center"/>
        <w:rPr>
          <w:rFonts w:ascii="Arial" w:hAnsi="Arial" w:cs="Arial"/>
        </w:rPr>
      </w:pPr>
    </w:p>
    <w:p w:rsidR="00F1393A" w:rsidP="00F1393A" w:rsidRDefault="00F1393A" w14:paraId="2CCAE00B" w14:textId="77777777">
      <w:pPr>
        <w:jc w:val="center"/>
        <w:rPr>
          <w:rFonts w:ascii="Arial" w:hAnsi="Arial" w:cs="Arial"/>
        </w:rPr>
      </w:pPr>
    </w:p>
    <w:p w:rsidR="00F1393A" w:rsidP="00F1393A" w:rsidRDefault="00F1393A" w14:paraId="7E01E00E" w14:textId="77777777">
      <w:pPr>
        <w:jc w:val="center"/>
        <w:rPr>
          <w:rFonts w:ascii="Arial" w:hAnsi="Arial" w:cs="Arial"/>
        </w:rPr>
      </w:pPr>
    </w:p>
    <w:p w:rsidR="00F1393A" w:rsidP="00F1393A" w:rsidRDefault="00F1393A" w14:paraId="28FD8607" w14:textId="77777777">
      <w:pPr>
        <w:jc w:val="center"/>
        <w:rPr>
          <w:rFonts w:ascii="Arial" w:hAnsi="Arial" w:cs="Arial"/>
        </w:rPr>
      </w:pPr>
    </w:p>
    <w:p w:rsidR="00F1393A" w:rsidP="00F1393A" w:rsidRDefault="00F1393A" w14:paraId="210B87A5" w14:textId="77777777">
      <w:pPr>
        <w:jc w:val="center"/>
        <w:rPr>
          <w:rFonts w:ascii="Arial" w:hAnsi="Arial" w:cs="Arial"/>
        </w:rPr>
      </w:pPr>
    </w:p>
    <w:p w:rsidR="00F1393A" w:rsidP="00F1393A" w:rsidRDefault="00F1393A" w14:paraId="525F9B42" w14:textId="77777777">
      <w:pPr>
        <w:jc w:val="center"/>
        <w:rPr>
          <w:rFonts w:ascii="Arial" w:hAnsi="Arial" w:cs="Arial"/>
        </w:rPr>
      </w:pPr>
    </w:p>
    <w:p w:rsidR="00F1393A" w:rsidP="00F1393A" w:rsidRDefault="00F1393A" w14:paraId="38D41668" w14:textId="77777777">
      <w:pPr>
        <w:jc w:val="center"/>
        <w:rPr>
          <w:rFonts w:ascii="Arial" w:hAnsi="Arial" w:cs="Arial"/>
        </w:rPr>
      </w:pPr>
    </w:p>
    <w:p w:rsidR="00F1393A" w:rsidP="00F1393A" w:rsidRDefault="00F1393A" w14:paraId="3B6C6F0B" w14:textId="77777777">
      <w:pPr>
        <w:jc w:val="center"/>
        <w:rPr>
          <w:rFonts w:ascii="Arial" w:hAnsi="Arial" w:cs="Arial"/>
        </w:rPr>
      </w:pPr>
    </w:p>
    <w:p w:rsidR="00F1393A" w:rsidP="00F1393A" w:rsidRDefault="00F1393A" w14:paraId="49ECDBFA" w14:textId="77777777">
      <w:pPr>
        <w:jc w:val="center"/>
        <w:rPr>
          <w:rFonts w:ascii="Arial" w:hAnsi="Arial" w:cs="Arial"/>
        </w:rPr>
      </w:pPr>
      <w:r>
        <w:rPr>
          <w:rFonts w:ascii="Arial" w:hAnsi="Arial" w:cs="Arial"/>
        </w:rPr>
        <w:t>Submitted By:</w:t>
      </w:r>
    </w:p>
    <w:p w:rsidR="00F1393A" w:rsidP="00F1393A" w:rsidRDefault="00F1393A" w14:paraId="1EBFDDA3" w14:textId="77777777">
      <w:pPr>
        <w:jc w:val="center"/>
        <w:rPr>
          <w:rFonts w:ascii="Arial" w:hAnsi="Arial" w:cs="Arial"/>
        </w:rPr>
      </w:pPr>
      <w:r>
        <w:rPr>
          <w:rFonts w:ascii="Arial" w:hAnsi="Arial" w:cs="Arial"/>
        </w:rPr>
        <w:t>Office on Trafficking in Persons</w:t>
      </w:r>
    </w:p>
    <w:p w:rsidR="00F1393A" w:rsidP="00F1393A" w:rsidRDefault="00F1393A" w14:paraId="41A68B8F" w14:textId="77777777">
      <w:pPr>
        <w:jc w:val="center"/>
        <w:rPr>
          <w:rFonts w:ascii="Arial" w:hAnsi="Arial" w:cs="Arial"/>
        </w:rPr>
      </w:pPr>
      <w:r>
        <w:rPr>
          <w:rFonts w:ascii="Arial" w:hAnsi="Arial" w:cs="Arial"/>
        </w:rPr>
        <w:t xml:space="preserve">Administration for Children and Families </w:t>
      </w:r>
    </w:p>
    <w:p w:rsidR="00F1393A" w:rsidP="00F1393A" w:rsidRDefault="00F1393A" w14:paraId="2D44C285" w14:textId="77777777">
      <w:pPr>
        <w:jc w:val="center"/>
        <w:rPr>
          <w:rFonts w:ascii="Arial" w:hAnsi="Arial" w:cs="Arial"/>
        </w:rPr>
      </w:pPr>
      <w:r>
        <w:rPr>
          <w:rFonts w:ascii="Arial" w:hAnsi="Arial" w:cs="Arial"/>
        </w:rPr>
        <w:t>U.S. Department of Health and Human Services</w:t>
      </w:r>
    </w:p>
    <w:p w:rsidR="00616159" w:rsidP="00616159" w:rsidRDefault="00616159" w14:paraId="1274723D" w14:textId="660AD6DC">
      <w:r w:rsidRPr="00B254C0">
        <w:lastRenderedPageBreak/>
        <w:t xml:space="preserve">The purpose of the proposed information collection is to solicit feedback from users and stakeholders of </w:t>
      </w:r>
      <w:r>
        <w:rPr>
          <w:i/>
          <w:iCs/>
        </w:rPr>
        <w:t>Look Beneath the Surface</w:t>
      </w:r>
      <w:r>
        <w:rPr>
          <w:i/>
        </w:rPr>
        <w:t xml:space="preserve"> (LBS) </w:t>
      </w:r>
      <w:r>
        <w:t>Anti-Trafficking campaign</w:t>
      </w:r>
      <w:r w:rsidRPr="00B254C0">
        <w:t xml:space="preserve"> </w:t>
      </w:r>
      <w:r w:rsidRPr="00B254C0">
        <w:t>materials.</w:t>
      </w:r>
      <w:r>
        <w:t xml:space="preserve"> </w:t>
      </w:r>
      <w:r w:rsidRPr="00B254C0">
        <w:t xml:space="preserve">Through qualitative interviews, OTIP can better understand how </w:t>
      </w:r>
      <w:r w:rsidRPr="00B254C0">
        <w:rPr>
          <w:i/>
          <w:iCs/>
        </w:rPr>
        <w:t xml:space="preserve">LBS </w:t>
      </w:r>
      <w:r w:rsidRPr="00B254C0">
        <w:t xml:space="preserve">campaign materials have been used in the past, how these materials have and have not been useful, and other perspectives on how these materials might be modified to be most responsive to the needs of key users and stakeholders. These insights will inform updates to existing </w:t>
      </w:r>
      <w:r w:rsidRPr="00B254C0">
        <w:rPr>
          <w:i/>
          <w:iCs/>
        </w:rPr>
        <w:t xml:space="preserve">LBS </w:t>
      </w:r>
      <w:r w:rsidRPr="00B254C0">
        <w:t xml:space="preserve">campaign materials, the larger </w:t>
      </w:r>
      <w:r w:rsidRPr="00B254C0">
        <w:rPr>
          <w:i/>
          <w:iCs/>
        </w:rPr>
        <w:t xml:space="preserve">LBS </w:t>
      </w:r>
      <w:r w:rsidRPr="00B254C0">
        <w:t>campaign strategy, and learning agenda/research priority actions related to primary prevention and demand reduction through communications and outreach.</w:t>
      </w:r>
      <w:r>
        <w:t xml:space="preserve"> </w:t>
      </w:r>
    </w:p>
    <w:p w:rsidR="00616159" w:rsidP="00F1393A" w:rsidRDefault="00616159" w14:paraId="1DB6852B" w14:textId="77777777">
      <w:pPr>
        <w:tabs>
          <w:tab w:val="num" w:pos="360"/>
        </w:tabs>
      </w:pPr>
    </w:p>
    <w:p w:rsidR="00F1393A" w:rsidP="00F1393A" w:rsidRDefault="00F1393A" w14:paraId="01D778E2" w14:textId="7EF87BE9">
      <w:pPr>
        <w:tabs>
          <w:tab w:val="num" w:pos="360"/>
        </w:tabs>
      </w:pPr>
      <w:r>
        <w:t>OTIP will employ basic statistical methods (descriptive statistics) to cull insights from the LBS campaign interviews. No inferential statistical tests will be conducted, nor will sophisticated statistical techniques (e.g., sampling plans, imputation or other missing data adjustments and statistical estimation techniques) be applied; therefore, this section is not addressed below.</w:t>
      </w:r>
    </w:p>
    <w:p w:rsidR="00616159" w:rsidP="00F1393A" w:rsidRDefault="00616159" w14:paraId="131B4845" w14:textId="18B040C8">
      <w:pPr>
        <w:tabs>
          <w:tab w:val="num" w:pos="360"/>
        </w:tabs>
      </w:pPr>
    </w:p>
    <w:p w:rsidR="00F1393A" w:rsidP="00F1393A" w:rsidRDefault="00F1393A" w14:paraId="70AC97B5" w14:textId="77777777">
      <w:pPr>
        <w:numPr>
          <w:ilvl w:val="0"/>
          <w:numId w:val="36"/>
        </w:numPr>
        <w:tabs>
          <w:tab w:val="num" w:pos="360"/>
        </w:tabs>
        <w:snapToGrid w:val="0"/>
        <w:spacing w:after="120"/>
        <w:ind w:left="360"/>
        <w:rPr>
          <w:b/>
          <w:bCs/>
        </w:rPr>
      </w:pPr>
      <w:r>
        <w:rPr>
          <w:b/>
          <w:bCs/>
        </w:rPr>
        <w:t xml:space="preserve">Respondent Universe and Sampling Methods </w:t>
      </w:r>
    </w:p>
    <w:p w:rsidR="00F1393A" w:rsidP="00F1393A" w:rsidRDefault="00F1393A" w14:paraId="542D89C9" w14:textId="77777777">
      <w:pPr>
        <w:rPr>
          <w:rFonts w:cs="Arial"/>
        </w:rPr>
      </w:pPr>
      <w:r>
        <w:t>Respondents include s</w:t>
      </w:r>
      <w:r w:rsidRPr="00F1393A">
        <w:t>tate, tribal, and local government employees, federal contractors, and grant recipients</w:t>
      </w:r>
      <w:r>
        <w:t xml:space="preserve">, as well as </w:t>
      </w:r>
      <w:r>
        <w:rPr>
          <w:rFonts w:cs="Arial"/>
        </w:rPr>
        <w:t>health and behavioral healthcare providers, social service professionals, child welfare system workers, and public health professionals who interact with</w:t>
      </w:r>
      <w:r w:rsidRPr="00F1393A">
        <w:rPr>
          <w:rFonts w:cs="Arial"/>
        </w:rPr>
        <w:t xml:space="preserve"> those at risk for trafficking/with lived experience</w:t>
      </w:r>
      <w:r>
        <w:rPr>
          <w:rFonts w:cs="Arial"/>
        </w:rPr>
        <w:t xml:space="preserve">. </w:t>
      </w:r>
    </w:p>
    <w:p w:rsidR="00F1393A" w:rsidP="00F1393A" w:rsidRDefault="00F1393A" w14:paraId="4B28886F" w14:textId="77777777">
      <w:pPr>
        <w:rPr>
          <w:rFonts w:cs="Arial"/>
        </w:rPr>
      </w:pPr>
    </w:p>
    <w:p w:rsidR="00F1393A" w:rsidP="00F1393A" w:rsidRDefault="00F1393A" w14:paraId="69E5F90E" w14:textId="720BD648">
      <w:r>
        <w:rPr>
          <w:rFonts w:cs="Arial"/>
        </w:rPr>
        <w:t xml:space="preserve">OTIP works closely with </w:t>
      </w:r>
      <w:r>
        <w:t>s</w:t>
      </w:r>
      <w:r w:rsidRPr="00F1393A">
        <w:t xml:space="preserve">tate, tribal, and local government employees, federal contractors, and </w:t>
      </w:r>
      <w:r>
        <w:t xml:space="preserve">its </w:t>
      </w:r>
      <w:r w:rsidRPr="00F1393A">
        <w:t>grant recipients</w:t>
      </w:r>
      <w:r>
        <w:t xml:space="preserve"> and</w:t>
      </w:r>
      <w:r>
        <w:rPr>
          <w:rFonts w:cs="Arial"/>
        </w:rPr>
        <w:t xml:space="preserve"> contractors, including those who run the </w:t>
      </w:r>
      <w:r>
        <w:t>National Human Trafficking Hotline (</w:t>
      </w:r>
      <w:r w:rsidRPr="006F18B7">
        <w:t xml:space="preserve">NHTH) and </w:t>
      </w:r>
      <w:r w:rsidRPr="00E21F0D">
        <w:t>the National Human Trafficking Training and Technical Assistance Center (NHTTAC).</w:t>
      </w:r>
      <w:r w:rsidRPr="006F18B7">
        <w:rPr>
          <w:rFonts w:eastAsiaTheme="minorEastAsia"/>
          <w:color w:val="000000" w:themeColor="text1"/>
          <w:kern w:val="24"/>
        </w:rPr>
        <w:t xml:space="preserve"> </w:t>
      </w:r>
      <w:r>
        <w:t xml:space="preserve">OTIP also maintains working relationships allied professionals who provide services to those who are at-risk of experiencing trafficking or with lived experience. OTIP will identify individuals in its network to invite to participate in this collection. Potential participants will receive information about the collection via phone or email and will be invited to participate in an interview. Other potential respondents may be referred by individuals in OTIP’s network and via Internet searches for individuals who work for or are affiliated with organizations in relevant fields. </w:t>
      </w:r>
    </w:p>
    <w:p w:rsidR="00F1393A" w:rsidP="00F1393A" w:rsidRDefault="00F1393A" w14:paraId="770675A6" w14:textId="77777777">
      <w:pPr>
        <w:ind w:left="720"/>
      </w:pPr>
    </w:p>
    <w:p w:rsidR="00F1393A" w:rsidP="00F1393A" w:rsidRDefault="00F1393A" w14:paraId="4DDC4ED9" w14:textId="77777777">
      <w:pPr>
        <w:numPr>
          <w:ilvl w:val="0"/>
          <w:numId w:val="36"/>
        </w:numPr>
        <w:tabs>
          <w:tab w:val="num" w:pos="360"/>
        </w:tabs>
        <w:snapToGrid w:val="0"/>
        <w:spacing w:after="120"/>
        <w:ind w:left="360"/>
        <w:rPr>
          <w:b/>
          <w:bCs/>
        </w:rPr>
      </w:pPr>
      <w:r>
        <w:rPr>
          <w:b/>
          <w:bCs/>
        </w:rPr>
        <w:t xml:space="preserve">Procedures for the Collection of Information </w:t>
      </w:r>
    </w:p>
    <w:p w:rsidR="000A0F7D" w:rsidP="000A0F7D" w:rsidRDefault="00616159" w14:paraId="67284CC5" w14:textId="371291BC">
      <w:r>
        <w:t xml:space="preserve">OTIP has contracted with the </w:t>
      </w:r>
      <w:r w:rsidRPr="00F256DE">
        <w:t>Schatz Strategy Group</w:t>
      </w:r>
      <w:r>
        <w:t xml:space="preserve"> (Schatz) </w:t>
      </w:r>
      <w:r>
        <w:t xml:space="preserve">to conduct the interviews. </w:t>
      </w:r>
      <w:r w:rsidRPr="000A0F7D" w:rsidR="000A0F7D">
        <w:t xml:space="preserve">If individuals consent to participate, Schatz will schedule an appropriate time for the conversation and conduct the interview. With the interviewee’s consent (obtained verbally) an audio recording will be made to assist in note-taking. All interviews will be conducted online via Zoom or a similar platform. Schatz will prepare detailed notes from each session to assist in reporting. Data will be analyzed thematically, looking for patterns in feedback across interviews significant trends and major findings that may help to address key research questions. </w:t>
      </w:r>
      <w:r w:rsidR="000A0F7D">
        <w:t>Schatz will prepare a short report (two to three pages in length) for OTIP that details high-level findings within three business days of completing the final interview within each respondent</w:t>
      </w:r>
      <w:r>
        <w:t xml:space="preserve"> type</w:t>
      </w:r>
      <w:r w:rsidR="000A0F7D">
        <w:t xml:space="preserve">. Findings from all interviews will be included in a full market research report, which will include detailed content recommendations for the </w:t>
      </w:r>
      <w:r w:rsidRPr="00A743E2" w:rsidR="000A0F7D">
        <w:rPr>
          <w:i/>
          <w:iCs/>
        </w:rPr>
        <w:t>LBS</w:t>
      </w:r>
      <w:r w:rsidR="000A0F7D">
        <w:t xml:space="preserve"> campaign</w:t>
      </w:r>
      <w:r w:rsidR="00677361">
        <w:t xml:space="preserve"> materials</w:t>
      </w:r>
      <w:r w:rsidR="000A0F7D">
        <w:t xml:space="preserve">. This final report is for ACF’s internal </w:t>
      </w:r>
      <w:r w:rsidR="000A0F7D">
        <w:lastRenderedPageBreak/>
        <w:t>planning purposes, but will inform the LBS campaign materials, which will be made public after a period of peer-review by expert consultants with lived experience.</w:t>
      </w:r>
      <w:r w:rsidDel="009C0EA1" w:rsidR="000A0F7D">
        <w:t xml:space="preserve"> </w:t>
      </w:r>
    </w:p>
    <w:p w:rsidR="000A0F7D" w:rsidP="000A0F7D" w:rsidRDefault="000A0F7D" w14:paraId="111FCB8C" w14:textId="5F98D10B">
      <w:pPr>
        <w:tabs>
          <w:tab w:val="left" w:pos="-720"/>
          <w:tab w:val="left" w:pos="0"/>
        </w:tabs>
        <w:suppressAutoHyphens/>
      </w:pPr>
      <w:r w:rsidRPr="000A0F7D">
        <w:t xml:space="preserve"> </w:t>
      </w:r>
    </w:p>
    <w:p w:rsidR="00F1393A" w:rsidP="00F1393A" w:rsidRDefault="00F1393A" w14:paraId="2521846F" w14:textId="77777777">
      <w:pPr>
        <w:widowControl w:val="0"/>
        <w:numPr>
          <w:ilvl w:val="0"/>
          <w:numId w:val="36"/>
        </w:numPr>
        <w:tabs>
          <w:tab w:val="left" w:pos="-720"/>
          <w:tab w:val="left" w:pos="0"/>
          <w:tab w:val="num" w:pos="360"/>
        </w:tabs>
        <w:suppressAutoHyphens/>
        <w:snapToGrid w:val="0"/>
        <w:spacing w:after="120"/>
        <w:ind w:left="360"/>
        <w:rPr>
          <w:b/>
          <w:bCs/>
        </w:rPr>
      </w:pPr>
      <w:r>
        <w:rPr>
          <w:b/>
          <w:bCs/>
        </w:rPr>
        <w:t>Methods to Maximize Response Rates and Deal with Nonresponse</w:t>
      </w:r>
      <w:r>
        <w:rPr>
          <w:b/>
          <w:bCs/>
        </w:rPr>
        <w:tab/>
      </w:r>
    </w:p>
    <w:p w:rsidR="00F1393A" w:rsidP="000A0F7D" w:rsidRDefault="00F1393A" w14:paraId="11E25D5C" w14:textId="49ED7067">
      <w:r w:rsidRPr="00BC77EC">
        <w:t xml:space="preserve">All </w:t>
      </w:r>
      <w:r w:rsidR="000A0F7D">
        <w:t>interviews</w:t>
      </w:r>
      <w:r w:rsidRPr="00BC77EC">
        <w:t xml:space="preserve"> are voluntary</w:t>
      </w:r>
      <w:r>
        <w:t xml:space="preserve">. </w:t>
      </w:r>
      <w:r w:rsidRPr="000A0F7D" w:rsidR="000A0F7D">
        <w:t xml:space="preserve">Through </w:t>
      </w:r>
      <w:r w:rsidR="000A0F7D">
        <w:t>the</w:t>
      </w:r>
      <w:r w:rsidRPr="000A0F7D" w:rsidR="000A0F7D">
        <w:t xml:space="preserve"> interviews</w:t>
      </w:r>
      <w:r w:rsidR="000A0F7D">
        <w:t xml:space="preserve"> conducted as part of this formative market research</w:t>
      </w:r>
      <w:r w:rsidRPr="000A0F7D" w:rsidR="000A0F7D">
        <w:t>, no inferential statistical tests will be conducted, nor will sophisticated statistical techniques</w:t>
      </w:r>
      <w:r w:rsidR="000A0F7D">
        <w:t xml:space="preserve"> </w:t>
      </w:r>
      <w:r w:rsidRPr="000A0F7D" w:rsidR="000A0F7D">
        <w:t xml:space="preserve">be applied. </w:t>
      </w:r>
      <w:r w:rsidR="000A0F7D">
        <w:t xml:space="preserve">OTIP will not </w:t>
      </w:r>
      <w:r w:rsidRPr="000A0F7D" w:rsidR="000A0F7D">
        <w:t>draw statistical conclusions about how any</w:t>
      </w:r>
      <w:r w:rsidR="000A0F7D">
        <w:t xml:space="preserve"> </w:t>
      </w:r>
      <w:r w:rsidRPr="000A0F7D" w:rsidR="000A0F7D">
        <w:t>audience perceives LBS campaign materials or suggest that the perspectives of</w:t>
      </w:r>
      <w:r w:rsidR="000A0F7D">
        <w:t xml:space="preserve"> any one</w:t>
      </w:r>
      <w:r w:rsidRPr="000A0F7D" w:rsidR="000A0F7D">
        <w:t xml:space="preserve"> respondent interviewed fully represent</w:t>
      </w:r>
      <w:r w:rsidR="001F0FEB">
        <w:t xml:space="preserve"> </w:t>
      </w:r>
      <w:r w:rsidRPr="000A0F7D" w:rsidR="000A0F7D">
        <w:t>their audience type.</w:t>
      </w:r>
      <w:r w:rsidR="000A0F7D">
        <w:t xml:space="preserve"> </w:t>
      </w:r>
      <w:r>
        <w:t>Additional methods to maximize response rates or deal with nonresponse are not applicable.</w:t>
      </w:r>
    </w:p>
    <w:p w:rsidR="00F1393A" w:rsidP="00F1393A" w:rsidRDefault="00F1393A" w14:paraId="34244D64" w14:textId="77777777">
      <w:pPr>
        <w:tabs>
          <w:tab w:val="left" w:pos="-720"/>
          <w:tab w:val="left" w:pos="0"/>
        </w:tabs>
        <w:suppressAutoHyphens/>
        <w:ind w:left="720"/>
      </w:pPr>
    </w:p>
    <w:p w:rsidR="00F1393A" w:rsidP="00F1393A" w:rsidRDefault="00F1393A" w14:paraId="6FB9CD4B" w14:textId="77777777">
      <w:pPr>
        <w:numPr>
          <w:ilvl w:val="0"/>
          <w:numId w:val="36"/>
        </w:numPr>
        <w:tabs>
          <w:tab w:val="num" w:pos="360"/>
        </w:tabs>
        <w:snapToGrid w:val="0"/>
        <w:spacing w:after="120"/>
        <w:ind w:left="360"/>
        <w:rPr>
          <w:b/>
          <w:bCs/>
        </w:rPr>
      </w:pPr>
      <w:r>
        <w:rPr>
          <w:b/>
          <w:bCs/>
        </w:rPr>
        <w:t xml:space="preserve">Test of Procedures or Methods to be Undertaken </w:t>
      </w:r>
    </w:p>
    <w:p w:rsidR="00F1393A" w:rsidP="00F1393A" w:rsidRDefault="00F1393A" w14:paraId="46059987" w14:textId="77777777">
      <w:r>
        <w:t>No testing is required.</w:t>
      </w:r>
    </w:p>
    <w:p w:rsidR="00F1393A" w:rsidP="00F1393A" w:rsidRDefault="00F1393A" w14:paraId="5FDF9D71" w14:textId="77777777">
      <w:pPr>
        <w:ind w:left="720"/>
      </w:pPr>
    </w:p>
    <w:p w:rsidR="00F1393A" w:rsidP="00F1393A" w:rsidRDefault="00F1393A" w14:paraId="20A7EA3E" w14:textId="77777777">
      <w:pPr>
        <w:numPr>
          <w:ilvl w:val="0"/>
          <w:numId w:val="36"/>
        </w:numPr>
        <w:tabs>
          <w:tab w:val="num" w:pos="360"/>
        </w:tabs>
        <w:snapToGrid w:val="0"/>
        <w:spacing w:after="120"/>
        <w:ind w:left="360"/>
        <w:rPr>
          <w:b/>
          <w:bCs/>
        </w:rPr>
      </w:pPr>
      <w:r>
        <w:rPr>
          <w:b/>
          <w:bCs/>
        </w:rPr>
        <w:t>Individuals Consulted on Statistical Aspects and Individuals Collecting and/or Analyzing Data</w:t>
      </w:r>
    </w:p>
    <w:p w:rsidR="00F1393A" w:rsidP="00F1393A" w:rsidRDefault="00F1393A" w14:paraId="64D21F78" w14:textId="562F47A3">
      <w:pPr>
        <w:tabs>
          <w:tab w:val="left" w:pos="-720"/>
          <w:tab w:val="left" w:pos="0"/>
        </w:tabs>
        <w:suppressAutoHyphens/>
      </w:pPr>
      <w:r>
        <w:t xml:space="preserve">The organization responsible for collecting and analyzing the data is the Office on Trafficking in Persons. For questions related to statistical methods, please contact Vera J. </w:t>
      </w:r>
      <w:r w:rsidR="00246822">
        <w:t>Soto</w:t>
      </w:r>
      <w:r>
        <w:t xml:space="preserve">, MPA, Research and Data Collection Analyst at </w:t>
      </w:r>
      <w:hyperlink w:history="1" r:id="rId8">
        <w:r w:rsidRPr="00097243" w:rsidR="00611AD6">
          <w:rPr>
            <w:rStyle w:val="Hyperlink"/>
          </w:rPr>
          <w:t>Vera.Soto@acf.hhs.gov</w:t>
        </w:r>
      </w:hyperlink>
      <w:r>
        <w:t xml:space="preserve"> or (202) 527-5407.</w:t>
      </w:r>
    </w:p>
    <w:p w:rsidR="00F1393A" w:rsidP="00F1393A" w:rsidRDefault="00F1393A" w14:paraId="6C0E1B5A" w14:textId="77777777"/>
    <w:p w:rsidR="00F1393A" w:rsidP="00F1393A" w:rsidRDefault="00F1393A" w14:paraId="743C46F3" w14:textId="77777777">
      <w:pPr>
        <w:spacing w:after="120"/>
        <w:ind w:left="360"/>
        <w:rPr>
          <w:b/>
          <w:bCs/>
        </w:rPr>
      </w:pPr>
    </w:p>
    <w:p w:rsidRPr="00813B46" w:rsidR="00F1393A" w:rsidP="00F1393A" w:rsidRDefault="00F1393A" w14:paraId="477AD0D6" w14:textId="77777777">
      <w:pPr>
        <w:ind w:left="360"/>
        <w:rPr>
          <w:b/>
        </w:rPr>
      </w:pPr>
    </w:p>
    <w:p w:rsidR="00D06D5F" w:rsidP="00E332ED" w:rsidRDefault="00D06D5F" w14:paraId="08DB6B81" w14:textId="77777777"/>
    <w:p w:rsidR="0072204D" w:rsidRDefault="0072204D" w14:paraId="4DA2F605" w14:textId="7E7FF263"/>
    <w:p w:rsidR="00302CE0" w:rsidRDefault="00302CE0" w14:paraId="0D82AF76" w14:textId="69920021"/>
    <w:p w:rsidR="00302CE0" w:rsidRDefault="00302CE0" w14:paraId="211BF005" w14:textId="47D3B739"/>
    <w:p w:rsidR="00302CE0" w:rsidRDefault="00302CE0" w14:paraId="2028E385" w14:textId="5BAD28AD"/>
    <w:p w:rsidR="00302CE0" w:rsidRDefault="00302CE0" w14:paraId="1CFE5A01" w14:textId="64CF9414"/>
    <w:p w:rsidR="00302CE0" w:rsidRDefault="00302CE0" w14:paraId="0A70BA8E" w14:textId="21B193A8"/>
    <w:p w:rsidR="00302CE0" w:rsidRDefault="00302CE0" w14:paraId="347A651B" w14:textId="568584D0"/>
    <w:p w:rsidR="00302CE0" w:rsidRDefault="00302CE0" w14:paraId="5B450EC1" w14:textId="0353F13C"/>
    <w:p w:rsidR="00302CE0" w:rsidRDefault="00302CE0" w14:paraId="465A4C95" w14:textId="1138DC68"/>
    <w:p w:rsidR="00302CE0" w:rsidRDefault="00302CE0" w14:paraId="4D6C37F4" w14:textId="4BAB71FE"/>
    <w:p w:rsidR="00302CE0" w:rsidRDefault="00302CE0" w14:paraId="0B40FBC3" w14:textId="57071D30"/>
    <w:p w:rsidR="00302CE0" w:rsidRDefault="00302CE0" w14:paraId="46F7A0DD" w14:textId="24E323BD"/>
    <w:p w:rsidR="00302CE0" w:rsidRDefault="00302CE0" w14:paraId="38DEE141" w14:textId="59743B0D"/>
    <w:p w:rsidR="00302CE0" w:rsidRDefault="00302CE0" w14:paraId="5B0A43A7" w14:textId="33D24705"/>
    <w:p w:rsidR="00302CE0" w:rsidRDefault="00302CE0" w14:paraId="24FB4D21" w14:textId="57CABB4F"/>
    <w:p w:rsidRPr="0072204D" w:rsidR="00302CE0" w:rsidRDefault="00302CE0" w14:paraId="1780BB1D" w14:textId="77777777"/>
    <w:sectPr w:rsidRPr="0072204D" w:rsidR="00302CE0" w:rsidSect="00327B2E">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F8DAE" w14:textId="77777777" w:rsidR="00856A11" w:rsidRDefault="00856A11">
      <w:r>
        <w:separator/>
      </w:r>
    </w:p>
  </w:endnote>
  <w:endnote w:type="continuationSeparator" w:id="0">
    <w:p w14:paraId="23144EFA" w14:textId="77777777" w:rsidR="00856A11" w:rsidRDefault="0085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3A8FDC4" w:rsidR="00A44209" w:rsidRDefault="00A44209">
    <w:pPr>
      <w:pStyle w:val="Footer"/>
      <w:jc w:val="center"/>
    </w:pPr>
    <w:r>
      <w:fldChar w:fldCharType="begin"/>
    </w:r>
    <w:r>
      <w:instrText xml:space="preserve"> PAGE   \* MERGEFORMAT </w:instrText>
    </w:r>
    <w:r>
      <w:fldChar w:fldCharType="separate"/>
    </w:r>
    <w:r w:rsidR="004171C7">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94C66" w14:textId="77777777" w:rsidR="00856A11" w:rsidRDefault="00856A11">
      <w:r>
        <w:separator/>
      </w:r>
    </w:p>
  </w:footnote>
  <w:footnote w:type="continuationSeparator" w:id="0">
    <w:p w14:paraId="0DC2D0E3" w14:textId="77777777" w:rsidR="00856A11" w:rsidRDefault="0085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10F8B"/>
    <w:multiLevelType w:val="hybridMultilevel"/>
    <w:tmpl w:val="371A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834BB"/>
    <w:multiLevelType w:val="hybridMultilevel"/>
    <w:tmpl w:val="588A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C2E1D"/>
    <w:multiLevelType w:val="hybridMultilevel"/>
    <w:tmpl w:val="4CF0F23A"/>
    <w:lvl w:ilvl="0" w:tplc="E6862F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0021B5"/>
    <w:multiLevelType w:val="hybridMultilevel"/>
    <w:tmpl w:val="8782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82BDF"/>
    <w:multiLevelType w:val="hybridMultilevel"/>
    <w:tmpl w:val="9C94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24DE4"/>
    <w:multiLevelType w:val="hybridMultilevel"/>
    <w:tmpl w:val="DFC62B44"/>
    <w:lvl w:ilvl="0" w:tplc="04090001">
      <w:start w:val="1"/>
      <w:numFmt w:val="bullet"/>
      <w:lvlText w:val=""/>
      <w:lvlJc w:val="left"/>
      <w:pPr>
        <w:ind w:left="1360" w:hanging="360"/>
      </w:pPr>
      <w:rPr>
        <w:rFonts w:ascii="Symbol" w:hAnsi="Symbol" w:hint="default"/>
      </w:rPr>
    </w:lvl>
    <w:lvl w:ilvl="1" w:tplc="04090003">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8"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D3113"/>
    <w:multiLevelType w:val="hybridMultilevel"/>
    <w:tmpl w:val="CB82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33561"/>
    <w:multiLevelType w:val="hybridMultilevel"/>
    <w:tmpl w:val="223A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03638"/>
    <w:multiLevelType w:val="hybridMultilevel"/>
    <w:tmpl w:val="A3B6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61793"/>
    <w:multiLevelType w:val="hybridMultilevel"/>
    <w:tmpl w:val="4AB2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4176F"/>
    <w:multiLevelType w:val="hybridMultilevel"/>
    <w:tmpl w:val="4B1611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A73266F"/>
    <w:multiLevelType w:val="hybridMultilevel"/>
    <w:tmpl w:val="489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634B1"/>
    <w:multiLevelType w:val="hybridMultilevel"/>
    <w:tmpl w:val="2F6C89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D9E14D4"/>
    <w:multiLevelType w:val="hybridMultilevel"/>
    <w:tmpl w:val="A148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31738"/>
    <w:multiLevelType w:val="hybridMultilevel"/>
    <w:tmpl w:val="09E4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8C7765"/>
    <w:multiLevelType w:val="hybridMultilevel"/>
    <w:tmpl w:val="17AA2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30319EC"/>
    <w:multiLevelType w:val="hybridMultilevel"/>
    <w:tmpl w:val="F74A9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25"/>
  </w:num>
  <w:num w:numId="4">
    <w:abstractNumId w:val="12"/>
  </w:num>
  <w:num w:numId="5">
    <w:abstractNumId w:val="13"/>
  </w:num>
  <w:num w:numId="6">
    <w:abstractNumId w:val="27"/>
  </w:num>
  <w:num w:numId="7">
    <w:abstractNumId w:val="26"/>
  </w:num>
  <w:num w:numId="8">
    <w:abstractNumId w:val="14"/>
  </w:num>
  <w:num w:numId="9">
    <w:abstractNumId w:val="18"/>
  </w:num>
  <w:num w:numId="10">
    <w:abstractNumId w:val="3"/>
  </w:num>
  <w:num w:numId="11">
    <w:abstractNumId w:val="1"/>
  </w:num>
  <w:num w:numId="12">
    <w:abstractNumId w:val="5"/>
  </w:num>
  <w:num w:numId="13">
    <w:abstractNumId w:val="28"/>
  </w:num>
  <w:num w:numId="14">
    <w:abstractNumId w:val="8"/>
  </w:num>
  <w:num w:numId="15">
    <w:abstractNumId w:val="9"/>
  </w:num>
  <w:num w:numId="16">
    <w:abstractNumId w:val="34"/>
  </w:num>
  <w:num w:numId="17">
    <w:abstractNumId w:val="35"/>
  </w:num>
  <w:num w:numId="18">
    <w:abstractNumId w:val="32"/>
  </w:num>
  <w:num w:numId="19">
    <w:abstractNumId w:val="21"/>
  </w:num>
  <w:num w:numId="20">
    <w:abstractNumId w:val="20"/>
  </w:num>
  <w:num w:numId="21">
    <w:abstractNumId w:val="30"/>
  </w:num>
  <w:num w:numId="22">
    <w:abstractNumId w:val="23"/>
  </w:num>
  <w:num w:numId="23">
    <w:abstractNumId w:val="19"/>
  </w:num>
  <w:num w:numId="24">
    <w:abstractNumId w:val="15"/>
  </w:num>
  <w:num w:numId="25">
    <w:abstractNumId w:val="4"/>
  </w:num>
  <w:num w:numId="26">
    <w:abstractNumId w:val="16"/>
  </w:num>
  <w:num w:numId="27">
    <w:abstractNumId w:val="6"/>
  </w:num>
  <w:num w:numId="28">
    <w:abstractNumId w:val="0"/>
  </w:num>
  <w:num w:numId="29">
    <w:abstractNumId w:val="24"/>
  </w:num>
  <w:num w:numId="30">
    <w:abstractNumId w:val="17"/>
  </w:num>
  <w:num w:numId="31">
    <w:abstractNumId w:val="29"/>
  </w:num>
  <w:num w:numId="32">
    <w:abstractNumId w:val="31"/>
  </w:num>
  <w:num w:numId="33">
    <w:abstractNumId w:val="11"/>
  </w:num>
  <w:num w:numId="34">
    <w:abstractNumId w:val="22"/>
  </w:num>
  <w:num w:numId="35">
    <w:abstractNumId w:val="3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6C92"/>
    <w:rsid w:val="00031BA6"/>
    <w:rsid w:val="00032FA5"/>
    <w:rsid w:val="00033812"/>
    <w:rsid w:val="00041F0F"/>
    <w:rsid w:val="000431B8"/>
    <w:rsid w:val="00056C9B"/>
    <w:rsid w:val="00074C7F"/>
    <w:rsid w:val="000800BD"/>
    <w:rsid w:val="00085025"/>
    <w:rsid w:val="0008643E"/>
    <w:rsid w:val="0009054C"/>
    <w:rsid w:val="00091C59"/>
    <w:rsid w:val="00092F44"/>
    <w:rsid w:val="00094E1E"/>
    <w:rsid w:val="000964A6"/>
    <w:rsid w:val="000A0F7D"/>
    <w:rsid w:val="000A4816"/>
    <w:rsid w:val="000B5EA8"/>
    <w:rsid w:val="000C27C1"/>
    <w:rsid w:val="000C4A5F"/>
    <w:rsid w:val="000D055E"/>
    <w:rsid w:val="000D1900"/>
    <w:rsid w:val="000D3D67"/>
    <w:rsid w:val="000D53DF"/>
    <w:rsid w:val="000D779C"/>
    <w:rsid w:val="000E75EF"/>
    <w:rsid w:val="001017C4"/>
    <w:rsid w:val="00107C94"/>
    <w:rsid w:val="001103CF"/>
    <w:rsid w:val="001140AB"/>
    <w:rsid w:val="00115D34"/>
    <w:rsid w:val="001171B1"/>
    <w:rsid w:val="00124EBF"/>
    <w:rsid w:val="0012715D"/>
    <w:rsid w:val="00130457"/>
    <w:rsid w:val="00134247"/>
    <w:rsid w:val="00141A4B"/>
    <w:rsid w:val="00151DEB"/>
    <w:rsid w:val="0016012E"/>
    <w:rsid w:val="00160DE3"/>
    <w:rsid w:val="00161791"/>
    <w:rsid w:val="00161D69"/>
    <w:rsid w:val="001820C5"/>
    <w:rsid w:val="00183C0F"/>
    <w:rsid w:val="00185996"/>
    <w:rsid w:val="00190FDB"/>
    <w:rsid w:val="00192A51"/>
    <w:rsid w:val="00193AFD"/>
    <w:rsid w:val="00194B84"/>
    <w:rsid w:val="001A5A32"/>
    <w:rsid w:val="001A5AF9"/>
    <w:rsid w:val="001C4D60"/>
    <w:rsid w:val="001D0182"/>
    <w:rsid w:val="001D057C"/>
    <w:rsid w:val="001E2F08"/>
    <w:rsid w:val="001E33B5"/>
    <w:rsid w:val="001E3AD1"/>
    <w:rsid w:val="001E68DF"/>
    <w:rsid w:val="001F0FEB"/>
    <w:rsid w:val="001F4E8D"/>
    <w:rsid w:val="00203239"/>
    <w:rsid w:val="0020382F"/>
    <w:rsid w:val="00204F1A"/>
    <w:rsid w:val="00217B9A"/>
    <w:rsid w:val="002231FA"/>
    <w:rsid w:val="002277AF"/>
    <w:rsid w:val="00227E5F"/>
    <w:rsid w:val="00231CD9"/>
    <w:rsid w:val="00232F25"/>
    <w:rsid w:val="002338AC"/>
    <w:rsid w:val="00234E8D"/>
    <w:rsid w:val="00235A6D"/>
    <w:rsid w:val="00237B7A"/>
    <w:rsid w:val="00240344"/>
    <w:rsid w:val="002408DE"/>
    <w:rsid w:val="00244FB4"/>
    <w:rsid w:val="00245CDD"/>
    <w:rsid w:val="00246822"/>
    <w:rsid w:val="0025128F"/>
    <w:rsid w:val="0025173C"/>
    <w:rsid w:val="00252DE5"/>
    <w:rsid w:val="00253148"/>
    <w:rsid w:val="00273414"/>
    <w:rsid w:val="00292B70"/>
    <w:rsid w:val="002A1F68"/>
    <w:rsid w:val="002A43CC"/>
    <w:rsid w:val="002B03D5"/>
    <w:rsid w:val="002B4DBE"/>
    <w:rsid w:val="002C4F75"/>
    <w:rsid w:val="002D4B0A"/>
    <w:rsid w:val="002E4A2A"/>
    <w:rsid w:val="002E6C76"/>
    <w:rsid w:val="00301113"/>
    <w:rsid w:val="0030122D"/>
    <w:rsid w:val="00302CE0"/>
    <w:rsid w:val="0030594D"/>
    <w:rsid w:val="00310969"/>
    <w:rsid w:val="00321B9D"/>
    <w:rsid w:val="0032215C"/>
    <w:rsid w:val="0032470D"/>
    <w:rsid w:val="00327B2E"/>
    <w:rsid w:val="0033015E"/>
    <w:rsid w:val="003539B6"/>
    <w:rsid w:val="003574DA"/>
    <w:rsid w:val="00365D5C"/>
    <w:rsid w:val="00367481"/>
    <w:rsid w:val="003725D1"/>
    <w:rsid w:val="00374DAB"/>
    <w:rsid w:val="0038083B"/>
    <w:rsid w:val="0038291A"/>
    <w:rsid w:val="003A4796"/>
    <w:rsid w:val="003A7357"/>
    <w:rsid w:val="003B387E"/>
    <w:rsid w:val="003C4C20"/>
    <w:rsid w:val="003D016A"/>
    <w:rsid w:val="003D22F1"/>
    <w:rsid w:val="003D30CB"/>
    <w:rsid w:val="003D5231"/>
    <w:rsid w:val="003D6820"/>
    <w:rsid w:val="003E05EF"/>
    <w:rsid w:val="003E2D05"/>
    <w:rsid w:val="003F495A"/>
    <w:rsid w:val="0040144A"/>
    <w:rsid w:val="00402C16"/>
    <w:rsid w:val="00403F1B"/>
    <w:rsid w:val="0041584E"/>
    <w:rsid w:val="004171C7"/>
    <w:rsid w:val="0042145C"/>
    <w:rsid w:val="00422117"/>
    <w:rsid w:val="004222F8"/>
    <w:rsid w:val="00422C1B"/>
    <w:rsid w:val="004257B6"/>
    <w:rsid w:val="00425BF8"/>
    <w:rsid w:val="00433575"/>
    <w:rsid w:val="00436A0E"/>
    <w:rsid w:val="00436F5E"/>
    <w:rsid w:val="00445F18"/>
    <w:rsid w:val="00451471"/>
    <w:rsid w:val="004522FF"/>
    <w:rsid w:val="004554B1"/>
    <w:rsid w:val="00456E2F"/>
    <w:rsid w:val="00471E15"/>
    <w:rsid w:val="00472AB8"/>
    <w:rsid w:val="004735EB"/>
    <w:rsid w:val="00482DDE"/>
    <w:rsid w:val="00487117"/>
    <w:rsid w:val="00490C70"/>
    <w:rsid w:val="00492700"/>
    <w:rsid w:val="004927EE"/>
    <w:rsid w:val="004A06B0"/>
    <w:rsid w:val="004A0D5B"/>
    <w:rsid w:val="004A44DD"/>
    <w:rsid w:val="004B587E"/>
    <w:rsid w:val="004B7EF3"/>
    <w:rsid w:val="004C240E"/>
    <w:rsid w:val="004C2ADD"/>
    <w:rsid w:val="004D25B7"/>
    <w:rsid w:val="004D6CA9"/>
    <w:rsid w:val="004E50B4"/>
    <w:rsid w:val="004F3C9E"/>
    <w:rsid w:val="004F4E1D"/>
    <w:rsid w:val="00503438"/>
    <w:rsid w:val="005046F0"/>
    <w:rsid w:val="005060F0"/>
    <w:rsid w:val="005132C1"/>
    <w:rsid w:val="00520737"/>
    <w:rsid w:val="0053253D"/>
    <w:rsid w:val="00533AC7"/>
    <w:rsid w:val="0053416E"/>
    <w:rsid w:val="005353B7"/>
    <w:rsid w:val="00541024"/>
    <w:rsid w:val="00554DEA"/>
    <w:rsid w:val="00555B29"/>
    <w:rsid w:val="00556149"/>
    <w:rsid w:val="0057245D"/>
    <w:rsid w:val="00582677"/>
    <w:rsid w:val="005A182A"/>
    <w:rsid w:val="005A64C5"/>
    <w:rsid w:val="005B2221"/>
    <w:rsid w:val="005B226B"/>
    <w:rsid w:val="005C5C09"/>
    <w:rsid w:val="005F2061"/>
    <w:rsid w:val="005F32C8"/>
    <w:rsid w:val="005F4CE0"/>
    <w:rsid w:val="006010CA"/>
    <w:rsid w:val="006022EB"/>
    <w:rsid w:val="00607351"/>
    <w:rsid w:val="00607F71"/>
    <w:rsid w:val="00611A7D"/>
    <w:rsid w:val="00611AD6"/>
    <w:rsid w:val="00616159"/>
    <w:rsid w:val="006212B7"/>
    <w:rsid w:val="006228E1"/>
    <w:rsid w:val="006318BB"/>
    <w:rsid w:val="006327E8"/>
    <w:rsid w:val="00634869"/>
    <w:rsid w:val="006514FC"/>
    <w:rsid w:val="00651DBA"/>
    <w:rsid w:val="00653AD1"/>
    <w:rsid w:val="00657424"/>
    <w:rsid w:val="0066036A"/>
    <w:rsid w:val="00677361"/>
    <w:rsid w:val="00677483"/>
    <w:rsid w:val="0068086F"/>
    <w:rsid w:val="00692B4F"/>
    <w:rsid w:val="00692E18"/>
    <w:rsid w:val="006964C7"/>
    <w:rsid w:val="006A7EFA"/>
    <w:rsid w:val="006B13A1"/>
    <w:rsid w:val="006B4ADF"/>
    <w:rsid w:val="006B5E44"/>
    <w:rsid w:val="006B6845"/>
    <w:rsid w:val="006C0DE9"/>
    <w:rsid w:val="006C2D5C"/>
    <w:rsid w:val="006D2637"/>
    <w:rsid w:val="006E6D0C"/>
    <w:rsid w:val="006E70B5"/>
    <w:rsid w:val="006E784C"/>
    <w:rsid w:val="006F18B7"/>
    <w:rsid w:val="00701045"/>
    <w:rsid w:val="00703369"/>
    <w:rsid w:val="007073B5"/>
    <w:rsid w:val="00711BC5"/>
    <w:rsid w:val="00720D8C"/>
    <w:rsid w:val="00721F2F"/>
    <w:rsid w:val="0072204D"/>
    <w:rsid w:val="0072467F"/>
    <w:rsid w:val="007250A3"/>
    <w:rsid w:val="007302EE"/>
    <w:rsid w:val="00734031"/>
    <w:rsid w:val="00734467"/>
    <w:rsid w:val="007344EE"/>
    <w:rsid w:val="007349F6"/>
    <w:rsid w:val="00736F1D"/>
    <w:rsid w:val="00740C48"/>
    <w:rsid w:val="00740F83"/>
    <w:rsid w:val="00745D4A"/>
    <w:rsid w:val="00746E3C"/>
    <w:rsid w:val="0075068C"/>
    <w:rsid w:val="00751398"/>
    <w:rsid w:val="00757780"/>
    <w:rsid w:val="00770F98"/>
    <w:rsid w:val="00772457"/>
    <w:rsid w:val="00774118"/>
    <w:rsid w:val="0077465C"/>
    <w:rsid w:val="007825DB"/>
    <w:rsid w:val="00784137"/>
    <w:rsid w:val="00785212"/>
    <w:rsid w:val="00790C6B"/>
    <w:rsid w:val="00795B68"/>
    <w:rsid w:val="00795C23"/>
    <w:rsid w:val="007A0399"/>
    <w:rsid w:val="007A075B"/>
    <w:rsid w:val="007A07B8"/>
    <w:rsid w:val="007A3D82"/>
    <w:rsid w:val="007A6BD8"/>
    <w:rsid w:val="007C0135"/>
    <w:rsid w:val="007D0DD1"/>
    <w:rsid w:val="007D295D"/>
    <w:rsid w:val="007E3D9A"/>
    <w:rsid w:val="007F3C2A"/>
    <w:rsid w:val="007F4FD8"/>
    <w:rsid w:val="0080498A"/>
    <w:rsid w:val="00806712"/>
    <w:rsid w:val="0082160D"/>
    <w:rsid w:val="00821886"/>
    <w:rsid w:val="00831D7B"/>
    <w:rsid w:val="0084076B"/>
    <w:rsid w:val="00842E9B"/>
    <w:rsid w:val="00851055"/>
    <w:rsid w:val="00852629"/>
    <w:rsid w:val="00856A11"/>
    <w:rsid w:val="00871FC5"/>
    <w:rsid w:val="0087234E"/>
    <w:rsid w:val="00874750"/>
    <w:rsid w:val="00886900"/>
    <w:rsid w:val="008A5047"/>
    <w:rsid w:val="008A5F6C"/>
    <w:rsid w:val="008B7F2C"/>
    <w:rsid w:val="008C1CF6"/>
    <w:rsid w:val="008C24F9"/>
    <w:rsid w:val="008C6A6B"/>
    <w:rsid w:val="008C78B4"/>
    <w:rsid w:val="008D0C57"/>
    <w:rsid w:val="008D5D84"/>
    <w:rsid w:val="008E500B"/>
    <w:rsid w:val="008E617A"/>
    <w:rsid w:val="008F10A2"/>
    <w:rsid w:val="008F2FFA"/>
    <w:rsid w:val="00917BA7"/>
    <w:rsid w:val="00920B5D"/>
    <w:rsid w:val="0092586B"/>
    <w:rsid w:val="009266C7"/>
    <w:rsid w:val="00930574"/>
    <w:rsid w:val="0093162A"/>
    <w:rsid w:val="00932D71"/>
    <w:rsid w:val="00945CD6"/>
    <w:rsid w:val="00956E75"/>
    <w:rsid w:val="009575FD"/>
    <w:rsid w:val="00957AE3"/>
    <w:rsid w:val="009648CE"/>
    <w:rsid w:val="0097705B"/>
    <w:rsid w:val="00984BBF"/>
    <w:rsid w:val="00984CA2"/>
    <w:rsid w:val="009B1638"/>
    <w:rsid w:val="009B1A71"/>
    <w:rsid w:val="009B7456"/>
    <w:rsid w:val="009C0EA1"/>
    <w:rsid w:val="009C40E8"/>
    <w:rsid w:val="009C414E"/>
    <w:rsid w:val="009D47D2"/>
    <w:rsid w:val="009E28C8"/>
    <w:rsid w:val="009E7355"/>
    <w:rsid w:val="009E75A7"/>
    <w:rsid w:val="009F0145"/>
    <w:rsid w:val="009F138B"/>
    <w:rsid w:val="009F7BBD"/>
    <w:rsid w:val="00A020E8"/>
    <w:rsid w:val="00A04546"/>
    <w:rsid w:val="00A055FB"/>
    <w:rsid w:val="00A118A3"/>
    <w:rsid w:val="00A3056A"/>
    <w:rsid w:val="00A32BCA"/>
    <w:rsid w:val="00A32D23"/>
    <w:rsid w:val="00A35B0D"/>
    <w:rsid w:val="00A35E23"/>
    <w:rsid w:val="00A412C5"/>
    <w:rsid w:val="00A43A8A"/>
    <w:rsid w:val="00A44209"/>
    <w:rsid w:val="00A55C39"/>
    <w:rsid w:val="00A572B9"/>
    <w:rsid w:val="00A643C9"/>
    <w:rsid w:val="00A64B12"/>
    <w:rsid w:val="00A6580C"/>
    <w:rsid w:val="00A730CA"/>
    <w:rsid w:val="00A73F68"/>
    <w:rsid w:val="00A743E2"/>
    <w:rsid w:val="00A87AFE"/>
    <w:rsid w:val="00A9097D"/>
    <w:rsid w:val="00A90A82"/>
    <w:rsid w:val="00A96ADE"/>
    <w:rsid w:val="00AA1280"/>
    <w:rsid w:val="00AA29C0"/>
    <w:rsid w:val="00AA3699"/>
    <w:rsid w:val="00AC720A"/>
    <w:rsid w:val="00AE3FAE"/>
    <w:rsid w:val="00B14396"/>
    <w:rsid w:val="00B201CB"/>
    <w:rsid w:val="00B254C0"/>
    <w:rsid w:val="00B3430F"/>
    <w:rsid w:val="00B57072"/>
    <w:rsid w:val="00B66874"/>
    <w:rsid w:val="00B71476"/>
    <w:rsid w:val="00B73ACF"/>
    <w:rsid w:val="00B761BB"/>
    <w:rsid w:val="00B77904"/>
    <w:rsid w:val="00B8126D"/>
    <w:rsid w:val="00B8281B"/>
    <w:rsid w:val="00B833ED"/>
    <w:rsid w:val="00B84547"/>
    <w:rsid w:val="00B91CA2"/>
    <w:rsid w:val="00B91D97"/>
    <w:rsid w:val="00B95D69"/>
    <w:rsid w:val="00B97711"/>
    <w:rsid w:val="00BA2F47"/>
    <w:rsid w:val="00BB13A6"/>
    <w:rsid w:val="00BB5E6A"/>
    <w:rsid w:val="00BB71A1"/>
    <w:rsid w:val="00BC0B88"/>
    <w:rsid w:val="00BC2475"/>
    <w:rsid w:val="00BC4052"/>
    <w:rsid w:val="00BD2C01"/>
    <w:rsid w:val="00BD3198"/>
    <w:rsid w:val="00BD4CFB"/>
    <w:rsid w:val="00BE2963"/>
    <w:rsid w:val="00BE7952"/>
    <w:rsid w:val="00C00099"/>
    <w:rsid w:val="00C056C4"/>
    <w:rsid w:val="00C12B95"/>
    <w:rsid w:val="00C13E67"/>
    <w:rsid w:val="00C1674B"/>
    <w:rsid w:val="00C201A8"/>
    <w:rsid w:val="00C262DD"/>
    <w:rsid w:val="00C352A9"/>
    <w:rsid w:val="00C35FE6"/>
    <w:rsid w:val="00C36243"/>
    <w:rsid w:val="00C36CB0"/>
    <w:rsid w:val="00C5467C"/>
    <w:rsid w:val="00C56EA9"/>
    <w:rsid w:val="00C7557C"/>
    <w:rsid w:val="00C76185"/>
    <w:rsid w:val="00C82283"/>
    <w:rsid w:val="00C85AAF"/>
    <w:rsid w:val="00C95BCE"/>
    <w:rsid w:val="00CA05FC"/>
    <w:rsid w:val="00CA55DD"/>
    <w:rsid w:val="00CB2559"/>
    <w:rsid w:val="00CB2ED6"/>
    <w:rsid w:val="00CB4B25"/>
    <w:rsid w:val="00CC254B"/>
    <w:rsid w:val="00CC2CD1"/>
    <w:rsid w:val="00CD1B33"/>
    <w:rsid w:val="00CD3755"/>
    <w:rsid w:val="00CD5F2F"/>
    <w:rsid w:val="00CD6D4D"/>
    <w:rsid w:val="00CD7FC2"/>
    <w:rsid w:val="00CE1FE9"/>
    <w:rsid w:val="00CE6EFF"/>
    <w:rsid w:val="00D012A6"/>
    <w:rsid w:val="00D03983"/>
    <w:rsid w:val="00D06D5F"/>
    <w:rsid w:val="00D12972"/>
    <w:rsid w:val="00D13856"/>
    <w:rsid w:val="00D1451E"/>
    <w:rsid w:val="00D1772C"/>
    <w:rsid w:val="00D22DB6"/>
    <w:rsid w:val="00D40234"/>
    <w:rsid w:val="00D44EA5"/>
    <w:rsid w:val="00D519D9"/>
    <w:rsid w:val="00D55357"/>
    <w:rsid w:val="00D648F7"/>
    <w:rsid w:val="00D704F9"/>
    <w:rsid w:val="00D90EF6"/>
    <w:rsid w:val="00DA110E"/>
    <w:rsid w:val="00DA3C31"/>
    <w:rsid w:val="00DC03A6"/>
    <w:rsid w:val="00DC0CFC"/>
    <w:rsid w:val="00DC626C"/>
    <w:rsid w:val="00E00082"/>
    <w:rsid w:val="00E00860"/>
    <w:rsid w:val="00E042DA"/>
    <w:rsid w:val="00E05A0A"/>
    <w:rsid w:val="00E12942"/>
    <w:rsid w:val="00E1407C"/>
    <w:rsid w:val="00E14253"/>
    <w:rsid w:val="00E218EE"/>
    <w:rsid w:val="00E21F0D"/>
    <w:rsid w:val="00E268FB"/>
    <w:rsid w:val="00E324F9"/>
    <w:rsid w:val="00E33240"/>
    <w:rsid w:val="00E332ED"/>
    <w:rsid w:val="00E343A0"/>
    <w:rsid w:val="00E41D46"/>
    <w:rsid w:val="00E50168"/>
    <w:rsid w:val="00E532CA"/>
    <w:rsid w:val="00E56B7A"/>
    <w:rsid w:val="00E62F09"/>
    <w:rsid w:val="00E676DB"/>
    <w:rsid w:val="00E72E9A"/>
    <w:rsid w:val="00E8250E"/>
    <w:rsid w:val="00E86DB9"/>
    <w:rsid w:val="00E87C00"/>
    <w:rsid w:val="00E96373"/>
    <w:rsid w:val="00EA12DE"/>
    <w:rsid w:val="00EA470C"/>
    <w:rsid w:val="00EB093B"/>
    <w:rsid w:val="00EB5B54"/>
    <w:rsid w:val="00EC329F"/>
    <w:rsid w:val="00EC77E0"/>
    <w:rsid w:val="00ED08F0"/>
    <w:rsid w:val="00ED284E"/>
    <w:rsid w:val="00ED3EFD"/>
    <w:rsid w:val="00EE1775"/>
    <w:rsid w:val="00EE3926"/>
    <w:rsid w:val="00EE7C9A"/>
    <w:rsid w:val="00EF5A64"/>
    <w:rsid w:val="00F03648"/>
    <w:rsid w:val="00F043AE"/>
    <w:rsid w:val="00F05759"/>
    <w:rsid w:val="00F0615B"/>
    <w:rsid w:val="00F10783"/>
    <w:rsid w:val="00F13347"/>
    <w:rsid w:val="00F1393A"/>
    <w:rsid w:val="00F256DE"/>
    <w:rsid w:val="00F25AEE"/>
    <w:rsid w:val="00F309E5"/>
    <w:rsid w:val="00F3503B"/>
    <w:rsid w:val="00F37778"/>
    <w:rsid w:val="00F514D1"/>
    <w:rsid w:val="00F73374"/>
    <w:rsid w:val="00F75116"/>
    <w:rsid w:val="00F91013"/>
    <w:rsid w:val="00F9242B"/>
    <w:rsid w:val="00FA05FE"/>
    <w:rsid w:val="00FA0B3F"/>
    <w:rsid w:val="00FA36F6"/>
    <w:rsid w:val="00FA6907"/>
    <w:rsid w:val="00FA79CB"/>
    <w:rsid w:val="00FB1012"/>
    <w:rsid w:val="00FB155C"/>
    <w:rsid w:val="00FB2625"/>
    <w:rsid w:val="00FB7030"/>
    <w:rsid w:val="00FC04C5"/>
    <w:rsid w:val="00FC196A"/>
    <w:rsid w:val="00FC5636"/>
    <w:rsid w:val="00FD1B70"/>
    <w:rsid w:val="00FD4AF6"/>
    <w:rsid w:val="00FD7600"/>
    <w:rsid w:val="00FE75B5"/>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D1C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endnote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C23"/>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UnresolvedMention">
    <w:name w:val="Unresolved Mention"/>
    <w:basedOn w:val="DefaultParagraphFont"/>
    <w:uiPriority w:val="99"/>
    <w:semiHidden/>
    <w:unhideWhenUsed/>
    <w:rsid w:val="00E532CA"/>
    <w:rPr>
      <w:color w:val="605E5C"/>
      <w:shd w:val="clear" w:color="auto" w:fill="E1DFDD"/>
    </w:rPr>
  </w:style>
  <w:style w:type="paragraph" w:styleId="Revision">
    <w:name w:val="Revision"/>
    <w:hidden/>
    <w:uiPriority w:val="99"/>
    <w:semiHidden/>
    <w:rsid w:val="004D25B7"/>
    <w:rPr>
      <w:sz w:val="24"/>
      <w:szCs w:val="24"/>
    </w:rPr>
  </w:style>
  <w:style w:type="character" w:styleId="EndnoteReference">
    <w:name w:val="endnote reference"/>
    <w:basedOn w:val="DefaultParagraphFont"/>
    <w:uiPriority w:val="99"/>
    <w:unhideWhenUsed/>
    <w:rsid w:val="00E343A0"/>
    <w:rPr>
      <w:vertAlign w:val="superscript"/>
    </w:rPr>
  </w:style>
  <w:style w:type="character" w:styleId="FollowedHyperlink">
    <w:name w:val="FollowedHyperlink"/>
    <w:basedOn w:val="DefaultParagraphFont"/>
    <w:rsid w:val="00367481"/>
    <w:rPr>
      <w:color w:val="954F72" w:themeColor="followedHyperlink"/>
      <w:u w:val="single"/>
    </w:rPr>
  </w:style>
  <w:style w:type="character" w:styleId="Strong">
    <w:name w:val="Strong"/>
    <w:basedOn w:val="DefaultParagraphFont"/>
    <w:uiPriority w:val="22"/>
    <w:qFormat/>
    <w:rsid w:val="009C0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13399">
      <w:bodyDiv w:val="1"/>
      <w:marLeft w:val="0"/>
      <w:marRight w:val="0"/>
      <w:marTop w:val="0"/>
      <w:marBottom w:val="0"/>
      <w:divBdr>
        <w:top w:val="none" w:sz="0" w:space="0" w:color="auto"/>
        <w:left w:val="none" w:sz="0" w:space="0" w:color="auto"/>
        <w:bottom w:val="none" w:sz="0" w:space="0" w:color="auto"/>
        <w:right w:val="none" w:sz="0" w:space="0" w:color="auto"/>
      </w:divBdr>
    </w:div>
    <w:div w:id="283733834">
      <w:bodyDiv w:val="1"/>
      <w:marLeft w:val="0"/>
      <w:marRight w:val="0"/>
      <w:marTop w:val="0"/>
      <w:marBottom w:val="0"/>
      <w:divBdr>
        <w:top w:val="none" w:sz="0" w:space="0" w:color="auto"/>
        <w:left w:val="none" w:sz="0" w:space="0" w:color="auto"/>
        <w:bottom w:val="none" w:sz="0" w:space="0" w:color="auto"/>
        <w:right w:val="none" w:sz="0" w:space="0" w:color="auto"/>
      </w:divBdr>
    </w:div>
    <w:div w:id="369695743">
      <w:bodyDiv w:val="1"/>
      <w:marLeft w:val="0"/>
      <w:marRight w:val="0"/>
      <w:marTop w:val="0"/>
      <w:marBottom w:val="0"/>
      <w:divBdr>
        <w:top w:val="none" w:sz="0" w:space="0" w:color="auto"/>
        <w:left w:val="none" w:sz="0" w:space="0" w:color="auto"/>
        <w:bottom w:val="none" w:sz="0" w:space="0" w:color="auto"/>
        <w:right w:val="none" w:sz="0" w:space="0" w:color="auto"/>
      </w:divBdr>
    </w:div>
    <w:div w:id="421412907">
      <w:bodyDiv w:val="1"/>
      <w:marLeft w:val="0"/>
      <w:marRight w:val="0"/>
      <w:marTop w:val="0"/>
      <w:marBottom w:val="0"/>
      <w:divBdr>
        <w:top w:val="none" w:sz="0" w:space="0" w:color="auto"/>
        <w:left w:val="none" w:sz="0" w:space="0" w:color="auto"/>
        <w:bottom w:val="none" w:sz="0" w:space="0" w:color="auto"/>
        <w:right w:val="none" w:sz="0" w:space="0" w:color="auto"/>
      </w:divBdr>
    </w:div>
    <w:div w:id="472216880">
      <w:bodyDiv w:val="1"/>
      <w:marLeft w:val="0"/>
      <w:marRight w:val="0"/>
      <w:marTop w:val="0"/>
      <w:marBottom w:val="0"/>
      <w:divBdr>
        <w:top w:val="none" w:sz="0" w:space="0" w:color="auto"/>
        <w:left w:val="none" w:sz="0" w:space="0" w:color="auto"/>
        <w:bottom w:val="none" w:sz="0" w:space="0" w:color="auto"/>
        <w:right w:val="none" w:sz="0" w:space="0" w:color="auto"/>
      </w:divBdr>
    </w:div>
    <w:div w:id="542062879">
      <w:bodyDiv w:val="1"/>
      <w:marLeft w:val="0"/>
      <w:marRight w:val="0"/>
      <w:marTop w:val="0"/>
      <w:marBottom w:val="0"/>
      <w:divBdr>
        <w:top w:val="none" w:sz="0" w:space="0" w:color="auto"/>
        <w:left w:val="none" w:sz="0" w:space="0" w:color="auto"/>
        <w:bottom w:val="none" w:sz="0" w:space="0" w:color="auto"/>
        <w:right w:val="none" w:sz="0" w:space="0" w:color="auto"/>
      </w:divBdr>
    </w:div>
    <w:div w:id="648558027">
      <w:bodyDiv w:val="1"/>
      <w:marLeft w:val="0"/>
      <w:marRight w:val="0"/>
      <w:marTop w:val="0"/>
      <w:marBottom w:val="0"/>
      <w:divBdr>
        <w:top w:val="none" w:sz="0" w:space="0" w:color="auto"/>
        <w:left w:val="none" w:sz="0" w:space="0" w:color="auto"/>
        <w:bottom w:val="none" w:sz="0" w:space="0" w:color="auto"/>
        <w:right w:val="none" w:sz="0" w:space="0" w:color="auto"/>
      </w:divBdr>
      <w:divsChild>
        <w:div w:id="61566114">
          <w:marLeft w:val="907"/>
          <w:marRight w:val="0"/>
          <w:marTop w:val="100"/>
          <w:marBottom w:val="120"/>
          <w:divBdr>
            <w:top w:val="none" w:sz="0" w:space="0" w:color="auto"/>
            <w:left w:val="none" w:sz="0" w:space="0" w:color="auto"/>
            <w:bottom w:val="none" w:sz="0" w:space="0" w:color="auto"/>
            <w:right w:val="none" w:sz="0" w:space="0" w:color="auto"/>
          </w:divBdr>
        </w:div>
      </w:divsChild>
    </w:div>
    <w:div w:id="671372739">
      <w:bodyDiv w:val="1"/>
      <w:marLeft w:val="0"/>
      <w:marRight w:val="0"/>
      <w:marTop w:val="0"/>
      <w:marBottom w:val="0"/>
      <w:divBdr>
        <w:top w:val="none" w:sz="0" w:space="0" w:color="auto"/>
        <w:left w:val="none" w:sz="0" w:space="0" w:color="auto"/>
        <w:bottom w:val="none" w:sz="0" w:space="0" w:color="auto"/>
        <w:right w:val="none" w:sz="0" w:space="0" w:color="auto"/>
      </w:divBdr>
    </w:div>
    <w:div w:id="702561512">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790324166">
      <w:bodyDiv w:val="1"/>
      <w:marLeft w:val="0"/>
      <w:marRight w:val="0"/>
      <w:marTop w:val="0"/>
      <w:marBottom w:val="0"/>
      <w:divBdr>
        <w:top w:val="none" w:sz="0" w:space="0" w:color="auto"/>
        <w:left w:val="none" w:sz="0" w:space="0" w:color="auto"/>
        <w:bottom w:val="none" w:sz="0" w:space="0" w:color="auto"/>
        <w:right w:val="none" w:sz="0" w:space="0" w:color="auto"/>
      </w:divBdr>
    </w:div>
    <w:div w:id="804353644">
      <w:bodyDiv w:val="1"/>
      <w:marLeft w:val="0"/>
      <w:marRight w:val="0"/>
      <w:marTop w:val="0"/>
      <w:marBottom w:val="0"/>
      <w:divBdr>
        <w:top w:val="none" w:sz="0" w:space="0" w:color="auto"/>
        <w:left w:val="none" w:sz="0" w:space="0" w:color="auto"/>
        <w:bottom w:val="none" w:sz="0" w:space="0" w:color="auto"/>
        <w:right w:val="none" w:sz="0" w:space="0" w:color="auto"/>
      </w:divBdr>
    </w:div>
    <w:div w:id="919220763">
      <w:bodyDiv w:val="1"/>
      <w:marLeft w:val="0"/>
      <w:marRight w:val="0"/>
      <w:marTop w:val="0"/>
      <w:marBottom w:val="0"/>
      <w:divBdr>
        <w:top w:val="none" w:sz="0" w:space="0" w:color="auto"/>
        <w:left w:val="none" w:sz="0" w:space="0" w:color="auto"/>
        <w:bottom w:val="none" w:sz="0" w:space="0" w:color="auto"/>
        <w:right w:val="none" w:sz="0" w:space="0" w:color="auto"/>
      </w:divBdr>
    </w:div>
    <w:div w:id="926889116">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169949487">
      <w:bodyDiv w:val="1"/>
      <w:marLeft w:val="0"/>
      <w:marRight w:val="0"/>
      <w:marTop w:val="0"/>
      <w:marBottom w:val="0"/>
      <w:divBdr>
        <w:top w:val="none" w:sz="0" w:space="0" w:color="auto"/>
        <w:left w:val="none" w:sz="0" w:space="0" w:color="auto"/>
        <w:bottom w:val="none" w:sz="0" w:space="0" w:color="auto"/>
        <w:right w:val="none" w:sz="0" w:space="0" w:color="auto"/>
      </w:divBdr>
    </w:div>
    <w:div w:id="1170947461">
      <w:bodyDiv w:val="1"/>
      <w:marLeft w:val="0"/>
      <w:marRight w:val="0"/>
      <w:marTop w:val="0"/>
      <w:marBottom w:val="0"/>
      <w:divBdr>
        <w:top w:val="none" w:sz="0" w:space="0" w:color="auto"/>
        <w:left w:val="none" w:sz="0" w:space="0" w:color="auto"/>
        <w:bottom w:val="none" w:sz="0" w:space="0" w:color="auto"/>
        <w:right w:val="none" w:sz="0" w:space="0" w:color="auto"/>
      </w:divBdr>
    </w:div>
    <w:div w:id="1434548450">
      <w:bodyDiv w:val="1"/>
      <w:marLeft w:val="0"/>
      <w:marRight w:val="0"/>
      <w:marTop w:val="0"/>
      <w:marBottom w:val="0"/>
      <w:divBdr>
        <w:top w:val="none" w:sz="0" w:space="0" w:color="auto"/>
        <w:left w:val="none" w:sz="0" w:space="0" w:color="auto"/>
        <w:bottom w:val="none" w:sz="0" w:space="0" w:color="auto"/>
        <w:right w:val="none" w:sz="0" w:space="0" w:color="auto"/>
      </w:divBdr>
    </w:div>
    <w:div w:id="1447579089">
      <w:bodyDiv w:val="1"/>
      <w:marLeft w:val="0"/>
      <w:marRight w:val="0"/>
      <w:marTop w:val="0"/>
      <w:marBottom w:val="0"/>
      <w:divBdr>
        <w:top w:val="none" w:sz="0" w:space="0" w:color="auto"/>
        <w:left w:val="none" w:sz="0" w:space="0" w:color="auto"/>
        <w:bottom w:val="none" w:sz="0" w:space="0" w:color="auto"/>
        <w:right w:val="none" w:sz="0" w:space="0" w:color="auto"/>
      </w:divBdr>
    </w:div>
    <w:div w:id="1628075726">
      <w:bodyDiv w:val="1"/>
      <w:marLeft w:val="0"/>
      <w:marRight w:val="0"/>
      <w:marTop w:val="0"/>
      <w:marBottom w:val="0"/>
      <w:divBdr>
        <w:top w:val="none" w:sz="0" w:space="0" w:color="auto"/>
        <w:left w:val="none" w:sz="0" w:space="0" w:color="auto"/>
        <w:bottom w:val="none" w:sz="0" w:space="0" w:color="auto"/>
        <w:right w:val="none" w:sz="0" w:space="0" w:color="auto"/>
      </w:divBdr>
    </w:div>
    <w:div w:id="1642034593">
      <w:bodyDiv w:val="1"/>
      <w:marLeft w:val="0"/>
      <w:marRight w:val="0"/>
      <w:marTop w:val="0"/>
      <w:marBottom w:val="0"/>
      <w:divBdr>
        <w:top w:val="none" w:sz="0" w:space="0" w:color="auto"/>
        <w:left w:val="none" w:sz="0" w:space="0" w:color="auto"/>
        <w:bottom w:val="none" w:sz="0" w:space="0" w:color="auto"/>
        <w:right w:val="none" w:sz="0" w:space="0" w:color="auto"/>
      </w:divBdr>
    </w:div>
    <w:div w:id="1863085135">
      <w:bodyDiv w:val="1"/>
      <w:marLeft w:val="0"/>
      <w:marRight w:val="0"/>
      <w:marTop w:val="0"/>
      <w:marBottom w:val="0"/>
      <w:divBdr>
        <w:top w:val="none" w:sz="0" w:space="0" w:color="auto"/>
        <w:left w:val="none" w:sz="0" w:space="0" w:color="auto"/>
        <w:bottom w:val="none" w:sz="0" w:space="0" w:color="auto"/>
        <w:right w:val="none" w:sz="0" w:space="0" w:color="auto"/>
      </w:divBdr>
    </w:div>
    <w:div w:id="1893343951">
      <w:bodyDiv w:val="1"/>
      <w:marLeft w:val="0"/>
      <w:marRight w:val="0"/>
      <w:marTop w:val="0"/>
      <w:marBottom w:val="0"/>
      <w:divBdr>
        <w:top w:val="none" w:sz="0" w:space="0" w:color="auto"/>
        <w:left w:val="none" w:sz="0" w:space="0" w:color="auto"/>
        <w:bottom w:val="none" w:sz="0" w:space="0" w:color="auto"/>
        <w:right w:val="none" w:sz="0" w:space="0" w:color="auto"/>
      </w:divBdr>
      <w:divsChild>
        <w:div w:id="894701469">
          <w:marLeft w:val="0"/>
          <w:marRight w:val="0"/>
          <w:marTop w:val="0"/>
          <w:marBottom w:val="0"/>
          <w:divBdr>
            <w:top w:val="none" w:sz="0" w:space="0" w:color="auto"/>
            <w:left w:val="none" w:sz="0" w:space="0" w:color="auto"/>
            <w:bottom w:val="none" w:sz="0" w:space="0" w:color="auto"/>
            <w:right w:val="none" w:sz="0" w:space="0" w:color="auto"/>
          </w:divBdr>
        </w:div>
        <w:div w:id="1967931289">
          <w:marLeft w:val="0"/>
          <w:marRight w:val="0"/>
          <w:marTop w:val="0"/>
          <w:marBottom w:val="0"/>
          <w:divBdr>
            <w:top w:val="none" w:sz="0" w:space="0" w:color="auto"/>
            <w:left w:val="none" w:sz="0" w:space="0" w:color="auto"/>
            <w:bottom w:val="none" w:sz="0" w:space="0" w:color="auto"/>
            <w:right w:val="none" w:sz="0" w:space="0" w:color="auto"/>
          </w:divBdr>
        </w:div>
      </w:divsChild>
    </w:div>
    <w:div w:id="1987664132">
      <w:bodyDiv w:val="1"/>
      <w:marLeft w:val="0"/>
      <w:marRight w:val="0"/>
      <w:marTop w:val="0"/>
      <w:marBottom w:val="0"/>
      <w:divBdr>
        <w:top w:val="none" w:sz="0" w:space="0" w:color="auto"/>
        <w:left w:val="none" w:sz="0" w:space="0" w:color="auto"/>
        <w:bottom w:val="none" w:sz="0" w:space="0" w:color="auto"/>
        <w:right w:val="none" w:sz="0" w:space="0" w:color="auto"/>
      </w:divBdr>
    </w:div>
    <w:div w:id="2041975658">
      <w:bodyDiv w:val="1"/>
      <w:marLeft w:val="0"/>
      <w:marRight w:val="0"/>
      <w:marTop w:val="0"/>
      <w:marBottom w:val="0"/>
      <w:divBdr>
        <w:top w:val="none" w:sz="0" w:space="0" w:color="auto"/>
        <w:left w:val="none" w:sz="0" w:space="0" w:color="auto"/>
        <w:bottom w:val="none" w:sz="0" w:space="0" w:color="auto"/>
        <w:right w:val="none" w:sz="0" w:space="0" w:color="auto"/>
      </w:divBdr>
      <w:divsChild>
        <w:div w:id="533734235">
          <w:marLeft w:val="907"/>
          <w:marRight w:val="0"/>
          <w:marTop w:val="100"/>
          <w:marBottom w:val="120"/>
          <w:divBdr>
            <w:top w:val="none" w:sz="0" w:space="0" w:color="auto"/>
            <w:left w:val="none" w:sz="0" w:space="0" w:color="auto"/>
            <w:bottom w:val="none" w:sz="0" w:space="0" w:color="auto"/>
            <w:right w:val="none" w:sz="0" w:space="0" w:color="auto"/>
          </w:divBdr>
        </w:div>
      </w:divsChild>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a.Soto@acf.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DB494-9F62-4130-B2C1-AE903F9D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2022-04-01T15:55:00Z</dcterms:created>
  <dcterms:modified xsi:type="dcterms:W3CDTF">2022-04-03T17:48:00Z</dcterms:modified>
</cp:coreProperties>
</file>