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65"/>
        <w:gridCol w:w="8185"/>
      </w:tblGrid>
      <w:tr w:rsidR="00FD09A1" w:rsidTr="762314FE" w14:paraId="79889456" w14:textId="77777777">
        <w:tc>
          <w:tcPr>
            <w:tcW w:w="1165" w:type="dxa"/>
          </w:tcPr>
          <w:p w:rsidRPr="00FD09A1" w:rsidR="00FD09A1" w:rsidRDefault="00FD09A1" w14:paraId="6CC81151" w14:textId="33A5621C">
            <w:pPr>
              <w:rPr>
                <w:b/>
                <w:bCs/>
              </w:rPr>
            </w:pPr>
            <w:r w:rsidRPr="00FD09A1">
              <w:rPr>
                <w:b/>
                <w:bCs/>
              </w:rPr>
              <w:t>To:</w:t>
            </w:r>
          </w:p>
        </w:tc>
        <w:tc>
          <w:tcPr>
            <w:tcW w:w="8185" w:type="dxa"/>
          </w:tcPr>
          <w:p w:rsidR="00FD09A1" w:rsidRDefault="00FD09A1" w14:paraId="22634AC4" w14:textId="77777777">
            <w:r>
              <w:t>Jordan Cohen</w:t>
            </w:r>
          </w:p>
          <w:p w:rsidR="00FD09A1" w:rsidRDefault="00FD09A1" w14:paraId="33B636CD" w14:textId="77777777">
            <w:r>
              <w:t>Office of Information and Regulatory Affairs (OIRA)</w:t>
            </w:r>
          </w:p>
          <w:p w:rsidR="00FD09A1" w:rsidRDefault="00FD09A1" w14:paraId="4243FDF9" w14:textId="77777777">
            <w:r>
              <w:t>Office of Management and Budget (OMB)</w:t>
            </w:r>
          </w:p>
          <w:p w:rsidR="00FD09A1" w:rsidRDefault="00FD09A1" w14:paraId="524D4623" w14:textId="77F30CEE"/>
        </w:tc>
      </w:tr>
      <w:tr w:rsidR="00FD09A1" w:rsidTr="762314FE" w14:paraId="4CE0316C" w14:textId="77777777">
        <w:tc>
          <w:tcPr>
            <w:tcW w:w="1165" w:type="dxa"/>
          </w:tcPr>
          <w:p w:rsidRPr="00FD09A1" w:rsidR="00FD09A1" w:rsidRDefault="00FD09A1" w14:paraId="07AFAF77" w14:textId="0652149F">
            <w:pPr>
              <w:rPr>
                <w:b/>
                <w:bCs/>
              </w:rPr>
            </w:pPr>
            <w:r w:rsidRPr="00FD09A1">
              <w:rPr>
                <w:b/>
                <w:bCs/>
              </w:rPr>
              <w:t>From:</w:t>
            </w:r>
          </w:p>
        </w:tc>
        <w:tc>
          <w:tcPr>
            <w:tcW w:w="8185" w:type="dxa"/>
          </w:tcPr>
          <w:p w:rsidR="00FD09A1" w:rsidRDefault="00FD09A1" w14:paraId="72B72AF2" w14:textId="77777777">
            <w:r w:rsidRPr="00FD09A1">
              <w:t>Kathleen Dwyer</w:t>
            </w:r>
            <w:r>
              <w:t xml:space="preserve"> and</w:t>
            </w:r>
            <w:r w:rsidRPr="00FD09A1">
              <w:t xml:space="preserve"> Alysia Blandon</w:t>
            </w:r>
          </w:p>
          <w:p w:rsidR="00FD09A1" w:rsidRDefault="00FD09A1" w14:paraId="54E863C6" w14:textId="77777777">
            <w:r>
              <w:t>Office of Planning, Research and Evaluation (OPRE)</w:t>
            </w:r>
          </w:p>
          <w:p w:rsidR="00FD09A1" w:rsidRDefault="00FD09A1" w14:paraId="78D2CEE6" w14:textId="77777777">
            <w:r>
              <w:t>Administration for Children and Families (ACF)</w:t>
            </w:r>
          </w:p>
          <w:p w:rsidR="00FD09A1" w:rsidRDefault="00FD09A1" w14:paraId="79EB2465" w14:textId="1C941ABF"/>
        </w:tc>
      </w:tr>
      <w:tr w:rsidR="00FD09A1" w:rsidTr="762314FE" w14:paraId="67FA2B0D" w14:textId="77777777">
        <w:tc>
          <w:tcPr>
            <w:tcW w:w="1165" w:type="dxa"/>
          </w:tcPr>
          <w:p w:rsidRPr="00FD09A1" w:rsidR="00FD09A1" w:rsidRDefault="00FD09A1" w14:paraId="4FD4EA74" w14:textId="645D75FA">
            <w:pPr>
              <w:rPr>
                <w:b/>
                <w:bCs/>
              </w:rPr>
            </w:pPr>
            <w:r w:rsidRPr="00FD09A1">
              <w:rPr>
                <w:b/>
                <w:bCs/>
              </w:rPr>
              <w:t>Date:</w:t>
            </w:r>
          </w:p>
        </w:tc>
        <w:tc>
          <w:tcPr>
            <w:tcW w:w="8185" w:type="dxa"/>
          </w:tcPr>
          <w:p w:rsidR="00FD09A1" w:rsidRDefault="00070C89" w14:paraId="2D48D9CA" w14:textId="261D1CE0">
            <w:r>
              <w:t>May</w:t>
            </w:r>
            <w:r w:rsidR="00620B4A">
              <w:t xml:space="preserve"> </w:t>
            </w:r>
            <w:r>
              <w:t>3</w:t>
            </w:r>
            <w:r w:rsidR="762314FE">
              <w:t>, 2022</w:t>
            </w:r>
          </w:p>
          <w:p w:rsidR="00FD09A1" w:rsidRDefault="00FD09A1" w14:paraId="36334566" w14:textId="35738F2F"/>
        </w:tc>
      </w:tr>
      <w:tr w:rsidR="00FD09A1" w:rsidTr="762314FE" w14:paraId="532D2F26" w14:textId="77777777">
        <w:tc>
          <w:tcPr>
            <w:tcW w:w="1165" w:type="dxa"/>
            <w:tcBorders>
              <w:bottom w:val="single" w:color="auto" w:sz="12" w:space="0"/>
            </w:tcBorders>
          </w:tcPr>
          <w:p w:rsidRPr="00FD09A1" w:rsidR="00FD09A1" w:rsidRDefault="00FD09A1" w14:paraId="03527921" w14:textId="4E23B7AD">
            <w:pPr>
              <w:rPr>
                <w:b/>
                <w:bCs/>
              </w:rPr>
            </w:pPr>
            <w:r w:rsidRPr="00FD09A1">
              <w:rPr>
                <w:b/>
                <w:bCs/>
              </w:rPr>
              <w:t>Subject:</w:t>
            </w:r>
          </w:p>
        </w:tc>
        <w:tc>
          <w:tcPr>
            <w:tcW w:w="8185" w:type="dxa"/>
            <w:tcBorders>
              <w:bottom w:val="single" w:color="auto" w:sz="12" w:space="0"/>
            </w:tcBorders>
          </w:tcPr>
          <w:p w:rsidR="00FD09A1" w:rsidRDefault="00FD09A1" w14:paraId="412E5310" w14:textId="77777777">
            <w:r>
              <w:t>Non-Substantive Change Request – Evaluation of LifeSet (OMB #0970-0577)</w:t>
            </w:r>
          </w:p>
          <w:p w:rsidR="00FD09A1" w:rsidRDefault="00FD09A1" w14:paraId="0DFD8D94" w14:textId="141693BC"/>
        </w:tc>
      </w:tr>
    </w:tbl>
    <w:p w:rsidR="005D6714" w:rsidRDefault="005D6714" w14:paraId="1E61838D" w14:textId="0E55DA8D"/>
    <w:p w:rsidR="00FD09A1" w:rsidRDefault="00D408C6" w14:paraId="0EADFF49" w14:textId="48DEABAF">
      <w:r>
        <w:t>This memo requests approval of non-substantive changes to the approved information collection, Evaluation of LifeSet (OMB #0970-0577).</w:t>
      </w:r>
    </w:p>
    <w:p w:rsidR="00D408C6" w:rsidRDefault="00D408C6" w14:paraId="216D41DA" w14:textId="77840389"/>
    <w:p w:rsidR="00D408C6" w:rsidRDefault="00D408C6" w14:paraId="1E889994" w14:textId="7BD4FE18">
      <w:pPr>
        <w:rPr>
          <w:b/>
          <w:bCs/>
          <w:i/>
          <w:iCs/>
        </w:rPr>
      </w:pPr>
      <w:r>
        <w:rPr>
          <w:b/>
          <w:bCs/>
          <w:i/>
          <w:iCs/>
        </w:rPr>
        <w:t>Background</w:t>
      </w:r>
    </w:p>
    <w:p w:rsidR="00D408C6" w:rsidRDefault="00D408C6" w14:paraId="3524DCC0" w14:textId="4A96F024">
      <w:pPr>
        <w:rPr>
          <w:rFonts w:cs="Calibri"/>
        </w:rPr>
      </w:pPr>
      <w:r>
        <w:t xml:space="preserve">LifeSet is </w:t>
      </w:r>
      <w:r w:rsidRPr="00877AB7">
        <w:rPr>
          <w:rFonts w:cs="Calibri"/>
        </w:rPr>
        <w:t xml:space="preserve">a therapeutic case management program that provides youth and young adults leaving foster care, juvenile justice, and mental health systems with the intensive in-home support and guidance they need </w:t>
      </w:r>
      <w:r>
        <w:rPr>
          <w:rFonts w:cs="Calibri"/>
        </w:rPr>
        <w:t>in the transition to adulthood.</w:t>
      </w:r>
      <w:r w:rsidRPr="00877AB7">
        <w:rPr>
          <w:rFonts w:cs="Calibri"/>
        </w:rPr>
        <w:t xml:space="preserve"> </w:t>
      </w:r>
      <w:r>
        <w:t xml:space="preserve">The current LifeSet evaluation has </w:t>
      </w:r>
      <w:r w:rsidRPr="00877AB7">
        <w:rPr>
          <w:rFonts w:cs="Calibri"/>
        </w:rPr>
        <w:t>two main components: an impact study to assess the effects of program participation on outcomes of interest and an implementation study to describe and document how LifeSet is implemented in New Jersey</w:t>
      </w:r>
      <w:r>
        <w:rPr>
          <w:rFonts w:cs="Calibri"/>
        </w:rPr>
        <w:t xml:space="preserve">. The study is intended to </w:t>
      </w:r>
      <w:r w:rsidRPr="00877AB7" w:rsidR="00357D96">
        <w:rPr>
          <w:rFonts w:cs="Calibri"/>
        </w:rPr>
        <w:t xml:space="preserve">contribute to the evidence base on program models that support young adults in the transition </w:t>
      </w:r>
      <w:r w:rsidR="00357D96">
        <w:rPr>
          <w:rFonts w:cs="Calibri"/>
        </w:rPr>
        <w:t>out of</w:t>
      </w:r>
      <w:r w:rsidRPr="00877AB7" w:rsidR="00357D96">
        <w:rPr>
          <w:rFonts w:cs="Calibri"/>
        </w:rPr>
        <w:t xml:space="preserve"> foster care</w:t>
      </w:r>
      <w:r w:rsidR="00357D96">
        <w:rPr>
          <w:rFonts w:cs="Calibri"/>
        </w:rPr>
        <w:t>.</w:t>
      </w:r>
    </w:p>
    <w:p w:rsidR="00357D96" w:rsidRDefault="00357D96" w14:paraId="1B8784B9" w14:textId="38FB7969">
      <w:pPr>
        <w:rPr>
          <w:rFonts w:cs="Calibri"/>
        </w:rPr>
      </w:pPr>
    </w:p>
    <w:p w:rsidR="00357D96" w:rsidRDefault="00357D96" w14:paraId="226D8092" w14:textId="0719B4F3">
      <w:pPr>
        <w:rPr>
          <w:rFonts w:cs="Calibri"/>
        </w:rPr>
      </w:pPr>
      <w:r>
        <w:rPr>
          <w:rFonts w:cs="Calibri"/>
        </w:rPr>
        <w:t xml:space="preserve">Project activities </w:t>
      </w:r>
      <w:r w:rsidR="00192193">
        <w:rPr>
          <w:rFonts w:cs="Calibri"/>
        </w:rPr>
        <w:t xml:space="preserve">for the impact study </w:t>
      </w:r>
      <w:r>
        <w:rPr>
          <w:rFonts w:cs="Calibri"/>
        </w:rPr>
        <w:t>include three waves of youth surveys</w:t>
      </w:r>
      <w:r w:rsidR="00192193">
        <w:rPr>
          <w:rFonts w:cs="Calibri"/>
        </w:rPr>
        <w:t xml:space="preserve"> and</w:t>
      </w:r>
      <w:r>
        <w:rPr>
          <w:rFonts w:cs="Calibri"/>
        </w:rPr>
        <w:t xml:space="preserve"> collection of administrative </w:t>
      </w:r>
      <w:r w:rsidR="00192193">
        <w:rPr>
          <w:rFonts w:cs="Calibri"/>
        </w:rPr>
        <w:t xml:space="preserve">and program </w:t>
      </w:r>
      <w:r>
        <w:rPr>
          <w:rFonts w:cs="Calibri"/>
        </w:rPr>
        <w:t>data</w:t>
      </w:r>
      <w:r w:rsidR="00192193">
        <w:rPr>
          <w:rFonts w:cs="Calibri"/>
        </w:rPr>
        <w:t xml:space="preserve">. Project activities for the implementation study include interviews and focus groups with key staff and study youth. To date, </w:t>
      </w:r>
      <w:r w:rsidR="00C35C8F">
        <w:rPr>
          <w:rFonts w:cs="Calibri"/>
        </w:rPr>
        <w:t>403</w:t>
      </w:r>
      <w:r w:rsidR="008B5B02">
        <w:rPr>
          <w:rFonts w:cs="Calibri"/>
        </w:rPr>
        <w:t xml:space="preserve"> youth have been randomized and </w:t>
      </w:r>
      <w:r w:rsidR="00DC13EE">
        <w:rPr>
          <w:rFonts w:cs="Calibri"/>
        </w:rPr>
        <w:t>1</w:t>
      </w:r>
      <w:r w:rsidR="003E7DC2">
        <w:rPr>
          <w:rFonts w:cs="Calibri"/>
        </w:rPr>
        <w:t>42</w:t>
      </w:r>
      <w:r w:rsidR="008B5B02">
        <w:rPr>
          <w:rFonts w:cs="Calibri"/>
        </w:rPr>
        <w:t xml:space="preserve"> youth have completed the baseline youth survey (Instrument 1)</w:t>
      </w:r>
      <w:r w:rsidR="004F1714">
        <w:rPr>
          <w:rFonts w:cs="Calibri"/>
        </w:rPr>
        <w:t>.</w:t>
      </w:r>
    </w:p>
    <w:p w:rsidR="0067584C" w:rsidRDefault="0067584C" w14:paraId="7FF48650" w14:textId="62D1A1F9">
      <w:pPr>
        <w:rPr>
          <w:rFonts w:cs="Calibri"/>
        </w:rPr>
      </w:pPr>
    </w:p>
    <w:p w:rsidR="00B92D2D" w:rsidP="762314FE" w:rsidRDefault="00785A34" w14:paraId="74DD1240" w14:textId="1A778158">
      <w:pPr>
        <w:rPr>
          <w:rFonts w:cs="Calibri"/>
        </w:rPr>
      </w:pPr>
      <w:r>
        <w:rPr>
          <w:rFonts w:cs="Calibri"/>
        </w:rPr>
        <w:t xml:space="preserve">As the evaluation has progressed, program take-up has been lower than anticipated. </w:t>
      </w:r>
      <w:r w:rsidR="00B92D2D">
        <w:rPr>
          <w:rFonts w:cs="Calibri"/>
        </w:rPr>
        <w:t xml:space="preserve">To account for the decrease in excess demand, the </w:t>
      </w:r>
      <w:r w:rsidR="004803CA">
        <w:rPr>
          <w:rFonts w:cs="Calibri"/>
        </w:rPr>
        <w:t xml:space="preserve">team is changing the </w:t>
      </w:r>
      <w:r w:rsidR="00B92D2D">
        <w:rPr>
          <w:rFonts w:cs="Calibri"/>
        </w:rPr>
        <w:t xml:space="preserve">randomization ratio </w:t>
      </w:r>
      <w:r w:rsidRPr="00B92D2D" w:rsidR="00B92D2D">
        <w:rPr>
          <w:rFonts w:cstheme="minorHAnsi"/>
          <w:shd w:val="clear" w:color="auto" w:fill="FFFFFF"/>
        </w:rPr>
        <w:t>from a 1:1 randomization ratio (1 treatment to 1 control, or 1T:1C) to a 2:1 randomization ratio (2 treatment to 1 control, or a 2T:1C).</w:t>
      </w:r>
      <w:r w:rsidR="00843195">
        <w:rPr>
          <w:rFonts w:cstheme="minorHAnsi"/>
          <w:shd w:val="clear" w:color="auto" w:fill="FFFFFF"/>
        </w:rPr>
        <w:t xml:space="preserve"> </w:t>
      </w:r>
      <w:r w:rsidRPr="00843195" w:rsidR="00843195">
        <w:t xml:space="preserve"> </w:t>
      </w:r>
      <w:r w:rsidRPr="00843195" w:rsidR="00843195">
        <w:rPr>
          <w:rFonts w:cstheme="minorHAnsi"/>
          <w:shd w:val="clear" w:color="auto" w:fill="FFFFFF"/>
        </w:rPr>
        <w:t xml:space="preserve">A total of 340 youth </w:t>
      </w:r>
      <w:proofErr w:type="gramStart"/>
      <w:r w:rsidRPr="00843195" w:rsidR="00843195">
        <w:rPr>
          <w:rFonts w:cstheme="minorHAnsi"/>
          <w:shd w:val="clear" w:color="auto" w:fill="FFFFFF"/>
        </w:rPr>
        <w:t>were</w:t>
      </w:r>
      <w:proofErr w:type="gramEnd"/>
      <w:r w:rsidRPr="00843195" w:rsidR="00843195">
        <w:rPr>
          <w:rFonts w:cstheme="minorHAnsi"/>
          <w:shd w:val="clear" w:color="auto" w:fill="FFFFFF"/>
        </w:rPr>
        <w:t xml:space="preserve"> randomized at the 1T:1C ratio (170 in each group) and an expected 321 additional youth will be randomized at the 2T:1C ratio, for a final sample size of 661 (384 treatment, 277 control).</w:t>
      </w:r>
      <w:r w:rsidRPr="00B92D2D" w:rsidR="00B92D2D">
        <w:rPr>
          <w:rFonts w:cstheme="minorHAnsi"/>
          <w:shd w:val="clear" w:color="auto" w:fill="FFFFFF"/>
        </w:rPr>
        <w:t xml:space="preserve"> </w:t>
      </w:r>
      <w:r w:rsidR="004803CA">
        <w:rPr>
          <w:rFonts w:cstheme="minorHAnsi"/>
          <w:shd w:val="clear" w:color="auto" w:fill="FFFFFF"/>
        </w:rPr>
        <w:t xml:space="preserve">The new sample sizes for the adjusted ratio </w:t>
      </w:r>
      <w:r w:rsidRPr="00B92D2D" w:rsidR="004803CA">
        <w:rPr>
          <w:rFonts w:cstheme="minorHAnsi"/>
          <w:shd w:val="clear" w:color="auto" w:fill="FFFFFF"/>
        </w:rPr>
        <w:t>allow</w:t>
      </w:r>
      <w:r w:rsidR="004803CA">
        <w:rPr>
          <w:rFonts w:cstheme="minorHAnsi"/>
          <w:shd w:val="clear" w:color="auto" w:fill="FFFFFF"/>
        </w:rPr>
        <w:t>s</w:t>
      </w:r>
      <w:r w:rsidRPr="00B92D2D" w:rsidR="004803CA">
        <w:rPr>
          <w:rFonts w:cstheme="minorHAnsi"/>
          <w:shd w:val="clear" w:color="auto" w:fill="FFFFFF"/>
        </w:rPr>
        <w:t xml:space="preserve"> </w:t>
      </w:r>
      <w:r w:rsidR="004803CA">
        <w:rPr>
          <w:rFonts w:cstheme="minorHAnsi"/>
          <w:shd w:val="clear" w:color="auto" w:fill="FFFFFF"/>
        </w:rPr>
        <w:t xml:space="preserve">the study to preserve power while having unequally sized </w:t>
      </w:r>
      <w:proofErr w:type="gramStart"/>
      <w:r w:rsidR="004803CA">
        <w:rPr>
          <w:rFonts w:cstheme="minorHAnsi"/>
          <w:shd w:val="clear" w:color="auto" w:fill="FFFFFF"/>
        </w:rPr>
        <w:t>groups, but</w:t>
      </w:r>
      <w:proofErr w:type="gramEnd"/>
      <w:r w:rsidR="004803CA">
        <w:rPr>
          <w:rFonts w:cstheme="minorHAnsi"/>
          <w:shd w:val="clear" w:color="auto" w:fill="FFFFFF"/>
        </w:rPr>
        <w:t xml:space="preserve"> increases the sample size </w:t>
      </w:r>
      <w:r w:rsidRPr="00B92D2D" w:rsidR="00B92D2D">
        <w:rPr>
          <w:rFonts w:cstheme="minorHAnsi"/>
          <w:shd w:val="clear" w:color="auto" w:fill="FFFFFF"/>
        </w:rPr>
        <w:t xml:space="preserve">from </w:t>
      </w:r>
      <w:r w:rsidR="004803CA">
        <w:rPr>
          <w:rFonts w:cstheme="minorHAnsi"/>
          <w:shd w:val="clear" w:color="auto" w:fill="FFFFFF"/>
        </w:rPr>
        <w:t xml:space="preserve">the original estimate of </w:t>
      </w:r>
      <w:r w:rsidRPr="00B92D2D" w:rsidR="00B92D2D">
        <w:rPr>
          <w:rFonts w:cstheme="minorHAnsi"/>
          <w:shd w:val="clear" w:color="auto" w:fill="FFFFFF"/>
        </w:rPr>
        <w:t xml:space="preserve">600 </w:t>
      </w:r>
      <w:r w:rsidR="004803CA">
        <w:rPr>
          <w:rFonts w:cstheme="minorHAnsi"/>
          <w:shd w:val="clear" w:color="auto" w:fill="FFFFFF"/>
        </w:rPr>
        <w:t>respondents.</w:t>
      </w:r>
      <w:r w:rsidR="00B92D2D">
        <w:rPr>
          <w:rFonts w:cstheme="minorHAnsi"/>
          <w:shd w:val="clear" w:color="auto" w:fill="FFFFFF"/>
        </w:rPr>
        <w:t xml:space="preserve"> </w:t>
      </w:r>
      <w:r w:rsidR="00DC13EE">
        <w:rPr>
          <w:rFonts w:cstheme="minorHAnsi"/>
          <w:shd w:val="clear" w:color="auto" w:fill="FFFFFF"/>
        </w:rPr>
        <w:t>Thus, we are seeking to</w:t>
      </w:r>
      <w:r w:rsidR="00B92D2D">
        <w:rPr>
          <w:rFonts w:cstheme="minorHAnsi"/>
          <w:shd w:val="clear" w:color="auto" w:fill="FFFFFF"/>
        </w:rPr>
        <w:t xml:space="preserve"> increase our burden for the baseline youth survey (Instrument 1) from 600 to 661</w:t>
      </w:r>
      <w:r w:rsidR="00DC13EE">
        <w:rPr>
          <w:rFonts w:cstheme="minorHAnsi"/>
          <w:shd w:val="clear" w:color="auto" w:fill="FFFFFF"/>
        </w:rPr>
        <w:t xml:space="preserve"> responses</w:t>
      </w:r>
      <w:r w:rsidR="00B92D2D">
        <w:rPr>
          <w:rFonts w:cstheme="minorHAnsi"/>
          <w:shd w:val="clear" w:color="auto" w:fill="FFFFFF"/>
        </w:rPr>
        <w:t xml:space="preserve">. </w:t>
      </w:r>
    </w:p>
    <w:p w:rsidR="004803CA" w:rsidP="004803CA" w:rsidRDefault="004803CA" w14:paraId="26BF61CE" w14:textId="77777777">
      <w:pPr>
        <w:rPr>
          <w:rFonts w:cs="Calibri"/>
        </w:rPr>
      </w:pPr>
    </w:p>
    <w:p w:rsidR="004803CA" w:rsidP="004803CA" w:rsidRDefault="004803CA" w14:paraId="6B3F117F" w14:textId="7764BC99">
      <w:pPr>
        <w:rPr>
          <w:rFonts w:cs="Calibri"/>
        </w:rPr>
      </w:pPr>
      <w:r>
        <w:rPr>
          <w:rFonts w:cs="Calibri"/>
        </w:rPr>
        <w:t xml:space="preserve">This </w:t>
      </w:r>
      <w:proofErr w:type="spellStart"/>
      <w:r>
        <w:rPr>
          <w:rFonts w:cs="Calibri"/>
        </w:rPr>
        <w:t>nonsubstantive</w:t>
      </w:r>
      <w:proofErr w:type="spellEnd"/>
      <w:r>
        <w:rPr>
          <w:rFonts w:cs="Calibri"/>
        </w:rPr>
        <w:t xml:space="preserve"> change is intended to preserve the quality of data collected, it does not alter the purpose of the data collection nor the expected uses of the data as approved by OMB in September 2021, October 2021, and January 2022. </w:t>
      </w:r>
    </w:p>
    <w:p w:rsidR="0067584C" w:rsidRDefault="0067584C" w14:paraId="72574490" w14:textId="18EE3ACE">
      <w:pPr>
        <w:rPr>
          <w:rFonts w:cs="Calibri"/>
        </w:rPr>
      </w:pPr>
    </w:p>
    <w:p w:rsidR="0067584C" w:rsidP="00A32BF3" w:rsidRDefault="0067584C" w14:paraId="0652B94C" w14:textId="4501ABFE">
      <w:pPr>
        <w:spacing w:after="120"/>
        <w:rPr>
          <w:rFonts w:cs="Calibri"/>
          <w:b/>
          <w:bCs/>
          <w:i/>
          <w:iCs/>
        </w:rPr>
      </w:pPr>
      <w:r>
        <w:rPr>
          <w:rFonts w:cs="Calibri"/>
          <w:b/>
          <w:bCs/>
          <w:i/>
          <w:iCs/>
        </w:rPr>
        <w:t>Overview of Requested Changes</w:t>
      </w:r>
    </w:p>
    <w:p w:rsidRPr="00191E9D" w:rsidR="008B4703" w:rsidP="00A32BF3" w:rsidRDefault="004803CA" w14:paraId="388B18E1" w14:textId="367108DC">
      <w:pPr>
        <w:rPr>
          <w:rFonts w:cs="Calibri"/>
        </w:rPr>
      </w:pPr>
      <w:r>
        <w:rPr>
          <w:rFonts w:cs="Calibri"/>
        </w:rPr>
        <w:t xml:space="preserve">We request approval to increase the number of respondents </w:t>
      </w:r>
      <w:r w:rsidR="00D65559">
        <w:rPr>
          <w:rFonts w:cs="Calibri"/>
        </w:rPr>
        <w:t>to the baseline youth survey (Instrument 1</w:t>
      </w:r>
      <w:bookmarkStart w:name="_Hlk92793734" w:id="0"/>
      <w:r w:rsidR="00A32BF3">
        <w:rPr>
          <w:rFonts w:cs="Calibri"/>
        </w:rPr>
        <w:t>) by</w:t>
      </w:r>
      <w:r>
        <w:rPr>
          <w:rFonts w:cs="Calibri"/>
        </w:rPr>
        <w:t xml:space="preserve"> </w:t>
      </w:r>
      <w:r w:rsidRPr="004803CA" w:rsidR="001811A8">
        <w:rPr>
          <w:rFonts w:cs="Calibri"/>
        </w:rPr>
        <w:t>61 responses, increas</w:t>
      </w:r>
      <w:r w:rsidRPr="004803CA" w:rsidR="008750B9">
        <w:rPr>
          <w:rFonts w:cs="Calibri"/>
        </w:rPr>
        <w:t>ing</w:t>
      </w:r>
      <w:r w:rsidRPr="004803CA" w:rsidR="001811A8">
        <w:rPr>
          <w:rFonts w:cs="Calibri"/>
        </w:rPr>
        <w:t xml:space="preserve"> the survey burden from 600 to 661. This would add 36.6 total hours</w:t>
      </w:r>
      <w:r w:rsidRPr="004803CA" w:rsidR="00DC13EE">
        <w:rPr>
          <w:rFonts w:cs="Calibri"/>
        </w:rPr>
        <w:t>, or</w:t>
      </w:r>
      <w:r w:rsidRPr="004803CA" w:rsidR="001811A8">
        <w:rPr>
          <w:rFonts w:cs="Calibri"/>
        </w:rPr>
        <w:t xml:space="preserve"> 12.2 </w:t>
      </w:r>
      <w:r w:rsidRPr="004803CA" w:rsidR="001811A8">
        <w:rPr>
          <w:rFonts w:cs="Calibri"/>
        </w:rPr>
        <w:lastRenderedPageBreak/>
        <w:t>hours annually</w:t>
      </w:r>
      <w:r w:rsidRPr="00191E9D" w:rsidR="00DC13EE">
        <w:rPr>
          <w:rFonts w:cs="Calibri"/>
        </w:rPr>
        <w:t>,</w:t>
      </w:r>
      <w:r w:rsidRPr="004F3CD5" w:rsidR="001811A8">
        <w:rPr>
          <w:rFonts w:cs="Calibri"/>
        </w:rPr>
        <w:t xml:space="preserve"> to the response burden. The total annual respondent cost for this additional burden would be $183. </w:t>
      </w:r>
      <w:bookmarkEnd w:id="0"/>
      <w:r>
        <w:rPr>
          <w:rFonts w:cs="Calibri"/>
        </w:rPr>
        <w:t xml:space="preserve">We have updated the Supporting Statements to reflect the change in ratio and burden estimates. </w:t>
      </w:r>
    </w:p>
    <w:p w:rsidRPr="001811A8" w:rsidR="001811A8" w:rsidP="001811A8" w:rsidRDefault="001811A8" w14:paraId="742B7E58" w14:textId="77777777">
      <w:pPr>
        <w:pStyle w:val="ListParagraph"/>
        <w:rPr>
          <w:rFonts w:cs="Calibri"/>
        </w:rPr>
      </w:pPr>
    </w:p>
    <w:p w:rsidR="0013620C" w:rsidP="00A32BF3" w:rsidRDefault="0013620C" w14:paraId="45C7B293" w14:textId="1A4A79CA">
      <w:pPr>
        <w:spacing w:after="120"/>
        <w:rPr>
          <w:b/>
          <w:bCs/>
          <w:i/>
          <w:iCs/>
        </w:rPr>
      </w:pPr>
      <w:r>
        <w:rPr>
          <w:b/>
          <w:bCs/>
          <w:i/>
          <w:iCs/>
        </w:rPr>
        <w:t>Time Sensitivities</w:t>
      </w:r>
    </w:p>
    <w:p w:rsidRPr="0013620C" w:rsidR="0013620C" w:rsidP="004F2DE0" w:rsidRDefault="0013620C" w14:paraId="362EFBCC" w14:textId="78A00C6B">
      <w:r>
        <w:t>This work is time sensitive</w:t>
      </w:r>
      <w:r w:rsidR="00D65559">
        <w:t xml:space="preserve">. </w:t>
      </w:r>
      <w:bookmarkStart w:name="_Hlk92788393" w:id="1"/>
      <w:r w:rsidR="00D65559">
        <w:t xml:space="preserve">Participant responses to the baseline youth survey (Instrument 1) are currently being collected. Timely approval of the proposed changes will allow data collection to continue </w:t>
      </w:r>
      <w:bookmarkEnd w:id="1"/>
      <w:r w:rsidR="00B92D2D">
        <w:t xml:space="preserve">without pause </w:t>
      </w:r>
      <w:r w:rsidR="00DC13EE">
        <w:t>or</w:t>
      </w:r>
      <w:r w:rsidR="00B92D2D">
        <w:t xml:space="preserve"> effect on the project timeline. </w:t>
      </w:r>
    </w:p>
    <w:sectPr w:rsidRPr="0013620C" w:rsidR="00136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653"/>
    <w:multiLevelType w:val="hybridMultilevel"/>
    <w:tmpl w:val="7B7E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229A5"/>
    <w:multiLevelType w:val="hybridMultilevel"/>
    <w:tmpl w:val="98A69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152DB"/>
    <w:multiLevelType w:val="hybridMultilevel"/>
    <w:tmpl w:val="D61E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E1E66"/>
    <w:multiLevelType w:val="hybridMultilevel"/>
    <w:tmpl w:val="B9D2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A1"/>
    <w:rsid w:val="00021F22"/>
    <w:rsid w:val="00070C89"/>
    <w:rsid w:val="000943E0"/>
    <w:rsid w:val="00123264"/>
    <w:rsid w:val="0013620C"/>
    <w:rsid w:val="001811A8"/>
    <w:rsid w:val="00191E9D"/>
    <w:rsid w:val="00192193"/>
    <w:rsid w:val="001B61D9"/>
    <w:rsid w:val="001C1D97"/>
    <w:rsid w:val="00264B8D"/>
    <w:rsid w:val="00302649"/>
    <w:rsid w:val="00357D96"/>
    <w:rsid w:val="003745A9"/>
    <w:rsid w:val="0039752D"/>
    <w:rsid w:val="003A3C54"/>
    <w:rsid w:val="003E7DC2"/>
    <w:rsid w:val="004653F5"/>
    <w:rsid w:val="004803CA"/>
    <w:rsid w:val="004F1714"/>
    <w:rsid w:val="004F2DE0"/>
    <w:rsid w:val="004F3CD5"/>
    <w:rsid w:val="004F7F17"/>
    <w:rsid w:val="005D6714"/>
    <w:rsid w:val="00620B4A"/>
    <w:rsid w:val="006244E4"/>
    <w:rsid w:val="0067037A"/>
    <w:rsid w:val="0067584C"/>
    <w:rsid w:val="00704E48"/>
    <w:rsid w:val="007738C9"/>
    <w:rsid w:val="00785A34"/>
    <w:rsid w:val="007C4D01"/>
    <w:rsid w:val="00843195"/>
    <w:rsid w:val="008750B9"/>
    <w:rsid w:val="008B4703"/>
    <w:rsid w:val="008B5B02"/>
    <w:rsid w:val="00933DBC"/>
    <w:rsid w:val="00A32BF3"/>
    <w:rsid w:val="00A75A25"/>
    <w:rsid w:val="00A94597"/>
    <w:rsid w:val="00AE6D5C"/>
    <w:rsid w:val="00B92D2D"/>
    <w:rsid w:val="00BA7799"/>
    <w:rsid w:val="00C07E74"/>
    <w:rsid w:val="00C35C8F"/>
    <w:rsid w:val="00D408C6"/>
    <w:rsid w:val="00D65559"/>
    <w:rsid w:val="00D901C8"/>
    <w:rsid w:val="00DC13EE"/>
    <w:rsid w:val="00DD20C8"/>
    <w:rsid w:val="00E12010"/>
    <w:rsid w:val="00ED0D20"/>
    <w:rsid w:val="00F52113"/>
    <w:rsid w:val="00FD09A1"/>
    <w:rsid w:val="7623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2CAF"/>
  <w15:chartTrackingRefBased/>
  <w15:docId w15:val="{F87863B1-AA6C-4C44-B74B-2241EEA1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D96"/>
    <w:rPr>
      <w:rFonts w:ascii="Segoe UI" w:hAnsi="Segoe UI" w:cs="Segoe UI"/>
      <w:sz w:val="18"/>
      <w:szCs w:val="18"/>
    </w:rPr>
  </w:style>
  <w:style w:type="paragraph" w:styleId="ListParagraph">
    <w:name w:val="List Paragraph"/>
    <w:basedOn w:val="Normal"/>
    <w:uiPriority w:val="34"/>
    <w:qFormat/>
    <w:rsid w:val="0039752D"/>
    <w:pPr>
      <w:ind w:left="720"/>
      <w:contextualSpacing/>
    </w:pPr>
  </w:style>
  <w:style w:type="character" w:styleId="CommentReference">
    <w:name w:val="annotation reference"/>
    <w:basedOn w:val="DefaultParagraphFont"/>
    <w:uiPriority w:val="99"/>
    <w:semiHidden/>
    <w:unhideWhenUsed/>
    <w:rsid w:val="00B92D2D"/>
    <w:rPr>
      <w:sz w:val="16"/>
      <w:szCs w:val="16"/>
    </w:rPr>
  </w:style>
  <w:style w:type="paragraph" w:styleId="CommentText">
    <w:name w:val="annotation text"/>
    <w:basedOn w:val="Normal"/>
    <w:link w:val="CommentTextChar"/>
    <w:uiPriority w:val="99"/>
    <w:semiHidden/>
    <w:unhideWhenUsed/>
    <w:rsid w:val="00B92D2D"/>
    <w:rPr>
      <w:sz w:val="20"/>
      <w:szCs w:val="20"/>
    </w:rPr>
  </w:style>
  <w:style w:type="character" w:customStyle="1" w:styleId="CommentTextChar">
    <w:name w:val="Comment Text Char"/>
    <w:basedOn w:val="DefaultParagraphFont"/>
    <w:link w:val="CommentText"/>
    <w:uiPriority w:val="99"/>
    <w:semiHidden/>
    <w:rsid w:val="00B92D2D"/>
    <w:rPr>
      <w:sz w:val="20"/>
      <w:szCs w:val="20"/>
    </w:rPr>
  </w:style>
  <w:style w:type="paragraph" w:styleId="CommentSubject">
    <w:name w:val="annotation subject"/>
    <w:basedOn w:val="CommentText"/>
    <w:next w:val="CommentText"/>
    <w:link w:val="CommentSubjectChar"/>
    <w:uiPriority w:val="99"/>
    <w:semiHidden/>
    <w:unhideWhenUsed/>
    <w:rsid w:val="00B92D2D"/>
    <w:rPr>
      <w:b/>
      <w:bCs/>
    </w:rPr>
  </w:style>
  <w:style w:type="character" w:customStyle="1" w:styleId="CommentSubjectChar">
    <w:name w:val="Comment Subject Char"/>
    <w:basedOn w:val="CommentTextChar"/>
    <w:link w:val="CommentSubject"/>
    <w:uiPriority w:val="99"/>
    <w:semiHidden/>
    <w:rsid w:val="00B92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Brewsaugh, Katrina</dc:creator>
  <cp:keywords/>
  <dc:description/>
  <cp:lastModifiedBy>ACF PRA</cp:lastModifiedBy>
  <cp:revision>3</cp:revision>
  <dcterms:created xsi:type="dcterms:W3CDTF">2022-05-03T17:41:00Z</dcterms:created>
  <dcterms:modified xsi:type="dcterms:W3CDTF">2022-05-03T18:30:00Z</dcterms:modified>
</cp:coreProperties>
</file>