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3D89" w:rsidP="00963D89" w:rsidRDefault="00963D89" w14:paraId="76AA409C" w14:textId="77777777">
      <w:pPr>
        <w:spacing w:after="0"/>
        <w:rPr>
          <w:rFonts w:ascii="Arial" w:hAnsi="Arial" w:cs="Arial"/>
          <w:b/>
          <w:bCs/>
          <w:color w:val="000000"/>
          <w:sz w:val="24"/>
          <w:szCs w:val="24"/>
        </w:rPr>
      </w:pPr>
      <w:r w:rsidRPr="009B611C">
        <w:t xml:space="preserve">OMB Control Number: </w:t>
      </w:r>
      <w:r>
        <w:t xml:space="preserve"> </w:t>
      </w:r>
      <w:r w:rsidRPr="009B611C">
        <w:t>0970-05</w:t>
      </w:r>
      <w:r>
        <w:t xml:space="preserve">10, </w:t>
      </w:r>
      <w:r w:rsidRPr="009B611C">
        <w:t xml:space="preserve">Expiration </w:t>
      </w:r>
      <w:r>
        <w:t>D</w:t>
      </w:r>
      <w:r w:rsidRPr="009B611C">
        <w:t>ate:</w:t>
      </w:r>
      <w:r>
        <w:t xml:space="preserve">  6/30/2024</w:t>
      </w:r>
    </w:p>
    <w:p w:rsidR="00963D89" w:rsidP="00E00331" w:rsidRDefault="00963D89" w14:paraId="73AAB337" w14:textId="77777777">
      <w:pPr>
        <w:spacing w:after="0"/>
        <w:jc w:val="center"/>
        <w:rPr>
          <w:rFonts w:ascii="Arial" w:hAnsi="Arial" w:cs="Arial"/>
          <w:b/>
          <w:bCs/>
          <w:color w:val="000000"/>
          <w:sz w:val="24"/>
          <w:szCs w:val="24"/>
        </w:rPr>
      </w:pPr>
    </w:p>
    <w:p w:rsidR="00E00331" w:rsidP="00E00331" w:rsidRDefault="00E00331" w14:paraId="2C9E4131" w14:textId="2CD7F3A4">
      <w:pPr>
        <w:spacing w:after="0"/>
        <w:jc w:val="center"/>
        <w:rPr>
          <w:rFonts w:ascii="Arial" w:hAnsi="Arial" w:cs="Arial"/>
          <w:b/>
          <w:bCs/>
          <w:color w:val="000000"/>
          <w:sz w:val="24"/>
          <w:szCs w:val="24"/>
        </w:rPr>
      </w:pPr>
      <w:r>
        <w:rPr>
          <w:rFonts w:ascii="Arial" w:hAnsi="Arial" w:cs="Arial"/>
          <w:b/>
          <w:bCs/>
          <w:color w:val="000000"/>
          <w:sz w:val="24"/>
          <w:szCs w:val="24"/>
        </w:rPr>
        <w:t xml:space="preserve">Announcing the FFY 2022 Reallotment Process </w:t>
      </w:r>
    </w:p>
    <w:p w:rsidR="00E00331" w:rsidP="00E00331" w:rsidRDefault="00E00331" w14:paraId="4E37B5C3" w14:textId="77777777">
      <w:pPr>
        <w:spacing w:after="0"/>
        <w:jc w:val="center"/>
        <w:rPr>
          <w:rFonts w:ascii="Arial" w:hAnsi="Arial" w:cs="Arial"/>
          <w:color w:val="000000"/>
          <w:sz w:val="24"/>
          <w:szCs w:val="24"/>
        </w:rPr>
      </w:pPr>
    </w:p>
    <w:p w:rsidR="00E00331" w:rsidP="00E00331" w:rsidRDefault="00E00331" w14:paraId="4A44E630" w14:textId="5DE3C7DE">
      <w:pPr>
        <w:spacing w:after="0"/>
        <w:rPr>
          <w:rFonts w:ascii="Arial" w:hAnsi="Arial" w:cs="Arial"/>
        </w:rPr>
      </w:pPr>
      <w:r>
        <w:rPr>
          <w:rFonts w:ascii="Arial" w:hAnsi="Arial" w:cs="Arial"/>
        </w:rPr>
        <w:t xml:space="preserve">The end of FFY 2022 on September 30, 2022, is the close of the obligation period for several </w:t>
      </w:r>
      <w:r w:rsidR="00CC5972">
        <w:rPr>
          <w:rFonts w:ascii="Arial" w:hAnsi="Arial" w:cs="Arial"/>
        </w:rPr>
        <w:t xml:space="preserve">Child Care and Development Fund (CCDF) Discretionary and </w:t>
      </w:r>
      <w:r>
        <w:rPr>
          <w:rFonts w:ascii="Arial" w:hAnsi="Arial" w:cs="Arial"/>
        </w:rPr>
        <w:t>supplemental funding streams.</w:t>
      </w:r>
      <w:r w:rsidR="00B236AD">
        <w:rPr>
          <w:rFonts w:ascii="Arial" w:hAnsi="Arial" w:cs="Arial"/>
        </w:rPr>
        <w:t xml:space="preserve"> As required by </w:t>
      </w:r>
      <w:r w:rsidR="007A14E1">
        <w:rPr>
          <w:rFonts w:ascii="Arial" w:hAnsi="Arial" w:cs="Arial"/>
        </w:rPr>
        <w:t>45 CFR</w:t>
      </w:r>
      <w:r w:rsidR="00CC5972">
        <w:rPr>
          <w:rFonts w:ascii="Arial" w:hAnsi="Arial" w:cs="Arial"/>
        </w:rPr>
        <w:t xml:space="preserve"> </w:t>
      </w:r>
      <w:r w:rsidR="007A14E1">
        <w:rPr>
          <w:rFonts w:ascii="Arial" w:hAnsi="Arial" w:cs="Arial"/>
        </w:rPr>
        <w:t>98.64</w:t>
      </w:r>
      <w:r w:rsidR="00B236AD">
        <w:rPr>
          <w:rFonts w:ascii="Arial" w:hAnsi="Arial" w:cs="Arial"/>
        </w:rPr>
        <w:t>,</w:t>
      </w:r>
      <w:r>
        <w:rPr>
          <w:rFonts w:ascii="Arial" w:hAnsi="Arial" w:cs="Arial"/>
        </w:rPr>
        <w:t xml:space="preserve"> </w:t>
      </w:r>
      <w:bookmarkStart w:name="_Hlk93830307" w:id="0"/>
      <w:r w:rsidRPr="003211EB">
        <w:rPr>
          <w:rFonts w:ascii="Arial" w:hAnsi="Arial" w:cs="Arial"/>
          <w:b/>
          <w:bCs/>
          <w:i/>
          <w:iCs/>
        </w:rPr>
        <w:t xml:space="preserve">State and Tribal </w:t>
      </w:r>
      <w:r>
        <w:rPr>
          <w:rFonts w:ascii="Arial" w:hAnsi="Arial" w:cs="Arial"/>
          <w:b/>
          <w:bCs/>
          <w:i/>
          <w:iCs/>
        </w:rPr>
        <w:t>Lead Agenc</w:t>
      </w:r>
      <w:r w:rsidRPr="003211EB">
        <w:rPr>
          <w:rFonts w:ascii="Arial" w:hAnsi="Arial" w:cs="Arial"/>
          <w:b/>
          <w:bCs/>
          <w:i/>
          <w:iCs/>
        </w:rPr>
        <w:t xml:space="preserve">ies that will be unable to obligate funds listed in the table below by September 30, 2022, must inform ACF by April 1, 2022, so that those funds can be de-obligated and reallotted to other </w:t>
      </w:r>
      <w:r>
        <w:rPr>
          <w:rFonts w:ascii="Arial" w:hAnsi="Arial" w:cs="Arial"/>
          <w:b/>
          <w:bCs/>
          <w:i/>
          <w:iCs/>
        </w:rPr>
        <w:t>Lead Agenc</w:t>
      </w:r>
      <w:r w:rsidRPr="003211EB">
        <w:rPr>
          <w:rFonts w:ascii="Arial" w:hAnsi="Arial" w:cs="Arial"/>
          <w:b/>
          <w:bCs/>
          <w:i/>
          <w:iCs/>
        </w:rPr>
        <w:t>ies.</w:t>
      </w:r>
      <w:bookmarkEnd w:id="0"/>
      <w:r>
        <w:rPr>
          <w:rFonts w:ascii="Arial" w:hAnsi="Arial" w:cs="Arial"/>
        </w:rPr>
        <w:t xml:space="preserve"> This announcement describes key dates and processes in reporting funds that will be unobligated by September 30, 2022, and in requesting reallotted funds. </w:t>
      </w:r>
    </w:p>
    <w:p w:rsidR="00E00331" w:rsidP="00E00331" w:rsidRDefault="00E00331" w14:paraId="503F8BF0" w14:textId="77777777">
      <w:pPr>
        <w:spacing w:after="0"/>
        <w:rPr>
          <w:rFonts w:ascii="Arial" w:hAnsi="Arial" w:cs="Arial"/>
        </w:rPr>
      </w:pPr>
    </w:p>
    <w:p w:rsidR="00E00331" w:rsidP="00E00331" w:rsidRDefault="00E00331" w14:paraId="30E8617C" w14:textId="77777777">
      <w:pPr>
        <w:spacing w:after="0"/>
        <w:rPr>
          <w:rFonts w:ascii="Arial" w:hAnsi="Arial" w:cs="Arial"/>
        </w:rPr>
      </w:pPr>
      <w:r>
        <w:rPr>
          <w:rFonts w:ascii="Arial" w:hAnsi="Arial" w:cs="Arial"/>
          <w:i/>
          <w:iCs/>
        </w:rPr>
        <w:t>Note:</w:t>
      </w:r>
      <w:r>
        <w:rPr>
          <w:rFonts w:ascii="Arial" w:hAnsi="Arial" w:cs="Arial"/>
        </w:rPr>
        <w:t xml:space="preserve"> In accordance with 45 CFR 98.64(b), only the 50 states, the District of Columbia, and the Commonwealth of Puerto Rico are eligible to receive reallotted funds that are reported as unobligated by state CCDF Lead Agencies. Funds unobligated by Tribal Lead Agencies will be reallotted to other Tribal Lead Agencies.</w:t>
      </w:r>
    </w:p>
    <w:p w:rsidR="00E00331" w:rsidP="00E00331" w:rsidRDefault="00E00331" w14:paraId="5DF0B015" w14:textId="77777777">
      <w:pPr>
        <w:spacing w:after="0"/>
        <w:rPr>
          <w:rFonts w:ascii="Calibri" w:hAnsi="Calibri" w:cs="Calibri"/>
          <w:b/>
          <w:bCs/>
          <w:i/>
          <w:iCs/>
        </w:rPr>
      </w:pPr>
    </w:p>
    <w:p w:rsidR="00E00331" w:rsidP="00E00331" w:rsidRDefault="00E00331" w14:paraId="759FEDE4" w14:textId="77777777">
      <w:pPr>
        <w:spacing w:after="0"/>
        <w:rPr>
          <w:b/>
          <w:bCs/>
        </w:rPr>
      </w:pPr>
      <w:r>
        <w:rPr>
          <w:b/>
          <w:bCs/>
        </w:rPr>
        <w:t>Funds with obligation deadlines of 9/30/2022:</w:t>
      </w:r>
    </w:p>
    <w:tbl>
      <w:tblPr>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08"/>
        <w:gridCol w:w="1872"/>
        <w:gridCol w:w="1728"/>
      </w:tblGrid>
      <w:tr w:rsidRPr="003211EB" w:rsidR="00E00331" w:rsidTr="00171520" w14:paraId="4F54D6CF" w14:textId="77777777">
        <w:trPr>
          <w:jc w:val="center"/>
        </w:trPr>
        <w:tc>
          <w:tcPr>
            <w:tcW w:w="4608" w:type="dxa"/>
            <w:shd w:val="clear" w:color="auto" w:fill="D9D9D9"/>
          </w:tcPr>
          <w:p w:rsidRPr="003211EB" w:rsidR="00E00331" w:rsidP="00171520" w:rsidRDefault="00E00331" w14:paraId="137642FC" w14:textId="77777777">
            <w:pPr>
              <w:spacing w:after="0"/>
              <w:rPr>
                <w:rFonts w:ascii="Arial" w:hAnsi="Arial" w:cs="Arial"/>
                <w:b/>
                <w:bCs/>
                <w:sz w:val="18"/>
                <w:szCs w:val="18"/>
              </w:rPr>
            </w:pPr>
            <w:r w:rsidRPr="003211EB">
              <w:rPr>
                <w:rFonts w:ascii="Arial" w:hAnsi="Arial" w:cs="Arial"/>
                <w:b/>
                <w:bCs/>
                <w:sz w:val="18"/>
                <w:szCs w:val="18"/>
              </w:rPr>
              <w:t>Regular Funding:</w:t>
            </w:r>
          </w:p>
        </w:tc>
        <w:tc>
          <w:tcPr>
            <w:tcW w:w="1872" w:type="dxa"/>
            <w:shd w:val="clear" w:color="auto" w:fill="D9D9D9"/>
          </w:tcPr>
          <w:p w:rsidRPr="003211EB" w:rsidR="00E00331" w:rsidP="00171520" w:rsidRDefault="00E00331" w14:paraId="3AF47A77" w14:textId="77777777">
            <w:pPr>
              <w:spacing w:after="0"/>
              <w:jc w:val="center"/>
              <w:rPr>
                <w:rFonts w:ascii="Arial" w:hAnsi="Arial" w:cs="Arial"/>
                <w:sz w:val="18"/>
                <w:szCs w:val="18"/>
              </w:rPr>
            </w:pPr>
            <w:r w:rsidRPr="003211EB">
              <w:rPr>
                <w:rFonts w:ascii="Arial" w:hAnsi="Arial" w:cs="Arial"/>
                <w:b/>
                <w:bCs/>
                <w:sz w:val="18"/>
                <w:szCs w:val="18"/>
              </w:rPr>
              <w:t>Obligate by:</w:t>
            </w:r>
          </w:p>
        </w:tc>
        <w:tc>
          <w:tcPr>
            <w:tcW w:w="1728" w:type="dxa"/>
            <w:shd w:val="clear" w:color="auto" w:fill="D9D9D9"/>
          </w:tcPr>
          <w:p w:rsidRPr="003211EB" w:rsidR="00E00331" w:rsidP="00171520" w:rsidRDefault="00E00331" w14:paraId="500AF48E" w14:textId="77777777">
            <w:pPr>
              <w:spacing w:after="0"/>
              <w:jc w:val="center"/>
              <w:rPr>
                <w:rFonts w:ascii="Arial" w:hAnsi="Arial" w:cs="Arial"/>
                <w:b/>
                <w:bCs/>
                <w:sz w:val="18"/>
                <w:szCs w:val="18"/>
              </w:rPr>
            </w:pPr>
            <w:r w:rsidRPr="003211EB">
              <w:rPr>
                <w:rFonts w:ascii="Arial" w:hAnsi="Arial" w:cs="Arial"/>
                <w:b/>
                <w:bCs/>
                <w:sz w:val="18"/>
                <w:szCs w:val="18"/>
              </w:rPr>
              <w:t>Grant Document Number:</w:t>
            </w:r>
          </w:p>
        </w:tc>
      </w:tr>
      <w:tr w:rsidRPr="003211EB" w:rsidR="00E00331" w:rsidTr="00171520" w14:paraId="1DDB854C" w14:textId="77777777">
        <w:trPr>
          <w:jc w:val="center"/>
        </w:trPr>
        <w:tc>
          <w:tcPr>
            <w:tcW w:w="4608" w:type="dxa"/>
          </w:tcPr>
          <w:p w:rsidRPr="003211EB" w:rsidR="00E00331" w:rsidP="00171520" w:rsidRDefault="00E00331" w14:paraId="04C19A45" w14:textId="77777777">
            <w:pPr>
              <w:spacing w:after="0"/>
              <w:rPr>
                <w:rFonts w:ascii="Arial" w:hAnsi="Arial" w:cs="Arial"/>
                <w:sz w:val="18"/>
                <w:szCs w:val="18"/>
              </w:rPr>
            </w:pPr>
            <w:r w:rsidRPr="003211EB">
              <w:rPr>
                <w:rFonts w:ascii="Arial" w:hAnsi="Arial" w:cs="Arial"/>
                <w:sz w:val="18"/>
                <w:szCs w:val="18"/>
              </w:rPr>
              <w:t xml:space="preserve">GY 2021 Discretionary </w:t>
            </w:r>
          </w:p>
        </w:tc>
        <w:tc>
          <w:tcPr>
            <w:tcW w:w="1872" w:type="dxa"/>
          </w:tcPr>
          <w:p w:rsidRPr="003211EB" w:rsidR="00E00331" w:rsidP="00171520" w:rsidRDefault="00E00331" w14:paraId="1247FF18" w14:textId="77777777">
            <w:pPr>
              <w:spacing w:after="0"/>
              <w:jc w:val="center"/>
              <w:rPr>
                <w:rFonts w:ascii="Arial" w:hAnsi="Arial" w:cs="Arial"/>
                <w:sz w:val="18"/>
                <w:szCs w:val="18"/>
              </w:rPr>
            </w:pPr>
            <w:r w:rsidRPr="003211EB">
              <w:rPr>
                <w:rFonts w:ascii="Arial" w:hAnsi="Arial" w:cs="Arial"/>
                <w:sz w:val="18"/>
                <w:szCs w:val="18"/>
              </w:rPr>
              <w:t>FFY2022 (9/30/22)</w:t>
            </w:r>
          </w:p>
        </w:tc>
        <w:tc>
          <w:tcPr>
            <w:tcW w:w="1728" w:type="dxa"/>
          </w:tcPr>
          <w:p w:rsidRPr="003211EB" w:rsidR="00E00331" w:rsidP="00171520" w:rsidRDefault="00E00331" w14:paraId="6F11EDC5" w14:textId="77777777">
            <w:pPr>
              <w:spacing w:after="0"/>
              <w:jc w:val="center"/>
              <w:rPr>
                <w:rFonts w:ascii="Arial" w:hAnsi="Arial" w:cs="Arial"/>
                <w:sz w:val="18"/>
                <w:szCs w:val="18"/>
              </w:rPr>
            </w:pPr>
            <w:r w:rsidRPr="003211EB">
              <w:rPr>
                <w:rFonts w:ascii="Arial" w:hAnsi="Arial" w:cs="Arial"/>
                <w:sz w:val="18"/>
                <w:szCs w:val="18"/>
              </w:rPr>
              <w:t>21****CCDD</w:t>
            </w:r>
          </w:p>
        </w:tc>
      </w:tr>
      <w:tr w:rsidRPr="003211EB" w:rsidR="00E00331" w:rsidTr="00171520" w14:paraId="46507746" w14:textId="77777777">
        <w:trPr>
          <w:jc w:val="center"/>
        </w:trPr>
        <w:tc>
          <w:tcPr>
            <w:tcW w:w="4608" w:type="dxa"/>
            <w:shd w:val="clear" w:color="auto" w:fill="D9D9D9" w:themeFill="background1" w:themeFillShade="D9"/>
          </w:tcPr>
          <w:p w:rsidRPr="003211EB" w:rsidR="00E00331" w:rsidP="00171520" w:rsidRDefault="00E00331" w14:paraId="0995694A" w14:textId="77777777">
            <w:pPr>
              <w:spacing w:after="0"/>
              <w:rPr>
                <w:rFonts w:ascii="Arial" w:hAnsi="Arial" w:cs="Arial"/>
                <w:b/>
                <w:bCs/>
                <w:sz w:val="18"/>
                <w:szCs w:val="18"/>
              </w:rPr>
            </w:pPr>
            <w:r w:rsidRPr="003211EB">
              <w:rPr>
                <w:rFonts w:ascii="Arial" w:hAnsi="Arial" w:cs="Arial"/>
                <w:b/>
                <w:bCs/>
                <w:sz w:val="18"/>
                <w:szCs w:val="18"/>
              </w:rPr>
              <w:t>Supplemental Funding:</w:t>
            </w:r>
          </w:p>
        </w:tc>
        <w:tc>
          <w:tcPr>
            <w:tcW w:w="1872" w:type="dxa"/>
            <w:shd w:val="clear" w:color="auto" w:fill="D9D9D9" w:themeFill="background1" w:themeFillShade="D9"/>
          </w:tcPr>
          <w:p w:rsidRPr="003211EB" w:rsidR="00E00331" w:rsidP="00171520" w:rsidRDefault="00E00331" w14:paraId="43F4E398" w14:textId="77777777">
            <w:pPr>
              <w:spacing w:after="0"/>
              <w:rPr>
                <w:rFonts w:ascii="Arial" w:hAnsi="Arial" w:cs="Arial"/>
                <w:b/>
                <w:bCs/>
                <w:sz w:val="18"/>
                <w:szCs w:val="18"/>
              </w:rPr>
            </w:pPr>
          </w:p>
        </w:tc>
        <w:tc>
          <w:tcPr>
            <w:tcW w:w="1728" w:type="dxa"/>
            <w:shd w:val="clear" w:color="auto" w:fill="D9D9D9" w:themeFill="background1" w:themeFillShade="D9"/>
          </w:tcPr>
          <w:p w:rsidRPr="003211EB" w:rsidR="00E00331" w:rsidP="00171520" w:rsidRDefault="00E00331" w14:paraId="24CC2266" w14:textId="77777777">
            <w:pPr>
              <w:spacing w:after="0"/>
              <w:rPr>
                <w:rFonts w:ascii="Arial" w:hAnsi="Arial" w:cs="Arial"/>
                <w:sz w:val="18"/>
                <w:szCs w:val="18"/>
              </w:rPr>
            </w:pPr>
          </w:p>
        </w:tc>
      </w:tr>
      <w:tr w:rsidRPr="003211EB" w:rsidR="00E00331" w:rsidTr="00171520" w14:paraId="004B4FFC" w14:textId="77777777">
        <w:trPr>
          <w:jc w:val="center"/>
        </w:trPr>
        <w:tc>
          <w:tcPr>
            <w:tcW w:w="4608" w:type="dxa"/>
          </w:tcPr>
          <w:p w:rsidRPr="003211EB" w:rsidR="00E00331" w:rsidP="00171520" w:rsidRDefault="00E00331" w14:paraId="17FC9891" w14:textId="77777777">
            <w:pPr>
              <w:spacing w:after="0"/>
              <w:rPr>
                <w:rFonts w:ascii="Arial" w:hAnsi="Arial" w:cs="Arial"/>
                <w:sz w:val="18"/>
                <w:szCs w:val="18"/>
              </w:rPr>
            </w:pPr>
            <w:r w:rsidRPr="003211EB">
              <w:rPr>
                <w:rFonts w:ascii="Arial" w:hAnsi="Arial" w:cs="Arial"/>
                <w:sz w:val="18"/>
                <w:szCs w:val="18"/>
              </w:rPr>
              <w:t>GY 2021 Disaster Relief Supplemental Discretionary (final $90K installment)</w:t>
            </w:r>
            <w:r>
              <w:rPr>
                <w:rFonts w:ascii="Arial" w:hAnsi="Arial" w:cs="Arial"/>
                <w:sz w:val="18"/>
                <w:szCs w:val="18"/>
              </w:rPr>
              <w:t>—not related to COVID-19, but rather to other disasters</w:t>
            </w:r>
          </w:p>
        </w:tc>
        <w:tc>
          <w:tcPr>
            <w:tcW w:w="1872" w:type="dxa"/>
          </w:tcPr>
          <w:p w:rsidRPr="003211EB" w:rsidR="00E00331" w:rsidP="00171520" w:rsidRDefault="00E00331" w14:paraId="5075A7E0" w14:textId="77777777">
            <w:pPr>
              <w:spacing w:after="0"/>
              <w:jc w:val="center"/>
              <w:rPr>
                <w:rFonts w:ascii="Arial" w:hAnsi="Arial" w:cs="Arial"/>
                <w:sz w:val="18"/>
                <w:szCs w:val="18"/>
              </w:rPr>
            </w:pPr>
            <w:r w:rsidRPr="003211EB">
              <w:rPr>
                <w:rFonts w:ascii="Arial" w:hAnsi="Arial" w:cs="Arial"/>
                <w:sz w:val="18"/>
                <w:szCs w:val="18"/>
              </w:rPr>
              <w:t>FFY2022 (9/30/22)</w:t>
            </w:r>
          </w:p>
        </w:tc>
        <w:tc>
          <w:tcPr>
            <w:tcW w:w="1728" w:type="dxa"/>
          </w:tcPr>
          <w:p w:rsidRPr="003211EB" w:rsidR="00E00331" w:rsidP="00171520" w:rsidRDefault="00E00331" w14:paraId="4CB614DD" w14:textId="77777777">
            <w:pPr>
              <w:spacing w:after="0"/>
              <w:jc w:val="center"/>
              <w:rPr>
                <w:rFonts w:ascii="Arial" w:hAnsi="Arial" w:cs="Arial"/>
                <w:sz w:val="18"/>
                <w:szCs w:val="18"/>
              </w:rPr>
            </w:pPr>
            <w:r w:rsidRPr="003211EB">
              <w:rPr>
                <w:rFonts w:ascii="Arial" w:hAnsi="Arial" w:cs="Arial"/>
                <w:sz w:val="18"/>
                <w:szCs w:val="18"/>
              </w:rPr>
              <w:t>21****CCDX</w:t>
            </w:r>
          </w:p>
        </w:tc>
      </w:tr>
      <w:tr w:rsidRPr="003211EB" w:rsidR="00E00331" w:rsidTr="00171520" w14:paraId="15981CC7" w14:textId="77777777">
        <w:trPr>
          <w:jc w:val="center"/>
        </w:trPr>
        <w:tc>
          <w:tcPr>
            <w:tcW w:w="4608" w:type="dxa"/>
          </w:tcPr>
          <w:p w:rsidRPr="003211EB" w:rsidR="00E00331" w:rsidP="00171520" w:rsidRDefault="00E00331" w14:paraId="64482706" w14:textId="77777777">
            <w:pPr>
              <w:spacing w:after="0"/>
              <w:rPr>
                <w:rFonts w:ascii="Arial" w:hAnsi="Arial" w:cs="Arial"/>
                <w:sz w:val="18"/>
                <w:szCs w:val="18"/>
              </w:rPr>
            </w:pPr>
            <w:r w:rsidRPr="003211EB">
              <w:rPr>
                <w:rFonts w:ascii="Arial" w:hAnsi="Arial" w:cs="Arial"/>
                <w:color w:val="000000" w:themeColor="text1"/>
                <w:sz w:val="18"/>
                <w:szCs w:val="18"/>
              </w:rPr>
              <w:t xml:space="preserve">GY 2020 CARES Act </w:t>
            </w:r>
            <w:r w:rsidRPr="003211EB">
              <w:rPr>
                <w:rFonts w:ascii="Arial" w:hAnsi="Arial" w:cs="Arial"/>
                <w:sz w:val="18"/>
                <w:szCs w:val="18"/>
              </w:rPr>
              <w:t>Supplemental Discretionary</w:t>
            </w:r>
            <w:r w:rsidRPr="003211EB">
              <w:rPr>
                <w:rFonts w:ascii="Arial" w:hAnsi="Arial" w:cs="Arial"/>
                <w:color w:val="000000" w:themeColor="text1"/>
                <w:sz w:val="18"/>
                <w:szCs w:val="18"/>
              </w:rPr>
              <w:t xml:space="preserve"> </w:t>
            </w:r>
          </w:p>
        </w:tc>
        <w:tc>
          <w:tcPr>
            <w:tcW w:w="1872" w:type="dxa"/>
          </w:tcPr>
          <w:p w:rsidRPr="003211EB" w:rsidR="00E00331" w:rsidP="00171520" w:rsidRDefault="00E00331" w14:paraId="3F0DFF07" w14:textId="77777777">
            <w:pPr>
              <w:spacing w:after="0"/>
              <w:jc w:val="center"/>
              <w:rPr>
                <w:rFonts w:ascii="Arial" w:hAnsi="Arial" w:cs="Arial"/>
                <w:sz w:val="18"/>
                <w:szCs w:val="18"/>
              </w:rPr>
            </w:pPr>
            <w:r w:rsidRPr="003211EB">
              <w:rPr>
                <w:rFonts w:ascii="Arial" w:hAnsi="Arial" w:cs="Arial"/>
                <w:sz w:val="18"/>
                <w:szCs w:val="18"/>
              </w:rPr>
              <w:t>FFY2022 (9/30/22)</w:t>
            </w:r>
          </w:p>
        </w:tc>
        <w:tc>
          <w:tcPr>
            <w:tcW w:w="1728" w:type="dxa"/>
          </w:tcPr>
          <w:p w:rsidRPr="003211EB" w:rsidR="00E00331" w:rsidP="00171520" w:rsidRDefault="00E00331" w14:paraId="16FD7C59" w14:textId="77777777">
            <w:pPr>
              <w:spacing w:after="0"/>
              <w:jc w:val="center"/>
              <w:rPr>
                <w:rFonts w:ascii="Arial" w:hAnsi="Arial" w:cs="Arial"/>
                <w:sz w:val="18"/>
                <w:szCs w:val="18"/>
              </w:rPr>
            </w:pPr>
            <w:r w:rsidRPr="003211EB">
              <w:rPr>
                <w:rFonts w:ascii="Arial" w:hAnsi="Arial" w:cs="Arial"/>
                <w:sz w:val="18"/>
                <w:szCs w:val="18"/>
              </w:rPr>
              <w:t>20****CCC3</w:t>
            </w:r>
          </w:p>
        </w:tc>
      </w:tr>
      <w:tr w:rsidRPr="003211EB" w:rsidR="00E00331" w:rsidTr="00171520" w14:paraId="6412A315" w14:textId="77777777">
        <w:trPr>
          <w:trHeight w:val="197"/>
          <w:jc w:val="center"/>
        </w:trPr>
        <w:tc>
          <w:tcPr>
            <w:tcW w:w="4608" w:type="dxa"/>
          </w:tcPr>
          <w:p w:rsidRPr="003211EB" w:rsidR="00E00331" w:rsidP="00171520" w:rsidRDefault="00E00331" w14:paraId="0794CBD9" w14:textId="77777777">
            <w:pPr>
              <w:spacing w:after="0"/>
              <w:rPr>
                <w:rFonts w:ascii="Arial" w:hAnsi="Arial" w:cs="Arial"/>
                <w:sz w:val="18"/>
                <w:szCs w:val="18"/>
              </w:rPr>
            </w:pPr>
            <w:r w:rsidRPr="003211EB">
              <w:rPr>
                <w:rFonts w:ascii="Arial" w:hAnsi="Arial" w:cs="Arial"/>
                <w:sz w:val="18"/>
                <w:szCs w:val="18"/>
              </w:rPr>
              <w:t xml:space="preserve">GY 2021 </w:t>
            </w:r>
            <w:r w:rsidRPr="003211EB">
              <w:rPr>
                <w:rFonts w:ascii="Arial" w:hAnsi="Arial" w:cs="Arial"/>
                <w:bCs/>
                <w:color w:val="202124"/>
                <w:sz w:val="18"/>
                <w:szCs w:val="18"/>
                <w:shd w:val="clear" w:color="auto" w:fill="FFFFFF"/>
              </w:rPr>
              <w:t xml:space="preserve">CRRSA Act </w:t>
            </w:r>
            <w:r w:rsidRPr="003211EB">
              <w:rPr>
                <w:rFonts w:ascii="Arial" w:hAnsi="Arial" w:cs="Arial"/>
                <w:sz w:val="18"/>
                <w:szCs w:val="18"/>
              </w:rPr>
              <w:t xml:space="preserve">Supplemental Discretionary </w:t>
            </w:r>
          </w:p>
        </w:tc>
        <w:tc>
          <w:tcPr>
            <w:tcW w:w="1872" w:type="dxa"/>
          </w:tcPr>
          <w:p w:rsidRPr="003211EB" w:rsidR="00E00331" w:rsidP="00171520" w:rsidRDefault="00E00331" w14:paraId="725CF73B" w14:textId="77777777">
            <w:pPr>
              <w:spacing w:after="0"/>
              <w:jc w:val="center"/>
              <w:rPr>
                <w:rFonts w:ascii="Arial" w:hAnsi="Arial" w:cs="Arial"/>
                <w:sz w:val="18"/>
                <w:szCs w:val="18"/>
              </w:rPr>
            </w:pPr>
            <w:r w:rsidRPr="003211EB">
              <w:rPr>
                <w:rFonts w:ascii="Arial" w:hAnsi="Arial" w:cs="Arial"/>
                <w:sz w:val="18"/>
                <w:szCs w:val="18"/>
              </w:rPr>
              <w:t>FFY2022 (9/30/22)</w:t>
            </w:r>
          </w:p>
        </w:tc>
        <w:tc>
          <w:tcPr>
            <w:tcW w:w="1728" w:type="dxa"/>
          </w:tcPr>
          <w:p w:rsidRPr="003211EB" w:rsidR="00E00331" w:rsidP="00171520" w:rsidRDefault="00E00331" w14:paraId="7385837F" w14:textId="77777777">
            <w:pPr>
              <w:spacing w:after="0"/>
              <w:jc w:val="center"/>
              <w:rPr>
                <w:rFonts w:ascii="Arial" w:hAnsi="Arial" w:cs="Arial"/>
                <w:sz w:val="18"/>
                <w:szCs w:val="18"/>
              </w:rPr>
            </w:pPr>
            <w:r w:rsidRPr="003211EB">
              <w:rPr>
                <w:rFonts w:ascii="Arial" w:hAnsi="Arial" w:cs="Arial"/>
                <w:sz w:val="18"/>
                <w:szCs w:val="18"/>
              </w:rPr>
              <w:t>21****CCC5</w:t>
            </w:r>
          </w:p>
        </w:tc>
      </w:tr>
      <w:tr w:rsidRPr="003211EB" w:rsidR="00E00331" w:rsidTr="00171520" w14:paraId="5EBAC660" w14:textId="77777777">
        <w:trPr>
          <w:jc w:val="center"/>
        </w:trPr>
        <w:tc>
          <w:tcPr>
            <w:tcW w:w="4608" w:type="dxa"/>
          </w:tcPr>
          <w:p w:rsidRPr="003211EB" w:rsidR="00E00331" w:rsidP="00171520" w:rsidRDefault="00E00331" w14:paraId="3A0757E3" w14:textId="77777777">
            <w:pPr>
              <w:spacing w:after="0"/>
              <w:rPr>
                <w:rFonts w:ascii="Arial" w:hAnsi="Arial" w:cs="Arial"/>
                <w:sz w:val="18"/>
                <w:szCs w:val="18"/>
              </w:rPr>
            </w:pPr>
            <w:r w:rsidRPr="003211EB">
              <w:rPr>
                <w:rFonts w:ascii="Arial" w:hAnsi="Arial" w:cs="Arial"/>
                <w:sz w:val="18"/>
                <w:szCs w:val="18"/>
              </w:rPr>
              <w:t xml:space="preserve">GY 2021 ARP Act Stabilization </w:t>
            </w:r>
          </w:p>
        </w:tc>
        <w:tc>
          <w:tcPr>
            <w:tcW w:w="1872" w:type="dxa"/>
          </w:tcPr>
          <w:p w:rsidRPr="003211EB" w:rsidR="00E00331" w:rsidP="00171520" w:rsidRDefault="00E00331" w14:paraId="46C37196" w14:textId="77777777">
            <w:pPr>
              <w:spacing w:after="0"/>
              <w:jc w:val="center"/>
              <w:rPr>
                <w:rFonts w:ascii="Arial" w:hAnsi="Arial" w:cs="Arial"/>
                <w:sz w:val="18"/>
                <w:szCs w:val="18"/>
              </w:rPr>
            </w:pPr>
            <w:r w:rsidRPr="003211EB">
              <w:rPr>
                <w:rFonts w:ascii="Arial" w:hAnsi="Arial" w:cs="Arial"/>
                <w:sz w:val="18"/>
                <w:szCs w:val="18"/>
              </w:rPr>
              <w:t>FFY2022 (9/30/22)</w:t>
            </w:r>
          </w:p>
        </w:tc>
        <w:tc>
          <w:tcPr>
            <w:tcW w:w="1728" w:type="dxa"/>
          </w:tcPr>
          <w:p w:rsidRPr="003211EB" w:rsidR="00E00331" w:rsidP="00171520" w:rsidRDefault="00E00331" w14:paraId="52E96454" w14:textId="77777777">
            <w:pPr>
              <w:spacing w:after="0"/>
              <w:jc w:val="center"/>
              <w:rPr>
                <w:rFonts w:ascii="Arial" w:hAnsi="Arial" w:cs="Arial"/>
                <w:sz w:val="18"/>
                <w:szCs w:val="18"/>
              </w:rPr>
            </w:pPr>
            <w:r w:rsidRPr="003211EB">
              <w:rPr>
                <w:rFonts w:ascii="Arial" w:hAnsi="Arial" w:cs="Arial"/>
                <w:sz w:val="18"/>
                <w:szCs w:val="18"/>
              </w:rPr>
              <w:t>21****CSC6</w:t>
            </w:r>
          </w:p>
        </w:tc>
      </w:tr>
    </w:tbl>
    <w:p w:rsidR="00E00331" w:rsidP="00E00331" w:rsidRDefault="00E00331" w14:paraId="3E59453D" w14:textId="77777777">
      <w:pPr>
        <w:spacing w:after="0"/>
        <w:rPr>
          <w:rFonts w:ascii="Arial" w:hAnsi="Arial" w:cs="Arial"/>
          <w:b/>
          <w:bCs/>
        </w:rPr>
      </w:pPr>
    </w:p>
    <w:p w:rsidR="00E00331" w:rsidP="00E00331" w:rsidRDefault="00E00331" w14:paraId="01C21260" w14:textId="77777777">
      <w:pPr>
        <w:spacing w:after="0"/>
        <w:rPr>
          <w:rFonts w:ascii="Arial" w:hAnsi="Arial" w:cs="Arial"/>
          <w:b/>
          <w:bCs/>
        </w:rPr>
      </w:pPr>
    </w:p>
    <w:p w:rsidR="00E00331" w:rsidP="00E00331" w:rsidRDefault="00E00331" w14:paraId="0D479EDB" w14:textId="77777777">
      <w:pPr>
        <w:spacing w:after="0"/>
        <w:rPr>
          <w:rFonts w:ascii="Arial" w:hAnsi="Arial" w:cs="Arial"/>
          <w:b/>
          <w:bCs/>
        </w:rPr>
      </w:pPr>
      <w:r>
        <w:rPr>
          <w:rFonts w:ascii="Arial" w:hAnsi="Arial" w:cs="Arial"/>
          <w:b/>
          <w:bCs/>
        </w:rPr>
        <w:t xml:space="preserve">Reporting Unobligated Discretionary Funds </w:t>
      </w:r>
    </w:p>
    <w:p w:rsidR="00E00331" w:rsidP="00E00331" w:rsidRDefault="00E00331" w14:paraId="0FA5F0F6" w14:textId="77777777">
      <w:pPr>
        <w:spacing w:after="0"/>
        <w:rPr>
          <w:rFonts w:ascii="Arial" w:hAnsi="Arial" w:cs="Arial"/>
        </w:rPr>
      </w:pPr>
      <w:r>
        <w:rPr>
          <w:rFonts w:ascii="Arial" w:hAnsi="Arial" w:cs="Arial"/>
        </w:rPr>
        <w:t xml:space="preserve">State and Tribal Lead Agencies that will be unable to obligate their funds from the table above by September 30, 2022, must inform ACF by April 1, 2022. Lead Agencies should email a letter signed by an official authorized to make financial decisions (e.g., Tribal Chair, Agency Director) to their </w:t>
      </w:r>
      <w:hyperlink w:tooltip="https://protect-us.mimecast.com/s/PdvNC684PEsowvWtpn5xN?domain=acf.hhs.gov" w:history="1" r:id="rId9">
        <w:r>
          <w:rPr>
            <w:rStyle w:val="Hyperlink"/>
            <w:rFonts w:ascii="Arial" w:hAnsi="Arial" w:cs="Arial"/>
          </w:rPr>
          <w:t>Office of Child Care (OCC) Regional Program Manager</w:t>
        </w:r>
      </w:hyperlink>
      <w:r>
        <w:rPr>
          <w:rFonts w:ascii="Arial" w:hAnsi="Arial" w:cs="Arial"/>
          <w:color w:val="000000"/>
        </w:rPr>
        <w:t xml:space="preserve"> and ACF Regional Grants Management Specialist (for </w:t>
      </w:r>
      <w:hyperlink w:history="1" r:id="rId10">
        <w:r w:rsidRPr="006708B5">
          <w:rPr>
            <w:rStyle w:val="Hyperlink"/>
            <w:rFonts w:ascii="Arial" w:hAnsi="Arial" w:cs="Arial"/>
          </w:rPr>
          <w:t>States</w:t>
        </w:r>
      </w:hyperlink>
      <w:r>
        <w:rPr>
          <w:rFonts w:ascii="Arial" w:hAnsi="Arial" w:cs="Arial"/>
          <w:color w:val="000000"/>
        </w:rPr>
        <w:t xml:space="preserve"> and </w:t>
      </w:r>
      <w:hyperlink w:history="1" r:id="rId11">
        <w:r w:rsidRPr="006708B5">
          <w:rPr>
            <w:rStyle w:val="Hyperlink"/>
            <w:rFonts w:ascii="Arial" w:hAnsi="Arial" w:cs="Arial"/>
          </w:rPr>
          <w:t>Tribes</w:t>
        </w:r>
      </w:hyperlink>
      <w:r>
        <w:rPr>
          <w:rFonts w:ascii="Arial" w:hAnsi="Arial" w:cs="Arial"/>
          <w:color w:val="000000"/>
        </w:rPr>
        <w:t xml:space="preserve">). The email should </w:t>
      </w:r>
      <w:r>
        <w:rPr>
          <w:rFonts w:ascii="Arial" w:hAnsi="Arial" w:cs="Arial"/>
        </w:rPr>
        <w:t>report the amount funds for each of the funding streams listed above that the Lead Agency will be unable to obligate.</w:t>
      </w:r>
    </w:p>
    <w:p w:rsidR="00E00331" w:rsidP="00E00331" w:rsidRDefault="00E00331" w14:paraId="6C19B6B7" w14:textId="77777777">
      <w:pPr>
        <w:spacing w:after="0"/>
        <w:rPr>
          <w:rFonts w:ascii="Arial" w:hAnsi="Arial" w:cs="Arial"/>
        </w:rPr>
      </w:pPr>
    </w:p>
    <w:p w:rsidR="00E00331" w:rsidP="00E00331" w:rsidRDefault="00E00331" w14:paraId="318385A0" w14:textId="77777777">
      <w:pPr>
        <w:spacing w:after="0"/>
        <w:rPr>
          <w:rFonts w:ascii="Arial" w:hAnsi="Arial" w:cs="Arial"/>
        </w:rPr>
      </w:pPr>
      <w:r>
        <w:rPr>
          <w:rFonts w:ascii="Arial" w:hAnsi="Arial" w:cs="Arial"/>
        </w:rPr>
        <w:t>Lead agencies are responsible for ensuring that the funds reported in the letter are available for de-obligation. In other words, the amount reported as unable to be obligated should be equal to or less than the authorized amount on the grant</w:t>
      </w:r>
      <w:r>
        <w:rPr>
          <w:rFonts w:ascii="Arial" w:hAnsi="Arial" w:cs="Arial"/>
          <w:color w:val="000000"/>
        </w:rPr>
        <w:t>,</w:t>
      </w:r>
      <w:r>
        <w:rPr>
          <w:rFonts w:ascii="Arial" w:hAnsi="Arial" w:cs="Arial"/>
        </w:rPr>
        <w:t xml:space="preserve"> minus drawdowns in the Payment Management System (PMS).</w:t>
      </w:r>
    </w:p>
    <w:p w:rsidR="00E00331" w:rsidP="00E00331" w:rsidRDefault="00E00331" w14:paraId="1DAA2604" w14:textId="77777777">
      <w:pPr>
        <w:spacing w:after="0"/>
        <w:rPr>
          <w:rFonts w:ascii="Arial" w:hAnsi="Arial" w:cs="Arial"/>
        </w:rPr>
      </w:pPr>
    </w:p>
    <w:p w:rsidR="00E00331" w:rsidP="00E00331" w:rsidRDefault="00E00331" w14:paraId="23812798" w14:textId="77777777">
      <w:pPr>
        <w:spacing w:after="0"/>
        <w:rPr>
          <w:rFonts w:ascii="Arial" w:hAnsi="Arial" w:cs="Arial"/>
        </w:rPr>
      </w:pPr>
      <w:r>
        <w:rPr>
          <w:rFonts w:ascii="Arial" w:hAnsi="Arial" w:cs="Arial"/>
        </w:rPr>
        <w:t>Otherwise, any CCDF program funds that do not meet the obligation timeframes will revert to the Federal Treasury. By providing the timely notification of any unused discretionary funds by the April 1 deadline, a Lead Agency will ensure that these unused funds are instead made available for use by other jurisdictions for CCDF program purposes. Providing this notification will not affect the Lead Agency’s allocation amount in future fiscal years.</w:t>
      </w:r>
    </w:p>
    <w:p w:rsidR="00E00331" w:rsidP="00E00331" w:rsidRDefault="00E00331" w14:paraId="2CD8B847" w14:textId="77777777">
      <w:pPr>
        <w:spacing w:after="0"/>
        <w:rPr>
          <w:rFonts w:ascii="Arial" w:hAnsi="Arial" w:cs="Arial"/>
        </w:rPr>
      </w:pPr>
    </w:p>
    <w:p w:rsidR="00E00331" w:rsidP="00E00331" w:rsidRDefault="00E00331" w14:paraId="11224F44" w14:textId="77777777">
      <w:pPr>
        <w:spacing w:after="0"/>
        <w:rPr>
          <w:rFonts w:ascii="Arial" w:hAnsi="Arial" w:cs="Arial"/>
          <w:b/>
          <w:bCs/>
          <w:color w:val="000000"/>
        </w:rPr>
      </w:pPr>
      <w:r>
        <w:rPr>
          <w:rFonts w:ascii="Arial" w:hAnsi="Arial" w:cs="Arial"/>
          <w:b/>
          <w:bCs/>
          <w:color w:val="000000"/>
        </w:rPr>
        <w:t>Requesting Reallotted Discretionary Funds</w:t>
      </w:r>
    </w:p>
    <w:p w:rsidR="00E00331" w:rsidP="00E00331" w:rsidRDefault="00E00331" w14:paraId="6C47A484" w14:textId="77777777">
      <w:pPr>
        <w:spacing w:after="0"/>
        <w:rPr>
          <w:rFonts w:ascii="Arial" w:hAnsi="Arial" w:cs="Arial"/>
          <w:color w:val="000000"/>
        </w:rPr>
      </w:pPr>
      <w:r>
        <w:rPr>
          <w:rFonts w:ascii="Arial" w:hAnsi="Arial" w:cs="Arial"/>
          <w:color w:val="000000"/>
        </w:rPr>
        <w:t xml:space="preserve">State and Tribal Lead Agencies may request to receive discretionary funds that other Lead Agencies will not be able to obligate prior to their respective obligation deadlines. </w:t>
      </w:r>
    </w:p>
    <w:p w:rsidR="00E00331" w:rsidP="00E00331" w:rsidRDefault="00E00331" w14:paraId="137F3A5E" w14:textId="77777777">
      <w:pPr>
        <w:spacing w:after="0"/>
        <w:rPr>
          <w:rFonts w:ascii="Arial" w:hAnsi="Arial" w:cs="Arial"/>
          <w:color w:val="000000"/>
        </w:rPr>
      </w:pPr>
    </w:p>
    <w:p w:rsidR="00E00331" w:rsidP="00E00331" w:rsidRDefault="00E00331" w14:paraId="12EED688" w14:textId="77777777">
      <w:pPr>
        <w:spacing w:after="0"/>
        <w:rPr>
          <w:rFonts w:ascii="Arial" w:hAnsi="Arial" w:cs="Arial"/>
          <w:b/>
          <w:bCs/>
          <w:i/>
          <w:iCs/>
          <w:color w:val="000000"/>
        </w:rPr>
      </w:pPr>
      <w:r>
        <w:rPr>
          <w:rFonts w:ascii="Arial" w:hAnsi="Arial" w:cs="Arial"/>
          <w:b/>
          <w:bCs/>
          <w:i/>
          <w:iCs/>
          <w:color w:val="000000"/>
        </w:rPr>
        <w:t xml:space="preserve">States Requesting Reallotted Discretionary Funds </w:t>
      </w:r>
    </w:p>
    <w:p w:rsidR="00E00331" w:rsidP="00E00331" w:rsidRDefault="00E00331" w14:paraId="6FA8E397" w14:textId="77777777">
      <w:pPr>
        <w:spacing w:after="0"/>
        <w:rPr>
          <w:rFonts w:ascii="Arial" w:hAnsi="Arial" w:cs="Arial"/>
          <w:color w:val="000000"/>
        </w:rPr>
      </w:pPr>
      <w:r>
        <w:rPr>
          <w:rFonts w:ascii="Arial" w:hAnsi="Arial" w:cs="Arial"/>
          <w:color w:val="000000"/>
        </w:rPr>
        <w:t>State Lead Agencies are required to submit quarterly financial reports to ACF. The quarter ending (QE) 3-31-2022 ACF-696 financial report asks, “IF AVAILABLE, DOES THE STATE REQUEST REALLOTTED DISCRETIONARY FUNDS? YES [    ] NO [    ].”</w:t>
      </w:r>
      <w:r>
        <w:rPr>
          <w:rFonts w:ascii="Arial" w:hAnsi="Arial" w:cs="Arial"/>
          <w:snapToGrid w:val="0"/>
          <w:color w:val="000000"/>
          <w:sz w:val="16"/>
          <w:szCs w:val="16"/>
        </w:rPr>
        <w:t xml:space="preserve"> </w:t>
      </w:r>
      <w:r>
        <w:rPr>
          <w:rFonts w:ascii="Arial" w:hAnsi="Arial" w:cs="Arial"/>
          <w:color w:val="000000"/>
        </w:rPr>
        <w:t xml:space="preserve">Only states that mark “yes” for this question on the QE 3-31-2022 ACF-696 report will be eligible for these funds. If reports are not received within 30 days after the end of the quarter (April 30, 2022), the state </w:t>
      </w:r>
      <w:r>
        <w:rPr>
          <w:rFonts w:ascii="Arial" w:hAnsi="Arial" w:cs="Arial"/>
          <w:b/>
          <w:bCs/>
          <w:i/>
          <w:iCs/>
          <w:color w:val="000000"/>
        </w:rPr>
        <w:t>will</w:t>
      </w:r>
      <w:r>
        <w:rPr>
          <w:rStyle w:val="Strong"/>
          <w:rFonts w:ascii="Arial" w:hAnsi="Arial" w:cs="Arial"/>
          <w:i/>
          <w:iCs/>
          <w:color w:val="000000"/>
        </w:rPr>
        <w:t xml:space="preserve"> not</w:t>
      </w:r>
      <w:r>
        <w:rPr>
          <w:rFonts w:ascii="Arial" w:hAnsi="Arial" w:cs="Arial"/>
          <w:color w:val="000000"/>
        </w:rPr>
        <w:t xml:space="preserve"> be eligible for reallotted discretionary funds.</w:t>
      </w:r>
    </w:p>
    <w:p w:rsidR="00E00331" w:rsidP="00E00331" w:rsidRDefault="00E00331" w14:paraId="3D2FFCEF" w14:textId="77777777">
      <w:pPr>
        <w:spacing w:after="0"/>
        <w:rPr>
          <w:rFonts w:ascii="Arial" w:hAnsi="Arial" w:cs="Arial"/>
          <w:color w:val="000000"/>
        </w:rPr>
      </w:pPr>
    </w:p>
    <w:p w:rsidRPr="00C161C7" w:rsidR="00E00331" w:rsidP="00E00331" w:rsidRDefault="00E00331" w14:paraId="75073802" w14:textId="77777777">
      <w:pPr>
        <w:spacing w:after="0"/>
        <w:rPr>
          <w:rFonts w:ascii="Arial" w:hAnsi="Arial" w:cs="Arial"/>
          <w:b/>
          <w:bCs/>
          <w:i/>
          <w:iCs/>
          <w:color w:val="000000"/>
        </w:rPr>
      </w:pPr>
      <w:r w:rsidRPr="00C161C7">
        <w:rPr>
          <w:rFonts w:ascii="Arial" w:hAnsi="Arial" w:cs="Arial"/>
          <w:b/>
          <w:bCs/>
          <w:i/>
          <w:iCs/>
          <w:color w:val="000000"/>
        </w:rPr>
        <w:t xml:space="preserve">Tribes Requesting Reallotted Discretionary Funds </w:t>
      </w:r>
    </w:p>
    <w:p w:rsidR="00E00331" w:rsidP="00E00331" w:rsidRDefault="00E00331" w14:paraId="30FCA71A" w14:textId="7E23CBA8">
      <w:pPr>
        <w:spacing w:after="0"/>
        <w:rPr>
          <w:rFonts w:ascii="Arial" w:hAnsi="Arial" w:cs="Arial"/>
          <w:color w:val="000000"/>
        </w:rPr>
      </w:pPr>
      <w:r>
        <w:rPr>
          <w:rFonts w:ascii="Arial" w:hAnsi="Arial" w:cs="Arial"/>
          <w:color w:val="000000"/>
        </w:rPr>
        <w:t>Tribal Lead Agencies that receive CCDF program funds directly from ACF must submit annual financial reports to the agency. The 9-30-2021 annual ACF-696T financial report asks, “IF AVAILABLE, DOES THE TRIBE REQUEST REALLOTTED DISCRETIONARY FUNDS? YES [    ] NO [    ].”</w:t>
      </w:r>
      <w:r>
        <w:rPr>
          <w:rFonts w:ascii="Arial" w:hAnsi="Arial" w:cs="Arial"/>
          <w:snapToGrid w:val="0"/>
          <w:color w:val="000000"/>
          <w:sz w:val="16"/>
          <w:szCs w:val="16"/>
        </w:rPr>
        <w:t xml:space="preserve"> </w:t>
      </w:r>
      <w:r>
        <w:rPr>
          <w:rFonts w:ascii="Arial" w:hAnsi="Arial" w:cs="Arial"/>
          <w:color w:val="000000"/>
        </w:rPr>
        <w:t>Only Tribal Lead Agencies that mark “yes” for this question on the 9-30-2021 annual ACF-696T report will be eligible for these funds. If reports are not received by the due date for these funds (</w:t>
      </w:r>
      <w:r w:rsidR="00A54FA5">
        <w:rPr>
          <w:rFonts w:ascii="Arial" w:hAnsi="Arial" w:cs="Arial"/>
          <w:color w:val="000000"/>
        </w:rPr>
        <w:t>[</w:t>
      </w:r>
      <w:r w:rsidRPr="00967C61" w:rsidR="00A54FA5">
        <w:rPr>
          <w:rFonts w:ascii="Arial" w:hAnsi="Arial" w:cs="Arial"/>
          <w:color w:val="000000"/>
          <w:highlight w:val="yellow"/>
        </w:rPr>
        <w:t>INPUT DATE]</w:t>
      </w:r>
      <w:r>
        <w:rPr>
          <w:rFonts w:ascii="Arial" w:hAnsi="Arial" w:cs="Arial"/>
          <w:color w:val="000000"/>
        </w:rPr>
        <w:t xml:space="preserve">), the Tribal Lead Agency </w:t>
      </w:r>
      <w:r>
        <w:rPr>
          <w:rFonts w:ascii="Arial" w:hAnsi="Arial" w:cs="Arial"/>
          <w:b/>
          <w:bCs/>
          <w:i/>
          <w:iCs/>
          <w:color w:val="000000"/>
        </w:rPr>
        <w:t>will</w:t>
      </w:r>
      <w:r>
        <w:rPr>
          <w:rStyle w:val="Strong"/>
          <w:rFonts w:ascii="Arial" w:hAnsi="Arial" w:cs="Arial"/>
          <w:i/>
          <w:iCs/>
          <w:color w:val="000000"/>
        </w:rPr>
        <w:t xml:space="preserve"> not</w:t>
      </w:r>
      <w:r>
        <w:rPr>
          <w:rFonts w:ascii="Arial" w:hAnsi="Arial" w:cs="Arial"/>
          <w:color w:val="000000"/>
        </w:rPr>
        <w:t xml:space="preserve"> be eligible for reallotted discretionary funds.</w:t>
      </w:r>
    </w:p>
    <w:p w:rsidR="00E00331" w:rsidP="00E00331" w:rsidRDefault="00E00331" w14:paraId="67A36C61" w14:textId="77777777">
      <w:pPr>
        <w:spacing w:after="0"/>
        <w:rPr>
          <w:rFonts w:ascii="Arial" w:hAnsi="Arial" w:cs="Arial"/>
          <w:color w:val="000000"/>
        </w:rPr>
      </w:pPr>
    </w:p>
    <w:p w:rsidRPr="00C161C7" w:rsidR="00E00331" w:rsidP="00E00331" w:rsidRDefault="00E00331" w14:paraId="0381C093" w14:textId="77777777">
      <w:pPr>
        <w:spacing w:after="0"/>
        <w:rPr>
          <w:rFonts w:ascii="Arial" w:hAnsi="Arial" w:cs="Arial"/>
          <w:b/>
          <w:bCs/>
          <w:i/>
          <w:iCs/>
          <w:color w:val="000000"/>
        </w:rPr>
      </w:pPr>
      <w:r w:rsidRPr="00C161C7">
        <w:rPr>
          <w:rFonts w:ascii="Arial" w:hAnsi="Arial" w:cs="Arial"/>
          <w:b/>
          <w:bCs/>
          <w:i/>
          <w:iCs/>
          <w:color w:val="000000"/>
        </w:rPr>
        <w:t>Tribes Operating Under an Approved P.L. 102-477 Plan</w:t>
      </w:r>
    </w:p>
    <w:p w:rsidR="00E00331" w:rsidP="00E00331" w:rsidRDefault="00E00331" w14:paraId="23C57A21" w14:textId="77777777">
      <w:pPr>
        <w:spacing w:after="0"/>
        <w:rPr>
          <w:rFonts w:ascii="Arial" w:hAnsi="Arial" w:cs="Arial"/>
          <w:color w:val="000000"/>
        </w:rPr>
      </w:pPr>
      <w:r>
        <w:rPr>
          <w:rFonts w:ascii="Arial" w:hAnsi="Arial" w:cs="Arial"/>
          <w:color w:val="000000"/>
        </w:rPr>
        <w:t>Tribal Lead Agencies that have consolidated their CCDF program into an approved P.L. 102-477 Plan submitted their triennial Child Count Certifications to ACF on July 1, 2019. The Child Count Certification asks “IF AVAILABLE, DOES THE TRIBE REQUEST REALLOTTED DISCRETIONARY FUNDS? YES [    ] NO [    ].”</w:t>
      </w:r>
      <w:r>
        <w:rPr>
          <w:rFonts w:ascii="Arial" w:hAnsi="Arial" w:cs="Arial"/>
          <w:snapToGrid w:val="0"/>
          <w:color w:val="000000"/>
          <w:sz w:val="16"/>
          <w:szCs w:val="16"/>
        </w:rPr>
        <w:t xml:space="preserve"> </w:t>
      </w:r>
      <w:r>
        <w:rPr>
          <w:rFonts w:ascii="Arial" w:hAnsi="Arial" w:cs="Arial"/>
          <w:color w:val="000000"/>
        </w:rPr>
        <w:t>Only Tribal Lead Agencies that marked “yes” for this question on their most recent Child Count Certification will be considered for these funds.</w:t>
      </w:r>
    </w:p>
    <w:p w:rsidR="00E00331" w:rsidP="00E00331" w:rsidRDefault="00E00331" w14:paraId="69EB1CB3" w14:textId="77777777">
      <w:pPr>
        <w:spacing w:after="0"/>
        <w:rPr>
          <w:rFonts w:ascii="Arial" w:hAnsi="Arial" w:cs="Arial"/>
          <w:b/>
          <w:bCs/>
          <w:i/>
          <w:iCs/>
        </w:rPr>
      </w:pPr>
    </w:p>
    <w:p w:rsidR="00E00331" w:rsidP="00E00331" w:rsidRDefault="00E00331" w14:paraId="7BB901A0" w14:textId="77777777">
      <w:pPr>
        <w:spacing w:after="0"/>
        <w:rPr>
          <w:rFonts w:ascii="Arial" w:hAnsi="Arial" w:cs="Arial"/>
          <w:b/>
          <w:bCs/>
          <w:i/>
          <w:iCs/>
        </w:rPr>
      </w:pPr>
      <w:r>
        <w:rPr>
          <w:rFonts w:ascii="Arial" w:hAnsi="Arial" w:cs="Arial"/>
          <w:b/>
          <w:bCs/>
          <w:i/>
          <w:iCs/>
        </w:rPr>
        <w:t>Obligation and Liquidation Periods</w:t>
      </w:r>
    </w:p>
    <w:p w:rsidR="00E00331" w:rsidP="00E00331" w:rsidRDefault="00E00331" w14:paraId="038047F9" w14:textId="77777777">
      <w:pPr>
        <w:spacing w:after="0"/>
        <w:rPr>
          <w:rFonts w:ascii="Arial" w:hAnsi="Arial" w:cs="Arial"/>
        </w:rPr>
      </w:pPr>
      <w:r>
        <w:rPr>
          <w:rFonts w:ascii="Arial" w:hAnsi="Arial" w:cs="Arial"/>
        </w:rPr>
        <w:t xml:space="preserve">Reallotted discretionary funds must be obligated and liquidated in the applicable periods for which they were originally awarded because they are reallotted to the same grant year. This means that the Lead Agency receiving reallotted discretionary funds must obligate those funds by September 30, 2022. </w:t>
      </w:r>
      <w:r>
        <w:rPr>
          <w:rFonts w:ascii="Arial" w:hAnsi="Arial" w:cs="Arial"/>
          <w:i/>
          <w:iCs/>
        </w:rPr>
        <w:t>Therefore, Lead Agencies that request reallotted discretionary funds should begin planning how to obligate the funds in this limited period.</w:t>
      </w:r>
    </w:p>
    <w:p w:rsidR="00E00331" w:rsidP="00E00331" w:rsidRDefault="00E00331" w14:paraId="6B55BDD9" w14:textId="77777777">
      <w:pPr>
        <w:spacing w:after="0"/>
        <w:rPr>
          <w:rFonts w:ascii="Arial" w:hAnsi="Arial" w:cs="Arial"/>
        </w:rPr>
      </w:pPr>
    </w:p>
    <w:p w:rsidR="00E00331" w:rsidP="00E00331" w:rsidRDefault="00E00331" w14:paraId="536115FB" w14:textId="77777777">
      <w:pPr>
        <w:spacing w:after="0"/>
        <w:rPr>
          <w:rFonts w:ascii="Arial" w:hAnsi="Arial" w:cs="Arial"/>
        </w:rPr>
      </w:pPr>
      <w:r>
        <w:rPr>
          <w:rFonts w:ascii="Arial" w:hAnsi="Arial" w:cs="Arial"/>
        </w:rPr>
        <w:t>CCDF program obligation and liquidation requirements do not apply to those Tribes that have consolidated their CCDF program into an approved P.L. 102-477 Plan.</w:t>
      </w:r>
    </w:p>
    <w:p w:rsidR="00EB294B" w:rsidRDefault="002F4D02" w14:paraId="6E7427D8" w14:textId="26430667"/>
    <w:p w:rsidR="00963D89" w:rsidP="00963D89" w:rsidRDefault="00963D89" w14:paraId="23783C3C" w14:textId="77777777">
      <w:pPr>
        <w:spacing w:after="0"/>
        <w:rPr>
          <w:rFonts w:ascii="Arial" w:hAnsi="Arial" w:cs="Arial"/>
        </w:rPr>
      </w:pPr>
      <w:r w:rsidRPr="000E2102">
        <w:rPr>
          <w:b/>
          <w:sz w:val="20"/>
        </w:rPr>
        <w:t xml:space="preserve">Paperwork Reduction Act of 1995 (Pub. L. 104-13) Statement of Public Burden:  </w:t>
      </w:r>
      <w:r w:rsidRPr="004567F3">
        <w:rPr>
          <w:sz w:val="20"/>
          <w:szCs w:val="24"/>
        </w:rPr>
        <w:t>Through this information collection</w:t>
      </w:r>
      <w:r>
        <w:rPr>
          <w:sz w:val="20"/>
          <w:szCs w:val="24"/>
        </w:rPr>
        <w:t xml:space="preserve"> effort</w:t>
      </w:r>
      <w:r w:rsidRPr="004567F3">
        <w:rPr>
          <w:sz w:val="20"/>
          <w:szCs w:val="24"/>
        </w:rPr>
        <w:t>,</w:t>
      </w:r>
      <w:r>
        <w:rPr>
          <w:sz w:val="20"/>
          <w:szCs w:val="24"/>
        </w:rPr>
        <w:t xml:space="preserve"> the Administration for Children and Families</w:t>
      </w:r>
      <w:r w:rsidRPr="004567F3">
        <w:rPr>
          <w:sz w:val="20"/>
          <w:szCs w:val="24"/>
        </w:rPr>
        <w:t xml:space="preserve"> is gathering data on your </w:t>
      </w:r>
      <w:r w:rsidRPr="005A6B9D">
        <w:rPr>
          <w:sz w:val="20"/>
          <w:szCs w:val="24"/>
        </w:rPr>
        <w:t xml:space="preserve">Child Care and Development </w:t>
      </w:r>
      <w:r>
        <w:rPr>
          <w:sz w:val="20"/>
          <w:szCs w:val="24"/>
        </w:rPr>
        <w:t>program’s program funds that will not be obligated by the close of the obligation period on September 30, 2022.</w:t>
      </w:r>
      <w:r w:rsidRPr="004567F3">
        <w:rPr>
          <w:sz w:val="20"/>
          <w:szCs w:val="24"/>
        </w:rPr>
        <w:t xml:space="preserve"> The public reporting burden for this collection of information is estimated to average 1 hour per response, including the time for reviewing instructions, gathering and maintaining the data needed, and reviewing the collection of information. Th</w:t>
      </w:r>
      <w:r>
        <w:rPr>
          <w:sz w:val="20"/>
          <w:szCs w:val="24"/>
        </w:rPr>
        <w:t>e</w:t>
      </w:r>
      <w:r w:rsidRPr="004567F3">
        <w:rPr>
          <w:sz w:val="20"/>
          <w:szCs w:val="24"/>
        </w:rPr>
        <w:t xml:space="preserve"> information is required to retain a benefit (</w:t>
      </w:r>
      <w:r w:rsidRPr="005F32B2">
        <w:rPr>
          <w:sz w:val="20"/>
          <w:szCs w:val="24"/>
        </w:rPr>
        <w:t>45 CFR 98.64</w:t>
      </w:r>
      <w:r w:rsidRPr="004567F3">
        <w:rPr>
          <w:sz w:val="20"/>
          <w:szCs w:val="24"/>
        </w:rPr>
        <w:t xml:space="preserve">). An agency may not conduct or sponsor, and a person is not required to respond to, a collection of information subject to the requirements of the Paperwork Reduction Act of 1995, unless </w:t>
      </w:r>
      <w:r>
        <w:rPr>
          <w:sz w:val="20"/>
          <w:szCs w:val="24"/>
        </w:rPr>
        <w:t>that agency or person</w:t>
      </w:r>
      <w:r w:rsidRPr="004567F3">
        <w:rPr>
          <w:sz w:val="20"/>
          <w:szCs w:val="24"/>
        </w:rPr>
        <w:t xml:space="preserve"> displays a currently valid </w:t>
      </w:r>
      <w:r>
        <w:rPr>
          <w:sz w:val="20"/>
          <w:szCs w:val="24"/>
        </w:rPr>
        <w:lastRenderedPageBreak/>
        <w:t>Office of Management and Budget (</w:t>
      </w:r>
      <w:r w:rsidRPr="004567F3">
        <w:rPr>
          <w:sz w:val="20"/>
          <w:szCs w:val="24"/>
        </w:rPr>
        <w:t>OMB</w:t>
      </w:r>
      <w:r>
        <w:rPr>
          <w:sz w:val="20"/>
          <w:szCs w:val="24"/>
        </w:rPr>
        <w:t>)</w:t>
      </w:r>
      <w:r w:rsidRPr="004567F3">
        <w:rPr>
          <w:sz w:val="20"/>
          <w:szCs w:val="24"/>
        </w:rPr>
        <w:t xml:space="preserve"> control number. The OMB # is </w:t>
      </w:r>
      <w:r w:rsidRPr="00F46839">
        <w:rPr>
          <w:sz w:val="20"/>
          <w:szCs w:val="24"/>
        </w:rPr>
        <w:t>0970-0510</w:t>
      </w:r>
      <w:r w:rsidRPr="004567F3">
        <w:rPr>
          <w:sz w:val="20"/>
          <w:szCs w:val="24"/>
        </w:rPr>
        <w:t xml:space="preserve"> and the expiration date is </w:t>
      </w:r>
      <w:r>
        <w:rPr>
          <w:sz w:val="20"/>
          <w:szCs w:val="24"/>
        </w:rPr>
        <w:t>6/30/2024</w:t>
      </w:r>
      <w:r w:rsidRPr="004567F3">
        <w:rPr>
          <w:sz w:val="20"/>
          <w:szCs w:val="24"/>
        </w:rPr>
        <w:t>. If you have any comments on this collection of information, please contact Rachel McKinnon, Office of Child Care, by email at rachel.mckinnon@acf.hhs.gov.</w:t>
      </w:r>
    </w:p>
    <w:p w:rsidR="00963D89" w:rsidRDefault="00963D89" w14:paraId="74595E01" w14:textId="77777777"/>
    <w:sectPr w:rsidR="00963D8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10A5E" w14:textId="77777777" w:rsidR="002F4D02" w:rsidRDefault="002F4D02" w:rsidP="0019643E">
      <w:pPr>
        <w:spacing w:after="0" w:line="240" w:lineRule="auto"/>
      </w:pPr>
      <w:r>
        <w:separator/>
      </w:r>
    </w:p>
  </w:endnote>
  <w:endnote w:type="continuationSeparator" w:id="0">
    <w:p w14:paraId="2A7D8070" w14:textId="77777777" w:rsidR="002F4D02" w:rsidRDefault="002F4D02" w:rsidP="0019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DF5A4" w14:textId="2A235FB5" w:rsidR="0019643E" w:rsidRDefault="00294AE1">
    <w:pPr>
      <w:pStyle w:val="Footer"/>
    </w:pPr>
    <w:r>
      <w:t>Draft Announcement—subject to minor language revisions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DF3B7" w14:textId="77777777" w:rsidR="002F4D02" w:rsidRDefault="002F4D02" w:rsidP="0019643E">
      <w:pPr>
        <w:spacing w:after="0" w:line="240" w:lineRule="auto"/>
      </w:pPr>
      <w:r>
        <w:separator/>
      </w:r>
    </w:p>
  </w:footnote>
  <w:footnote w:type="continuationSeparator" w:id="0">
    <w:p w14:paraId="763FFE4E" w14:textId="77777777" w:rsidR="002F4D02" w:rsidRDefault="002F4D02" w:rsidP="00196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98534"/>
      <w:docPartObj>
        <w:docPartGallery w:val="Watermarks"/>
        <w:docPartUnique/>
      </w:docPartObj>
    </w:sdtPr>
    <w:sdtEndPr/>
    <w:sdtContent>
      <w:p w14:paraId="49C6BF28" w14:textId="32E7D514" w:rsidR="0019643E" w:rsidRDefault="002F4D02">
        <w:pPr>
          <w:pStyle w:val="Header"/>
        </w:pPr>
        <w:r>
          <w:rPr>
            <w:noProof/>
          </w:rPr>
          <w:pict w14:anchorId="36B1B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31"/>
    <w:rsid w:val="0019643E"/>
    <w:rsid w:val="001F545A"/>
    <w:rsid w:val="002736F0"/>
    <w:rsid w:val="00294AE1"/>
    <w:rsid w:val="002F4D02"/>
    <w:rsid w:val="003530FD"/>
    <w:rsid w:val="003879E0"/>
    <w:rsid w:val="005704DE"/>
    <w:rsid w:val="007A14E1"/>
    <w:rsid w:val="007B4222"/>
    <w:rsid w:val="008023EC"/>
    <w:rsid w:val="00884782"/>
    <w:rsid w:val="00933AA0"/>
    <w:rsid w:val="00963D89"/>
    <w:rsid w:val="00967C61"/>
    <w:rsid w:val="00A54FA5"/>
    <w:rsid w:val="00A81F95"/>
    <w:rsid w:val="00B236AD"/>
    <w:rsid w:val="00BB2497"/>
    <w:rsid w:val="00BD6F7D"/>
    <w:rsid w:val="00C01D88"/>
    <w:rsid w:val="00CC5972"/>
    <w:rsid w:val="00CD0087"/>
    <w:rsid w:val="00DD7883"/>
    <w:rsid w:val="00E00331"/>
    <w:rsid w:val="00E4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90D44E"/>
  <w15:chartTrackingRefBased/>
  <w15:docId w15:val="{8DF0F668-CFE7-4C2C-8E0A-ACB7F2E0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0331"/>
    <w:rPr>
      <w:sz w:val="16"/>
      <w:szCs w:val="16"/>
    </w:rPr>
  </w:style>
  <w:style w:type="paragraph" w:styleId="CommentText">
    <w:name w:val="annotation text"/>
    <w:basedOn w:val="Normal"/>
    <w:link w:val="CommentTextChar"/>
    <w:uiPriority w:val="99"/>
    <w:semiHidden/>
    <w:unhideWhenUsed/>
    <w:rsid w:val="00E00331"/>
    <w:pPr>
      <w:spacing w:line="240" w:lineRule="auto"/>
    </w:pPr>
    <w:rPr>
      <w:sz w:val="20"/>
      <w:szCs w:val="20"/>
    </w:rPr>
  </w:style>
  <w:style w:type="character" w:customStyle="1" w:styleId="CommentTextChar">
    <w:name w:val="Comment Text Char"/>
    <w:basedOn w:val="DefaultParagraphFont"/>
    <w:link w:val="CommentText"/>
    <w:uiPriority w:val="99"/>
    <w:semiHidden/>
    <w:rsid w:val="00E00331"/>
    <w:rPr>
      <w:sz w:val="20"/>
      <w:szCs w:val="20"/>
    </w:rPr>
  </w:style>
  <w:style w:type="character" w:styleId="Strong">
    <w:name w:val="Strong"/>
    <w:basedOn w:val="DefaultParagraphFont"/>
    <w:uiPriority w:val="22"/>
    <w:qFormat/>
    <w:rsid w:val="00E00331"/>
    <w:rPr>
      <w:b/>
      <w:bCs/>
    </w:rPr>
  </w:style>
  <w:style w:type="character" w:styleId="Hyperlink">
    <w:name w:val="Hyperlink"/>
    <w:basedOn w:val="DefaultParagraphFont"/>
    <w:uiPriority w:val="99"/>
    <w:unhideWhenUsed/>
    <w:rsid w:val="00E00331"/>
    <w:rPr>
      <w:color w:val="0563C1" w:themeColor="hyperlink"/>
      <w:u w:val="single"/>
    </w:rPr>
  </w:style>
  <w:style w:type="paragraph" w:styleId="Header">
    <w:name w:val="header"/>
    <w:basedOn w:val="Normal"/>
    <w:link w:val="HeaderChar"/>
    <w:uiPriority w:val="99"/>
    <w:unhideWhenUsed/>
    <w:rsid w:val="00196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3E"/>
  </w:style>
  <w:style w:type="paragraph" w:styleId="Footer">
    <w:name w:val="footer"/>
    <w:basedOn w:val="Normal"/>
    <w:link w:val="FooterChar"/>
    <w:uiPriority w:val="99"/>
    <w:unhideWhenUsed/>
    <w:rsid w:val="00196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3E"/>
  </w:style>
  <w:style w:type="paragraph" w:styleId="CommentSubject">
    <w:name w:val="annotation subject"/>
    <w:basedOn w:val="CommentText"/>
    <w:next w:val="CommentText"/>
    <w:link w:val="CommentSubjectChar"/>
    <w:uiPriority w:val="99"/>
    <w:semiHidden/>
    <w:unhideWhenUsed/>
    <w:rsid w:val="00A54FA5"/>
    <w:rPr>
      <w:b/>
      <w:bCs/>
    </w:rPr>
  </w:style>
  <w:style w:type="character" w:customStyle="1" w:styleId="CommentSubjectChar">
    <w:name w:val="Comment Subject Char"/>
    <w:basedOn w:val="CommentTextChar"/>
    <w:link w:val="CommentSubject"/>
    <w:uiPriority w:val="99"/>
    <w:semiHidden/>
    <w:rsid w:val="00A54FA5"/>
    <w:rPr>
      <w:b/>
      <w:bCs/>
      <w:sz w:val="20"/>
      <w:szCs w:val="20"/>
    </w:rPr>
  </w:style>
  <w:style w:type="character" w:styleId="FollowedHyperlink">
    <w:name w:val="FollowedHyperlink"/>
    <w:basedOn w:val="DefaultParagraphFont"/>
    <w:uiPriority w:val="99"/>
    <w:semiHidden/>
    <w:unhideWhenUsed/>
    <w:rsid w:val="00BB2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f.hhs.gov/occ/contact-information/contact-information-acf-office-grants-management-staff-trib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cf.hhs.gov/occ/contact-information/contact-information-acf-regional-grants-staff" TargetMode="External"/><Relationship Id="rId4" Type="http://schemas.openxmlformats.org/officeDocument/2006/relationships/styles" Target="styles.xml"/><Relationship Id="rId9" Type="http://schemas.openxmlformats.org/officeDocument/2006/relationships/hyperlink" Target="https://www.acf.hhs.gov/occ/contact-information/office-child-care-regional-program-manag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 xmlns="201b51a9-0451-4d04-aa53-e5357723e501">2</Section>
    <SwiftEntryItemID xmlns="90a13c9c-3321-45ae-8cdf-bfcc209f53d8">3589002</SwiftEntryItem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2F520-EBE8-4787-B920-C49760A16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972FF-2B17-47E7-BBF1-87923A4CFB19}">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3.xml><?xml version="1.0" encoding="utf-8"?>
<ds:datastoreItem xmlns:ds="http://schemas.openxmlformats.org/officeDocument/2006/customXml" ds:itemID="{8A051C47-6EF2-4283-932F-B807E227E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Rachel (ACF)</dc:creator>
  <cp:keywords/>
  <dc:description/>
  <cp:lastModifiedBy>McKinnon, Rachel (ACF)</cp:lastModifiedBy>
  <cp:revision>3</cp:revision>
  <dcterms:created xsi:type="dcterms:W3CDTF">2022-03-08T12:35:00Z</dcterms:created>
  <dcterms:modified xsi:type="dcterms:W3CDTF">2022-03-08T12:40:00Z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ies>
</file>