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bookmarkStart w:name="_GoBack" w:id="0"/>
      <w:bookmarkEnd w:id="0"/>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9139B3" w:rsidR="00012562" w:rsidP="00012562" w:rsidRDefault="00012562" w14:paraId="298B5CC5" w14:textId="77777777">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E3439D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12562">
        <w:rPr>
          <w:rFonts w:asciiTheme="minorHAnsi" w:hAnsiTheme="minorHAnsi" w:cstheme="minorHAnsi"/>
          <w:color w:val="auto"/>
          <w:sz w:val="32"/>
          <w:szCs w:val="32"/>
        </w:rPr>
        <w:t>0202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9139B3" w:rsidR="00012562" w:rsidP="00012562" w:rsidRDefault="00017574" w14:paraId="1A794547" w14:textId="69629D39">
      <w:pPr>
        <w:pStyle w:val="ReportCover-Date"/>
        <w:spacing w:after="0"/>
        <w:jc w:val="center"/>
        <w:rPr>
          <w:rFonts w:ascii="Arial" w:hAnsi="Arial" w:cs="Arial"/>
          <w:color w:val="auto"/>
        </w:rPr>
      </w:pPr>
      <w:r>
        <w:rPr>
          <w:rFonts w:ascii="Arial" w:hAnsi="Arial" w:cs="Arial"/>
          <w:color w:val="auto"/>
        </w:rPr>
        <w:t xml:space="preserve">Approved </w:t>
      </w:r>
      <w:r w:rsidR="00C1777A">
        <w:rPr>
          <w:rFonts w:ascii="Arial" w:hAnsi="Arial" w:cs="Arial"/>
          <w:color w:val="auto"/>
        </w:rPr>
        <w:t>January 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2C4F75" w:rsidR="00F73468" w:rsidP="00F73468" w:rsidRDefault="00F73468" w14:paraId="131B745E" w14:textId="073691F7">
      <w:pPr>
        <w:pStyle w:val="ReportCover-Date"/>
        <w:spacing w:after="0" w:line="240" w:lineRule="auto"/>
        <w:jc w:val="center"/>
        <w:rPr>
          <w:rFonts w:ascii="Arial" w:hAnsi="Arial" w:cs="Arial"/>
          <w:color w:val="auto"/>
        </w:rPr>
      </w:pPr>
      <w:r>
        <w:rPr>
          <w:rFonts w:ascii="Arial" w:hAnsi="Arial" w:cs="Arial"/>
          <w:color w:val="auto"/>
        </w:rPr>
        <w:t xml:space="preserve">Revised </w:t>
      </w:r>
      <w:r w:rsidR="00E811C0">
        <w:rPr>
          <w:rFonts w:ascii="Arial" w:hAnsi="Arial" w:cs="Arial"/>
          <w:color w:val="auto"/>
        </w:rPr>
        <w:t>August</w:t>
      </w:r>
      <w:r w:rsidR="00C1777A">
        <w:rPr>
          <w:rFonts w:ascii="Arial" w:hAnsi="Arial" w:cs="Arial"/>
          <w:color w:val="auto"/>
        </w:rPr>
        <w:t xml:space="preserve"> </w:t>
      </w:r>
      <w:r>
        <w:rPr>
          <w:rFonts w:ascii="Arial" w:hAnsi="Arial" w:cs="Arial"/>
          <w:color w:val="auto"/>
        </w:rPr>
        <w:t xml:space="preserve">2021 </w:t>
      </w:r>
      <w:r w:rsidR="00C1777A">
        <w:rPr>
          <w:rFonts w:ascii="Arial" w:hAnsi="Arial" w:cs="Arial"/>
          <w:color w:val="auto"/>
        </w:rPr>
        <w:t>(Remote data collection option for 18-month follow-up)</w:t>
      </w: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7A67FB" w:rsidR="00A42C71" w:rsidP="00A42C71" w:rsidRDefault="00A42C71" w14:paraId="7208C5C8" w14:textId="77777777">
      <w:pPr>
        <w:spacing w:after="0" w:line="240" w:lineRule="auto"/>
        <w:jc w:val="center"/>
        <w:rPr>
          <w:rFonts w:ascii="Arial" w:hAnsi="Arial" w:cs="Arial"/>
        </w:rPr>
      </w:pPr>
      <w:r w:rsidRPr="007A67FB">
        <w:rPr>
          <w:rFonts w:ascii="Arial" w:hAnsi="Arial" w:cs="Arial"/>
        </w:rPr>
        <w:t>Submitted By:</w:t>
      </w:r>
    </w:p>
    <w:p w:rsidRPr="007A67FB" w:rsidR="00A42C71" w:rsidP="00A42C71" w:rsidRDefault="00A42C71" w14:paraId="55988A75" w14:textId="77777777">
      <w:pPr>
        <w:spacing w:after="0" w:line="240" w:lineRule="auto"/>
        <w:jc w:val="center"/>
        <w:rPr>
          <w:rFonts w:ascii="Arial" w:hAnsi="Arial" w:cs="Arial"/>
        </w:rPr>
      </w:pPr>
      <w:r w:rsidRPr="007A67FB">
        <w:rPr>
          <w:rFonts w:ascii="Arial" w:hAnsi="Arial" w:cs="Arial"/>
        </w:rPr>
        <w:t>Office of Planning, Research, and Evaluation</w:t>
      </w:r>
    </w:p>
    <w:p w:rsidRPr="007A67FB" w:rsidR="00A42C71" w:rsidP="00A42C71" w:rsidRDefault="00A42C71" w14:paraId="58048DA2" w14:textId="77777777">
      <w:pPr>
        <w:spacing w:after="0" w:line="240" w:lineRule="auto"/>
        <w:jc w:val="center"/>
        <w:rPr>
          <w:rFonts w:ascii="Arial" w:hAnsi="Arial" w:cs="Arial"/>
        </w:rPr>
      </w:pPr>
      <w:r w:rsidRPr="007A67FB">
        <w:rPr>
          <w:rFonts w:ascii="Arial" w:hAnsi="Arial" w:cs="Arial"/>
        </w:rPr>
        <w:t xml:space="preserve">Administration for Children and Families </w:t>
      </w:r>
    </w:p>
    <w:p w:rsidRPr="007A67FB" w:rsidR="00A42C71" w:rsidP="00A42C71" w:rsidRDefault="00A42C71" w14:paraId="41BA659B" w14:textId="77777777">
      <w:pPr>
        <w:spacing w:after="0" w:line="240" w:lineRule="auto"/>
        <w:jc w:val="center"/>
        <w:rPr>
          <w:rFonts w:ascii="Arial" w:hAnsi="Arial" w:cs="Arial"/>
        </w:rPr>
      </w:pPr>
      <w:r w:rsidRPr="007A67FB">
        <w:rPr>
          <w:rFonts w:ascii="Arial" w:hAnsi="Arial" w:cs="Arial"/>
        </w:rPr>
        <w:t>U.S. Department of Health and Human Services</w:t>
      </w:r>
    </w:p>
    <w:p w:rsidRPr="007A67FB" w:rsidR="00A42C71" w:rsidP="00A42C71" w:rsidRDefault="00A42C71" w14:paraId="26D8B869" w14:textId="77777777">
      <w:pPr>
        <w:spacing w:after="0" w:line="240" w:lineRule="auto"/>
        <w:jc w:val="center"/>
        <w:rPr>
          <w:rFonts w:ascii="Arial" w:hAnsi="Arial" w:cs="Arial"/>
        </w:rPr>
      </w:pPr>
    </w:p>
    <w:p w:rsidRPr="007A67FB" w:rsidR="00A42C71" w:rsidP="00A42C71" w:rsidRDefault="00A42C71" w14:paraId="63276A76" w14:textId="77777777">
      <w:pPr>
        <w:spacing w:after="0" w:line="240" w:lineRule="auto"/>
        <w:jc w:val="center"/>
        <w:rPr>
          <w:rFonts w:ascii="Arial" w:hAnsi="Arial" w:cs="Arial"/>
        </w:rPr>
      </w:pPr>
      <w:r w:rsidRPr="007A67FB">
        <w:rPr>
          <w:rFonts w:ascii="Arial" w:hAnsi="Arial" w:cs="Arial"/>
        </w:rPr>
        <w:t>4</w:t>
      </w:r>
      <w:r w:rsidRPr="007A67FB">
        <w:rPr>
          <w:rFonts w:ascii="Arial" w:hAnsi="Arial" w:cs="Arial"/>
          <w:vertAlign w:val="superscript"/>
        </w:rPr>
        <w:t>th</w:t>
      </w:r>
      <w:r w:rsidRPr="007A67FB">
        <w:rPr>
          <w:rFonts w:ascii="Arial" w:hAnsi="Arial" w:cs="Arial"/>
        </w:rPr>
        <w:t xml:space="preserve"> Floor, Mary E. Switzer Building</w:t>
      </w:r>
    </w:p>
    <w:p w:rsidRPr="007A67FB" w:rsidR="00A42C71" w:rsidP="00A42C71" w:rsidRDefault="00A42C71" w14:paraId="7A2C144B" w14:textId="77777777">
      <w:pPr>
        <w:spacing w:after="0" w:line="240" w:lineRule="auto"/>
        <w:jc w:val="center"/>
        <w:rPr>
          <w:rFonts w:ascii="Arial" w:hAnsi="Arial" w:cs="Arial"/>
        </w:rPr>
      </w:pPr>
      <w:r w:rsidRPr="007A67FB">
        <w:rPr>
          <w:rFonts w:ascii="Arial" w:hAnsi="Arial" w:cs="Arial"/>
        </w:rPr>
        <w:t>330 C Street, SW</w:t>
      </w:r>
    </w:p>
    <w:p w:rsidRPr="007A67FB" w:rsidR="00A42C71" w:rsidP="00A42C71" w:rsidRDefault="00A42C71" w14:paraId="081382E0" w14:textId="2E5E5413">
      <w:pPr>
        <w:spacing w:after="0" w:line="240" w:lineRule="auto"/>
        <w:jc w:val="center"/>
        <w:rPr>
          <w:rFonts w:ascii="Arial" w:hAnsi="Arial" w:cs="Arial"/>
        </w:rPr>
      </w:pPr>
      <w:r w:rsidRPr="007A67FB">
        <w:rPr>
          <w:rFonts w:ascii="Arial" w:hAnsi="Arial" w:cs="Arial"/>
        </w:rPr>
        <w:t>Washington, D.C. 20201</w:t>
      </w:r>
    </w:p>
    <w:p w:rsidRPr="007A67FB" w:rsidR="00012562" w:rsidP="00A42C71" w:rsidRDefault="00012562" w14:paraId="73CC2129" w14:textId="79210DF0">
      <w:pPr>
        <w:spacing w:after="0" w:line="240" w:lineRule="auto"/>
        <w:jc w:val="center"/>
        <w:rPr>
          <w:rFonts w:ascii="Arial" w:hAnsi="Arial" w:cs="Arial"/>
        </w:rPr>
      </w:pPr>
    </w:p>
    <w:p w:rsidRPr="007A67FB" w:rsidR="00012562" w:rsidP="00012562" w:rsidRDefault="00012562" w14:paraId="74B442BA" w14:textId="77777777">
      <w:pPr>
        <w:spacing w:after="0" w:line="240" w:lineRule="auto"/>
        <w:jc w:val="center"/>
        <w:rPr>
          <w:rFonts w:ascii="Arial" w:hAnsi="Arial" w:cs="Arial"/>
        </w:rPr>
      </w:pPr>
      <w:r w:rsidRPr="007A67FB">
        <w:rPr>
          <w:rFonts w:ascii="Arial" w:hAnsi="Arial" w:cs="Arial"/>
        </w:rPr>
        <w:t>Project Officers:</w:t>
      </w:r>
    </w:p>
    <w:p w:rsidRPr="007A67FB" w:rsidR="00012562" w:rsidP="00012562" w:rsidRDefault="00012562" w14:paraId="4270DB32" w14:textId="77777777">
      <w:pPr>
        <w:spacing w:after="0" w:line="240" w:lineRule="auto"/>
        <w:jc w:val="center"/>
        <w:rPr>
          <w:rFonts w:ascii="Arial" w:hAnsi="Arial" w:cs="Arial"/>
          <w:bCs/>
        </w:rPr>
      </w:pPr>
      <w:r w:rsidRPr="007A67FB">
        <w:rPr>
          <w:rFonts w:ascii="Arial" w:hAnsi="Arial" w:cs="Arial"/>
          <w:bCs/>
        </w:rPr>
        <w:t>Christine Fortunato</w:t>
      </w:r>
    </w:p>
    <w:p w:rsidRPr="007A67FB" w:rsidR="00012562" w:rsidP="00012562" w:rsidRDefault="00012562" w14:paraId="7E95F04A" w14:textId="77777777">
      <w:pPr>
        <w:spacing w:after="0" w:line="240" w:lineRule="auto"/>
        <w:jc w:val="center"/>
        <w:rPr>
          <w:rFonts w:ascii="Arial" w:hAnsi="Arial" w:cs="Arial"/>
          <w:bCs/>
        </w:rPr>
      </w:pPr>
      <w:r w:rsidRPr="007A67FB">
        <w:rPr>
          <w:rFonts w:ascii="Arial" w:hAnsi="Arial" w:cs="Arial"/>
          <w:bCs/>
        </w:rPr>
        <w:t xml:space="preserve">Mary Bruce Webb </w:t>
      </w:r>
    </w:p>
    <w:p w:rsidRPr="007A67FB" w:rsidR="00012562" w:rsidP="00A42C71" w:rsidRDefault="00012562" w14:paraId="0420ADB2" w14:textId="77777777">
      <w:pPr>
        <w:spacing w:after="0" w:line="240" w:lineRule="auto"/>
        <w:jc w:val="center"/>
        <w:rPr>
          <w:rFonts w:ascii="Arial" w:hAnsi="Arial" w:cs="Arial"/>
        </w:rPr>
      </w:pP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804779" w:rsidP="00362D89" w:rsidRDefault="003810AA" w14:paraId="212223C3" w14:textId="507C8AEA">
      <w:pPr>
        <w:spacing w:after="120"/>
      </w:pPr>
      <w:r w:rsidRPr="00011383">
        <w:t>Th</w:t>
      </w:r>
      <w:r>
        <w:t>e</w:t>
      </w:r>
      <w:r w:rsidRPr="00011383">
        <w:t xml:space="preserve"> </w:t>
      </w:r>
      <w:r w:rsidR="00804779">
        <w:t xml:space="preserve">following are the </w:t>
      </w:r>
      <w:r w:rsidR="002F6525">
        <w:t>objective</w:t>
      </w:r>
      <w:r w:rsidR="00804779">
        <w:t>s</w:t>
      </w:r>
      <w:r w:rsidR="002F6525">
        <w:t xml:space="preserve"> of the </w:t>
      </w:r>
      <w:r w:rsidR="009B2393">
        <w:t xml:space="preserve">Phase III </w:t>
      </w:r>
      <w:r>
        <w:t>information collection</w:t>
      </w:r>
      <w:r w:rsidR="00804779">
        <w:t>:</w:t>
      </w:r>
    </w:p>
    <w:p w:rsidRPr="00804779" w:rsidR="00804779" w:rsidP="00804779" w:rsidRDefault="00804779" w14:paraId="445391E7" w14:textId="0AB143B9">
      <w:pPr>
        <w:pStyle w:val="ListParagraph"/>
        <w:numPr>
          <w:ilvl w:val="0"/>
          <w:numId w:val="33"/>
        </w:numPr>
        <w:spacing w:after="0"/>
      </w:pPr>
      <w:r>
        <w:t xml:space="preserve">To </w:t>
      </w:r>
      <w:r w:rsidRPr="002C6740">
        <w:rPr>
          <w:rFonts w:cstheme="minorHAnsi"/>
        </w:rPr>
        <w:t xml:space="preserve">use NSCAW III as a platform to collect </w:t>
      </w:r>
      <w:r>
        <w:rPr>
          <w:rFonts w:cstheme="minorHAnsi"/>
        </w:rPr>
        <w:t xml:space="preserve">workforce </w:t>
      </w:r>
      <w:r w:rsidRPr="00804779">
        <w:rPr>
          <w:rFonts w:cstheme="minorHAnsi"/>
        </w:rPr>
        <w:t xml:space="preserve">data </w:t>
      </w:r>
      <w:r>
        <w:rPr>
          <w:rFonts w:cstheme="minorHAnsi"/>
        </w:rPr>
        <w:t>from</w:t>
      </w:r>
      <w:r w:rsidRPr="00804779">
        <w:rPr>
          <w:rFonts w:cstheme="minorHAnsi"/>
        </w:rPr>
        <w:t xml:space="preserve"> </w:t>
      </w:r>
      <w:r w:rsidR="00C518DF">
        <w:rPr>
          <w:rFonts w:cstheme="minorHAnsi"/>
        </w:rPr>
        <w:t xml:space="preserve">child welfare </w:t>
      </w:r>
      <w:r w:rsidRPr="00804779">
        <w:rPr>
          <w:rFonts w:cstheme="minorHAnsi"/>
        </w:rPr>
        <w:t>agency director</w:t>
      </w:r>
      <w:r w:rsidR="00C518DF">
        <w:rPr>
          <w:rFonts w:cstheme="minorHAnsi"/>
        </w:rPr>
        <w:t>s</w:t>
      </w:r>
      <w:r w:rsidRPr="00804779">
        <w:rPr>
          <w:rFonts w:cstheme="minorHAnsi"/>
        </w:rPr>
        <w:t>/administrators, supervisors, and caseworkers</w:t>
      </w:r>
      <w:r w:rsidR="00C518DF">
        <w:rPr>
          <w:rFonts w:cstheme="minorHAnsi"/>
        </w:rPr>
        <w:t>.</w:t>
      </w:r>
    </w:p>
    <w:p w:rsidRPr="00804779" w:rsidR="00804779" w:rsidP="00804779" w:rsidRDefault="00804779" w14:paraId="6DE48AC9" w14:textId="191CC1B0">
      <w:pPr>
        <w:pStyle w:val="ListParagraph"/>
        <w:numPr>
          <w:ilvl w:val="0"/>
          <w:numId w:val="33"/>
        </w:numPr>
        <w:spacing w:after="0"/>
      </w:pPr>
      <w:r w:rsidRPr="00804779">
        <w:rPr>
          <w:iCs/>
        </w:rPr>
        <w:t>To gain a better understanding of child welfare agency operations and priorities, as well as the characteristics and work experiences of child welfare workers</w:t>
      </w:r>
      <w:r w:rsidR="00C518DF">
        <w:rPr>
          <w:iCs/>
        </w:rPr>
        <w:t>.</w:t>
      </w:r>
    </w:p>
    <w:p w:rsidRPr="00C518DF" w:rsidR="00C518DF" w:rsidP="00804779" w:rsidRDefault="00C518DF" w14:paraId="486E6BCC" w14:textId="3B65CC85">
      <w:pPr>
        <w:pStyle w:val="ListParagraph"/>
        <w:numPr>
          <w:ilvl w:val="0"/>
          <w:numId w:val="33"/>
        </w:numPr>
        <w:spacing w:after="0"/>
      </w:pPr>
      <w:r>
        <w:rPr>
          <w:rFonts w:cstheme="minorHAnsi"/>
        </w:rPr>
        <w:t xml:space="preserve">To collect data that will inform ACF’s efforts to increase child welfare workforce satisfaction and stability and </w:t>
      </w:r>
      <w:r>
        <w:rPr>
          <w:iCs/>
        </w:rPr>
        <w:t xml:space="preserve">to inform programs and practice related to the public child welfare workforce. </w:t>
      </w:r>
    </w:p>
    <w:p w:rsidRPr="00C518DF" w:rsidR="00C518DF" w:rsidP="00804779" w:rsidRDefault="00C518DF" w14:paraId="05AAD7FE" w14:textId="4B63E1E8">
      <w:pPr>
        <w:pStyle w:val="ListParagraph"/>
        <w:numPr>
          <w:ilvl w:val="0"/>
          <w:numId w:val="33"/>
        </w:numPr>
        <w:spacing w:after="0"/>
      </w:pPr>
      <w:r>
        <w:rPr>
          <w:iCs/>
        </w:rPr>
        <w:t xml:space="preserve">To make the workforce data available to the research community for analysis. </w:t>
      </w:r>
      <w:r w:rsidRPr="00C518DF" w:rsidR="003810AA">
        <w:rPr>
          <w:rFonts w:cstheme="minorHAnsi"/>
        </w:rPr>
        <w:t xml:space="preserve"> </w:t>
      </w:r>
    </w:p>
    <w:p w:rsidR="00C518DF" w:rsidP="00C518DF" w:rsidRDefault="00C518DF" w14:paraId="530B9E3B" w14:textId="77777777">
      <w:pPr>
        <w:spacing w:after="0"/>
      </w:pPr>
    </w:p>
    <w:p w:rsidR="005151DA" w:rsidP="00734F7C" w:rsidRDefault="00D409EF" w14:paraId="43E6EFD2" w14:textId="3A2CDD5A">
      <w:pPr>
        <w:spacing w:after="0"/>
        <w:rPr>
          <w:color w:val="000000" w:themeColor="text1"/>
        </w:rPr>
      </w:pPr>
      <w:r>
        <w:t>Sixty-one</w:t>
      </w:r>
      <w:r w:rsidRPr="00011383" w:rsidR="004F7311">
        <w:t xml:space="preserve"> </w:t>
      </w:r>
      <w:r w:rsidR="00C76A81">
        <w:t xml:space="preserve">public </w:t>
      </w:r>
      <w:r w:rsidR="00F83E7B">
        <w:t>county child welfare agencies</w:t>
      </w:r>
      <w:r w:rsidRPr="00011383" w:rsidR="004F7311">
        <w:t xml:space="preserve"> currently participat</w:t>
      </w:r>
      <w:r w:rsidR="00E6746E">
        <w:t>e</w:t>
      </w:r>
      <w:r w:rsidRPr="00011383" w:rsidR="004F7311">
        <w:t xml:space="preserve"> in NSCAW III. </w:t>
      </w:r>
      <w:r w:rsidR="00E219B9">
        <w:t xml:space="preserve">Surveys </w:t>
      </w:r>
      <w:r w:rsidR="002F6525">
        <w:t xml:space="preserve">will be conducted </w:t>
      </w:r>
      <w:r w:rsidR="00E6746E">
        <w:t xml:space="preserve">with respondents from these 61 agencies; </w:t>
      </w:r>
      <w:r w:rsidR="00E219B9">
        <w:t xml:space="preserve">primarily </w:t>
      </w:r>
      <w:r w:rsidR="007D752D">
        <w:t xml:space="preserve">by telephone </w:t>
      </w:r>
      <w:r w:rsidR="0059281F">
        <w:t>and/</w:t>
      </w:r>
      <w:r w:rsidR="007D752D">
        <w:t xml:space="preserve">or web.  </w:t>
      </w:r>
      <w:r w:rsidR="007D752D">
        <w:rPr>
          <w:rFonts w:cstheme="minorHAnsi"/>
          <w:iCs/>
        </w:rPr>
        <w:t xml:space="preserve">An in-person mode may be offered to respondents in the future </w:t>
      </w:r>
      <w:r w:rsidR="007D752D">
        <w:rPr>
          <w:color w:val="000000" w:themeColor="text1"/>
        </w:rPr>
        <w:t xml:space="preserve">if COVID-19 infection rates indicate that it is safe to conduct in-person surveys in the respondent’s state and county. </w:t>
      </w:r>
      <w:r w:rsidR="007D752D">
        <w:rPr>
          <w:rFonts w:cstheme="minorHAnsi"/>
        </w:rPr>
        <w:t xml:space="preserve"> </w:t>
      </w:r>
    </w:p>
    <w:p w:rsidR="00B327AB" w:rsidP="00A42C71" w:rsidRDefault="00B327AB" w14:paraId="66B7199F" w14:textId="77777777">
      <w:pPr>
        <w:spacing w:after="60" w:line="240" w:lineRule="auto"/>
        <w:rPr>
          <w:rFonts w:cstheme="minorHAnsi"/>
          <w:i/>
        </w:rPr>
      </w:pPr>
    </w:p>
    <w:p w:rsidRPr="001A59B6" w:rsidR="00A42C71" w:rsidP="00A42C71" w:rsidRDefault="00A42C71" w14:paraId="15CEF91F" w14:textId="38B083A5">
      <w:pPr>
        <w:spacing w:after="60" w:line="240" w:lineRule="auto"/>
        <w:rPr>
          <w:rFonts w:cstheme="minorHAnsi"/>
        </w:rPr>
      </w:pPr>
      <w:r w:rsidRPr="001A59B6">
        <w:rPr>
          <w:rFonts w:cstheme="minorHAnsi"/>
          <w:i/>
        </w:rPr>
        <w:t xml:space="preserve">Generalizability of Results </w:t>
      </w:r>
    </w:p>
    <w:p w:rsidR="006561C1" w:rsidP="00734F7C" w:rsidRDefault="006561C1" w14:paraId="7BD592AE" w14:textId="5CFEA730">
      <w:pPr>
        <w:autoSpaceDE w:val="0"/>
        <w:autoSpaceDN w:val="0"/>
        <w:adjustRightInd w:val="0"/>
        <w:spacing w:after="0"/>
        <w:rPr>
          <w:rFonts w:eastAsia="Times New Roman" w:cstheme="minorHAnsi"/>
          <w:color w:val="000000"/>
        </w:rPr>
      </w:pPr>
      <w:r>
        <w:rPr>
          <w:rFonts w:eastAsia="Times New Roman" w:cstheme="minorHAnsi"/>
          <w:color w:val="000000"/>
        </w:rPr>
        <w:t>Th</w:t>
      </w:r>
      <w:r w:rsidR="001855A8">
        <w:rPr>
          <w:rFonts w:eastAsia="Times New Roman" w:cstheme="minorHAnsi"/>
          <w:color w:val="000000"/>
        </w:rPr>
        <w:t xml:space="preserve">is </w:t>
      </w:r>
      <w:r w:rsidR="003810AA">
        <w:rPr>
          <w:rFonts w:eastAsia="Times New Roman" w:cstheme="minorHAnsi"/>
          <w:color w:val="000000"/>
        </w:rPr>
        <w:t xml:space="preserve">proposed information collection </w:t>
      </w:r>
      <w:r>
        <w:rPr>
          <w:rFonts w:eastAsia="Times New Roman" w:cstheme="minorHAnsi"/>
          <w:color w:val="000000"/>
        </w:rPr>
        <w:t>is intended to produce nationally</w:t>
      </w:r>
      <w:r w:rsidR="001855A8">
        <w:rPr>
          <w:rFonts w:eastAsia="Times New Roman" w:cstheme="minorHAnsi"/>
          <w:color w:val="000000"/>
        </w:rPr>
        <w:t xml:space="preserve"> r</w:t>
      </w:r>
      <w:r>
        <w:rPr>
          <w:rFonts w:eastAsia="Times New Roman" w:cstheme="minorHAnsi"/>
          <w:color w:val="000000"/>
        </w:rPr>
        <w:t xml:space="preserve">epresentative estimates </w:t>
      </w:r>
      <w:r w:rsidR="006E2236">
        <w:rPr>
          <w:rFonts w:eastAsia="Times New Roman" w:cstheme="minorHAnsi"/>
          <w:color w:val="000000"/>
        </w:rPr>
        <w:t xml:space="preserve">of the </w:t>
      </w:r>
      <w:r w:rsidR="001855A8">
        <w:rPr>
          <w:rFonts w:eastAsia="Times New Roman" w:cstheme="minorHAnsi"/>
          <w:color w:val="000000"/>
        </w:rPr>
        <w:t xml:space="preserve">workforce </w:t>
      </w:r>
      <w:r>
        <w:rPr>
          <w:rFonts w:eastAsia="Times New Roman" w:cstheme="minorHAnsi"/>
          <w:color w:val="000000"/>
        </w:rPr>
        <w:t xml:space="preserve">constructs measured in the </w:t>
      </w:r>
      <w:r w:rsidR="006E2236">
        <w:rPr>
          <w:rFonts w:eastAsia="Times New Roman" w:cstheme="minorHAnsi"/>
          <w:color w:val="000000"/>
        </w:rPr>
        <w:t>agency director</w:t>
      </w:r>
      <w:r w:rsidR="001855A8">
        <w:rPr>
          <w:rFonts w:eastAsia="Times New Roman" w:cstheme="minorHAnsi"/>
          <w:color w:val="000000"/>
        </w:rPr>
        <w:t>/administrator</w:t>
      </w:r>
      <w:r w:rsidR="006E2236">
        <w:rPr>
          <w:rFonts w:eastAsia="Times New Roman" w:cstheme="minorHAnsi"/>
          <w:color w:val="000000"/>
        </w:rPr>
        <w:t xml:space="preserve">, supervisor, and caseworker </w:t>
      </w:r>
      <w:r w:rsidR="001021E5">
        <w:rPr>
          <w:rFonts w:eastAsia="Times New Roman" w:cstheme="minorHAnsi"/>
          <w:color w:val="000000"/>
        </w:rPr>
        <w:t xml:space="preserve">surveys. </w:t>
      </w:r>
      <w:r>
        <w:rPr>
          <w:rFonts w:eastAsia="Times New Roman" w:cstheme="minorHAnsi"/>
          <w:color w:val="000000"/>
        </w:rPr>
        <w:t xml:space="preserve"> </w:t>
      </w:r>
      <w:r w:rsidR="003810AA">
        <w:t>T</w:t>
      </w:r>
      <w:r w:rsidRPr="00011383" w:rsidR="003810AA">
        <w:t xml:space="preserve">he NSCAW III sampling frame consists of all counties in the U.S. except counties whose state law prohibits the release of </w:t>
      </w:r>
      <w:r w:rsidR="003810AA">
        <w:t xml:space="preserve">identified child maltreatment records </w:t>
      </w:r>
      <w:r w:rsidRPr="00011383" w:rsidR="003810AA">
        <w:t>required for the survey</w:t>
      </w:r>
      <w:r w:rsidR="006E543D">
        <w:t xml:space="preserve"> and states with five or more sampled counties that were unable to participate</w:t>
      </w:r>
      <w:r w:rsidR="003810AA">
        <w:t xml:space="preserve">. </w:t>
      </w:r>
      <w:r w:rsidR="003810AA">
        <w:rPr>
          <w:rFonts w:eastAsia="Times New Roman" w:cstheme="minorHAnsi"/>
          <w:color w:val="000000"/>
        </w:rPr>
        <w:t>T</w:t>
      </w:r>
      <w:r w:rsidR="001855A8">
        <w:rPr>
          <w:rFonts w:eastAsia="Times New Roman" w:cstheme="minorHAnsi"/>
          <w:color w:val="000000"/>
        </w:rPr>
        <w:t>he</w:t>
      </w:r>
      <w:r w:rsidR="003810AA">
        <w:rPr>
          <w:rFonts w:eastAsia="Times New Roman" w:cstheme="minorHAnsi"/>
          <w:color w:val="000000"/>
        </w:rPr>
        <w:t>refore,</w:t>
      </w:r>
      <w:r w:rsidR="001855A8">
        <w:rPr>
          <w:rFonts w:eastAsia="Times New Roman" w:cstheme="minorHAnsi"/>
          <w:color w:val="000000"/>
        </w:rPr>
        <w:t xml:space="preserve"> NSCAW III public child welfare agencies represent approximately 77% of the child welfare population.  Public child welfare workers employed in agencies that do not allow the release of identified child maltreatment records will not be represented in the estimates. </w:t>
      </w:r>
    </w:p>
    <w:p w:rsidR="006E543D" w:rsidP="00734F7C" w:rsidRDefault="006E543D" w14:paraId="54160E9C" w14:textId="6D3B60D8">
      <w:pPr>
        <w:autoSpaceDE w:val="0"/>
        <w:autoSpaceDN w:val="0"/>
        <w:adjustRightInd w:val="0"/>
        <w:spacing w:after="0"/>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F90F85" w:rsidR="00A7785A" w:rsidP="00CF546E" w:rsidRDefault="003810AA" w14:paraId="1DE916B7" w14:textId="0AC248FD">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This </w:t>
      </w:r>
      <w:r w:rsidR="003175F6">
        <w:rPr>
          <w:rFonts w:asciiTheme="minorHAnsi" w:hAnsiTheme="minorHAnsi" w:cstheme="minorHAnsi"/>
          <w:sz w:val="22"/>
          <w:szCs w:val="22"/>
        </w:rPr>
        <w:t>proposed information collection was designed to address questions of importance on workforce characteristics and competencies, training and professional development, and organizational factors</w:t>
      </w:r>
      <w:r w:rsidR="00320EAD">
        <w:rPr>
          <w:rFonts w:asciiTheme="minorHAnsi" w:hAnsiTheme="minorHAnsi" w:cstheme="minorHAnsi"/>
          <w:sz w:val="22"/>
          <w:szCs w:val="22"/>
        </w:rPr>
        <w:t xml:space="preserve">. </w:t>
      </w:r>
      <w:r w:rsidRPr="00320EAD" w:rsidR="00320EAD">
        <w:rPr>
          <w:rFonts w:asciiTheme="minorHAnsi" w:hAnsiTheme="minorHAnsi" w:cstheme="minorHAnsi"/>
          <w:iCs/>
          <w:sz w:val="22"/>
          <w:szCs w:val="22"/>
        </w:rPr>
        <w:t>The surveys will also collect information about the potential impacts of the COVID-19 pandemic on child welfare agencies and practice.</w:t>
      </w:r>
      <w:r w:rsidRPr="004E3680" w:rsidR="00320EAD">
        <w:rPr>
          <w:rFonts w:asciiTheme="minorHAnsi" w:hAnsiTheme="minorHAnsi" w:cstheme="minorHAnsi"/>
          <w:iCs/>
        </w:rPr>
        <w:t xml:space="preserve"> </w:t>
      </w:r>
      <w:r w:rsidR="003175F6">
        <w:rPr>
          <w:rFonts w:asciiTheme="minorHAnsi" w:hAnsiTheme="minorHAnsi" w:cstheme="minorHAnsi"/>
          <w:sz w:val="22"/>
          <w:szCs w:val="22"/>
        </w:rPr>
        <w:t xml:space="preserve"> (</w:t>
      </w:r>
      <w:r w:rsidR="00320EAD">
        <w:rPr>
          <w:rFonts w:asciiTheme="minorHAnsi" w:hAnsiTheme="minorHAnsi" w:cstheme="minorHAnsi"/>
          <w:sz w:val="22"/>
          <w:szCs w:val="22"/>
        </w:rPr>
        <w:t>S</w:t>
      </w:r>
      <w:r w:rsidR="003175F6">
        <w:rPr>
          <w:rFonts w:asciiTheme="minorHAnsi" w:hAnsiTheme="minorHAnsi" w:cstheme="minorHAnsi"/>
          <w:sz w:val="22"/>
          <w:szCs w:val="22"/>
        </w:rPr>
        <w:t xml:space="preserve">ee </w:t>
      </w:r>
      <w:r w:rsidRPr="00E77B3F" w:rsidR="00E77B3F">
        <w:rPr>
          <w:rFonts w:asciiTheme="minorHAnsi" w:hAnsiTheme="minorHAnsi" w:cstheme="minorHAnsi"/>
          <w:b/>
          <w:bCs/>
          <w:i/>
          <w:iCs/>
          <w:sz w:val="22"/>
          <w:szCs w:val="22"/>
        </w:rPr>
        <w:t>Section A.2</w:t>
      </w:r>
      <w:r w:rsidR="00E77B3F">
        <w:rPr>
          <w:rFonts w:asciiTheme="minorHAnsi" w:hAnsiTheme="minorHAnsi" w:cstheme="minorHAnsi"/>
          <w:sz w:val="22"/>
          <w:szCs w:val="22"/>
        </w:rPr>
        <w:t xml:space="preserve"> for a complete listing of research questions</w:t>
      </w:r>
      <w:r w:rsidR="00320EAD">
        <w:rPr>
          <w:rFonts w:asciiTheme="minorHAnsi" w:hAnsiTheme="minorHAnsi" w:cstheme="minorHAnsi"/>
          <w:sz w:val="22"/>
          <w:szCs w:val="22"/>
        </w:rPr>
        <w:t>.</w:t>
      </w:r>
      <w:r w:rsidR="003175F6">
        <w:rPr>
          <w:rFonts w:asciiTheme="minorHAnsi" w:hAnsiTheme="minorHAnsi" w:cstheme="minorHAnsi"/>
          <w:sz w:val="22"/>
          <w:szCs w:val="22"/>
        </w:rPr>
        <w:t xml:space="preserve">) </w:t>
      </w:r>
      <w:r w:rsidR="001855A8">
        <w:rPr>
          <w:rFonts w:asciiTheme="minorHAnsi" w:hAnsiTheme="minorHAnsi" w:cstheme="minorHAnsi"/>
          <w:sz w:val="22"/>
          <w:szCs w:val="22"/>
        </w:rPr>
        <w:t xml:space="preserve">The study design </w:t>
      </w:r>
      <w:r w:rsidR="00FB14B0">
        <w:rPr>
          <w:rFonts w:asciiTheme="minorHAnsi" w:hAnsiTheme="minorHAnsi" w:cstheme="minorHAnsi"/>
          <w:sz w:val="22"/>
          <w:szCs w:val="22"/>
        </w:rPr>
        <w:t>a</w:t>
      </w:r>
      <w:r w:rsidR="001855A8">
        <w:rPr>
          <w:rFonts w:asciiTheme="minorHAnsi" w:hAnsiTheme="minorHAnsi" w:cstheme="minorHAnsi"/>
          <w:sz w:val="22"/>
          <w:szCs w:val="22"/>
        </w:rPr>
        <w:t>nd methods were</w:t>
      </w:r>
      <w:r w:rsidR="00E05217">
        <w:rPr>
          <w:rFonts w:asciiTheme="minorHAnsi" w:hAnsiTheme="minorHAnsi" w:cstheme="minorHAnsi"/>
          <w:sz w:val="22"/>
          <w:szCs w:val="22"/>
        </w:rPr>
        <w:t xml:space="preserve"> </w:t>
      </w:r>
      <w:r w:rsidR="001855A8">
        <w:rPr>
          <w:rFonts w:asciiTheme="minorHAnsi" w:hAnsiTheme="minorHAnsi" w:cstheme="minorHAnsi"/>
          <w:sz w:val="22"/>
          <w:szCs w:val="22"/>
        </w:rPr>
        <w:t>selected</w:t>
      </w:r>
      <w:r w:rsidRPr="006561C1" w:rsidR="006561C1">
        <w:rPr>
          <w:rFonts w:asciiTheme="minorHAnsi" w:hAnsiTheme="minorHAnsi" w:cstheme="minorHAnsi"/>
          <w:sz w:val="22"/>
          <w:szCs w:val="22"/>
        </w:rPr>
        <w:t xml:space="preserve"> to produce externally and internally valid results of high quality. Probability sampling procedures are </w:t>
      </w:r>
      <w:r w:rsidR="00D409EF">
        <w:rPr>
          <w:rFonts w:asciiTheme="minorHAnsi" w:hAnsiTheme="minorHAnsi" w:cstheme="minorHAnsi"/>
          <w:sz w:val="22"/>
          <w:szCs w:val="22"/>
        </w:rPr>
        <w:t xml:space="preserve">being </w:t>
      </w:r>
      <w:r w:rsidRPr="006561C1" w:rsidR="006561C1">
        <w:rPr>
          <w:rFonts w:asciiTheme="minorHAnsi" w:hAnsiTheme="minorHAnsi" w:cstheme="minorHAnsi"/>
          <w:sz w:val="22"/>
          <w:szCs w:val="22"/>
        </w:rPr>
        <w:t>used to ensure that child welfare agencies that meet the target population definition are full</w:t>
      </w:r>
      <w:r w:rsidR="001021E5">
        <w:rPr>
          <w:rFonts w:asciiTheme="minorHAnsi" w:hAnsiTheme="minorHAnsi" w:cstheme="minorHAnsi"/>
          <w:sz w:val="22"/>
          <w:szCs w:val="22"/>
        </w:rPr>
        <w:t>y</w:t>
      </w:r>
      <w:r w:rsidRPr="006561C1" w:rsidR="006561C1">
        <w:rPr>
          <w:rFonts w:asciiTheme="minorHAnsi" w:hAnsiTheme="minorHAnsi" w:cstheme="minorHAnsi"/>
          <w:sz w:val="22"/>
          <w:szCs w:val="22"/>
        </w:rPr>
        <w:t xml:space="preserve"> represented in the </w:t>
      </w:r>
      <w:r w:rsidR="00D409EF">
        <w:rPr>
          <w:rFonts w:asciiTheme="minorHAnsi" w:hAnsiTheme="minorHAnsi" w:cstheme="minorHAnsi"/>
          <w:sz w:val="22"/>
          <w:szCs w:val="22"/>
        </w:rPr>
        <w:t>NSCAW III</w:t>
      </w:r>
      <w:r w:rsidRPr="006561C1" w:rsidR="006561C1">
        <w:rPr>
          <w:rFonts w:asciiTheme="minorHAnsi" w:hAnsiTheme="minorHAnsi" w:cstheme="minorHAnsi"/>
          <w:sz w:val="22"/>
          <w:szCs w:val="22"/>
        </w:rPr>
        <w:t xml:space="preserve">. </w:t>
      </w:r>
      <w:r w:rsidR="00E05217">
        <w:rPr>
          <w:rFonts w:asciiTheme="minorHAnsi" w:hAnsiTheme="minorHAnsi" w:cstheme="minorHAnsi"/>
          <w:sz w:val="22"/>
          <w:szCs w:val="22"/>
        </w:rPr>
        <w:t xml:space="preserve">The workforce </w:t>
      </w:r>
      <w:r w:rsidR="001021E5">
        <w:rPr>
          <w:rFonts w:asciiTheme="minorHAnsi" w:hAnsiTheme="minorHAnsi" w:cstheme="minorHAnsi"/>
          <w:sz w:val="22"/>
          <w:szCs w:val="22"/>
        </w:rPr>
        <w:t>surveys</w:t>
      </w:r>
      <w:r w:rsidRPr="006561C1" w:rsidR="006561C1">
        <w:rPr>
          <w:rFonts w:asciiTheme="minorHAnsi" w:hAnsiTheme="minorHAnsi" w:cstheme="minorHAnsi"/>
          <w:sz w:val="22"/>
          <w:szCs w:val="22"/>
        </w:rPr>
        <w:t xml:space="preserve"> were designed </w:t>
      </w:r>
      <w:r w:rsidR="001855A8">
        <w:rPr>
          <w:rFonts w:asciiTheme="minorHAnsi" w:hAnsiTheme="minorHAnsi" w:cstheme="minorHAnsi"/>
          <w:sz w:val="22"/>
          <w:szCs w:val="22"/>
        </w:rPr>
        <w:t xml:space="preserve">in </w:t>
      </w:r>
      <w:r w:rsidRPr="006561C1" w:rsidR="006561C1">
        <w:rPr>
          <w:rFonts w:asciiTheme="minorHAnsi" w:hAnsiTheme="minorHAnsi" w:cstheme="minorHAnsi"/>
          <w:sz w:val="22"/>
          <w:szCs w:val="22"/>
        </w:rPr>
        <w:t xml:space="preserve">collaboration </w:t>
      </w:r>
      <w:r w:rsidR="00E05217">
        <w:rPr>
          <w:rFonts w:asciiTheme="minorHAnsi" w:hAnsiTheme="minorHAnsi" w:cstheme="minorHAnsi"/>
          <w:sz w:val="22"/>
          <w:szCs w:val="22"/>
        </w:rPr>
        <w:t>with s</w:t>
      </w:r>
      <w:r w:rsidRPr="006561C1" w:rsidR="006561C1">
        <w:rPr>
          <w:rFonts w:asciiTheme="minorHAnsi" w:hAnsiTheme="minorHAnsi" w:cstheme="minorHAnsi"/>
          <w:sz w:val="22"/>
          <w:szCs w:val="22"/>
        </w:rPr>
        <w:t>ubject matter experts</w:t>
      </w:r>
      <w:r w:rsidR="00E05217">
        <w:rPr>
          <w:rFonts w:asciiTheme="minorHAnsi" w:hAnsiTheme="minorHAnsi" w:cstheme="minorHAnsi"/>
          <w:sz w:val="22"/>
          <w:szCs w:val="22"/>
        </w:rPr>
        <w:t xml:space="preserve">.  </w:t>
      </w:r>
      <w:r w:rsidRPr="006561C1" w:rsidR="006561C1">
        <w:rPr>
          <w:rFonts w:asciiTheme="minorHAnsi" w:hAnsiTheme="minorHAnsi" w:cstheme="minorHAnsi"/>
          <w:sz w:val="22"/>
          <w:szCs w:val="22"/>
        </w:rPr>
        <w:t>Nonresponse at all three levels (</w:t>
      </w:r>
      <w:r w:rsidR="001021E5">
        <w:rPr>
          <w:rFonts w:asciiTheme="minorHAnsi" w:hAnsiTheme="minorHAnsi" w:cstheme="minorHAnsi"/>
          <w:sz w:val="22"/>
          <w:szCs w:val="22"/>
        </w:rPr>
        <w:t xml:space="preserve">agency </w:t>
      </w:r>
      <w:r w:rsidRPr="006561C1" w:rsidR="006561C1">
        <w:rPr>
          <w:rFonts w:asciiTheme="minorHAnsi" w:hAnsiTheme="minorHAnsi" w:cstheme="minorHAnsi"/>
          <w:sz w:val="22"/>
          <w:szCs w:val="22"/>
        </w:rPr>
        <w:t>director, superviso</w:t>
      </w:r>
      <w:r w:rsidR="00FB14B0">
        <w:rPr>
          <w:rFonts w:asciiTheme="minorHAnsi" w:hAnsiTheme="minorHAnsi" w:cstheme="minorHAnsi"/>
          <w:sz w:val="22"/>
          <w:szCs w:val="22"/>
        </w:rPr>
        <w:t>r,</w:t>
      </w:r>
      <w:r w:rsidR="00F06241">
        <w:rPr>
          <w:rFonts w:asciiTheme="minorHAnsi" w:hAnsiTheme="minorHAnsi" w:cstheme="minorHAnsi"/>
          <w:sz w:val="22"/>
          <w:szCs w:val="22"/>
        </w:rPr>
        <w:t xml:space="preserve"> and</w:t>
      </w:r>
      <w:r w:rsidR="00FB14B0">
        <w:rPr>
          <w:rFonts w:asciiTheme="minorHAnsi" w:hAnsiTheme="minorHAnsi" w:cstheme="minorHAnsi"/>
          <w:sz w:val="22"/>
          <w:szCs w:val="22"/>
        </w:rPr>
        <w:t xml:space="preserve"> </w:t>
      </w:r>
      <w:r w:rsidRPr="006561C1" w:rsidR="006561C1">
        <w:rPr>
          <w:rFonts w:asciiTheme="minorHAnsi" w:hAnsiTheme="minorHAnsi" w:cstheme="minorHAnsi"/>
          <w:sz w:val="22"/>
          <w:szCs w:val="22"/>
        </w:rPr>
        <w:t xml:space="preserve">caseworker) will be minimized through repeated contact attempts by field interviewers </w:t>
      </w:r>
      <w:r w:rsidRPr="006561C1" w:rsidR="006561C1">
        <w:rPr>
          <w:rFonts w:asciiTheme="minorHAnsi" w:hAnsiTheme="minorHAnsi" w:cstheme="minorHAnsi"/>
          <w:sz w:val="22"/>
          <w:szCs w:val="22"/>
        </w:rPr>
        <w:lastRenderedPageBreak/>
        <w:t xml:space="preserve">who will </w:t>
      </w:r>
      <w:r w:rsidR="00D409EF">
        <w:rPr>
          <w:rFonts w:asciiTheme="minorHAnsi" w:hAnsiTheme="minorHAnsi" w:cstheme="minorHAnsi"/>
          <w:sz w:val="22"/>
          <w:szCs w:val="22"/>
        </w:rPr>
        <w:t>follow-up via phone, email, and/or text</w:t>
      </w:r>
      <w:r w:rsidRPr="006561C1" w:rsidR="006561C1">
        <w:rPr>
          <w:rFonts w:asciiTheme="minorHAnsi" w:hAnsiTheme="minorHAnsi" w:cstheme="minorHAnsi"/>
          <w:sz w:val="22"/>
          <w:szCs w:val="22"/>
        </w:rPr>
        <w:t xml:space="preserve">. </w:t>
      </w:r>
      <w:r w:rsidR="00A950B1">
        <w:rPr>
          <w:rFonts w:asciiTheme="minorHAnsi" w:hAnsiTheme="minorHAnsi" w:cstheme="minorHAnsi"/>
          <w:sz w:val="22"/>
          <w:szCs w:val="22"/>
        </w:rPr>
        <w:t xml:space="preserve">Field interviewers will be trained </w:t>
      </w:r>
      <w:r w:rsidRPr="006561C1" w:rsidR="006561C1">
        <w:rPr>
          <w:rFonts w:asciiTheme="minorHAnsi" w:hAnsiTheme="minorHAnsi" w:cstheme="minorHAnsi"/>
          <w:sz w:val="22"/>
          <w:szCs w:val="22"/>
        </w:rPr>
        <w:t>to obtain valid responses with minimal unit and item nonresponse</w:t>
      </w:r>
      <w:r w:rsidR="00A950B1">
        <w:rPr>
          <w:rFonts w:asciiTheme="minorHAnsi" w:hAnsiTheme="minorHAnsi" w:cstheme="minorHAnsi"/>
          <w:sz w:val="22"/>
          <w:szCs w:val="22"/>
        </w:rPr>
        <w:t>.  Data quality monitoring activities will be used to ensure high quality information collection</w:t>
      </w:r>
      <w:r w:rsidRPr="006561C1" w:rsidR="006561C1">
        <w:rPr>
          <w:rFonts w:asciiTheme="minorHAnsi" w:hAnsiTheme="minorHAnsi" w:cstheme="minorHAnsi"/>
          <w:sz w:val="22"/>
          <w:szCs w:val="22"/>
        </w:rPr>
        <w:t>. Finally, survey statisticians will weight the data to compensate for disproportionate sampling, nonresponse and potential frame noncoverage issues and will produce the estimates to ensure valid inferences</w:t>
      </w:r>
      <w:r w:rsidRPr="005E14DC" w:rsidR="006561C1">
        <w:rPr>
          <w:rFonts w:asciiTheme="minorHAnsi" w:hAnsiTheme="minorHAnsi" w:cstheme="minorHAnsi"/>
          <w:sz w:val="22"/>
          <w:szCs w:val="22"/>
        </w:rPr>
        <w:t>.</w:t>
      </w:r>
      <w:r w:rsidR="0043304B">
        <w:rPr>
          <w:rFonts w:asciiTheme="minorHAnsi" w:hAnsiTheme="minorHAnsi" w:cstheme="minorHAnsi"/>
          <w:sz w:val="22"/>
          <w:szCs w:val="22"/>
        </w:rPr>
        <w:t xml:space="preserve"> </w:t>
      </w:r>
      <w:r w:rsidRPr="005E14DC" w:rsidR="00362D89">
        <w:rPr>
          <w:rFonts w:asciiTheme="minorHAnsi" w:hAnsiTheme="minorHAnsi" w:cstheme="minorHAnsi"/>
          <w:sz w:val="22"/>
          <w:szCs w:val="22"/>
        </w:rPr>
        <w:t xml:space="preserve"> </w:t>
      </w:r>
      <w:r w:rsidR="00A7785A">
        <w:rPr>
          <w:rFonts w:asciiTheme="minorHAnsi" w:hAnsiTheme="minorHAnsi" w:cstheme="minorHAnsi"/>
          <w:sz w:val="22"/>
          <w:szCs w:val="22"/>
        </w:rPr>
        <w:t xml:space="preserve">Limits to representativeness and any other contextual details relevant to interpreting the findings will </w:t>
      </w:r>
      <w:bookmarkStart w:name="_Hlk41402920" w:id="1"/>
      <w:r w:rsidR="00A7785A">
        <w:rPr>
          <w:rFonts w:asciiTheme="minorHAnsi" w:hAnsiTheme="minorHAnsi" w:cstheme="minorHAnsi"/>
          <w:sz w:val="22"/>
          <w:szCs w:val="22"/>
        </w:rPr>
        <w:t xml:space="preserve">be clearly documented in the text of all written materials associated with the study.  </w:t>
      </w:r>
    </w:p>
    <w:bookmarkEnd w:id="1"/>
    <w:p w:rsidR="006561C1" w:rsidP="00A42C71" w:rsidRDefault="006561C1" w14:paraId="7B9865B3" w14:textId="77777777">
      <w:pPr>
        <w:pStyle w:val="NormalWeb"/>
        <w:spacing w:before="0" w:beforeAutospacing="0" w:after="0" w:afterAutospacing="0"/>
        <w:rPr>
          <w:rFonts w:asciiTheme="minorHAnsi" w:hAnsiTheme="minorHAnsi" w:cstheme="minorHAnsi"/>
          <w:sz w:val="22"/>
          <w:szCs w:val="22"/>
        </w:rPr>
      </w:pPr>
    </w:p>
    <w:p w:rsidRPr="001A59B6" w:rsidR="00A42C71" w:rsidP="00734F7C" w:rsidRDefault="00A42C71" w14:paraId="21886270" w14:textId="78E2B2B9">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Pr="00E77B3F" w:rsidR="00E77B3F">
        <w:rPr>
          <w:rFonts w:asciiTheme="minorHAnsi" w:hAnsiTheme="minorHAnsi" w:cstheme="minorHAnsi"/>
          <w:b/>
          <w:bCs/>
          <w:i/>
          <w:iCs/>
          <w:sz w:val="22"/>
          <w:szCs w:val="22"/>
        </w:rPr>
        <w:t>Section A.2</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Pr="001A59B6" w:rsidR="00A42C71" w:rsidP="00734F7C" w:rsidRDefault="00A42C71" w14:paraId="083526BA" w14:textId="77777777">
      <w:pPr>
        <w:pStyle w:val="ListParagraph"/>
        <w:spacing w:after="0"/>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F472E7" w:rsidR="00A42C71" w:rsidP="00F472E7" w:rsidRDefault="00A42C71" w14:paraId="4C77B3BD" w14:textId="77777777">
      <w:pPr>
        <w:spacing w:after="60"/>
        <w:rPr>
          <w:i/>
        </w:rPr>
      </w:pPr>
      <w:r w:rsidRPr="00F472E7">
        <w:rPr>
          <w:i/>
        </w:rPr>
        <w:t xml:space="preserve">Target Population  </w:t>
      </w:r>
    </w:p>
    <w:p w:rsidRPr="007937EB" w:rsidR="006561C1" w:rsidP="00734F7C" w:rsidRDefault="00FB14B0" w14:paraId="002740BC" w14:textId="2BEF5639">
      <w:pPr>
        <w:keepNext/>
        <w:spacing w:after="0"/>
        <w:outlineLvl w:val="1"/>
      </w:pPr>
      <w:r>
        <w:t>For each of the approximately 6</w:t>
      </w:r>
      <w:r w:rsidR="00EF2C27">
        <w:t>1</w:t>
      </w:r>
      <w:r>
        <w:t xml:space="preserve"> public child welfare agencies participating in NSCAW III, we will collect information from </w:t>
      </w:r>
      <w:r w:rsidR="006C0CCE">
        <w:t xml:space="preserve">agency </w:t>
      </w:r>
      <w:r w:rsidRPr="007937EB" w:rsidR="006561C1">
        <w:t>directors</w:t>
      </w:r>
      <w:r>
        <w:t xml:space="preserve">/administrators, </w:t>
      </w:r>
      <w:r w:rsidRPr="007937EB" w:rsidR="006561C1">
        <w:t>supervisors</w:t>
      </w:r>
      <w:r>
        <w:t xml:space="preserve">, and </w:t>
      </w:r>
      <w:r w:rsidRPr="007937EB" w:rsidR="006561C1">
        <w:t>caseworkers</w:t>
      </w:r>
      <w:r>
        <w:t>.</w:t>
      </w:r>
    </w:p>
    <w:p w:rsidRPr="001A59B6" w:rsidR="00A42C71" w:rsidP="00734F7C" w:rsidRDefault="00A42C71" w14:paraId="2DAEC0F7" w14:textId="77777777">
      <w:pPr>
        <w:autoSpaceDE w:val="0"/>
        <w:autoSpaceDN w:val="0"/>
        <w:adjustRightInd w:val="0"/>
        <w:spacing w:after="0"/>
        <w:contextualSpacing/>
        <w:rPr>
          <w:rFonts w:eastAsia="Times New Roman" w:cstheme="minorHAnsi"/>
          <w:color w:val="000000"/>
        </w:rPr>
      </w:pPr>
    </w:p>
    <w:p w:rsidRPr="00F472E7" w:rsidR="00A42C71" w:rsidP="00F472E7" w:rsidRDefault="00A42C71" w14:paraId="242D83A5" w14:textId="77777777">
      <w:pPr>
        <w:spacing w:after="60"/>
        <w:rPr>
          <w:i/>
        </w:rPr>
      </w:pPr>
      <w:r w:rsidRPr="00F472E7">
        <w:rPr>
          <w:i/>
        </w:rPr>
        <w:t>Sampling and Site Selection</w:t>
      </w:r>
    </w:p>
    <w:p w:rsidRPr="007937EB" w:rsidR="00E637F6" w:rsidP="0061010B" w:rsidRDefault="00477567" w14:paraId="0D994E5B" w14:textId="6A9AE8E9">
      <w:r>
        <w:t xml:space="preserve">The </w:t>
      </w:r>
      <w:r w:rsidR="00E219B9">
        <w:t xml:space="preserve">two-stage </w:t>
      </w:r>
      <w:r>
        <w:t xml:space="preserve">sample design </w:t>
      </w:r>
      <w:r w:rsidR="00986A0F">
        <w:t xml:space="preserve">that </w:t>
      </w:r>
      <w:r w:rsidR="00E219B9">
        <w:t>guid</w:t>
      </w:r>
      <w:r w:rsidR="00986A0F">
        <w:t>ed</w:t>
      </w:r>
      <w:r w:rsidR="00E219B9">
        <w:t xml:space="preserve"> the selection of child welfare agencies and children in </w:t>
      </w:r>
      <w:r>
        <w:t>Phase I and II</w:t>
      </w:r>
      <w:r w:rsidR="00E219B9">
        <w:t xml:space="preserve"> of NSCAW III</w:t>
      </w:r>
      <w:r w:rsidR="00B4266C">
        <w:t xml:space="preserve"> (OMB# 0970-0202) </w:t>
      </w:r>
      <w:r>
        <w:t xml:space="preserve">is included </w:t>
      </w:r>
      <w:r w:rsidR="00E219B9">
        <w:t xml:space="preserve">for reference </w:t>
      </w:r>
      <w:r w:rsidR="00B4266C">
        <w:t xml:space="preserve">in </w:t>
      </w:r>
      <w:r w:rsidRPr="00E55AB1">
        <w:rPr>
          <w:b/>
          <w:bCs/>
          <w:i/>
          <w:iCs/>
        </w:rPr>
        <w:t xml:space="preserve">Appendix </w:t>
      </w:r>
      <w:r w:rsidR="00074F32">
        <w:rPr>
          <w:b/>
          <w:bCs/>
          <w:i/>
          <w:iCs/>
        </w:rPr>
        <w:t>C</w:t>
      </w:r>
      <w:r w:rsidRPr="00E55AB1">
        <w:rPr>
          <w:b/>
          <w:bCs/>
        </w:rPr>
        <w:t>.</w:t>
      </w:r>
      <w:r>
        <w:t xml:space="preserve"> </w:t>
      </w:r>
      <w:r w:rsidR="00E219B9">
        <w:t xml:space="preserve">The current request </w:t>
      </w:r>
      <w:r w:rsidR="00CC1045">
        <w:t>has</w:t>
      </w:r>
      <w:r w:rsidRPr="007937EB" w:rsidR="006561C1">
        <w:t xml:space="preserve"> three sampling frames corresponding to the three levels of employee</w:t>
      </w:r>
      <w:r w:rsidR="00E1283F">
        <w:t>s</w:t>
      </w:r>
      <w:r w:rsidRPr="007937EB" w:rsidR="006561C1">
        <w:t xml:space="preserve"> working </w:t>
      </w:r>
      <w:r w:rsidR="00E1283F">
        <w:t>in public child welfare a</w:t>
      </w:r>
      <w:r w:rsidRPr="007937EB" w:rsidR="006561C1">
        <w:t>gencies. For agency directors</w:t>
      </w:r>
      <w:r w:rsidR="00E1283F">
        <w:t>/administrators</w:t>
      </w:r>
      <w:r w:rsidRPr="007937EB" w:rsidR="006561C1">
        <w:t>, the sample consists of all directors</w:t>
      </w:r>
      <w:r w:rsidR="00E1283F">
        <w:t xml:space="preserve">/administrators </w:t>
      </w:r>
      <w:r w:rsidRPr="007937EB" w:rsidR="006561C1">
        <w:t xml:space="preserve">associated with the </w:t>
      </w:r>
      <w:r w:rsidR="00E55AB1">
        <w:t>61</w:t>
      </w:r>
      <w:r w:rsidRPr="007937EB" w:rsidR="006561C1">
        <w:t xml:space="preserve"> </w:t>
      </w:r>
      <w:r w:rsidR="00E1283F">
        <w:t xml:space="preserve">agencies. </w:t>
      </w:r>
      <w:r w:rsidRPr="007937EB" w:rsidR="006561C1">
        <w:t xml:space="preserve">The supervisor sample will be randomly selected from </w:t>
      </w:r>
      <w:r w:rsidR="00E1283F">
        <w:t xml:space="preserve">rosters of </w:t>
      </w:r>
      <w:r w:rsidRPr="007937EB" w:rsidR="006561C1">
        <w:t xml:space="preserve">supervisors employed within the </w:t>
      </w:r>
      <w:r w:rsidR="00E55AB1">
        <w:t>61</w:t>
      </w:r>
      <w:r w:rsidRPr="007937EB" w:rsidR="006561C1">
        <w:t xml:space="preserve"> </w:t>
      </w:r>
      <w:r w:rsidR="00E1283F">
        <w:t>agencies</w:t>
      </w:r>
      <w:r w:rsidR="002214BD">
        <w:t xml:space="preserve"> (for details, see Q39 the attached Instrument 1_Agency Director Survey)</w:t>
      </w:r>
      <w:r w:rsidR="00E1283F">
        <w:t xml:space="preserve">.  </w:t>
      </w:r>
      <w:r w:rsidR="00E637F6">
        <w:t>T</w:t>
      </w:r>
      <w:r w:rsidRPr="007937EB" w:rsidR="006561C1">
        <w:t>he caseworker sample will be randomly selected from</w:t>
      </w:r>
      <w:r w:rsidR="00E1283F">
        <w:t xml:space="preserve"> rosters of </w:t>
      </w:r>
      <w:r w:rsidRPr="007937EB" w:rsidR="006561C1">
        <w:t xml:space="preserve">caseworkers who report to the supervisors </w:t>
      </w:r>
      <w:r w:rsidR="00E1283F">
        <w:t xml:space="preserve">participating in </w:t>
      </w:r>
      <w:r w:rsidRPr="007937EB" w:rsidR="006561C1">
        <w:t xml:space="preserve">the study. </w:t>
      </w:r>
      <w:r w:rsidRPr="007937EB" w:rsidR="00E637F6">
        <w:t>Initially, one supervisor will be selected with certainty from each agency</w:t>
      </w:r>
      <w:r w:rsidR="002214BD">
        <w:t xml:space="preserve"> (for details, see Q19 in the attached Instrument 2_Agency Director Survey)</w:t>
      </w:r>
      <w:r w:rsidRPr="007937EB" w:rsidR="00E637F6">
        <w:t xml:space="preserve">. </w:t>
      </w:r>
      <w:r w:rsidRPr="007937EB" w:rsidR="00734F7C">
        <w:t xml:space="preserve">For agencies having two or more supervisors, </w:t>
      </w:r>
      <w:r w:rsidR="00734F7C">
        <w:t xml:space="preserve">additional </w:t>
      </w:r>
      <w:r w:rsidRPr="007937EB" w:rsidR="00734F7C">
        <w:t>supervisor</w:t>
      </w:r>
      <w:r w:rsidR="00734F7C">
        <w:t>s</w:t>
      </w:r>
      <w:r w:rsidRPr="007937EB" w:rsidR="00734F7C">
        <w:t xml:space="preserve"> will be randomly selected</w:t>
      </w:r>
      <w:r w:rsidR="00734F7C">
        <w:t xml:space="preserve"> for participation</w:t>
      </w:r>
      <w:r w:rsidRPr="00624F1E" w:rsidR="00734F7C">
        <w:rPr>
          <w:color w:val="000000" w:themeColor="text1"/>
        </w:rPr>
        <w:t xml:space="preserve">.  </w:t>
      </w:r>
      <w:r w:rsidRPr="00624F1E" w:rsidR="00562618">
        <w:rPr>
          <w:rFonts w:eastAsia="Times New Roman"/>
          <w:color w:val="000000" w:themeColor="text1"/>
        </w:rPr>
        <w:t xml:space="preserve">Up to three caseworkers will be selected for each supervisor.  If a supervisor has more than three caseworkers, three caseworkers will be selected at random.  For supervisors having fewer than three caseworkers, the caseworkers reporting to that supervisor will be selected with certainty.  </w:t>
      </w:r>
      <w:r w:rsidRPr="00624F1E" w:rsidR="00734F7C">
        <w:rPr>
          <w:color w:val="000000" w:themeColor="text1"/>
        </w:rPr>
        <w:t xml:space="preserve">An average of two supervisor and three caseworker surveys per agency is anticipated.  </w:t>
      </w:r>
      <w:r w:rsidRPr="00624F1E" w:rsidR="00562618">
        <w:rPr>
          <w:rFonts w:eastAsia="Times New Roman"/>
          <w:color w:val="000000" w:themeColor="text1"/>
        </w:rPr>
        <w:t xml:space="preserve">If there are fewer than 390 completed caseworker surveys at the end of the initial sampling process, additional caseworkers will be randomly selected across all agencies. </w:t>
      </w:r>
      <w:r w:rsidRPr="00624F1E" w:rsidR="00734F7C">
        <w:rPr>
          <w:color w:val="000000" w:themeColor="text1"/>
        </w:rPr>
        <w:t xml:space="preserve">This </w:t>
      </w:r>
      <w:r w:rsidRPr="00624F1E" w:rsidR="00E637F6">
        <w:rPr>
          <w:color w:val="000000" w:themeColor="text1"/>
        </w:rPr>
        <w:t xml:space="preserve">nested </w:t>
      </w:r>
      <w:r w:rsidRPr="007937EB" w:rsidR="00E637F6">
        <w:t xml:space="preserve">sampling approach is shown in </w:t>
      </w:r>
      <w:r w:rsidRPr="00734F7C" w:rsidR="00E637F6">
        <w:rPr>
          <w:b/>
          <w:bCs/>
          <w:i/>
          <w:iCs/>
        </w:rPr>
        <w:t>Exhibit 1</w:t>
      </w:r>
      <w:r w:rsidRPr="007937EB" w:rsidR="00E637F6">
        <w:t>.</w:t>
      </w:r>
    </w:p>
    <w:p w:rsidR="00E1283F" w:rsidP="006561C1" w:rsidRDefault="00E1283F" w14:paraId="0CB28249" w14:textId="163273E7">
      <w:pPr>
        <w:autoSpaceDE w:val="0"/>
        <w:autoSpaceDN w:val="0"/>
        <w:adjustRightInd w:val="0"/>
        <w:spacing w:after="60" w:line="240" w:lineRule="atLeast"/>
        <w:contextualSpacing/>
      </w:pPr>
    </w:p>
    <w:p w:rsidR="00624F1E" w:rsidRDefault="00624F1E" w14:paraId="35AE828C" w14:textId="77777777">
      <w:pPr>
        <w:rPr>
          <w:b/>
          <w:bCs/>
        </w:rPr>
      </w:pPr>
      <w:r>
        <w:rPr>
          <w:b/>
          <w:bCs/>
        </w:rPr>
        <w:br w:type="page"/>
      </w:r>
    </w:p>
    <w:p w:rsidRPr="00E637F6" w:rsidR="00E1283F" w:rsidP="006561C1" w:rsidRDefault="00E1283F" w14:paraId="28951386" w14:textId="3C5F78EA">
      <w:pPr>
        <w:autoSpaceDE w:val="0"/>
        <w:autoSpaceDN w:val="0"/>
        <w:adjustRightInd w:val="0"/>
        <w:spacing w:after="60" w:line="240" w:lineRule="atLeast"/>
        <w:contextualSpacing/>
        <w:rPr>
          <w:b/>
          <w:bCs/>
        </w:rPr>
      </w:pPr>
      <w:r w:rsidRPr="00E637F6">
        <w:rPr>
          <w:b/>
          <w:bCs/>
        </w:rPr>
        <w:lastRenderedPageBreak/>
        <w:t xml:space="preserve">Exhibit 1. Nested Design for Sampling </w:t>
      </w:r>
      <w:r w:rsidRPr="00E637F6" w:rsidR="00E637F6">
        <w:rPr>
          <w:b/>
          <w:bCs/>
        </w:rPr>
        <w:t xml:space="preserve">Child Welfare Staff </w:t>
      </w:r>
    </w:p>
    <w:p w:rsidR="00E1283F" w:rsidP="006561C1" w:rsidRDefault="00E1283F" w14:paraId="3BC8FEC8" w14:textId="28E310A1">
      <w:pPr>
        <w:autoSpaceDE w:val="0"/>
        <w:autoSpaceDN w:val="0"/>
        <w:adjustRightInd w:val="0"/>
        <w:spacing w:after="60" w:line="240" w:lineRule="atLeast"/>
        <w:contextualSpacing/>
      </w:pPr>
    </w:p>
    <w:p w:rsidRPr="007937EB" w:rsidR="00E1283F" w:rsidP="00F472E7" w:rsidRDefault="00E1283F" w14:paraId="2A01BF64" w14:textId="20181D12">
      <w:pPr>
        <w:autoSpaceDE w:val="0"/>
        <w:autoSpaceDN w:val="0"/>
        <w:adjustRightInd w:val="0"/>
        <w:spacing w:after="60" w:line="240" w:lineRule="atLeast"/>
        <w:contextualSpacing/>
        <w:jc w:val="center"/>
      </w:pPr>
      <w:r>
        <w:rPr>
          <w:noProof/>
        </w:rPr>
        <w:drawing>
          <wp:inline distT="0" distB="0" distL="0" distR="0" wp14:anchorId="582008CA" wp14:editId="5FFE11A3">
            <wp:extent cx="3124200" cy="24294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032" cy="2455736"/>
                    </a:xfrm>
                    <a:prstGeom prst="rect">
                      <a:avLst/>
                    </a:prstGeom>
                    <a:noFill/>
                  </pic:spPr>
                </pic:pic>
              </a:graphicData>
            </a:graphic>
          </wp:inline>
        </w:drawing>
      </w:r>
    </w:p>
    <w:p w:rsidRPr="007937EB" w:rsidR="006561C1" w:rsidP="006561C1" w:rsidRDefault="006561C1" w14:paraId="72A92CDA" w14:textId="77777777">
      <w:pPr>
        <w:autoSpaceDE w:val="0"/>
        <w:autoSpaceDN w:val="0"/>
        <w:adjustRightInd w:val="0"/>
        <w:spacing w:after="60" w:line="240" w:lineRule="atLeast"/>
        <w:contextualSpacing/>
      </w:pPr>
    </w:p>
    <w:p w:rsidR="006561C1" w:rsidP="00112718" w:rsidRDefault="006561C1" w14:paraId="5F2A9693" w14:textId="7408237B">
      <w:pPr>
        <w:autoSpaceDE w:val="0"/>
        <w:autoSpaceDN w:val="0"/>
        <w:adjustRightInd w:val="0"/>
        <w:spacing w:after="0"/>
        <w:contextualSpacing/>
      </w:pPr>
      <w:r w:rsidRPr="007937EB">
        <w:t>A</w:t>
      </w:r>
      <w:r w:rsidR="00734F7C">
        <w:t xml:space="preserve">s previously noted, </w:t>
      </w:r>
      <w:r w:rsidRPr="007937EB">
        <w:t>agency director</w:t>
      </w:r>
      <w:r w:rsidR="00734F7C">
        <w:t>s/administrators in all participating NSCAW I</w:t>
      </w:r>
      <w:r w:rsidR="003175F6">
        <w:t>I</w:t>
      </w:r>
      <w:r w:rsidR="00734F7C">
        <w:t xml:space="preserve">I agencies </w:t>
      </w:r>
      <w:r w:rsidRPr="007937EB">
        <w:t>will be selected to participate</w:t>
      </w:r>
      <w:r w:rsidR="006E2236">
        <w:t xml:space="preserve"> in the workforce data collection</w:t>
      </w:r>
      <w:r w:rsidRPr="007937EB">
        <w:t xml:space="preserve">. In determining the required sample sizes for the supervisors and caseworkers, we considered the power required to detect a 1/2 point difference in means for two groups of equal size for an item measured on a 5-point (1 to 5) ordinal (e.g., Likert) scale. This analysis suggested an effective sample size of at least 100 supervisors. However, because NSCAW </w:t>
      </w:r>
      <w:r w:rsidR="00D76A07">
        <w:t xml:space="preserve">III agencies </w:t>
      </w:r>
      <w:r w:rsidRPr="007937EB">
        <w:t xml:space="preserve">were selected with unequal probabilities, we anticipate a design effect which we estimate to be approximately 1.3 considering both unequal weighting and moderately large clustering effects. This translates into a target sample size of 130 completed supervisor interviews. </w:t>
      </w:r>
    </w:p>
    <w:p w:rsidRPr="007937EB" w:rsidR="00112718" w:rsidP="00112718" w:rsidRDefault="00112718" w14:paraId="38AA7948" w14:textId="77777777">
      <w:pPr>
        <w:autoSpaceDE w:val="0"/>
        <w:autoSpaceDN w:val="0"/>
        <w:adjustRightInd w:val="0"/>
        <w:spacing w:after="0"/>
        <w:contextualSpacing/>
      </w:pPr>
    </w:p>
    <w:p w:rsidRPr="007937EB" w:rsidR="006561C1" w:rsidP="00112718" w:rsidRDefault="006561C1" w14:paraId="7FDF72DE" w14:textId="4C6D73B9">
      <w:pPr>
        <w:keepNext/>
        <w:spacing w:after="0"/>
        <w:outlineLvl w:val="1"/>
      </w:pPr>
      <w:r w:rsidRPr="007937EB">
        <w:t xml:space="preserve">The same power analysis was applied to caseworkers because most of the items in the caseworker </w:t>
      </w:r>
      <w:r w:rsidR="006C0CCE">
        <w:t>survey</w:t>
      </w:r>
      <w:r w:rsidRPr="007937EB">
        <w:t xml:space="preserve"> are also measured on a 5-point, ordinal scale. We expect clustering effects to be somewhat larger for caseworkers because supervisory influences could affect responses for caseworkers working under the same supervisor. In addition, it may be desirable to compare more highly disaggregated caseworker groups (for example, a 20% grouping characteristic).  Thus, we estimate that a sample of 390 completed caseworker interviews will provide sufficient power for the key comparisons and analysis objectives. </w:t>
      </w:r>
      <w:r w:rsidRPr="00E637F6">
        <w:rPr>
          <w:b/>
          <w:bCs/>
          <w:i/>
          <w:iCs/>
        </w:rPr>
        <w:t>Table 1</w:t>
      </w:r>
      <w:r w:rsidRPr="007937EB">
        <w:t xml:space="preserve"> summarizes these sample sizes and the expected response rates. </w:t>
      </w:r>
    </w:p>
    <w:p w:rsidRPr="00E637F6" w:rsidR="006561C1" w:rsidP="00E637F6" w:rsidRDefault="006561C1" w14:paraId="46D979E8" w14:textId="2093751D">
      <w:pPr>
        <w:keepNext/>
        <w:spacing w:before="240" w:after="120" w:line="240" w:lineRule="auto"/>
        <w:outlineLvl w:val="1"/>
        <w:rPr>
          <w:rFonts w:cstheme="minorHAnsi"/>
          <w:b/>
        </w:rPr>
      </w:pPr>
      <w:r w:rsidRPr="00E637F6">
        <w:rPr>
          <w:rFonts w:cstheme="minorHAnsi"/>
          <w:b/>
        </w:rPr>
        <w:t xml:space="preserve">Table 1. </w:t>
      </w:r>
      <w:r w:rsidR="00E637F6">
        <w:rPr>
          <w:rFonts w:cstheme="minorHAnsi"/>
          <w:b/>
        </w:rPr>
        <w:t>Anticipated S</w:t>
      </w:r>
      <w:r w:rsidRPr="00E637F6">
        <w:rPr>
          <w:rFonts w:cstheme="minorHAnsi"/>
          <w:b/>
        </w:rPr>
        <w:t xml:space="preserve">ample Sizes </w:t>
      </w:r>
      <w:r w:rsidR="00E637F6">
        <w:rPr>
          <w:rFonts w:cstheme="minorHAnsi"/>
          <w:b/>
        </w:rPr>
        <w:t xml:space="preserve">and Response Rates </w:t>
      </w:r>
    </w:p>
    <w:tbl>
      <w:tblPr>
        <w:tblStyle w:val="TableGrid"/>
        <w:tblW w:w="0" w:type="auto"/>
        <w:tblInd w:w="0" w:type="dxa"/>
        <w:tblLook w:val="04A0" w:firstRow="1" w:lastRow="0" w:firstColumn="1" w:lastColumn="0" w:noHBand="0" w:noVBand="1"/>
      </w:tblPr>
      <w:tblGrid>
        <w:gridCol w:w="1763"/>
        <w:gridCol w:w="1440"/>
        <w:gridCol w:w="1350"/>
        <w:gridCol w:w="1620"/>
      </w:tblGrid>
      <w:tr w:rsidRPr="00E637F6" w:rsidR="006561C1" w:rsidTr="004712A8" w14:paraId="24B21959" w14:textId="77777777">
        <w:tc>
          <w:tcPr>
            <w:tcW w:w="1763" w:type="dxa"/>
            <w:shd w:val="clear" w:color="auto" w:fill="002060"/>
          </w:tcPr>
          <w:p w:rsidRPr="00E637F6" w:rsidR="006561C1" w:rsidP="00E637F6" w:rsidRDefault="006561C1" w14:paraId="20269CF0" w14:textId="12080CEF">
            <w:pPr>
              <w:keepNext/>
              <w:jc w:val="center"/>
              <w:outlineLvl w:val="1"/>
              <w:rPr>
                <w:rFonts w:asciiTheme="minorHAnsi" w:hAnsiTheme="minorHAnsi" w:cstheme="minorHAnsi"/>
                <w:b/>
                <w:bCs/>
              </w:rPr>
            </w:pPr>
            <w:r w:rsidRPr="00E637F6">
              <w:rPr>
                <w:rFonts w:asciiTheme="minorHAnsi" w:hAnsiTheme="minorHAnsi" w:cstheme="minorHAnsi"/>
                <w:b/>
                <w:bCs/>
              </w:rPr>
              <w:t>Respondent</w:t>
            </w:r>
            <w:r w:rsidR="00E637F6">
              <w:rPr>
                <w:rFonts w:asciiTheme="minorHAnsi" w:hAnsiTheme="minorHAnsi" w:cstheme="minorHAnsi"/>
                <w:b/>
                <w:bCs/>
              </w:rPr>
              <w:t xml:space="preserve"> Type</w:t>
            </w:r>
          </w:p>
        </w:tc>
        <w:tc>
          <w:tcPr>
            <w:tcW w:w="1440" w:type="dxa"/>
            <w:shd w:val="clear" w:color="auto" w:fill="002060"/>
          </w:tcPr>
          <w:p w:rsidRPr="00E637F6" w:rsidR="006561C1" w:rsidP="00E637F6" w:rsidRDefault="006561C1" w14:paraId="045F6CFF" w14:textId="59E4E2B2">
            <w:pPr>
              <w:keepNext/>
              <w:jc w:val="center"/>
              <w:outlineLvl w:val="1"/>
              <w:rPr>
                <w:rFonts w:asciiTheme="minorHAnsi" w:hAnsiTheme="minorHAnsi" w:cstheme="minorHAnsi"/>
                <w:b/>
                <w:bCs/>
              </w:rPr>
            </w:pPr>
            <w:r w:rsidRPr="00E637F6">
              <w:rPr>
                <w:rFonts w:asciiTheme="minorHAnsi" w:hAnsiTheme="minorHAnsi" w:cstheme="minorHAnsi"/>
                <w:b/>
                <w:bCs/>
              </w:rPr>
              <w:t>Sample Size</w:t>
            </w:r>
            <w:r w:rsidR="00E637F6">
              <w:rPr>
                <w:rFonts w:asciiTheme="minorHAnsi" w:hAnsiTheme="minorHAnsi" w:cstheme="minorHAnsi"/>
                <w:b/>
                <w:bCs/>
              </w:rPr>
              <w:t xml:space="preserve"> (N)</w:t>
            </w:r>
          </w:p>
        </w:tc>
        <w:tc>
          <w:tcPr>
            <w:tcW w:w="1350" w:type="dxa"/>
            <w:shd w:val="clear" w:color="auto" w:fill="002060"/>
          </w:tcPr>
          <w:p w:rsidRPr="00E637F6" w:rsidR="006561C1" w:rsidP="00E637F6" w:rsidRDefault="006561C1" w14:paraId="5BE522E4" w14:textId="16F9B782">
            <w:pPr>
              <w:keepNext/>
              <w:jc w:val="center"/>
              <w:outlineLvl w:val="1"/>
              <w:rPr>
                <w:rFonts w:asciiTheme="minorHAnsi" w:hAnsiTheme="minorHAnsi" w:cstheme="minorHAnsi"/>
                <w:b/>
                <w:bCs/>
              </w:rPr>
            </w:pPr>
            <w:r w:rsidRPr="00E637F6">
              <w:rPr>
                <w:rFonts w:asciiTheme="minorHAnsi" w:hAnsiTheme="minorHAnsi" w:cstheme="minorHAnsi"/>
                <w:b/>
                <w:bCs/>
              </w:rPr>
              <w:t>Response Rate (%)</w:t>
            </w:r>
          </w:p>
        </w:tc>
        <w:tc>
          <w:tcPr>
            <w:tcW w:w="1620" w:type="dxa"/>
            <w:shd w:val="clear" w:color="auto" w:fill="002060"/>
          </w:tcPr>
          <w:p w:rsidRPr="00E637F6" w:rsidR="006561C1" w:rsidP="00E637F6" w:rsidRDefault="006561C1" w14:paraId="00785DC6" w14:textId="3783392D">
            <w:pPr>
              <w:keepNext/>
              <w:jc w:val="center"/>
              <w:outlineLvl w:val="1"/>
              <w:rPr>
                <w:rFonts w:asciiTheme="minorHAnsi" w:hAnsiTheme="minorHAnsi" w:cstheme="minorHAnsi"/>
                <w:b/>
                <w:bCs/>
              </w:rPr>
            </w:pPr>
            <w:r w:rsidRPr="00E637F6">
              <w:rPr>
                <w:rFonts w:asciiTheme="minorHAnsi" w:hAnsiTheme="minorHAnsi" w:cstheme="minorHAnsi"/>
                <w:b/>
                <w:bCs/>
              </w:rPr>
              <w:t xml:space="preserve">Completed </w:t>
            </w:r>
            <w:r w:rsidR="00E637F6">
              <w:rPr>
                <w:rFonts w:asciiTheme="minorHAnsi" w:hAnsiTheme="minorHAnsi" w:cstheme="minorHAnsi"/>
                <w:b/>
                <w:bCs/>
              </w:rPr>
              <w:t>Surveys (N)</w:t>
            </w:r>
          </w:p>
        </w:tc>
      </w:tr>
      <w:tr w:rsidRPr="00E637F6" w:rsidR="006561C1" w:rsidTr="00E637F6" w14:paraId="357C1746" w14:textId="77777777">
        <w:tc>
          <w:tcPr>
            <w:tcW w:w="1763" w:type="dxa"/>
          </w:tcPr>
          <w:p w:rsidRPr="00E637F6" w:rsidR="006561C1" w:rsidP="009C39CF" w:rsidRDefault="006561C1" w14:paraId="5F832972" w14:textId="77777777">
            <w:pPr>
              <w:keepNext/>
              <w:outlineLvl w:val="1"/>
              <w:rPr>
                <w:rFonts w:asciiTheme="minorHAnsi" w:hAnsiTheme="minorHAnsi" w:cstheme="minorHAnsi"/>
              </w:rPr>
            </w:pPr>
            <w:r w:rsidRPr="00E637F6">
              <w:rPr>
                <w:rFonts w:asciiTheme="minorHAnsi" w:hAnsiTheme="minorHAnsi" w:cstheme="minorHAnsi"/>
              </w:rPr>
              <w:t>Agency Director</w:t>
            </w:r>
          </w:p>
        </w:tc>
        <w:tc>
          <w:tcPr>
            <w:tcW w:w="1440" w:type="dxa"/>
          </w:tcPr>
          <w:p w:rsidRPr="00E637F6" w:rsidR="006561C1" w:rsidP="009C39CF" w:rsidRDefault="00B4266C" w14:paraId="45D9F602" w14:textId="362F8A9E">
            <w:pPr>
              <w:keepNext/>
              <w:jc w:val="right"/>
              <w:outlineLvl w:val="1"/>
              <w:rPr>
                <w:rFonts w:asciiTheme="minorHAnsi" w:hAnsiTheme="minorHAnsi" w:cstheme="minorHAnsi"/>
              </w:rPr>
            </w:pPr>
            <w:r>
              <w:rPr>
                <w:rFonts w:asciiTheme="minorHAnsi" w:hAnsiTheme="minorHAnsi" w:cstheme="minorHAnsi"/>
              </w:rPr>
              <w:t>61</w:t>
            </w:r>
          </w:p>
        </w:tc>
        <w:tc>
          <w:tcPr>
            <w:tcW w:w="1350" w:type="dxa"/>
          </w:tcPr>
          <w:p w:rsidRPr="00E637F6" w:rsidR="006561C1" w:rsidP="009C39CF" w:rsidRDefault="00583264" w14:paraId="55BF88FC" w14:textId="58E5A231">
            <w:pPr>
              <w:keepNext/>
              <w:jc w:val="right"/>
              <w:outlineLvl w:val="1"/>
              <w:rPr>
                <w:rFonts w:asciiTheme="minorHAnsi" w:hAnsiTheme="minorHAnsi" w:cstheme="minorHAnsi"/>
              </w:rPr>
            </w:pPr>
            <w:r>
              <w:rPr>
                <w:rFonts w:asciiTheme="minorHAnsi" w:hAnsiTheme="minorHAnsi" w:cstheme="minorHAnsi"/>
              </w:rPr>
              <w:t>92</w:t>
            </w:r>
          </w:p>
        </w:tc>
        <w:tc>
          <w:tcPr>
            <w:tcW w:w="1620" w:type="dxa"/>
          </w:tcPr>
          <w:p w:rsidRPr="00E637F6" w:rsidR="006561C1" w:rsidP="009C39CF" w:rsidRDefault="00583264" w14:paraId="2FF718B8" w14:textId="27C0950C">
            <w:pPr>
              <w:keepNext/>
              <w:jc w:val="right"/>
              <w:outlineLvl w:val="1"/>
              <w:rPr>
                <w:rFonts w:asciiTheme="minorHAnsi" w:hAnsiTheme="minorHAnsi" w:cstheme="minorHAnsi"/>
              </w:rPr>
            </w:pPr>
            <w:r>
              <w:rPr>
                <w:rFonts w:asciiTheme="minorHAnsi" w:hAnsiTheme="minorHAnsi" w:cstheme="minorHAnsi"/>
              </w:rPr>
              <w:t>56</w:t>
            </w:r>
          </w:p>
        </w:tc>
      </w:tr>
      <w:tr w:rsidRPr="00E637F6" w:rsidR="006561C1" w:rsidTr="00E637F6" w14:paraId="27387A8C" w14:textId="77777777">
        <w:tc>
          <w:tcPr>
            <w:tcW w:w="1763" w:type="dxa"/>
          </w:tcPr>
          <w:p w:rsidRPr="00E637F6" w:rsidR="006561C1" w:rsidP="009C39CF" w:rsidRDefault="006561C1" w14:paraId="74959664" w14:textId="77777777">
            <w:pPr>
              <w:keepNext/>
              <w:outlineLvl w:val="1"/>
              <w:rPr>
                <w:rFonts w:asciiTheme="minorHAnsi" w:hAnsiTheme="minorHAnsi" w:cstheme="minorHAnsi"/>
              </w:rPr>
            </w:pPr>
            <w:r w:rsidRPr="00E637F6">
              <w:rPr>
                <w:rFonts w:asciiTheme="minorHAnsi" w:hAnsiTheme="minorHAnsi" w:cstheme="minorHAnsi"/>
              </w:rPr>
              <w:t>Supervisor</w:t>
            </w:r>
          </w:p>
        </w:tc>
        <w:tc>
          <w:tcPr>
            <w:tcW w:w="1440" w:type="dxa"/>
          </w:tcPr>
          <w:p w:rsidRPr="00E637F6" w:rsidR="006561C1" w:rsidP="009C39CF" w:rsidRDefault="00583264" w14:paraId="29B782D9" w14:textId="2222BECF">
            <w:pPr>
              <w:keepNext/>
              <w:jc w:val="right"/>
              <w:outlineLvl w:val="1"/>
              <w:rPr>
                <w:rFonts w:asciiTheme="minorHAnsi" w:hAnsiTheme="minorHAnsi" w:cstheme="minorHAnsi"/>
              </w:rPr>
            </w:pPr>
            <w:r>
              <w:rPr>
                <w:rFonts w:asciiTheme="minorHAnsi" w:hAnsiTheme="minorHAnsi" w:cstheme="minorHAnsi"/>
              </w:rPr>
              <w:t>173</w:t>
            </w:r>
          </w:p>
        </w:tc>
        <w:tc>
          <w:tcPr>
            <w:tcW w:w="1350" w:type="dxa"/>
          </w:tcPr>
          <w:p w:rsidRPr="00E637F6" w:rsidR="006561C1" w:rsidP="009C39CF" w:rsidRDefault="00583264" w14:paraId="002396E1" w14:textId="29FECFAF">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705FD342" w14:textId="77777777">
            <w:pPr>
              <w:keepNext/>
              <w:jc w:val="right"/>
              <w:outlineLvl w:val="1"/>
              <w:rPr>
                <w:rFonts w:asciiTheme="minorHAnsi" w:hAnsiTheme="minorHAnsi" w:cstheme="minorHAnsi"/>
              </w:rPr>
            </w:pPr>
            <w:r w:rsidRPr="00E637F6">
              <w:rPr>
                <w:rFonts w:asciiTheme="minorHAnsi" w:hAnsiTheme="minorHAnsi" w:cstheme="minorHAnsi"/>
              </w:rPr>
              <w:t>130</w:t>
            </w:r>
          </w:p>
        </w:tc>
      </w:tr>
      <w:tr w:rsidRPr="00E637F6" w:rsidR="006561C1" w:rsidTr="00E637F6" w14:paraId="30C5CF86" w14:textId="77777777">
        <w:tc>
          <w:tcPr>
            <w:tcW w:w="1763" w:type="dxa"/>
          </w:tcPr>
          <w:p w:rsidRPr="00E637F6" w:rsidR="006561C1" w:rsidP="009C39CF" w:rsidRDefault="006561C1" w14:paraId="3CC2208E" w14:textId="77777777">
            <w:pPr>
              <w:keepNext/>
              <w:outlineLvl w:val="1"/>
              <w:rPr>
                <w:rFonts w:asciiTheme="minorHAnsi" w:hAnsiTheme="minorHAnsi" w:cstheme="minorHAnsi"/>
              </w:rPr>
            </w:pPr>
            <w:r w:rsidRPr="00E637F6">
              <w:rPr>
                <w:rFonts w:asciiTheme="minorHAnsi" w:hAnsiTheme="minorHAnsi" w:cstheme="minorHAnsi"/>
              </w:rPr>
              <w:t>Caseworker</w:t>
            </w:r>
          </w:p>
        </w:tc>
        <w:tc>
          <w:tcPr>
            <w:tcW w:w="1440" w:type="dxa"/>
          </w:tcPr>
          <w:p w:rsidRPr="00E637F6" w:rsidR="006561C1" w:rsidP="009C39CF" w:rsidRDefault="00583264" w14:paraId="7E67BD4D" w14:textId="2F72472A">
            <w:pPr>
              <w:keepNext/>
              <w:jc w:val="right"/>
              <w:outlineLvl w:val="1"/>
              <w:rPr>
                <w:rFonts w:asciiTheme="minorHAnsi" w:hAnsiTheme="minorHAnsi" w:cstheme="minorHAnsi"/>
              </w:rPr>
            </w:pPr>
            <w:r>
              <w:rPr>
                <w:rFonts w:asciiTheme="minorHAnsi" w:hAnsiTheme="minorHAnsi" w:cstheme="minorHAnsi"/>
              </w:rPr>
              <w:t>520</w:t>
            </w:r>
          </w:p>
        </w:tc>
        <w:tc>
          <w:tcPr>
            <w:tcW w:w="1350" w:type="dxa"/>
          </w:tcPr>
          <w:p w:rsidRPr="00E637F6" w:rsidR="006561C1" w:rsidP="009C39CF" w:rsidRDefault="00583264" w14:paraId="6CD62B61" w14:textId="4E20E0E3">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6F4B248B" w14:textId="77777777">
            <w:pPr>
              <w:keepNext/>
              <w:jc w:val="right"/>
              <w:outlineLvl w:val="1"/>
              <w:rPr>
                <w:rFonts w:asciiTheme="minorHAnsi" w:hAnsiTheme="minorHAnsi" w:cstheme="minorHAnsi"/>
              </w:rPr>
            </w:pPr>
            <w:r w:rsidRPr="00E637F6">
              <w:rPr>
                <w:rFonts w:asciiTheme="minorHAnsi" w:hAnsiTheme="minorHAnsi" w:cstheme="minorHAnsi"/>
              </w:rPr>
              <w:t>390</w:t>
            </w:r>
          </w:p>
        </w:tc>
      </w:tr>
    </w:tbl>
    <w:p w:rsidRPr="00E637F6" w:rsidR="006561C1" w:rsidP="006561C1" w:rsidRDefault="006561C1" w14:paraId="2FB7183B" w14:textId="77777777">
      <w:pPr>
        <w:pStyle w:val="BodyText"/>
        <w:jc w:val="center"/>
        <w:rPr>
          <w:rFonts w:asciiTheme="minorHAnsi" w:hAnsiTheme="minorHAnsi" w:cstheme="minorHAnsi"/>
          <w:sz w:val="20"/>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F472E7" w:rsidR="00A42C71" w:rsidP="00F472E7" w:rsidRDefault="00A42C71" w14:paraId="2E0B6BE8" w14:textId="2CC48DB3">
      <w:pPr>
        <w:spacing w:after="60"/>
        <w:rPr>
          <w:i/>
        </w:rPr>
      </w:pPr>
      <w:r w:rsidRPr="00F472E7">
        <w:rPr>
          <w:i/>
        </w:rPr>
        <w:t>Development of Data Collection Instruments</w:t>
      </w:r>
    </w:p>
    <w:p w:rsidR="006561C1" w:rsidP="00112718" w:rsidRDefault="009E7E84" w14:paraId="7B3BF597" w14:textId="490A5AA8">
      <w:pPr>
        <w:spacing w:after="0"/>
        <w:rPr>
          <w:bCs/>
        </w:rPr>
      </w:pPr>
      <w:r>
        <w:rPr>
          <w:rFonts w:eastAsia="Times New Roman" w:cstheme="minorHAnsi"/>
          <w:color w:val="000000"/>
        </w:rPr>
        <w:lastRenderedPageBreak/>
        <w:t>A</w:t>
      </w:r>
      <w:r w:rsidR="006561C1">
        <w:rPr>
          <w:rFonts w:eastAsia="Times New Roman" w:cstheme="minorHAnsi"/>
          <w:color w:val="000000"/>
        </w:rPr>
        <w:t xml:space="preserve"> panel </w:t>
      </w:r>
      <w:r>
        <w:rPr>
          <w:rFonts w:eastAsia="Times New Roman" w:cstheme="minorHAnsi"/>
          <w:color w:val="000000"/>
        </w:rPr>
        <w:t>with expertise in the child welfare workforce w</w:t>
      </w:r>
      <w:r w:rsidR="006561C1">
        <w:rPr>
          <w:rFonts w:eastAsia="Times New Roman" w:cstheme="minorHAnsi"/>
          <w:color w:val="000000"/>
        </w:rPr>
        <w:t xml:space="preserve">ere convened to provide input on </w:t>
      </w:r>
      <w:r>
        <w:rPr>
          <w:rFonts w:eastAsia="Times New Roman" w:cstheme="minorHAnsi"/>
          <w:color w:val="000000"/>
        </w:rPr>
        <w:t xml:space="preserve">preliminary </w:t>
      </w:r>
      <w:r w:rsidR="006561C1">
        <w:rPr>
          <w:rFonts w:eastAsia="Times New Roman" w:cstheme="minorHAnsi"/>
          <w:color w:val="000000"/>
        </w:rPr>
        <w:t xml:space="preserve">research questions, </w:t>
      </w:r>
      <w:r w:rsidR="00A4543C">
        <w:rPr>
          <w:rFonts w:eastAsia="Times New Roman" w:cstheme="minorHAnsi"/>
          <w:color w:val="000000"/>
        </w:rPr>
        <w:t>survey respondents,</w:t>
      </w:r>
      <w:r w:rsidR="00112718">
        <w:rPr>
          <w:rFonts w:eastAsia="Times New Roman" w:cstheme="minorHAnsi"/>
          <w:color w:val="000000"/>
        </w:rPr>
        <w:t xml:space="preserve"> </w:t>
      </w:r>
      <w:r w:rsidR="00A4543C">
        <w:rPr>
          <w:rFonts w:eastAsia="Times New Roman" w:cstheme="minorHAnsi"/>
          <w:color w:val="000000"/>
        </w:rPr>
        <w:t>sampling</w:t>
      </w:r>
      <w:r>
        <w:rPr>
          <w:rFonts w:eastAsia="Times New Roman" w:cstheme="minorHAnsi"/>
          <w:color w:val="000000"/>
        </w:rPr>
        <w:t xml:space="preserve">, and </w:t>
      </w:r>
      <w:r w:rsidR="006561C1">
        <w:rPr>
          <w:rFonts w:eastAsia="Times New Roman" w:cstheme="minorHAnsi"/>
          <w:color w:val="000000"/>
        </w:rPr>
        <w:t xml:space="preserve">potential constructs and measures to be </w:t>
      </w:r>
      <w:r w:rsidR="00112718">
        <w:rPr>
          <w:rFonts w:eastAsia="Times New Roman" w:cstheme="minorHAnsi"/>
          <w:color w:val="000000"/>
        </w:rPr>
        <w:t xml:space="preserve">included in the data collection instruments.  </w:t>
      </w:r>
      <w:r w:rsidRPr="009E7E84">
        <w:rPr>
          <w:rFonts w:eastAsia="Times New Roman" w:cstheme="minorHAnsi"/>
          <w:b/>
          <w:bCs/>
          <w:i/>
          <w:iCs/>
          <w:color w:val="000000"/>
        </w:rPr>
        <w:t>Section A8</w:t>
      </w:r>
      <w:r>
        <w:rPr>
          <w:rFonts w:eastAsia="Times New Roman" w:cstheme="minorHAnsi"/>
          <w:color w:val="000000"/>
        </w:rPr>
        <w:t xml:space="preserve"> provide</w:t>
      </w:r>
      <w:r w:rsidR="00112718">
        <w:rPr>
          <w:rFonts w:eastAsia="Times New Roman" w:cstheme="minorHAnsi"/>
          <w:color w:val="000000"/>
        </w:rPr>
        <w:t>s</w:t>
      </w:r>
      <w:r>
        <w:rPr>
          <w:rFonts w:eastAsia="Times New Roman" w:cstheme="minorHAnsi"/>
          <w:color w:val="000000"/>
        </w:rPr>
        <w:t xml:space="preserve"> additional detail on outside experts who contributed to this effort.  </w:t>
      </w:r>
      <w:r w:rsidR="006561C1">
        <w:rPr>
          <w:rFonts w:eastAsia="Times New Roman" w:cstheme="minorHAnsi"/>
          <w:color w:val="000000"/>
        </w:rPr>
        <w:t xml:space="preserve">A review of the workforce literature was </w:t>
      </w:r>
      <w:r>
        <w:rPr>
          <w:rFonts w:eastAsia="Times New Roman" w:cstheme="minorHAnsi"/>
          <w:color w:val="000000"/>
        </w:rPr>
        <w:t xml:space="preserve">also </w:t>
      </w:r>
      <w:r w:rsidR="006561C1">
        <w:rPr>
          <w:rFonts w:eastAsia="Times New Roman" w:cstheme="minorHAnsi"/>
          <w:color w:val="000000"/>
        </w:rPr>
        <w:t xml:space="preserve">conducted to </w:t>
      </w:r>
      <w:r>
        <w:rPr>
          <w:rFonts w:eastAsia="Times New Roman" w:cstheme="minorHAnsi"/>
          <w:color w:val="000000"/>
        </w:rPr>
        <w:t xml:space="preserve">identify </w:t>
      </w:r>
      <w:r w:rsidR="00526604">
        <w:rPr>
          <w:rFonts w:eastAsia="Times New Roman" w:cstheme="minorHAnsi"/>
          <w:color w:val="000000"/>
        </w:rPr>
        <w:t xml:space="preserve">knowledge gaps and </w:t>
      </w:r>
      <w:r w:rsidR="006561C1">
        <w:rPr>
          <w:rFonts w:eastAsia="Times New Roman" w:cstheme="minorHAnsi"/>
          <w:color w:val="000000"/>
        </w:rPr>
        <w:t xml:space="preserve">additional constructs and measures </w:t>
      </w:r>
      <w:r>
        <w:rPr>
          <w:rFonts w:eastAsia="Times New Roman" w:cstheme="minorHAnsi"/>
          <w:color w:val="000000"/>
        </w:rPr>
        <w:t xml:space="preserve">of interest.  Standardized and validated measures were incorporated into the </w:t>
      </w:r>
      <w:r w:rsidR="00526604">
        <w:rPr>
          <w:rFonts w:eastAsia="Times New Roman" w:cstheme="minorHAnsi"/>
          <w:color w:val="000000"/>
        </w:rPr>
        <w:t xml:space="preserve">draft data collection instruments </w:t>
      </w:r>
      <w:r>
        <w:rPr>
          <w:rFonts w:eastAsia="Times New Roman" w:cstheme="minorHAnsi"/>
          <w:color w:val="000000"/>
        </w:rPr>
        <w:t>whenever possible.  Draft</w:t>
      </w:r>
      <w:r w:rsidR="00112718">
        <w:rPr>
          <w:rFonts w:eastAsia="Times New Roman" w:cstheme="minorHAnsi"/>
          <w:color w:val="000000"/>
        </w:rPr>
        <w:t xml:space="preserve"> data collection instruments were </w:t>
      </w:r>
      <w:r>
        <w:rPr>
          <w:rFonts w:eastAsia="Times New Roman" w:cstheme="minorHAnsi"/>
          <w:color w:val="000000"/>
        </w:rPr>
        <w:t xml:space="preserve">developed and underwent multiple iterations of review by the project team and selected experts.  </w:t>
      </w:r>
      <w:r w:rsidR="00526604">
        <w:rPr>
          <w:rFonts w:eastAsia="Times New Roman" w:cstheme="minorHAnsi"/>
          <w:color w:val="000000"/>
        </w:rPr>
        <w:t xml:space="preserve">The table provided in </w:t>
      </w:r>
      <w:r w:rsidRPr="005F57CA" w:rsidR="005F57CA">
        <w:rPr>
          <w:rFonts w:eastAsia="Times New Roman" w:cstheme="minorHAnsi"/>
          <w:b/>
          <w:bCs/>
          <w:i/>
          <w:iCs/>
          <w:color w:val="000000"/>
        </w:rPr>
        <w:t>Workforce ICR</w:t>
      </w:r>
      <w:r w:rsidRPr="005F57CA" w:rsidR="005F57CA">
        <w:rPr>
          <w:rFonts w:eastAsia="Times New Roman" w:cstheme="minorHAnsi"/>
          <w:i/>
          <w:iCs/>
          <w:color w:val="000000"/>
        </w:rPr>
        <w:t xml:space="preserve"> </w:t>
      </w:r>
      <w:r w:rsidRPr="00295DE0" w:rsidR="006561C1">
        <w:rPr>
          <w:rFonts w:eastAsia="Times New Roman" w:cstheme="minorHAnsi"/>
          <w:b/>
          <w:bCs/>
          <w:i/>
          <w:iCs/>
          <w:color w:val="000000"/>
        </w:rPr>
        <w:t xml:space="preserve">Appendix </w:t>
      </w:r>
      <w:r w:rsidR="00074F32">
        <w:rPr>
          <w:rFonts w:eastAsia="Times New Roman" w:cstheme="minorHAnsi"/>
          <w:b/>
          <w:bCs/>
          <w:i/>
          <w:iCs/>
          <w:color w:val="000000"/>
        </w:rPr>
        <w:t>D</w:t>
      </w:r>
      <w:r w:rsidR="00526604">
        <w:rPr>
          <w:rFonts w:eastAsia="Times New Roman" w:cstheme="minorHAnsi"/>
          <w:b/>
          <w:bCs/>
          <w:i/>
          <w:iCs/>
          <w:color w:val="000000"/>
        </w:rPr>
        <w:t xml:space="preserve"> </w:t>
      </w:r>
      <w:r w:rsidR="00157178">
        <w:rPr>
          <w:rFonts w:eastAsia="Times New Roman" w:cstheme="minorHAnsi"/>
          <w:color w:val="000000"/>
        </w:rPr>
        <w:t>summarizes the</w:t>
      </w:r>
      <w:r w:rsidR="00526604">
        <w:rPr>
          <w:rFonts w:eastAsia="Times New Roman" w:cstheme="minorHAnsi"/>
          <w:color w:val="000000"/>
        </w:rPr>
        <w:t xml:space="preserve"> </w:t>
      </w:r>
      <w:r w:rsidR="006561C1">
        <w:rPr>
          <w:rFonts w:eastAsia="Times New Roman" w:cstheme="minorHAnsi"/>
          <w:color w:val="000000"/>
        </w:rPr>
        <w:t>r</w:t>
      </w:r>
      <w:r w:rsidRPr="00A06FC4" w:rsidR="006561C1">
        <w:rPr>
          <w:bCs/>
        </w:rPr>
        <w:t xml:space="preserve">esearch </w:t>
      </w:r>
      <w:r w:rsidR="006561C1">
        <w:rPr>
          <w:bCs/>
        </w:rPr>
        <w:t>q</w:t>
      </w:r>
      <w:r w:rsidRPr="00A06FC4" w:rsidR="006561C1">
        <w:rPr>
          <w:bCs/>
        </w:rPr>
        <w:t>uestions</w:t>
      </w:r>
      <w:r w:rsidR="009C1A63">
        <w:rPr>
          <w:bCs/>
        </w:rPr>
        <w:t>,</w:t>
      </w:r>
      <w:r w:rsidRPr="00A06FC4" w:rsidR="006561C1">
        <w:rPr>
          <w:bCs/>
        </w:rPr>
        <w:t xml:space="preserve"> </w:t>
      </w:r>
      <w:r w:rsidR="009C1A63">
        <w:rPr>
          <w:bCs/>
        </w:rPr>
        <w:t xml:space="preserve">the </w:t>
      </w:r>
      <w:r w:rsidR="006561C1">
        <w:rPr>
          <w:bCs/>
        </w:rPr>
        <w:t>c</w:t>
      </w:r>
      <w:r w:rsidRPr="00A06FC4" w:rsidR="006561C1">
        <w:rPr>
          <w:bCs/>
        </w:rPr>
        <w:t>onstructs</w:t>
      </w:r>
      <w:r w:rsidR="006561C1">
        <w:rPr>
          <w:bCs/>
        </w:rPr>
        <w:t xml:space="preserve"> associated with each of the three workforce </w:t>
      </w:r>
      <w:r w:rsidR="00002D60">
        <w:rPr>
          <w:bCs/>
        </w:rPr>
        <w:t>respondent</w:t>
      </w:r>
      <w:r w:rsidR="00157178">
        <w:rPr>
          <w:bCs/>
        </w:rPr>
        <w:t>s</w:t>
      </w:r>
      <w:r w:rsidR="009C1A63">
        <w:rPr>
          <w:bCs/>
        </w:rPr>
        <w:t>, and</w:t>
      </w:r>
      <w:r w:rsidR="009E619A">
        <w:rPr>
          <w:bCs/>
        </w:rPr>
        <w:t xml:space="preserve"> </w:t>
      </w:r>
      <w:r w:rsidR="009C1A63">
        <w:rPr>
          <w:bCs/>
        </w:rPr>
        <w:t xml:space="preserve">the source (author/publisher) of the </w:t>
      </w:r>
      <w:r w:rsidR="009E619A">
        <w:rPr>
          <w:bCs/>
        </w:rPr>
        <w:t xml:space="preserve">items used to assess the </w:t>
      </w:r>
      <w:r w:rsidR="009C1A63">
        <w:rPr>
          <w:bCs/>
        </w:rPr>
        <w:t>construct</w:t>
      </w:r>
      <w:r w:rsidR="00002D60">
        <w:rPr>
          <w:bCs/>
        </w:rPr>
        <w:t xml:space="preserve">. </w:t>
      </w:r>
      <w:r w:rsidRPr="00002D60" w:rsidR="00002D60">
        <w:rPr>
          <w:b/>
          <w:i/>
          <w:iCs/>
        </w:rPr>
        <w:t>Instruments 1, 2, and 3</w:t>
      </w:r>
      <w:r w:rsidR="00002D60">
        <w:rPr>
          <w:bCs/>
        </w:rPr>
        <w:t xml:space="preserve"> contain the </w:t>
      </w:r>
      <w:r w:rsidR="008A7D27">
        <w:rPr>
          <w:bCs/>
        </w:rPr>
        <w:t xml:space="preserve">full </w:t>
      </w:r>
      <w:r w:rsidR="00002D60">
        <w:rPr>
          <w:bCs/>
        </w:rPr>
        <w:t xml:space="preserve">workforce surveys for agency directors, supervisors, and caseworkers, respectively. </w:t>
      </w:r>
    </w:p>
    <w:p w:rsidR="00514047" w:rsidP="00112718" w:rsidRDefault="00514047" w14:paraId="05BAB75F" w14:textId="77777777">
      <w:pPr>
        <w:spacing w:after="0"/>
        <w:rPr>
          <w:bCs/>
        </w:rPr>
      </w:pPr>
    </w:p>
    <w:p w:rsidR="00514047" w:rsidP="00112718" w:rsidRDefault="00514047" w14:paraId="2773F966" w14:textId="020E4801">
      <w:pPr>
        <w:spacing w:after="0"/>
        <w:rPr>
          <w:bCs/>
        </w:rPr>
      </w:pPr>
      <w:r w:rsidRPr="004B38E2">
        <w:rPr>
          <w:b/>
          <w:i/>
          <w:iCs/>
        </w:rPr>
        <w:t>Appendix A-1</w:t>
      </w:r>
      <w:r>
        <w:rPr>
          <w:bCs/>
        </w:rPr>
        <w:t xml:space="preserve"> provides a summary of the changes that were made to the Phase II in-person follow-up surveys to provide a remote administration option.  The child</w:t>
      </w:r>
      <w:r w:rsidR="00A20CEA">
        <w:rPr>
          <w:bCs/>
        </w:rPr>
        <w:t xml:space="preserve">, caregiver, and caseworker </w:t>
      </w:r>
      <w:r>
        <w:rPr>
          <w:bCs/>
        </w:rPr>
        <w:t>remote interview</w:t>
      </w:r>
      <w:r w:rsidR="00A20CEA">
        <w:rPr>
          <w:bCs/>
        </w:rPr>
        <w:t xml:space="preserve">s are provided in </w:t>
      </w:r>
      <w:r w:rsidRPr="004B38E2" w:rsidR="00A20CEA">
        <w:rPr>
          <w:b/>
          <w:i/>
          <w:iCs/>
        </w:rPr>
        <w:t>Appendices B-1, C-1, and D-1</w:t>
      </w:r>
      <w:r w:rsidR="00A20CEA">
        <w:rPr>
          <w:bCs/>
        </w:rPr>
        <w:t xml:space="preserve">, respectively.  </w:t>
      </w:r>
      <w:r>
        <w:rPr>
          <w:bCs/>
        </w:rPr>
        <w:t xml:space="preserve"> </w:t>
      </w:r>
    </w:p>
    <w:p w:rsidR="006561C1" w:rsidP="006561C1" w:rsidRDefault="006561C1" w14:paraId="6BFAD6DC" w14:textId="119329D6">
      <w:pPr>
        <w:spacing w:after="0" w:line="240" w:lineRule="auto"/>
        <w:rPr>
          <w:bCs/>
        </w:rPr>
      </w:pPr>
    </w:p>
    <w:p w:rsidRPr="001A59B6" w:rsidR="00A42C71" w:rsidP="00A42C71" w:rsidRDefault="00A42C71" w14:paraId="3E0643E6" w14:textId="2A97627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C7FE5" w:rsidP="00E04C51" w:rsidRDefault="00E57A8D" w14:paraId="56D0445C" w14:textId="538A66AE">
      <w:pPr>
        <w:autoSpaceDE w:val="0"/>
        <w:autoSpaceDN w:val="0"/>
        <w:adjustRightInd w:val="0"/>
        <w:spacing w:after="0"/>
        <w:rPr>
          <w:rFonts w:cstheme="minorHAnsi"/>
        </w:rPr>
      </w:pPr>
      <w:r>
        <w:rPr>
          <w:rFonts w:eastAsia="Times New Roman" w:cstheme="minorHAnsi"/>
          <w:color w:val="000000"/>
        </w:rPr>
        <w:t>T</w:t>
      </w:r>
      <w:r w:rsidR="00FB6E2B">
        <w:rPr>
          <w:rFonts w:eastAsia="Times New Roman" w:cstheme="minorHAnsi"/>
          <w:color w:val="000000"/>
        </w:rPr>
        <w:t xml:space="preserve">he </w:t>
      </w:r>
      <w:r w:rsidR="008A7D27">
        <w:rPr>
          <w:rFonts w:eastAsia="Times New Roman" w:cstheme="minorHAnsi"/>
          <w:color w:val="000000"/>
        </w:rPr>
        <w:t>Co</w:t>
      </w:r>
      <w:r w:rsidR="00FB6E2B">
        <w:rPr>
          <w:rFonts w:eastAsia="Times New Roman" w:cstheme="minorHAnsi"/>
          <w:color w:val="000000"/>
        </w:rPr>
        <w:t>ntractor</w:t>
      </w:r>
      <w:r w:rsidR="008A7D27">
        <w:rPr>
          <w:rFonts w:eastAsia="Times New Roman" w:cstheme="minorHAnsi"/>
          <w:color w:val="000000"/>
        </w:rPr>
        <w:t xml:space="preserve"> </w:t>
      </w:r>
      <w:r w:rsidR="00FB6E2B">
        <w:rPr>
          <w:rFonts w:eastAsia="Times New Roman" w:cstheme="minorHAnsi"/>
          <w:color w:val="000000"/>
        </w:rPr>
        <w:t xml:space="preserve">will collect all data </w:t>
      </w:r>
      <w:r w:rsidR="008A7D27">
        <w:rPr>
          <w:rFonts w:eastAsia="Times New Roman" w:cstheme="minorHAnsi"/>
          <w:color w:val="000000"/>
        </w:rPr>
        <w:t xml:space="preserve">from sampled agency respondents.  Workforce surveys </w:t>
      </w:r>
      <w:r w:rsidR="006561C1">
        <w:rPr>
          <w:rFonts w:eastAsia="Times New Roman" w:cstheme="minorHAnsi"/>
          <w:color w:val="000000"/>
        </w:rPr>
        <w:t>will be</w:t>
      </w:r>
      <w:r w:rsidR="008A7D27">
        <w:rPr>
          <w:rFonts w:eastAsia="Times New Roman" w:cstheme="minorHAnsi"/>
          <w:color w:val="000000"/>
        </w:rPr>
        <w:t xml:space="preserve"> administered by field interviewers familiar to participating </w:t>
      </w:r>
      <w:r w:rsidR="00E04C51">
        <w:rPr>
          <w:rFonts w:eastAsia="Times New Roman" w:cstheme="minorHAnsi"/>
          <w:color w:val="000000"/>
        </w:rPr>
        <w:t xml:space="preserve">NSCAW III </w:t>
      </w:r>
      <w:r w:rsidR="008A7D27">
        <w:rPr>
          <w:rFonts w:eastAsia="Times New Roman" w:cstheme="minorHAnsi"/>
          <w:color w:val="000000"/>
        </w:rPr>
        <w:t xml:space="preserve">agencies due to their work on the baseline and 18-month follow-up efforts.  Prior to conducting workforce surveys, interviewers will be trained on the data collection protocol and </w:t>
      </w:r>
      <w:r w:rsidR="00E04C51">
        <w:rPr>
          <w:rFonts w:eastAsia="Times New Roman" w:cstheme="minorHAnsi"/>
          <w:color w:val="000000"/>
        </w:rPr>
        <w:t xml:space="preserve">workforce </w:t>
      </w:r>
      <w:r w:rsidR="008A7D27">
        <w:rPr>
          <w:rFonts w:eastAsia="Times New Roman" w:cstheme="minorHAnsi"/>
          <w:color w:val="000000"/>
        </w:rPr>
        <w:t>survey</w:t>
      </w:r>
      <w:r w:rsidR="00E04C51">
        <w:rPr>
          <w:rFonts w:eastAsia="Times New Roman" w:cstheme="minorHAnsi"/>
          <w:color w:val="000000"/>
        </w:rPr>
        <w:t xml:space="preserve"> administration.  </w:t>
      </w:r>
      <w:r w:rsidR="008A7D27">
        <w:rPr>
          <w:rFonts w:eastAsia="Times New Roman" w:cstheme="minorHAnsi"/>
          <w:color w:val="000000"/>
        </w:rPr>
        <w:t xml:space="preserve"> </w:t>
      </w:r>
    </w:p>
    <w:p w:rsidR="00306187" w:rsidP="00E04C51" w:rsidRDefault="00306187" w14:paraId="2C998843" w14:textId="207EADB7">
      <w:pPr>
        <w:autoSpaceDE w:val="0"/>
        <w:autoSpaceDN w:val="0"/>
        <w:adjustRightInd w:val="0"/>
        <w:spacing w:after="0"/>
        <w:rPr>
          <w:rFonts w:cstheme="minorHAnsi"/>
        </w:rPr>
      </w:pPr>
    </w:p>
    <w:p w:rsidR="008A7D27" w:rsidP="00E04C51" w:rsidRDefault="0004535D" w14:paraId="028F7A03" w14:textId="4C72962E">
      <w:pPr>
        <w:autoSpaceDE w:val="0"/>
        <w:autoSpaceDN w:val="0"/>
        <w:adjustRightInd w:val="0"/>
        <w:spacing w:after="0"/>
        <w:rPr>
          <w:szCs w:val="24"/>
        </w:rPr>
      </w:pPr>
      <w:r>
        <w:rPr>
          <w:rFonts w:cstheme="minorHAnsi"/>
        </w:rPr>
        <w:t>L</w:t>
      </w:r>
      <w:r w:rsidR="00BB6F8B">
        <w:rPr>
          <w:rFonts w:cstheme="minorHAnsi"/>
        </w:rPr>
        <w:t>ead l</w:t>
      </w:r>
      <w:r w:rsidR="008A7D27">
        <w:rPr>
          <w:rFonts w:cstheme="minorHAnsi"/>
        </w:rPr>
        <w:t xml:space="preserve">etters </w:t>
      </w:r>
      <w:r>
        <w:rPr>
          <w:rFonts w:cstheme="minorHAnsi"/>
        </w:rPr>
        <w:t xml:space="preserve">will be mailed </w:t>
      </w:r>
      <w:r w:rsidR="008A7D27">
        <w:rPr>
          <w:rFonts w:cstheme="minorHAnsi"/>
        </w:rPr>
        <w:t xml:space="preserve">to </w:t>
      </w:r>
      <w:r>
        <w:rPr>
          <w:rFonts w:cstheme="minorHAnsi"/>
        </w:rPr>
        <w:t xml:space="preserve">the </w:t>
      </w:r>
      <w:r w:rsidR="008A7D27">
        <w:rPr>
          <w:rFonts w:cstheme="minorHAnsi"/>
        </w:rPr>
        <w:t xml:space="preserve">sampled </w:t>
      </w:r>
      <w:r w:rsidR="00E04C51">
        <w:rPr>
          <w:rFonts w:cstheme="minorHAnsi"/>
        </w:rPr>
        <w:t xml:space="preserve">agency personnel </w:t>
      </w:r>
      <w:r w:rsidR="008A7D27">
        <w:rPr>
          <w:rFonts w:cstheme="minorHAnsi"/>
        </w:rPr>
        <w:t xml:space="preserve">prior to contacting them </w:t>
      </w:r>
      <w:r w:rsidR="00E04C51">
        <w:rPr>
          <w:rFonts w:cstheme="minorHAnsi"/>
        </w:rPr>
        <w:t xml:space="preserve">to schedule an appointment.  </w:t>
      </w:r>
      <w:r w:rsidR="008A7D27">
        <w:rPr>
          <w:rFonts w:cstheme="minorHAnsi"/>
        </w:rPr>
        <w:t>Lead letters</w:t>
      </w:r>
      <w:r w:rsidR="00306187">
        <w:rPr>
          <w:szCs w:val="24"/>
        </w:rPr>
        <w:t xml:space="preserve"> </w:t>
      </w:r>
      <w:r w:rsidR="00BB6F8B">
        <w:rPr>
          <w:szCs w:val="24"/>
        </w:rPr>
        <w:t xml:space="preserve">include information on the study’s purpose, how the respondent was selected, </w:t>
      </w:r>
      <w:r w:rsidR="001B113E">
        <w:rPr>
          <w:szCs w:val="24"/>
        </w:rPr>
        <w:t xml:space="preserve">survey topics </w:t>
      </w:r>
      <w:r w:rsidR="00BB6F8B">
        <w:rPr>
          <w:szCs w:val="24"/>
        </w:rPr>
        <w:t xml:space="preserve">to be covered, and assurances of privacy. </w:t>
      </w:r>
      <w:r w:rsidR="009D58A4">
        <w:rPr>
          <w:szCs w:val="24"/>
        </w:rPr>
        <w:t xml:space="preserve"> </w:t>
      </w:r>
      <w:r w:rsidR="00E04C51">
        <w:rPr>
          <w:szCs w:val="24"/>
        </w:rPr>
        <w:t>L</w:t>
      </w:r>
      <w:r w:rsidR="008A7D27">
        <w:rPr>
          <w:szCs w:val="24"/>
        </w:rPr>
        <w:t xml:space="preserve">ead letters </w:t>
      </w:r>
      <w:r w:rsidR="001B113E">
        <w:rPr>
          <w:szCs w:val="24"/>
        </w:rPr>
        <w:t xml:space="preserve">for </w:t>
      </w:r>
      <w:r w:rsidR="008A7D27">
        <w:rPr>
          <w:szCs w:val="24"/>
        </w:rPr>
        <w:t>agency directors/admini</w:t>
      </w:r>
      <w:r w:rsidR="00E04C51">
        <w:rPr>
          <w:szCs w:val="24"/>
        </w:rPr>
        <w:t>s</w:t>
      </w:r>
      <w:r w:rsidR="008A7D27">
        <w:rPr>
          <w:szCs w:val="24"/>
        </w:rPr>
        <w:t>trators, superv</w:t>
      </w:r>
      <w:r w:rsidR="00E04C51">
        <w:rPr>
          <w:szCs w:val="24"/>
        </w:rPr>
        <w:t xml:space="preserve">isors, and caseworkers are provided </w:t>
      </w:r>
      <w:r w:rsidRPr="005F57CA" w:rsidR="00E04C51">
        <w:rPr>
          <w:i/>
          <w:iCs/>
          <w:szCs w:val="24"/>
        </w:rPr>
        <w:t xml:space="preserve">in </w:t>
      </w:r>
      <w:r w:rsidRPr="005F57CA" w:rsidR="005F57CA">
        <w:rPr>
          <w:b/>
          <w:bCs/>
          <w:i/>
          <w:iCs/>
          <w:szCs w:val="24"/>
        </w:rPr>
        <w:t>Workforce ICR</w:t>
      </w:r>
      <w:r w:rsidRPr="005F57CA" w:rsidR="005F57CA">
        <w:rPr>
          <w:b/>
          <w:bCs/>
          <w:szCs w:val="24"/>
        </w:rPr>
        <w:t xml:space="preserve"> </w:t>
      </w:r>
      <w:r w:rsidRPr="00E04C51" w:rsidR="00E04C51">
        <w:rPr>
          <w:b/>
          <w:bCs/>
          <w:i/>
          <w:iCs/>
          <w:szCs w:val="24"/>
        </w:rPr>
        <w:t xml:space="preserve">Appendices </w:t>
      </w:r>
      <w:r w:rsidR="00074F32">
        <w:rPr>
          <w:b/>
          <w:bCs/>
          <w:i/>
          <w:iCs/>
          <w:szCs w:val="24"/>
        </w:rPr>
        <w:t>E, F, and G</w:t>
      </w:r>
      <w:r w:rsidR="00E04C51">
        <w:rPr>
          <w:szCs w:val="24"/>
        </w:rPr>
        <w:t xml:space="preserve">.  </w:t>
      </w:r>
    </w:p>
    <w:p w:rsidR="008A7D27" w:rsidP="00E04C51" w:rsidRDefault="008A7D27" w14:paraId="57578F15" w14:textId="77777777">
      <w:pPr>
        <w:autoSpaceDE w:val="0"/>
        <w:autoSpaceDN w:val="0"/>
        <w:adjustRightInd w:val="0"/>
        <w:spacing w:after="0"/>
        <w:rPr>
          <w:szCs w:val="24"/>
        </w:rPr>
      </w:pPr>
    </w:p>
    <w:p w:rsidR="00306187" w:rsidP="00AC5613" w:rsidRDefault="00E04C51" w14:paraId="0B45C515" w14:textId="73F09F8B">
      <w:pPr>
        <w:autoSpaceDE w:val="0"/>
        <w:autoSpaceDN w:val="0"/>
        <w:adjustRightInd w:val="0"/>
        <w:spacing w:after="0"/>
        <w:rPr>
          <w:rFonts w:ascii="Calibri" w:hAnsi="Calibri" w:cs="Calibri"/>
        </w:rPr>
      </w:pPr>
      <w:r>
        <w:rPr>
          <w:szCs w:val="24"/>
        </w:rPr>
        <w:t xml:space="preserve">Interviewers will conduct </w:t>
      </w:r>
      <w:r w:rsidR="00AC5613">
        <w:rPr>
          <w:szCs w:val="24"/>
        </w:rPr>
        <w:t xml:space="preserve">workforce </w:t>
      </w:r>
      <w:r>
        <w:rPr>
          <w:szCs w:val="24"/>
        </w:rPr>
        <w:t xml:space="preserve">surveys </w:t>
      </w:r>
      <w:r w:rsidR="007D752D">
        <w:rPr>
          <w:szCs w:val="24"/>
        </w:rPr>
        <w:t>primarily by phone and web.  If in-person surveys are deemed safe</w:t>
      </w:r>
      <w:r w:rsidR="00685964">
        <w:rPr>
          <w:szCs w:val="24"/>
        </w:rPr>
        <w:t xml:space="preserve"> </w:t>
      </w:r>
      <w:r w:rsidR="0085665D">
        <w:rPr>
          <w:szCs w:val="24"/>
        </w:rPr>
        <w:t xml:space="preserve">in participating NSCAW III counties </w:t>
      </w:r>
      <w:r w:rsidR="00685964">
        <w:rPr>
          <w:szCs w:val="24"/>
        </w:rPr>
        <w:t>by the contractor’s Infectious Disease Response Team</w:t>
      </w:r>
      <w:r w:rsidR="007D752D">
        <w:rPr>
          <w:szCs w:val="24"/>
        </w:rPr>
        <w:t>, interviewers will secure</w:t>
      </w:r>
      <w:r>
        <w:rPr>
          <w:szCs w:val="24"/>
        </w:rPr>
        <w:t xml:space="preserve"> a private setting within the participating NSCAW III agency. </w:t>
      </w:r>
      <w:r w:rsidR="00306187">
        <w:rPr>
          <w:szCs w:val="24"/>
        </w:rPr>
        <w:t xml:space="preserve">Prior to </w:t>
      </w:r>
      <w:r w:rsidR="00AC5613">
        <w:rPr>
          <w:szCs w:val="24"/>
        </w:rPr>
        <w:t>c</w:t>
      </w:r>
      <w:r>
        <w:rPr>
          <w:szCs w:val="24"/>
        </w:rPr>
        <w:t xml:space="preserve">onducting </w:t>
      </w:r>
      <w:r w:rsidR="00AC5613">
        <w:rPr>
          <w:szCs w:val="24"/>
        </w:rPr>
        <w:t xml:space="preserve">the survey, interviewers will read a consent form aloud and ask the sampled worker to </w:t>
      </w:r>
      <w:r w:rsidR="00306187">
        <w:rPr>
          <w:szCs w:val="24"/>
        </w:rPr>
        <w:t>provide their</w:t>
      </w:r>
      <w:r w:rsidR="007D752D">
        <w:rPr>
          <w:szCs w:val="24"/>
        </w:rPr>
        <w:t xml:space="preserve"> verbal or</w:t>
      </w:r>
      <w:r w:rsidR="00306187">
        <w:rPr>
          <w:szCs w:val="24"/>
        </w:rPr>
        <w:t xml:space="preserve"> signed </w:t>
      </w:r>
      <w:r w:rsidRPr="00803C7E" w:rsidR="00306187">
        <w:rPr>
          <w:szCs w:val="24"/>
        </w:rPr>
        <w:t xml:space="preserve">consent </w:t>
      </w:r>
      <w:r w:rsidR="00AC5613">
        <w:rPr>
          <w:szCs w:val="24"/>
        </w:rPr>
        <w:t>for</w:t>
      </w:r>
      <w:r w:rsidRPr="00803C7E" w:rsidR="00306187">
        <w:rPr>
          <w:szCs w:val="24"/>
        </w:rPr>
        <w:t xml:space="preserve"> </w:t>
      </w:r>
      <w:r w:rsidR="00306187">
        <w:rPr>
          <w:szCs w:val="24"/>
        </w:rPr>
        <w:t>participation</w:t>
      </w:r>
      <w:r w:rsidRPr="00803C7E" w:rsidR="00306187">
        <w:rPr>
          <w:szCs w:val="24"/>
        </w:rPr>
        <w:t xml:space="preserve">. </w:t>
      </w:r>
      <w:r w:rsidR="00AC5613">
        <w:rPr>
          <w:szCs w:val="24"/>
        </w:rPr>
        <w:t xml:space="preserve">The interviewers will </w:t>
      </w:r>
      <w:r w:rsidR="007D752D">
        <w:rPr>
          <w:szCs w:val="24"/>
        </w:rPr>
        <w:t>provide</w:t>
      </w:r>
      <w:r w:rsidR="00AC5613">
        <w:rPr>
          <w:szCs w:val="24"/>
        </w:rPr>
        <w:t xml:space="preserve"> a </w:t>
      </w:r>
      <w:r w:rsidRPr="000F6C1A" w:rsidR="00AC5613">
        <w:rPr>
          <w:rFonts w:ascii="Calibri" w:hAnsi="Calibri" w:cs="Calibri"/>
        </w:rPr>
        <w:t xml:space="preserve">copy of the consent form </w:t>
      </w:r>
      <w:r w:rsidR="00AC5613">
        <w:rPr>
          <w:rFonts w:ascii="Calibri" w:hAnsi="Calibri" w:cs="Calibri"/>
        </w:rPr>
        <w:t xml:space="preserve">with the respondent. </w:t>
      </w:r>
      <w:r w:rsidR="00AC5613">
        <w:rPr>
          <w:szCs w:val="24"/>
        </w:rPr>
        <w:t xml:space="preserve">Consent forms for agency directors/administrators, supervisors, and caseworkers are provided in </w:t>
      </w:r>
      <w:r w:rsidRPr="005F57CA" w:rsidR="005F57CA">
        <w:rPr>
          <w:b/>
          <w:bCs/>
          <w:i/>
          <w:iCs/>
          <w:szCs w:val="24"/>
        </w:rPr>
        <w:t>Workforce ICR</w:t>
      </w:r>
      <w:r w:rsidR="005F57CA">
        <w:rPr>
          <w:szCs w:val="24"/>
        </w:rPr>
        <w:t xml:space="preserve"> </w:t>
      </w:r>
      <w:r w:rsidRPr="00AC5613" w:rsidR="00AC5613">
        <w:rPr>
          <w:b/>
          <w:bCs/>
          <w:i/>
          <w:iCs/>
          <w:szCs w:val="24"/>
        </w:rPr>
        <w:t xml:space="preserve">Appendices </w:t>
      </w:r>
      <w:r w:rsidR="00074F32">
        <w:rPr>
          <w:b/>
          <w:bCs/>
          <w:i/>
          <w:iCs/>
          <w:szCs w:val="24"/>
        </w:rPr>
        <w:t>H, I, and J</w:t>
      </w:r>
      <w:r w:rsidR="00AC5613">
        <w:rPr>
          <w:szCs w:val="24"/>
        </w:rPr>
        <w:t xml:space="preserve">.  </w:t>
      </w:r>
    </w:p>
    <w:p w:rsidR="009C7FE5" w:rsidP="00AC5613" w:rsidRDefault="009C7FE5" w14:paraId="10F72846" w14:textId="77777777">
      <w:pPr>
        <w:autoSpaceDE w:val="0"/>
        <w:autoSpaceDN w:val="0"/>
        <w:adjustRightInd w:val="0"/>
        <w:spacing w:after="0"/>
        <w:rPr>
          <w:rFonts w:cstheme="minorHAnsi"/>
        </w:rPr>
      </w:pPr>
    </w:p>
    <w:p w:rsidR="009D58A4" w:rsidP="009D58A4" w:rsidRDefault="001D7031" w14:paraId="421FC0A6" w14:textId="63FAE159">
      <w:pPr>
        <w:keepNext/>
        <w:spacing w:after="0"/>
        <w:rPr>
          <w:rFonts w:ascii="Calibri" w:hAnsi="Calibri" w:cs="Calibri"/>
        </w:rPr>
      </w:pPr>
      <w:r>
        <w:rPr>
          <w:rFonts w:cstheme="minorHAnsi"/>
        </w:rPr>
        <w:t xml:space="preserve">The primary mode of the </w:t>
      </w:r>
      <w:r w:rsidR="009D58A4">
        <w:t xml:space="preserve">agency director survey will be </w:t>
      </w:r>
      <w:r w:rsidR="004F6840">
        <w:t xml:space="preserve">a </w:t>
      </w:r>
      <w:r>
        <w:t xml:space="preserve">paper-and-pencil </w:t>
      </w:r>
      <w:r w:rsidR="004F6840">
        <w:t xml:space="preserve">instrument </w:t>
      </w:r>
      <w:r w:rsidR="009D58A4">
        <w:t>administered</w:t>
      </w:r>
      <w:r w:rsidR="007D752D">
        <w:t xml:space="preserve"> </w:t>
      </w:r>
      <w:r w:rsidR="00685964">
        <w:t xml:space="preserve">over the </w:t>
      </w:r>
      <w:r w:rsidR="007D752D">
        <w:t>telephone</w:t>
      </w:r>
      <w:r w:rsidR="00903475">
        <w:t xml:space="preserve"> </w:t>
      </w:r>
      <w:r w:rsidR="009D58A4">
        <w:t>by a field interviewer</w:t>
      </w:r>
      <w:r w:rsidR="00903475">
        <w:t>.</w:t>
      </w:r>
      <w:r w:rsidR="009D58A4">
        <w:t xml:space="preserve">  </w:t>
      </w:r>
      <w:r w:rsidR="00CC1045">
        <w:t>D</w:t>
      </w:r>
      <w:r w:rsidR="009D58A4">
        <w:t xml:space="preserve">ata </w:t>
      </w:r>
      <w:r w:rsidR="00223F70">
        <w:t xml:space="preserve">from </w:t>
      </w:r>
      <w:r w:rsidR="008D1B8B">
        <w:t xml:space="preserve">the paper-and-pencil instrument </w:t>
      </w:r>
      <w:r w:rsidR="00903475">
        <w:t xml:space="preserve">will </w:t>
      </w:r>
      <w:r w:rsidR="008D1B8B">
        <w:t xml:space="preserve">then </w:t>
      </w:r>
      <w:r w:rsidR="00903475">
        <w:t xml:space="preserve">be </w:t>
      </w:r>
      <w:r w:rsidR="009D58A4">
        <w:t xml:space="preserve">entered into a computer-assisted data entry program after the </w:t>
      </w:r>
      <w:r w:rsidR="00666D76">
        <w:t>survey</w:t>
      </w:r>
      <w:r w:rsidR="009D58A4">
        <w:t>.</w:t>
      </w:r>
      <w:r>
        <w:t xml:space="preserve"> </w:t>
      </w:r>
      <w:r w:rsidR="009D58A4">
        <w:t xml:space="preserve">The </w:t>
      </w:r>
      <w:r>
        <w:t xml:space="preserve">primary mode of the </w:t>
      </w:r>
      <w:r w:rsidR="009D58A4">
        <w:t xml:space="preserve">supervisor and caseworker surveys </w:t>
      </w:r>
      <w:r w:rsidRPr="00D111C7" w:rsidR="009D58A4">
        <w:rPr>
          <w:rFonts w:ascii="Calibri" w:hAnsi="Calibri" w:cs="Calibri"/>
          <w:iCs/>
        </w:rPr>
        <w:t xml:space="preserve">will be </w:t>
      </w:r>
      <w:r w:rsidR="007D752D">
        <w:rPr>
          <w:rFonts w:ascii="Calibri" w:hAnsi="Calibri" w:cs="Calibri"/>
          <w:iCs/>
        </w:rPr>
        <w:t xml:space="preserve">a combination of telephone and/or web, with the most </w:t>
      </w:r>
      <w:r w:rsidR="007D752D">
        <w:rPr>
          <w:rFonts w:ascii="Calibri" w:hAnsi="Calibri" w:cs="Calibri"/>
          <w:iCs/>
        </w:rPr>
        <w:lastRenderedPageBreak/>
        <w:t xml:space="preserve">sensitive items (e.g., secondary trauma, burnout) being answered by caseworkers and supervisors via </w:t>
      </w:r>
      <w:r w:rsidR="00685964">
        <w:rPr>
          <w:rFonts w:ascii="Calibri" w:hAnsi="Calibri" w:cs="Calibri"/>
          <w:iCs/>
        </w:rPr>
        <w:t>a web survey</w:t>
      </w:r>
      <w:r w:rsidR="007D752D">
        <w:rPr>
          <w:rFonts w:ascii="Calibri" w:hAnsi="Calibri" w:cs="Calibri"/>
          <w:iCs/>
        </w:rPr>
        <w:t xml:space="preserve">. </w:t>
      </w:r>
    </w:p>
    <w:p w:rsidR="004B38E2" w:rsidP="00A20CEA" w:rsidRDefault="004B38E2" w14:paraId="064F3612" w14:textId="77777777">
      <w:pPr>
        <w:keepNext/>
        <w:spacing w:after="0"/>
        <w:rPr>
          <w:rFonts w:ascii="Calibri" w:hAnsi="Calibri" w:cs="Calibri"/>
        </w:rPr>
      </w:pPr>
    </w:p>
    <w:p w:rsidRPr="00A20CEA" w:rsidR="00A20CEA" w:rsidP="00A20CEA" w:rsidRDefault="00A20CEA" w14:paraId="6B051AF9" w14:textId="710C1217">
      <w:pPr>
        <w:keepNext/>
        <w:spacing w:after="0"/>
        <w:rPr>
          <w:rFonts w:ascii="Calibri" w:hAnsi="Calibri" w:cs="Calibri"/>
        </w:rPr>
      </w:pPr>
      <w:r>
        <w:rPr>
          <w:rFonts w:ascii="Calibri" w:hAnsi="Calibri" w:cs="Calibri"/>
        </w:rPr>
        <w:t>Remote follow-up lead</w:t>
      </w:r>
      <w:r w:rsidRPr="00A20CEA">
        <w:rPr>
          <w:rFonts w:ascii="Calibri" w:hAnsi="Calibri" w:cs="Calibri"/>
        </w:rPr>
        <w:t xml:space="preserve"> letters </w:t>
      </w:r>
      <w:r>
        <w:rPr>
          <w:rFonts w:ascii="Calibri" w:hAnsi="Calibri" w:cs="Calibri"/>
        </w:rPr>
        <w:t xml:space="preserve">and fact sheets </w:t>
      </w:r>
      <w:r w:rsidRPr="00A20CEA">
        <w:rPr>
          <w:rFonts w:ascii="Calibri" w:hAnsi="Calibri" w:cs="Calibri"/>
        </w:rPr>
        <w:t>will be mailed to</w:t>
      </w:r>
      <w:r>
        <w:rPr>
          <w:rFonts w:ascii="Calibri" w:hAnsi="Calibri" w:cs="Calibri"/>
        </w:rPr>
        <w:t xml:space="preserve"> caregivers, legal guardians, emancipated youth, young adults, and caseworkers </w:t>
      </w:r>
      <w:r w:rsidRPr="00A20CEA">
        <w:rPr>
          <w:rFonts w:ascii="Calibri" w:hAnsi="Calibri" w:cs="Calibri"/>
        </w:rPr>
        <w:t xml:space="preserve">prior to </w:t>
      </w:r>
      <w:r w:rsidR="00793291">
        <w:rPr>
          <w:rFonts w:ascii="Calibri" w:hAnsi="Calibri" w:cs="Calibri"/>
        </w:rPr>
        <w:t xml:space="preserve">making telephone contact. </w:t>
      </w:r>
      <w:r>
        <w:rPr>
          <w:rFonts w:ascii="Calibri" w:hAnsi="Calibri" w:cs="Calibri"/>
        </w:rPr>
        <w:t>Remote l</w:t>
      </w:r>
      <w:r w:rsidRPr="00A20CEA">
        <w:rPr>
          <w:rFonts w:ascii="Calibri" w:hAnsi="Calibri" w:cs="Calibri"/>
        </w:rPr>
        <w:t xml:space="preserve">ead letters </w:t>
      </w:r>
      <w:r>
        <w:rPr>
          <w:rFonts w:ascii="Calibri" w:hAnsi="Calibri" w:cs="Calibri"/>
        </w:rPr>
        <w:t>and fact sheets i</w:t>
      </w:r>
      <w:r w:rsidRPr="00A20CEA">
        <w:rPr>
          <w:rFonts w:ascii="Calibri" w:hAnsi="Calibri" w:cs="Calibri"/>
        </w:rPr>
        <w:t xml:space="preserve">nclude information on the study’s purpose, how the respondent was selected, </w:t>
      </w:r>
      <w:r>
        <w:rPr>
          <w:rFonts w:ascii="Calibri" w:hAnsi="Calibri" w:cs="Calibri"/>
        </w:rPr>
        <w:t xml:space="preserve">mode(s) of survey administration, </w:t>
      </w:r>
      <w:r w:rsidRPr="00A20CEA">
        <w:rPr>
          <w:rFonts w:ascii="Calibri" w:hAnsi="Calibri" w:cs="Calibri"/>
        </w:rPr>
        <w:t xml:space="preserve">survey topics to be covered, and assurances of privacy. </w:t>
      </w:r>
      <w:r>
        <w:rPr>
          <w:rFonts w:ascii="Calibri" w:hAnsi="Calibri" w:cs="Calibri"/>
        </w:rPr>
        <w:t>Remote l</w:t>
      </w:r>
      <w:r w:rsidRPr="00A20CEA">
        <w:rPr>
          <w:rFonts w:ascii="Calibri" w:hAnsi="Calibri" w:cs="Calibri"/>
        </w:rPr>
        <w:t xml:space="preserve">ead letters </w:t>
      </w:r>
      <w:r>
        <w:rPr>
          <w:rFonts w:ascii="Calibri" w:hAnsi="Calibri" w:cs="Calibri"/>
        </w:rPr>
        <w:t xml:space="preserve">and fact sheets are provided in </w:t>
      </w:r>
      <w:r w:rsidRPr="00FB0369">
        <w:rPr>
          <w:rFonts w:ascii="Calibri" w:hAnsi="Calibri" w:cs="Calibri"/>
          <w:b/>
          <w:bCs/>
          <w:i/>
          <w:iCs/>
        </w:rPr>
        <w:t>Appendix F-2</w:t>
      </w:r>
      <w:r>
        <w:rPr>
          <w:rFonts w:ascii="Calibri" w:hAnsi="Calibri" w:cs="Calibri"/>
        </w:rPr>
        <w:t xml:space="preserve">.  </w:t>
      </w:r>
      <w:r w:rsidRPr="00FB0369">
        <w:rPr>
          <w:rFonts w:ascii="Calibri" w:hAnsi="Calibri" w:cs="Calibri"/>
          <w:b/>
          <w:bCs/>
          <w:i/>
          <w:iCs/>
        </w:rPr>
        <w:t>Appendix F-2a</w:t>
      </w:r>
      <w:r>
        <w:rPr>
          <w:rFonts w:ascii="Calibri" w:hAnsi="Calibri" w:cs="Calibri"/>
        </w:rPr>
        <w:t xml:space="preserve"> contains a remote adolescent fact sheet that will be provided to caregivers for </w:t>
      </w:r>
      <w:r w:rsidR="00BB58E7">
        <w:rPr>
          <w:rFonts w:ascii="Calibri" w:hAnsi="Calibri" w:cs="Calibri"/>
        </w:rPr>
        <w:t xml:space="preserve">their adolescent children. </w:t>
      </w:r>
      <w:r>
        <w:rPr>
          <w:rFonts w:ascii="Calibri" w:hAnsi="Calibri" w:cs="Calibri"/>
        </w:rPr>
        <w:t xml:space="preserve"> </w:t>
      </w:r>
    </w:p>
    <w:p w:rsidR="004B38E2" w:rsidP="00A20CEA" w:rsidRDefault="004B38E2" w14:paraId="7789C548" w14:textId="77777777">
      <w:pPr>
        <w:keepNext/>
        <w:spacing w:after="0"/>
        <w:rPr>
          <w:rFonts w:ascii="Calibri" w:hAnsi="Calibri" w:cs="Calibri"/>
        </w:rPr>
      </w:pPr>
    </w:p>
    <w:p w:rsidR="00BB58E7" w:rsidP="00A20CEA" w:rsidRDefault="00BB58E7" w14:paraId="7FE0D173" w14:textId="67ECE9B5">
      <w:pPr>
        <w:keepNext/>
        <w:spacing w:after="0"/>
        <w:rPr>
          <w:rFonts w:ascii="Calibri" w:hAnsi="Calibri" w:cs="Calibri"/>
        </w:rPr>
      </w:pPr>
      <w:r>
        <w:rPr>
          <w:rFonts w:ascii="Calibri" w:hAnsi="Calibri" w:cs="Calibri"/>
        </w:rPr>
        <w:t>Remote follow-up surveys will be conducted by telephone and web</w:t>
      </w:r>
      <w:r w:rsidRPr="00A20CEA" w:rsidR="00A20CEA">
        <w:rPr>
          <w:rFonts w:ascii="Calibri" w:hAnsi="Calibri" w:cs="Calibri"/>
        </w:rPr>
        <w:t xml:space="preserve">. </w:t>
      </w:r>
      <w:r>
        <w:t>Remote consent and assent forms (</w:t>
      </w:r>
      <w:r w:rsidRPr="00FB0369">
        <w:rPr>
          <w:b/>
          <w:bCs/>
          <w:i/>
          <w:iCs/>
        </w:rPr>
        <w:t>Appendix G-2</w:t>
      </w:r>
      <w:r>
        <w:t>) will be provided to and reviewed with</w:t>
      </w:r>
      <w:r w:rsidRPr="003017B2">
        <w:t xml:space="preserve"> </w:t>
      </w:r>
      <w:r>
        <w:t xml:space="preserve">participants by telephone to give them the information necessary </w:t>
      </w:r>
      <w:r w:rsidRPr="003017B2">
        <w:t xml:space="preserve">to make an informed decision about </w:t>
      </w:r>
      <w:r>
        <w:t>their survey p</w:t>
      </w:r>
      <w:r w:rsidRPr="003017B2">
        <w:t>articipation</w:t>
      </w:r>
      <w:r>
        <w:t xml:space="preserve">. The remote consent forms mirror the previously approved in-person consent forms (Appendix G) with revisions to reflect the </w:t>
      </w:r>
      <w:r w:rsidR="00434EB3">
        <w:t xml:space="preserve">timing of the follow-up interview, use of </w:t>
      </w:r>
      <w:r>
        <w:t>telephone/web administration modes</w:t>
      </w:r>
      <w:r w:rsidR="00434EB3">
        <w:t xml:space="preserve">, </w:t>
      </w:r>
      <w:r>
        <w:t xml:space="preserve">and </w:t>
      </w:r>
      <w:r w:rsidR="00434EB3">
        <w:t xml:space="preserve">collection of verbal consent.  </w:t>
      </w:r>
      <w:r>
        <w:t>Consent will be recorded electronically on the interviewer’s laptop before initiating the telephone survey portion of the remote interview.</w:t>
      </w:r>
      <w:r w:rsidRPr="00A20CEA" w:rsidR="00A20CEA">
        <w:rPr>
          <w:rFonts w:ascii="Calibri" w:hAnsi="Calibri" w:cs="Calibri"/>
        </w:rPr>
        <w:t xml:space="preserve"> The interviewers will provide a copy of the consent form </w:t>
      </w:r>
      <w:r>
        <w:rPr>
          <w:rFonts w:ascii="Calibri" w:hAnsi="Calibri" w:cs="Calibri"/>
        </w:rPr>
        <w:t xml:space="preserve">to </w:t>
      </w:r>
      <w:r w:rsidRPr="00A20CEA" w:rsidR="00A20CEA">
        <w:rPr>
          <w:rFonts w:ascii="Calibri" w:hAnsi="Calibri" w:cs="Calibri"/>
        </w:rPr>
        <w:t xml:space="preserve">the respondent. </w:t>
      </w:r>
      <w:r w:rsidRPr="00793291" w:rsidR="00793291">
        <w:rPr>
          <w:rFonts w:ascii="Calibri" w:hAnsi="Calibri" w:cs="Calibri"/>
        </w:rPr>
        <w:t>If the current caregiver is not the child’s legal guardian, the legal guardian will be asked to provide</w:t>
      </w:r>
      <w:r w:rsidR="00793291">
        <w:rPr>
          <w:rFonts w:ascii="Calibri" w:hAnsi="Calibri" w:cs="Calibri"/>
        </w:rPr>
        <w:t xml:space="preserve"> </w:t>
      </w:r>
      <w:r w:rsidR="0059007B">
        <w:rPr>
          <w:rFonts w:ascii="Calibri" w:hAnsi="Calibri" w:cs="Calibri"/>
        </w:rPr>
        <w:t xml:space="preserve">consent for the </w:t>
      </w:r>
      <w:r w:rsidR="00793291">
        <w:rPr>
          <w:rFonts w:ascii="Calibri" w:hAnsi="Calibri" w:cs="Calibri"/>
        </w:rPr>
        <w:t xml:space="preserve">child to be interviewed. </w:t>
      </w:r>
    </w:p>
    <w:p w:rsidR="00685EA8" w:rsidP="00A20CEA" w:rsidRDefault="00685EA8" w14:paraId="78E09576" w14:textId="5AD2D683">
      <w:pPr>
        <w:keepNext/>
        <w:spacing w:after="0"/>
        <w:rPr>
          <w:rFonts w:ascii="Calibri" w:hAnsi="Calibri" w:cs="Calibri"/>
        </w:rPr>
      </w:pPr>
    </w:p>
    <w:p w:rsidR="00BB58E7" w:rsidP="00793291" w:rsidRDefault="004B38E2" w14:paraId="324692F3" w14:textId="52D0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Pr>
          <w:rFonts w:ascii="Calibri" w:hAnsi="Calibri" w:cs="Calibri"/>
        </w:rPr>
        <w:t xml:space="preserve">During the follow-up interviews, </w:t>
      </w:r>
      <w:r>
        <w:rPr>
          <w:szCs w:val="24"/>
        </w:rPr>
        <w:t xml:space="preserve">caregivers and </w:t>
      </w:r>
      <w:r w:rsidR="006130BA">
        <w:rPr>
          <w:szCs w:val="24"/>
        </w:rPr>
        <w:t xml:space="preserve">youth </w:t>
      </w:r>
      <w:r>
        <w:rPr>
          <w:szCs w:val="24"/>
        </w:rPr>
        <w:t xml:space="preserve">13 years and older will be asked to </w:t>
      </w:r>
      <w:r w:rsidR="00793291">
        <w:rPr>
          <w:szCs w:val="24"/>
        </w:rPr>
        <w:t>consent</w:t>
      </w:r>
      <w:r>
        <w:rPr>
          <w:szCs w:val="24"/>
        </w:rPr>
        <w:t xml:space="preserve"> for their survey data to be linked to administrative data sources. Remote data linkage forms are provided in </w:t>
      </w:r>
      <w:r w:rsidRPr="004B38E2">
        <w:rPr>
          <w:b/>
          <w:bCs/>
          <w:i/>
          <w:iCs/>
          <w:szCs w:val="24"/>
        </w:rPr>
        <w:t>Appendix H-1</w:t>
      </w:r>
      <w:r>
        <w:rPr>
          <w:szCs w:val="24"/>
        </w:rPr>
        <w:t xml:space="preserve">.  A separate linkage form will be used to request that the minor child’s survey data be linked to their Medicaid claims data (see remote authorization forms in </w:t>
      </w:r>
      <w:r w:rsidRPr="0056488C">
        <w:rPr>
          <w:b/>
          <w:i/>
          <w:szCs w:val="24"/>
        </w:rPr>
        <w:t xml:space="preserve">Appendix </w:t>
      </w:r>
      <w:r>
        <w:rPr>
          <w:b/>
          <w:i/>
          <w:szCs w:val="24"/>
        </w:rPr>
        <w:t>I-1</w:t>
      </w:r>
      <w:r w:rsidRPr="004B38E2">
        <w:rPr>
          <w:bCs/>
          <w:i/>
          <w:szCs w:val="24"/>
        </w:rPr>
        <w:t>)</w:t>
      </w:r>
      <w:r w:rsidRPr="004B38E2">
        <w:rPr>
          <w:bCs/>
          <w:szCs w:val="24"/>
        </w:rPr>
        <w:t>.</w:t>
      </w:r>
      <w:r>
        <w:rPr>
          <w:szCs w:val="24"/>
        </w:rPr>
        <w:t xml:space="preserve">  </w:t>
      </w:r>
      <w:r w:rsidR="006130BA">
        <w:rPr>
          <w:szCs w:val="24"/>
        </w:rPr>
        <w:t xml:space="preserve">Respondents will be provided copies of these forms. </w:t>
      </w:r>
      <w:r w:rsidR="00793291">
        <w:rPr>
          <w:szCs w:val="24"/>
        </w:rPr>
        <w:t xml:space="preserve">If the current caregiver is not the child’s legal guardian, the legal guardian will be asked to provide consent for data linkage. </w:t>
      </w:r>
    </w:p>
    <w:p w:rsidRPr="009D58A4" w:rsidR="00A42C71" w:rsidP="00373DBC" w:rsidRDefault="007A00E2" w14:paraId="5F817256" w14:textId="79BCA629">
      <w:pPr>
        <w:pStyle w:val="BodyText"/>
        <w:spacing w:after="0" w:line="276" w:lineRule="auto"/>
        <w:rPr>
          <w:rFonts w:cstheme="minorHAnsi"/>
          <w:color w:val="000000"/>
        </w:rPr>
      </w:pPr>
      <w:r>
        <w:rPr>
          <w:rFonts w:asciiTheme="minorHAnsi" w:hAnsiTheme="minorHAnsi" w:cstheme="minorHAnsi"/>
          <w:szCs w:val="22"/>
        </w:rPr>
        <w:t xml:space="preserve">Computer-assisted programs improve survey data quality by eliminating routing errors, implementing logical range checks, and increasing response rates. </w:t>
      </w:r>
      <w:r w:rsidRPr="009D58A4">
        <w:rPr>
          <w:rFonts w:asciiTheme="minorHAnsi" w:hAnsiTheme="minorHAnsi" w:cstheme="minorHAnsi"/>
          <w:szCs w:val="22"/>
        </w:rPr>
        <w:t xml:space="preserve">During </w:t>
      </w:r>
      <w:r w:rsidR="009D58A4">
        <w:rPr>
          <w:rFonts w:asciiTheme="minorHAnsi" w:hAnsiTheme="minorHAnsi" w:cstheme="minorHAnsi"/>
          <w:szCs w:val="22"/>
        </w:rPr>
        <w:t xml:space="preserve">the </w:t>
      </w:r>
      <w:r w:rsidRPr="009D58A4">
        <w:rPr>
          <w:rFonts w:asciiTheme="minorHAnsi" w:hAnsiTheme="minorHAnsi" w:cstheme="minorHAnsi"/>
          <w:szCs w:val="22"/>
        </w:rPr>
        <w:t>data collection</w:t>
      </w:r>
      <w:r w:rsidR="009D58A4">
        <w:rPr>
          <w:rFonts w:asciiTheme="minorHAnsi" w:hAnsiTheme="minorHAnsi" w:cstheme="minorHAnsi"/>
          <w:szCs w:val="22"/>
        </w:rPr>
        <w:t xml:space="preserve"> period</w:t>
      </w:r>
      <w:r w:rsidRPr="009D58A4">
        <w:rPr>
          <w:rFonts w:asciiTheme="minorHAnsi" w:hAnsiTheme="minorHAnsi" w:cstheme="minorHAnsi"/>
          <w:szCs w:val="22"/>
        </w:rPr>
        <w:t>, several data quality monitoring activities will be employed on the study, including telephone verification of completed surveys</w:t>
      </w:r>
      <w:r w:rsidR="00373DBC">
        <w:rPr>
          <w:rFonts w:asciiTheme="minorHAnsi" w:hAnsiTheme="minorHAnsi" w:cstheme="minorHAnsi"/>
          <w:szCs w:val="22"/>
        </w:rPr>
        <w:t xml:space="preserve"> and</w:t>
      </w:r>
      <w:r w:rsidRPr="009D58A4">
        <w:rPr>
          <w:rFonts w:asciiTheme="minorHAnsi" w:hAnsiTheme="minorHAnsi" w:cstheme="minorHAnsi"/>
          <w:szCs w:val="22"/>
        </w:rPr>
        <w:t xml:space="preserve"> data frequency reviews</w:t>
      </w:r>
      <w:r w:rsidR="00373DBC">
        <w:rPr>
          <w:rFonts w:asciiTheme="minorHAnsi" w:hAnsiTheme="minorHAnsi" w:cstheme="minorHAnsi"/>
          <w:szCs w:val="22"/>
        </w:rPr>
        <w:t xml:space="preserve">. </w:t>
      </w:r>
    </w:p>
    <w:p w:rsidR="00B327AB" w:rsidP="00A42C71" w:rsidRDefault="00B327AB" w14:paraId="684E5B1B" w14:textId="77777777">
      <w:pPr>
        <w:autoSpaceDE w:val="0"/>
        <w:autoSpaceDN w:val="0"/>
        <w:adjustRightInd w:val="0"/>
        <w:spacing w:after="120" w:line="240" w:lineRule="atLeast"/>
        <w:rPr>
          <w:rFonts w:eastAsia="Times New Roman" w:cstheme="minorHAnsi"/>
          <w:b/>
          <w:color w:val="000000"/>
        </w:rPr>
      </w:pPr>
    </w:p>
    <w:p w:rsidRPr="001A59B6" w:rsidR="00A42C71" w:rsidP="00A42C71" w:rsidRDefault="00A42C71" w14:paraId="040C23CA" w14:textId="1B034A84">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625DA5" w:rsidR="00A42C71" w:rsidP="00625DA5" w:rsidRDefault="00A42C71" w14:paraId="60C5A7FD" w14:textId="77777777">
      <w:pPr>
        <w:spacing w:after="60"/>
        <w:rPr>
          <w:i/>
        </w:rPr>
      </w:pPr>
      <w:r w:rsidRPr="00625DA5">
        <w:rPr>
          <w:i/>
        </w:rPr>
        <w:t>Response Rates</w:t>
      </w:r>
    </w:p>
    <w:p w:rsidR="005043E7" w:rsidP="005043E7" w:rsidRDefault="006561C1" w14:paraId="0A95E7ED" w14:textId="30327E3A">
      <w:pPr>
        <w:pStyle w:val="BodyText"/>
        <w:spacing w:after="0" w:line="276" w:lineRule="auto"/>
        <w:rPr>
          <w:rFonts w:asciiTheme="minorHAnsi" w:hAnsiTheme="minorHAnsi" w:cstheme="minorHAnsi"/>
        </w:rPr>
      </w:pPr>
      <w:r w:rsidRPr="004226D3">
        <w:rPr>
          <w:rFonts w:asciiTheme="minorHAnsi" w:hAnsiTheme="minorHAnsi" w:cstheme="minorHAnsi"/>
        </w:rPr>
        <w:t>As</w:t>
      </w:r>
      <w:r w:rsidR="00B3687B">
        <w:rPr>
          <w:rFonts w:asciiTheme="minorHAnsi" w:hAnsiTheme="minorHAnsi" w:cstheme="minorHAnsi"/>
        </w:rPr>
        <w:t xml:space="preserve"> noted previously </w:t>
      </w:r>
      <w:r w:rsidRPr="004226D3">
        <w:rPr>
          <w:rFonts w:asciiTheme="minorHAnsi" w:hAnsiTheme="minorHAnsi" w:cstheme="minorHAnsi"/>
        </w:rPr>
        <w:t xml:space="preserve">in </w:t>
      </w:r>
      <w:r w:rsidRPr="001B113E">
        <w:rPr>
          <w:rFonts w:asciiTheme="minorHAnsi" w:hAnsiTheme="minorHAnsi" w:cstheme="minorHAnsi"/>
          <w:b/>
          <w:bCs/>
          <w:i/>
          <w:iCs/>
        </w:rPr>
        <w:t>Table 1</w:t>
      </w:r>
      <w:r w:rsidRPr="004226D3">
        <w:rPr>
          <w:rFonts w:asciiTheme="minorHAnsi" w:hAnsiTheme="minorHAnsi" w:cstheme="minorHAnsi"/>
        </w:rPr>
        <w:t xml:space="preserve">, we expect a </w:t>
      </w:r>
      <w:r w:rsidR="0004535D">
        <w:rPr>
          <w:rFonts w:asciiTheme="minorHAnsi" w:hAnsiTheme="minorHAnsi" w:cstheme="minorHAnsi"/>
        </w:rPr>
        <w:t>92</w:t>
      </w:r>
      <w:r w:rsidRPr="004226D3">
        <w:rPr>
          <w:rFonts w:asciiTheme="minorHAnsi" w:hAnsiTheme="minorHAnsi" w:cstheme="minorHAnsi"/>
        </w:rPr>
        <w:t>% response rate for the agency directors</w:t>
      </w:r>
      <w:r w:rsidR="00B3687B">
        <w:rPr>
          <w:rFonts w:asciiTheme="minorHAnsi" w:hAnsiTheme="minorHAnsi" w:cstheme="minorHAnsi"/>
        </w:rPr>
        <w:t xml:space="preserve"> and a </w:t>
      </w:r>
      <w:r w:rsidR="0004535D">
        <w:rPr>
          <w:rFonts w:asciiTheme="minorHAnsi" w:hAnsiTheme="minorHAnsi" w:cstheme="minorHAnsi"/>
        </w:rPr>
        <w:t>75</w:t>
      </w:r>
      <w:r w:rsidRPr="004226D3">
        <w:rPr>
          <w:rFonts w:asciiTheme="minorHAnsi" w:hAnsiTheme="minorHAnsi" w:cstheme="minorHAnsi"/>
        </w:rPr>
        <w:t xml:space="preserve">% </w:t>
      </w:r>
      <w:r w:rsidR="00B3687B">
        <w:rPr>
          <w:rFonts w:asciiTheme="minorHAnsi" w:hAnsiTheme="minorHAnsi" w:cstheme="minorHAnsi"/>
        </w:rPr>
        <w:t xml:space="preserve">response rate for both </w:t>
      </w:r>
      <w:r w:rsidRPr="004226D3">
        <w:rPr>
          <w:rFonts w:asciiTheme="minorHAnsi" w:hAnsiTheme="minorHAnsi" w:cstheme="minorHAnsi"/>
        </w:rPr>
        <w:t xml:space="preserve">supervisors and caseworkers. </w:t>
      </w:r>
      <w:r w:rsidR="00B3687B">
        <w:rPr>
          <w:rFonts w:asciiTheme="minorHAnsi" w:hAnsiTheme="minorHAnsi" w:cstheme="minorHAnsi"/>
        </w:rPr>
        <w:t>The</w:t>
      </w:r>
      <w:r w:rsidR="00CC1045">
        <w:rPr>
          <w:rFonts w:asciiTheme="minorHAnsi" w:hAnsiTheme="minorHAnsi" w:cstheme="minorHAnsi"/>
        </w:rPr>
        <w:t xml:space="preserve"> anticipated supervisor and caseworker response rates </w:t>
      </w:r>
      <w:r w:rsidR="00B3687B">
        <w:rPr>
          <w:rFonts w:asciiTheme="minorHAnsi" w:hAnsiTheme="minorHAnsi" w:cstheme="minorHAnsi"/>
        </w:rPr>
        <w:t>are based on</w:t>
      </w:r>
      <w:r w:rsidR="005043E7">
        <w:rPr>
          <w:rFonts w:asciiTheme="minorHAnsi" w:hAnsiTheme="minorHAnsi" w:cstheme="minorHAnsi"/>
        </w:rPr>
        <w:t xml:space="preserve"> the </w:t>
      </w:r>
      <w:r w:rsidR="00A25247">
        <w:rPr>
          <w:rFonts w:asciiTheme="minorHAnsi" w:hAnsiTheme="minorHAnsi" w:cstheme="minorHAnsi"/>
        </w:rPr>
        <w:t xml:space="preserve">current </w:t>
      </w:r>
      <w:r w:rsidR="00CC1045">
        <w:rPr>
          <w:rFonts w:asciiTheme="minorHAnsi" w:hAnsiTheme="minorHAnsi" w:cstheme="minorHAnsi"/>
        </w:rPr>
        <w:t xml:space="preserve">NSCAW III caseworker survey </w:t>
      </w:r>
      <w:r w:rsidR="005043E7">
        <w:rPr>
          <w:rFonts w:asciiTheme="minorHAnsi" w:hAnsiTheme="minorHAnsi" w:cstheme="minorHAnsi"/>
        </w:rPr>
        <w:t>response rate</w:t>
      </w:r>
      <w:r w:rsidR="00CC1045">
        <w:rPr>
          <w:rFonts w:asciiTheme="minorHAnsi" w:hAnsiTheme="minorHAnsi" w:cstheme="minorHAnsi"/>
        </w:rPr>
        <w:t>.  While a 100% agency director response rate was achieved for the prior NSCAW</w:t>
      </w:r>
      <w:r w:rsidR="00A25247">
        <w:rPr>
          <w:rFonts w:asciiTheme="minorHAnsi" w:hAnsiTheme="minorHAnsi" w:cstheme="minorHAnsi"/>
        </w:rPr>
        <w:t xml:space="preserve"> </w:t>
      </w:r>
      <w:r w:rsidR="00CC1045">
        <w:rPr>
          <w:rFonts w:asciiTheme="minorHAnsi" w:hAnsiTheme="minorHAnsi" w:cstheme="minorHAnsi"/>
        </w:rPr>
        <w:t>(NSCAW II)</w:t>
      </w:r>
      <w:r w:rsidR="00A25247">
        <w:rPr>
          <w:rFonts w:asciiTheme="minorHAnsi" w:hAnsiTheme="minorHAnsi" w:cstheme="minorHAnsi"/>
        </w:rPr>
        <w:t xml:space="preserve"> launched in 2008</w:t>
      </w:r>
      <w:r w:rsidR="00CC1045">
        <w:rPr>
          <w:rFonts w:asciiTheme="minorHAnsi" w:hAnsiTheme="minorHAnsi" w:cstheme="minorHAnsi"/>
        </w:rPr>
        <w:t xml:space="preserve">, we have assumed a slightly lower response rate </w:t>
      </w:r>
      <w:r w:rsidR="00FA0F5C">
        <w:rPr>
          <w:rFonts w:asciiTheme="minorHAnsi" w:hAnsiTheme="minorHAnsi" w:cstheme="minorHAnsi"/>
        </w:rPr>
        <w:t>among</w:t>
      </w:r>
      <w:r w:rsidR="00A25247">
        <w:rPr>
          <w:rFonts w:asciiTheme="minorHAnsi" w:hAnsiTheme="minorHAnsi" w:cstheme="minorHAnsi"/>
        </w:rPr>
        <w:t xml:space="preserve"> agency directors in </w:t>
      </w:r>
      <w:r w:rsidR="00CC1045">
        <w:rPr>
          <w:rFonts w:asciiTheme="minorHAnsi" w:hAnsiTheme="minorHAnsi" w:cstheme="minorHAnsi"/>
        </w:rPr>
        <w:t>NSCAW III</w:t>
      </w:r>
      <w:r w:rsidR="00625DA5">
        <w:rPr>
          <w:rFonts w:asciiTheme="minorHAnsi" w:hAnsiTheme="minorHAnsi" w:cstheme="minorHAnsi"/>
        </w:rPr>
        <w:t>.</w:t>
      </w:r>
      <w:r w:rsidR="0004535D">
        <w:rPr>
          <w:rFonts w:asciiTheme="minorHAnsi" w:hAnsiTheme="minorHAnsi" w:cstheme="minorHAnsi"/>
        </w:rPr>
        <w:t xml:space="preserve"> </w:t>
      </w:r>
    </w:p>
    <w:p w:rsidR="005043E7" w:rsidP="005043E7" w:rsidRDefault="005043E7" w14:paraId="77369CC5" w14:textId="77777777">
      <w:pPr>
        <w:pStyle w:val="BodyText"/>
        <w:spacing w:after="0" w:line="276" w:lineRule="auto"/>
        <w:rPr>
          <w:rFonts w:asciiTheme="minorHAnsi" w:hAnsiTheme="minorHAnsi" w:cstheme="minorHAnsi"/>
        </w:rPr>
      </w:pPr>
    </w:p>
    <w:p w:rsidRPr="004226D3" w:rsidR="006561C1" w:rsidP="005043E7" w:rsidRDefault="00FE3333" w14:paraId="738B2B07" w14:textId="2109FAA5">
      <w:pPr>
        <w:pStyle w:val="BodyText"/>
        <w:spacing w:after="0" w:line="276" w:lineRule="auto"/>
        <w:rPr>
          <w:rFonts w:asciiTheme="minorHAnsi" w:hAnsiTheme="minorHAnsi" w:cstheme="minorHAnsi"/>
        </w:rPr>
      </w:pPr>
      <w:r>
        <w:rPr>
          <w:rFonts w:asciiTheme="minorHAnsi" w:hAnsiTheme="minorHAnsi" w:cstheme="minorHAnsi"/>
        </w:rPr>
        <w:lastRenderedPageBreak/>
        <w:t>The</w:t>
      </w:r>
      <w:r w:rsidR="005043E7">
        <w:rPr>
          <w:rFonts w:asciiTheme="minorHAnsi" w:hAnsiTheme="minorHAnsi" w:cstheme="minorHAnsi"/>
        </w:rPr>
        <w:t xml:space="preserve"> anticipated </w:t>
      </w:r>
      <w:r>
        <w:rPr>
          <w:rFonts w:asciiTheme="minorHAnsi" w:hAnsiTheme="minorHAnsi" w:cstheme="minorHAnsi"/>
        </w:rPr>
        <w:t xml:space="preserve">response rates reflect the actual risk of nonresponse bias for inferences to the population covered by the </w:t>
      </w:r>
      <w:r w:rsidR="00E55AB1">
        <w:rPr>
          <w:rFonts w:asciiTheme="minorHAnsi" w:hAnsiTheme="minorHAnsi" w:cstheme="minorHAnsi"/>
        </w:rPr>
        <w:t>61</w:t>
      </w:r>
      <w:r>
        <w:rPr>
          <w:rFonts w:asciiTheme="minorHAnsi" w:hAnsiTheme="minorHAnsi" w:cstheme="minorHAnsi"/>
        </w:rPr>
        <w:t xml:space="preserve"> </w:t>
      </w:r>
      <w:r w:rsidR="005043E7">
        <w:rPr>
          <w:rFonts w:asciiTheme="minorHAnsi" w:hAnsiTheme="minorHAnsi" w:cstheme="minorHAnsi"/>
        </w:rPr>
        <w:t xml:space="preserve">agencies in NSCAW III. </w:t>
      </w:r>
      <w:r>
        <w:rPr>
          <w:rFonts w:asciiTheme="minorHAnsi" w:hAnsiTheme="minorHAnsi" w:cstheme="minorHAnsi"/>
        </w:rPr>
        <w:t xml:space="preserve"> It may be possible to apply coverage adjustments</w:t>
      </w:r>
      <w:r w:rsidR="00E70492">
        <w:rPr>
          <w:rFonts w:asciiTheme="minorHAnsi" w:hAnsiTheme="minorHAnsi" w:cstheme="minorHAnsi"/>
        </w:rPr>
        <w:t xml:space="preserve"> using frame and </w:t>
      </w:r>
      <w:r w:rsidRPr="007E6DF2" w:rsidR="007E6DF2">
        <w:rPr>
          <w:rFonts w:asciiTheme="minorHAnsi" w:hAnsiTheme="minorHAnsi" w:cstheme="minorHAnsi"/>
        </w:rPr>
        <w:t>National Child Abuse and Neglect Data System</w:t>
      </w:r>
      <w:r w:rsidRPr="005E6255" w:rsidR="007E6DF2">
        <w:t xml:space="preserve"> </w:t>
      </w:r>
      <w:r w:rsidR="007E6DF2">
        <w:t>(</w:t>
      </w:r>
      <w:r w:rsidR="00E70492">
        <w:rPr>
          <w:rFonts w:asciiTheme="minorHAnsi" w:hAnsiTheme="minorHAnsi" w:cstheme="minorHAnsi"/>
        </w:rPr>
        <w:t>NCANDS</w:t>
      </w:r>
      <w:r w:rsidR="007E6DF2">
        <w:rPr>
          <w:rFonts w:asciiTheme="minorHAnsi" w:hAnsiTheme="minorHAnsi" w:cstheme="minorHAnsi"/>
        </w:rPr>
        <w:t>)</w:t>
      </w:r>
      <w:r w:rsidR="000F0FF6">
        <w:rPr>
          <w:rStyle w:val="FootnoteReference"/>
          <w:rFonts w:asciiTheme="minorHAnsi" w:hAnsiTheme="minorHAnsi" w:cstheme="minorHAnsi"/>
        </w:rPr>
        <w:footnoteReference w:id="1"/>
      </w:r>
      <w:r w:rsidR="00E70492">
        <w:rPr>
          <w:rFonts w:asciiTheme="minorHAnsi" w:hAnsiTheme="minorHAnsi" w:cstheme="minorHAnsi"/>
        </w:rPr>
        <w:t xml:space="preserve"> data to </w:t>
      </w:r>
      <w:r>
        <w:rPr>
          <w:rFonts w:asciiTheme="minorHAnsi" w:hAnsiTheme="minorHAnsi" w:cstheme="minorHAnsi"/>
        </w:rPr>
        <w:t>extend interference</w:t>
      </w:r>
      <w:r w:rsidR="00E70492">
        <w:rPr>
          <w:rFonts w:asciiTheme="minorHAnsi" w:hAnsiTheme="minorHAnsi" w:cstheme="minorHAnsi"/>
        </w:rPr>
        <w:t>s</w:t>
      </w:r>
      <w:r>
        <w:rPr>
          <w:rFonts w:asciiTheme="minorHAnsi" w:hAnsiTheme="minorHAnsi" w:cstheme="minorHAnsi"/>
        </w:rPr>
        <w:t xml:space="preserve"> to nearly 100% of the population and that option will be explored in the analysis. </w:t>
      </w:r>
      <w:r w:rsidR="000E7629">
        <w:rPr>
          <w:rFonts w:asciiTheme="minorHAnsi" w:hAnsiTheme="minorHAnsi" w:cstheme="minorHAnsi"/>
        </w:rPr>
        <w:t>W</w:t>
      </w:r>
      <w:r w:rsidR="006561C1">
        <w:rPr>
          <w:rFonts w:asciiTheme="minorHAnsi" w:hAnsiTheme="minorHAnsi" w:cstheme="minorHAnsi"/>
        </w:rPr>
        <w:t>eighted and unweighted response rates w</w:t>
      </w:r>
      <w:r w:rsidR="005043E7">
        <w:rPr>
          <w:rFonts w:asciiTheme="minorHAnsi" w:hAnsiTheme="minorHAnsi" w:cstheme="minorHAnsi"/>
        </w:rPr>
        <w:t xml:space="preserve">ill </w:t>
      </w:r>
      <w:r w:rsidR="006561C1">
        <w:rPr>
          <w:rFonts w:asciiTheme="minorHAnsi" w:hAnsiTheme="minorHAnsi" w:cstheme="minorHAnsi"/>
        </w:rPr>
        <w:t xml:space="preserve">be calculated. The formula used to calculate response rates will comply with AAPOR </w:t>
      </w:r>
      <w:r w:rsidR="005043E7">
        <w:rPr>
          <w:rFonts w:asciiTheme="minorHAnsi" w:hAnsiTheme="minorHAnsi" w:cstheme="minorHAnsi"/>
        </w:rPr>
        <w:t>Response Rate 1 (</w:t>
      </w:r>
      <w:r w:rsidR="006561C1">
        <w:rPr>
          <w:rFonts w:asciiTheme="minorHAnsi" w:hAnsiTheme="minorHAnsi" w:cstheme="minorHAnsi"/>
        </w:rPr>
        <w:t>RR1</w:t>
      </w:r>
      <w:r w:rsidR="005043E7">
        <w:rPr>
          <w:rFonts w:asciiTheme="minorHAnsi" w:hAnsiTheme="minorHAnsi" w:cstheme="minorHAnsi"/>
        </w:rPr>
        <w:t xml:space="preserve">) </w:t>
      </w:r>
      <w:r w:rsidR="006561C1">
        <w:rPr>
          <w:rFonts w:asciiTheme="minorHAnsi" w:hAnsiTheme="minorHAnsi" w:cstheme="minorHAnsi"/>
        </w:rPr>
        <w:t xml:space="preserve">formula (see </w:t>
      </w:r>
      <w:hyperlink w:history="1" r:id="rId12">
        <w:r w:rsidRPr="00447EA2" w:rsidR="006561C1">
          <w:rPr>
            <w:rStyle w:val="Hyperlink"/>
            <w:rFonts w:asciiTheme="minorHAnsi" w:hAnsiTheme="minorHAnsi" w:cstheme="minorHAnsi"/>
          </w:rPr>
          <w:t>https://www.aapor.org/AAPOR_Main/media/publications/Standard-Definitions20169theditionfinal.pdf</w:t>
        </w:r>
      </w:hyperlink>
      <w:r w:rsidRPr="005043E7" w:rsidR="005043E7">
        <w:rPr>
          <w:rStyle w:val="Hyperlink"/>
          <w:rFonts w:asciiTheme="minorHAnsi" w:hAnsiTheme="minorHAnsi" w:cstheme="minorHAnsi"/>
          <w:color w:val="auto"/>
        </w:rPr>
        <w:t>)</w:t>
      </w:r>
      <w:r w:rsidRPr="005043E7" w:rsidR="006561C1">
        <w:rPr>
          <w:rFonts w:asciiTheme="minorHAnsi" w:hAnsiTheme="minorHAnsi" w:cstheme="minorHAnsi"/>
        </w:rPr>
        <w:t xml:space="preserve"> </w:t>
      </w:r>
      <w:r w:rsidR="006561C1">
        <w:rPr>
          <w:rFonts w:asciiTheme="minorHAnsi" w:hAnsiTheme="minorHAnsi" w:cstheme="minorHAnsi"/>
        </w:rPr>
        <w:t xml:space="preserve">which is the most conservative approach to calculating response rates. RR1 seems appropriate for this study given our knowledge of the eligibility of the sample members for the survey. </w:t>
      </w:r>
      <w:r w:rsidR="00E06B77">
        <w:rPr>
          <w:rFonts w:asciiTheme="minorHAnsi" w:hAnsiTheme="minorHAnsi" w:cstheme="minorHAnsi"/>
        </w:rPr>
        <w:t xml:space="preserve"> I</w:t>
      </w:r>
      <w:r w:rsidR="006561C1">
        <w:rPr>
          <w:rFonts w:asciiTheme="minorHAnsi" w:hAnsiTheme="minorHAnsi" w:cstheme="minorHAnsi"/>
        </w:rPr>
        <w:t xml:space="preserve">nterviewers will make multiple attempts to contact each </w:t>
      </w:r>
      <w:r w:rsidR="000E7629">
        <w:rPr>
          <w:rFonts w:asciiTheme="minorHAnsi" w:hAnsiTheme="minorHAnsi" w:cstheme="minorHAnsi"/>
        </w:rPr>
        <w:t>workforce respondent</w:t>
      </w:r>
      <w:r w:rsidR="006561C1">
        <w:rPr>
          <w:rFonts w:asciiTheme="minorHAnsi" w:hAnsiTheme="minorHAnsi" w:cstheme="minorHAnsi"/>
        </w:rPr>
        <w:t xml:space="preserve"> </w:t>
      </w:r>
      <w:r w:rsidR="000E7629">
        <w:rPr>
          <w:rFonts w:asciiTheme="minorHAnsi" w:hAnsiTheme="minorHAnsi" w:cstheme="minorHAnsi"/>
        </w:rPr>
        <w:t>to schedule appointments</w:t>
      </w:r>
      <w:r w:rsidR="00373DBC">
        <w:rPr>
          <w:rFonts w:asciiTheme="minorHAnsi" w:hAnsiTheme="minorHAnsi" w:cstheme="minorHAnsi"/>
        </w:rPr>
        <w:t>.</w:t>
      </w:r>
      <w:r w:rsidR="006561C1">
        <w:rPr>
          <w:rFonts w:asciiTheme="minorHAnsi" w:hAnsiTheme="minorHAnsi" w:cstheme="minorHAnsi"/>
        </w:rPr>
        <w:t xml:space="preserve"> Interviewers will be experienced in NSCAW III, highly trained</w:t>
      </w:r>
      <w:r w:rsidR="00E06B77">
        <w:rPr>
          <w:rFonts w:asciiTheme="minorHAnsi" w:hAnsiTheme="minorHAnsi" w:cstheme="minorHAnsi"/>
        </w:rPr>
        <w:t>,</w:t>
      </w:r>
      <w:r w:rsidR="006561C1">
        <w:rPr>
          <w:rFonts w:asciiTheme="minorHAnsi" w:hAnsiTheme="minorHAnsi" w:cstheme="minorHAnsi"/>
        </w:rPr>
        <w:t xml:space="preserve"> and familiar with best practices for </w:t>
      </w:r>
      <w:r w:rsidR="005E2299">
        <w:rPr>
          <w:rFonts w:asciiTheme="minorHAnsi" w:hAnsiTheme="minorHAnsi" w:cstheme="minorHAnsi"/>
        </w:rPr>
        <w:t xml:space="preserve">recruiting </w:t>
      </w:r>
      <w:r w:rsidR="000E7629">
        <w:rPr>
          <w:rFonts w:asciiTheme="minorHAnsi" w:hAnsiTheme="minorHAnsi" w:cstheme="minorHAnsi"/>
        </w:rPr>
        <w:t>respondents</w:t>
      </w:r>
      <w:r w:rsidR="006561C1">
        <w:rPr>
          <w:rFonts w:asciiTheme="minorHAnsi" w:hAnsiTheme="minorHAnsi" w:cstheme="minorHAnsi"/>
        </w:rPr>
        <w:t>. Standard nonresponse conversion techniques will be applied to gain survey participation. However, if a</w:t>
      </w:r>
      <w:r w:rsidRPr="004226D3" w:rsidR="006561C1">
        <w:rPr>
          <w:rFonts w:asciiTheme="minorHAnsi" w:hAnsiTheme="minorHAnsi" w:cstheme="minorHAnsi"/>
        </w:rPr>
        <w:t xml:space="preserve"> sample member refuses to participate and requests that the interview</w:t>
      </w:r>
      <w:r w:rsidR="006561C1">
        <w:rPr>
          <w:rFonts w:asciiTheme="minorHAnsi" w:hAnsiTheme="minorHAnsi" w:cstheme="minorHAnsi"/>
        </w:rPr>
        <w:t>er</w:t>
      </w:r>
      <w:r w:rsidRPr="004226D3" w:rsidR="006561C1">
        <w:rPr>
          <w:rFonts w:asciiTheme="minorHAnsi" w:hAnsiTheme="minorHAnsi" w:cstheme="minorHAnsi"/>
        </w:rPr>
        <w:t xml:space="preserve"> cease further attempts to conduct the interview, the </w:t>
      </w:r>
      <w:r w:rsidR="000E7629">
        <w:rPr>
          <w:rFonts w:asciiTheme="minorHAnsi" w:hAnsiTheme="minorHAnsi" w:cstheme="minorHAnsi"/>
        </w:rPr>
        <w:t>case</w:t>
      </w:r>
      <w:r w:rsidRPr="004226D3" w:rsidR="006561C1">
        <w:rPr>
          <w:rFonts w:asciiTheme="minorHAnsi" w:hAnsiTheme="minorHAnsi" w:cstheme="minorHAnsi"/>
        </w:rPr>
        <w:t xml:space="preserve"> will be classified as non</w:t>
      </w:r>
      <w:r w:rsidR="000E7629">
        <w:rPr>
          <w:rFonts w:asciiTheme="minorHAnsi" w:hAnsiTheme="minorHAnsi" w:cstheme="minorHAnsi"/>
        </w:rPr>
        <w:t>response</w:t>
      </w:r>
      <w:r w:rsidRPr="004226D3" w:rsidR="006561C1">
        <w:rPr>
          <w:rFonts w:asciiTheme="minorHAnsi" w:hAnsiTheme="minorHAnsi" w:cstheme="minorHAnsi"/>
        </w:rPr>
        <w:t xml:space="preserve"> and no further attempts will be made to interviewer the </w:t>
      </w:r>
      <w:r w:rsidR="000E7629">
        <w:rPr>
          <w:rFonts w:asciiTheme="minorHAnsi" w:hAnsiTheme="minorHAnsi" w:cstheme="minorHAnsi"/>
        </w:rPr>
        <w:t>respondent</w:t>
      </w:r>
      <w:r w:rsidRPr="004226D3" w:rsidR="006561C1">
        <w:rPr>
          <w:rFonts w:asciiTheme="minorHAnsi" w:hAnsiTheme="minorHAnsi" w:cstheme="minorHAnsi"/>
        </w:rPr>
        <w:t xml:space="preserve">. </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625DA5" w:rsidR="00A42C71" w:rsidP="00625DA5" w:rsidRDefault="00A42C71" w14:paraId="7D020F8F" w14:textId="77777777">
      <w:pPr>
        <w:spacing w:after="60"/>
        <w:rPr>
          <w:i/>
        </w:rPr>
      </w:pPr>
      <w:bookmarkStart w:name="_Hlk36538850" w:id="2"/>
      <w:r w:rsidRPr="00625DA5">
        <w:rPr>
          <w:i/>
        </w:rPr>
        <w:t>NonResponse</w:t>
      </w:r>
    </w:p>
    <w:p w:rsidR="00EC79F7" w:rsidP="00EC79F7" w:rsidRDefault="00FB6E2B" w14:paraId="7434EF1C" w14:textId="34902C07">
      <w:pPr>
        <w:pStyle w:val="BodyText"/>
        <w:spacing w:after="0" w:line="276" w:lineRule="auto"/>
        <w:rPr>
          <w:rFonts w:asciiTheme="minorHAnsi" w:hAnsiTheme="minorHAnsi" w:cstheme="minorHAnsi"/>
        </w:rPr>
      </w:pPr>
      <w:r>
        <w:rPr>
          <w:rFonts w:asciiTheme="minorHAnsi" w:hAnsiTheme="minorHAnsi" w:cstheme="minorHAnsi"/>
        </w:rPr>
        <w:t xml:space="preserve">Separate </w:t>
      </w:r>
      <w:r w:rsidRPr="00BA0F9F" w:rsidR="006561C1">
        <w:rPr>
          <w:rFonts w:asciiTheme="minorHAnsi" w:hAnsiTheme="minorHAnsi" w:cstheme="minorHAnsi"/>
        </w:rPr>
        <w:t xml:space="preserve">sets of weights will be </w:t>
      </w:r>
      <w:r w:rsidR="00E0079E">
        <w:rPr>
          <w:rFonts w:asciiTheme="minorHAnsi" w:hAnsiTheme="minorHAnsi" w:cstheme="minorHAnsi"/>
        </w:rPr>
        <w:t xml:space="preserve">computed for </w:t>
      </w:r>
      <w:r w:rsidR="000E7629">
        <w:rPr>
          <w:rFonts w:asciiTheme="minorHAnsi" w:hAnsiTheme="minorHAnsi" w:cstheme="minorHAnsi"/>
        </w:rPr>
        <w:t xml:space="preserve">the </w:t>
      </w:r>
      <w:r w:rsidRPr="00BA0F9F" w:rsidR="006561C1">
        <w:rPr>
          <w:rFonts w:asciiTheme="minorHAnsi" w:hAnsiTheme="minorHAnsi" w:cstheme="minorHAnsi"/>
        </w:rPr>
        <w:t>agency director</w:t>
      </w:r>
      <w:r w:rsidR="00625DA5">
        <w:rPr>
          <w:rFonts w:asciiTheme="minorHAnsi" w:hAnsiTheme="minorHAnsi" w:cstheme="minorHAnsi"/>
        </w:rPr>
        <w:t>,</w:t>
      </w:r>
      <w:r w:rsidRPr="00BA0F9F" w:rsidR="006561C1">
        <w:rPr>
          <w:rFonts w:asciiTheme="minorHAnsi" w:hAnsiTheme="minorHAnsi" w:cstheme="minorHAnsi"/>
        </w:rPr>
        <w:t xml:space="preserve"> supervisor</w:t>
      </w:r>
      <w:r>
        <w:rPr>
          <w:rFonts w:asciiTheme="minorHAnsi" w:hAnsiTheme="minorHAnsi" w:cstheme="minorHAnsi"/>
        </w:rPr>
        <w:t>,</w:t>
      </w:r>
      <w:r w:rsidRPr="00BA0F9F" w:rsidR="006561C1">
        <w:rPr>
          <w:rFonts w:asciiTheme="minorHAnsi" w:hAnsiTheme="minorHAnsi" w:cstheme="minorHAnsi"/>
        </w:rPr>
        <w:t xml:space="preserve"> and caseworker</w:t>
      </w:r>
      <w:r>
        <w:rPr>
          <w:rFonts w:asciiTheme="minorHAnsi" w:hAnsiTheme="minorHAnsi" w:cstheme="minorHAnsi"/>
        </w:rPr>
        <w:t xml:space="preserve"> surveys</w:t>
      </w:r>
      <w:r w:rsidRPr="00BA0F9F" w:rsidR="006561C1">
        <w:rPr>
          <w:rFonts w:asciiTheme="minorHAnsi" w:hAnsiTheme="minorHAnsi" w:cstheme="minorHAnsi"/>
        </w:rPr>
        <w:t xml:space="preserve">. </w:t>
      </w:r>
      <w:r>
        <w:rPr>
          <w:rFonts w:asciiTheme="minorHAnsi" w:hAnsiTheme="minorHAnsi" w:cstheme="minorHAnsi"/>
        </w:rPr>
        <w:t>The t</w:t>
      </w:r>
      <w:r w:rsidRPr="00BA0F9F" w:rsidR="006561C1">
        <w:rPr>
          <w:rFonts w:asciiTheme="minorHAnsi" w:hAnsiTheme="minorHAnsi" w:cstheme="minorHAnsi"/>
        </w:rPr>
        <w:t>h</w:t>
      </w:r>
      <w:r w:rsidR="006561C1">
        <w:rPr>
          <w:rFonts w:asciiTheme="minorHAnsi" w:hAnsiTheme="minorHAnsi" w:cstheme="minorHAnsi"/>
        </w:rPr>
        <w:t>ree sets of</w:t>
      </w:r>
      <w:r w:rsidRPr="00BA0F9F" w:rsidR="006561C1">
        <w:rPr>
          <w:rFonts w:asciiTheme="minorHAnsi" w:hAnsiTheme="minorHAnsi" w:cstheme="minorHAnsi"/>
        </w:rPr>
        <w:t xml:space="preserve"> weights are needed so that the estimates for each unit of analysis reflects its respective target population.</w:t>
      </w:r>
      <w:r w:rsidR="00EC79F7">
        <w:rPr>
          <w:rFonts w:asciiTheme="minorHAnsi" w:hAnsiTheme="minorHAnsi" w:cstheme="minorHAnsi"/>
        </w:rPr>
        <w:t xml:space="preserve"> For </w:t>
      </w:r>
      <w:r w:rsidR="00701F72">
        <w:rPr>
          <w:rFonts w:asciiTheme="minorHAnsi" w:hAnsiTheme="minorHAnsi" w:cstheme="minorHAnsi"/>
        </w:rPr>
        <w:t xml:space="preserve">the </w:t>
      </w:r>
      <w:r w:rsidR="00EC79F7">
        <w:rPr>
          <w:rFonts w:asciiTheme="minorHAnsi" w:hAnsiTheme="minorHAnsi" w:cstheme="minorHAnsi"/>
        </w:rPr>
        <w:t xml:space="preserve">agency director survey, design weights will be constructed that reflect the unequal probability sample of the agencies, which are the NSCAW III primary sampling units (PSUs). For the supervisor and caseworker surveys, the design weights will reflect both the agency and caseworker within agency selection probabilities. </w:t>
      </w:r>
    </w:p>
    <w:p w:rsidR="00EC79F7" w:rsidP="00EC79F7" w:rsidRDefault="00EC79F7" w14:paraId="2DC5F68A" w14:textId="77777777">
      <w:pPr>
        <w:pStyle w:val="BodyText"/>
        <w:spacing w:after="0" w:line="276" w:lineRule="auto"/>
        <w:rPr>
          <w:rFonts w:asciiTheme="minorHAnsi" w:hAnsiTheme="minorHAnsi" w:cstheme="minorHAnsi"/>
        </w:rPr>
      </w:pPr>
    </w:p>
    <w:p w:rsidR="00EC79F7" w:rsidP="00EC79F7" w:rsidRDefault="00EC79F7" w14:paraId="1E8FDF3B" w14:textId="278548DE">
      <w:pPr>
        <w:pStyle w:val="BodyText"/>
        <w:spacing w:after="0" w:line="276" w:lineRule="auto"/>
        <w:rPr>
          <w:rFonts w:asciiTheme="minorHAnsi" w:hAnsiTheme="minorHAnsi" w:cstheme="minorHAnsi"/>
        </w:rPr>
      </w:pPr>
      <w:r>
        <w:rPr>
          <w:rFonts w:asciiTheme="minorHAnsi" w:hAnsiTheme="minorHAnsi" w:cstheme="minorHAnsi"/>
        </w:rPr>
        <w:t>To determine whether the design weights should be adjusted to compensate for nonresponse, the design weighted estimates will be compared to available sampling frame totals. It is unlikely that nonresponse weighting adjustments will be necessary or available for the agency director surveys because their response rate is expected to be high</w:t>
      </w:r>
      <w:r w:rsidR="00701F72">
        <w:rPr>
          <w:rFonts w:asciiTheme="minorHAnsi" w:hAnsiTheme="minorHAnsi" w:cstheme="minorHAnsi"/>
        </w:rPr>
        <w:t xml:space="preserve">. </w:t>
      </w:r>
      <w:r>
        <w:rPr>
          <w:rFonts w:asciiTheme="minorHAnsi" w:hAnsiTheme="minorHAnsi" w:cstheme="minorHAnsi"/>
        </w:rPr>
        <w:t xml:space="preserve">For the supervisor and caseworker surveys, response rates are expected to be lower and nonresponse weighting adjustments may be warranted. If so, various levels of adjustments (e.g., agency, state, or region) will be compared for their impact on the mean squared errors of the estimates. Adjustments providing the best balance between bias reduction and variance inflation will be performed. Characteristics from the sampling frame, as well as from NCANDS data, will be considered in these adjustments. </w:t>
      </w:r>
    </w:p>
    <w:p w:rsidR="00EC79F7" w:rsidP="00EC79F7" w:rsidRDefault="00EC79F7" w14:paraId="10739EC5" w14:textId="77777777">
      <w:pPr>
        <w:pStyle w:val="BodyText"/>
        <w:spacing w:after="0" w:line="276" w:lineRule="auto"/>
        <w:rPr>
          <w:rFonts w:asciiTheme="minorHAnsi" w:hAnsiTheme="minorHAnsi" w:cstheme="minorHAnsi"/>
        </w:rPr>
      </w:pPr>
    </w:p>
    <w:p w:rsidR="006561C1" w:rsidP="00EC79F7" w:rsidRDefault="00EC79F7" w14:paraId="454F9DF4" w14:textId="30EE88A5">
      <w:pPr>
        <w:pStyle w:val="BodyText"/>
        <w:spacing w:after="0" w:line="276" w:lineRule="auto"/>
        <w:rPr>
          <w:rFonts w:asciiTheme="minorHAnsi" w:hAnsiTheme="minorHAnsi" w:cstheme="minorHAnsi"/>
        </w:rPr>
      </w:pPr>
      <w:r>
        <w:rPr>
          <w:rFonts w:asciiTheme="minorHAnsi" w:hAnsiTheme="minorHAnsi" w:cstheme="minorHAnsi"/>
        </w:rPr>
        <w:t>I</w:t>
      </w:r>
      <w:r w:rsidRPr="00813B2A">
        <w:rPr>
          <w:rFonts w:asciiTheme="minorHAnsi" w:hAnsiTheme="minorHAnsi" w:cstheme="minorHAnsi"/>
        </w:rPr>
        <w:t xml:space="preserve">tem nonresponse </w:t>
      </w:r>
      <w:r>
        <w:rPr>
          <w:rFonts w:asciiTheme="minorHAnsi" w:hAnsiTheme="minorHAnsi" w:cstheme="minorHAnsi"/>
        </w:rPr>
        <w:t xml:space="preserve">will also be evaluated and controlled to the extent possible. </w:t>
      </w:r>
      <w:r w:rsidR="00F17412">
        <w:rPr>
          <w:rFonts w:asciiTheme="minorHAnsi" w:hAnsiTheme="minorHAnsi" w:cstheme="minorHAnsi"/>
        </w:rPr>
        <w:t xml:space="preserve">We expect that </w:t>
      </w:r>
      <w:r>
        <w:rPr>
          <w:rFonts w:asciiTheme="minorHAnsi" w:hAnsiTheme="minorHAnsi" w:cstheme="minorHAnsi"/>
        </w:rPr>
        <w:t xml:space="preserve">item missingness </w:t>
      </w:r>
      <w:r w:rsidR="00F17412">
        <w:rPr>
          <w:rFonts w:asciiTheme="minorHAnsi" w:hAnsiTheme="minorHAnsi" w:cstheme="minorHAnsi"/>
        </w:rPr>
        <w:t>will be</w:t>
      </w:r>
      <w:r>
        <w:rPr>
          <w:rFonts w:asciiTheme="minorHAnsi" w:hAnsiTheme="minorHAnsi" w:cstheme="minorHAnsi"/>
        </w:rPr>
        <w:t xml:space="preserve"> minimal</w:t>
      </w:r>
      <w:r w:rsidR="009845AA">
        <w:rPr>
          <w:rFonts w:asciiTheme="minorHAnsi" w:hAnsiTheme="minorHAnsi" w:cstheme="minorHAnsi"/>
        </w:rPr>
        <w:t>,</w:t>
      </w:r>
      <w:r>
        <w:rPr>
          <w:rFonts w:asciiTheme="minorHAnsi" w:hAnsiTheme="minorHAnsi" w:cstheme="minorHAnsi"/>
        </w:rPr>
        <w:t xml:space="preserve"> especially </w:t>
      </w:r>
      <w:r w:rsidR="0061407F">
        <w:rPr>
          <w:rFonts w:asciiTheme="minorHAnsi" w:hAnsiTheme="minorHAnsi" w:cstheme="minorHAnsi"/>
        </w:rPr>
        <w:t xml:space="preserve">for </w:t>
      </w:r>
      <w:r w:rsidR="00F17412">
        <w:rPr>
          <w:rFonts w:asciiTheme="minorHAnsi" w:hAnsiTheme="minorHAnsi" w:cstheme="minorHAnsi"/>
        </w:rPr>
        <w:t xml:space="preserve">surveys administered </w:t>
      </w:r>
      <w:r w:rsidR="00685964">
        <w:rPr>
          <w:rFonts w:asciiTheme="minorHAnsi" w:hAnsiTheme="minorHAnsi" w:cstheme="minorHAnsi"/>
        </w:rPr>
        <w:t xml:space="preserve">over the phone or </w:t>
      </w:r>
      <w:r w:rsidR="0061407F">
        <w:rPr>
          <w:rFonts w:asciiTheme="minorHAnsi" w:hAnsiTheme="minorHAnsi" w:cstheme="minorHAnsi"/>
        </w:rPr>
        <w:t xml:space="preserve">in-person </w:t>
      </w:r>
      <w:r w:rsidR="00F17412">
        <w:rPr>
          <w:rFonts w:asciiTheme="minorHAnsi" w:hAnsiTheme="minorHAnsi" w:cstheme="minorHAnsi"/>
        </w:rPr>
        <w:t>by an interviewer</w:t>
      </w:r>
      <w:r w:rsidRPr="00813B2A">
        <w:rPr>
          <w:rFonts w:asciiTheme="minorHAnsi" w:hAnsiTheme="minorHAnsi" w:cstheme="minorHAnsi"/>
        </w:rPr>
        <w:t xml:space="preserve">. </w:t>
      </w:r>
      <w:r w:rsidR="00A10E32">
        <w:rPr>
          <w:rFonts w:asciiTheme="minorHAnsi" w:hAnsiTheme="minorHAnsi" w:cstheme="minorHAnsi"/>
        </w:rPr>
        <w:t>T</w:t>
      </w:r>
      <w:r w:rsidR="00F17412">
        <w:rPr>
          <w:rFonts w:ascii="Calibri" w:hAnsi="Calibri" w:cs="Calibri"/>
        </w:rPr>
        <w:t xml:space="preserve">he </w:t>
      </w:r>
      <w:r w:rsidR="009845AA">
        <w:rPr>
          <w:rFonts w:asciiTheme="minorHAnsi" w:hAnsiTheme="minorHAnsi" w:cstheme="minorHAnsi"/>
        </w:rPr>
        <w:t>level of item nonresponse may be higher</w:t>
      </w:r>
      <w:r w:rsidR="00A10E32">
        <w:rPr>
          <w:rFonts w:asciiTheme="minorHAnsi" w:hAnsiTheme="minorHAnsi" w:cstheme="minorHAnsi"/>
        </w:rPr>
        <w:t xml:space="preserve"> for surveys conducted via web. </w:t>
      </w:r>
      <w:r w:rsidR="009845AA">
        <w:rPr>
          <w:rFonts w:asciiTheme="minorHAnsi" w:hAnsiTheme="minorHAnsi" w:cstheme="minorHAnsi"/>
        </w:rPr>
        <w:t xml:space="preserve"> </w:t>
      </w:r>
      <w:r w:rsidR="00F17412">
        <w:rPr>
          <w:rFonts w:asciiTheme="minorHAnsi" w:hAnsiTheme="minorHAnsi" w:cstheme="minorHAnsi"/>
        </w:rPr>
        <w:t>I</w:t>
      </w:r>
      <w:r>
        <w:rPr>
          <w:rFonts w:asciiTheme="minorHAnsi" w:hAnsiTheme="minorHAnsi" w:cstheme="minorHAnsi"/>
        </w:rPr>
        <w:t xml:space="preserve">mputation </w:t>
      </w:r>
      <w:r w:rsidR="009845AA">
        <w:rPr>
          <w:rFonts w:asciiTheme="minorHAnsi" w:hAnsiTheme="minorHAnsi" w:cstheme="minorHAnsi"/>
        </w:rPr>
        <w:lastRenderedPageBreak/>
        <w:t xml:space="preserve">will </w:t>
      </w:r>
      <w:r>
        <w:rPr>
          <w:rFonts w:asciiTheme="minorHAnsi" w:hAnsiTheme="minorHAnsi" w:cstheme="minorHAnsi"/>
        </w:rPr>
        <w:t xml:space="preserve">be considered </w:t>
      </w:r>
      <w:r w:rsidR="0061407F">
        <w:rPr>
          <w:rFonts w:asciiTheme="minorHAnsi" w:hAnsiTheme="minorHAnsi" w:cstheme="minorHAnsi"/>
        </w:rPr>
        <w:t xml:space="preserve">for cases </w:t>
      </w:r>
      <w:r>
        <w:rPr>
          <w:rFonts w:asciiTheme="minorHAnsi" w:hAnsiTheme="minorHAnsi" w:cstheme="minorHAnsi"/>
        </w:rPr>
        <w:t>where a response to a missing item can be inferred from the patterns of responses in the data.</w:t>
      </w:r>
      <w:r w:rsidRPr="00BA0F9F" w:rsidR="006561C1">
        <w:rPr>
          <w:rFonts w:asciiTheme="minorHAnsi" w:hAnsiTheme="minorHAnsi" w:cstheme="minorHAnsi"/>
        </w:rPr>
        <w:t xml:space="preserve"> </w:t>
      </w:r>
    </w:p>
    <w:p w:rsidRPr="00BA0F9F" w:rsidR="006561C1" w:rsidP="00E0079E" w:rsidRDefault="006561C1" w14:paraId="00DDCAB0" w14:textId="77777777">
      <w:pPr>
        <w:pStyle w:val="BodyText"/>
        <w:spacing w:after="0" w:line="276" w:lineRule="auto"/>
        <w:rPr>
          <w:rFonts w:asciiTheme="minorHAnsi" w:hAnsiTheme="minorHAnsi" w:cstheme="minorHAnsi"/>
        </w:rPr>
      </w:pPr>
    </w:p>
    <w:bookmarkEnd w:id="2"/>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E33D86" w:rsidP="00CB1532" w:rsidRDefault="006B046A" w14:paraId="324FD980" w14:textId="50698B85">
      <w:pPr>
        <w:spacing w:after="0"/>
        <w:rPr>
          <w:rFonts w:cstheme="minorHAnsi"/>
        </w:rPr>
      </w:pPr>
      <w:r>
        <w:rPr>
          <w:rFonts w:ascii="Calibri" w:hAnsi="Calibri" w:eastAsia="Times New Roman" w:cs="Calibri"/>
        </w:rPr>
        <w:t xml:space="preserve">Estimates produced by this work will be prepared for internal use by ACF and external release by the </w:t>
      </w:r>
      <w:r w:rsidRPr="006A5B0C">
        <w:rPr>
          <w:rFonts w:ascii="Calibri" w:hAnsi="Calibri" w:eastAsia="Times New Roman" w:cs="Calibri"/>
        </w:rPr>
        <w:t xml:space="preserve">agency in the form of reports, </w:t>
      </w:r>
      <w:r>
        <w:rPr>
          <w:rFonts w:ascii="Calibri" w:hAnsi="Calibri" w:eastAsia="Times New Roman" w:cs="Calibri"/>
        </w:rPr>
        <w:t>research briefs,</w:t>
      </w:r>
      <w:r w:rsidRPr="006A5B0C">
        <w:rPr>
          <w:rFonts w:ascii="Calibri" w:hAnsi="Calibri" w:eastAsia="Times New Roman" w:cs="Calibri"/>
        </w:rPr>
        <w:t xml:space="preserve"> </w:t>
      </w:r>
      <w:r w:rsidR="00D60BCC">
        <w:rPr>
          <w:rFonts w:ascii="Calibri" w:hAnsi="Calibri" w:eastAsia="Times New Roman" w:cs="Calibri"/>
        </w:rPr>
        <w:t xml:space="preserve">and </w:t>
      </w:r>
      <w:r w:rsidR="00D60BCC">
        <w:rPr>
          <w:rFonts w:cstheme="minorHAnsi"/>
          <w:iCs/>
          <w:color w:val="000000"/>
        </w:rPr>
        <w:t>other publications or presentations</w:t>
      </w:r>
      <w:r w:rsidRPr="006A5B0C">
        <w:rPr>
          <w:rFonts w:ascii="Calibri" w:hAnsi="Calibri" w:eastAsia="Times New Roman" w:cs="Calibri"/>
        </w:rPr>
        <w:t>.</w:t>
      </w:r>
      <w:r>
        <w:rPr>
          <w:rFonts w:ascii="Calibri" w:hAnsi="Calibri" w:eastAsia="Times New Roman" w:cs="Calibri"/>
        </w:rPr>
        <w:t xml:space="preserve">  </w:t>
      </w:r>
      <w:r>
        <w:rPr>
          <w:rFonts w:cstheme="minorHAnsi"/>
        </w:rPr>
        <w:t>T</w:t>
      </w:r>
      <w:r w:rsidRPr="00A55B5D" w:rsidR="006561C1">
        <w:rPr>
          <w:rFonts w:cstheme="minorHAnsi"/>
        </w:rPr>
        <w:t>he estimation methods that will be employed in the analysis of the study data will follow statistical best practices. Estimates, including tabulations, descriptive analyses and model estimates, will be appropriately weighted for probabilities of selection and if deemed necessary</w:t>
      </w:r>
      <w:r w:rsidR="000C0093">
        <w:rPr>
          <w:rFonts w:cstheme="minorHAnsi"/>
        </w:rPr>
        <w:t>,</w:t>
      </w:r>
      <w:r w:rsidRPr="00A55B5D" w:rsidR="006561C1">
        <w:rPr>
          <w:rFonts w:cstheme="minorHAnsi"/>
        </w:rPr>
        <w:t xml:space="preserve"> adjusted for nonresponse bias. Estimates and their standard errors will be produced using statistical software</w:t>
      </w:r>
      <w:r w:rsidR="000C0093">
        <w:rPr>
          <w:rFonts w:cstheme="minorHAnsi"/>
        </w:rPr>
        <w:t xml:space="preserve">, </w:t>
      </w:r>
      <w:r w:rsidR="00E0079E">
        <w:rPr>
          <w:rFonts w:cstheme="minorHAnsi"/>
        </w:rPr>
        <w:t>s</w:t>
      </w:r>
      <w:r w:rsidRPr="00A55B5D" w:rsidR="006561C1">
        <w:rPr>
          <w:rFonts w:cstheme="minorHAnsi"/>
        </w:rPr>
        <w:t>uch as SUDAAN</w:t>
      </w:r>
      <w:r w:rsidR="000C0093">
        <w:rPr>
          <w:rFonts w:cstheme="minorHAnsi"/>
        </w:rPr>
        <w:t>,</w:t>
      </w:r>
      <w:r w:rsidRPr="00A55B5D" w:rsidR="006561C1">
        <w:rPr>
          <w:rFonts w:cstheme="minorHAnsi"/>
        </w:rPr>
        <w:t xml:space="preserve"> that is designed for weighted clustered samples from finite populations. </w:t>
      </w:r>
    </w:p>
    <w:p w:rsidR="00CB1532" w:rsidP="00CB1532" w:rsidRDefault="00CB1532" w14:paraId="48A3A026" w14:textId="4843A26D">
      <w:pPr>
        <w:spacing w:after="0"/>
        <w:rPr>
          <w:rFonts w:cstheme="minorHAnsi"/>
        </w:rPr>
      </w:pPr>
    </w:p>
    <w:p w:rsidRPr="00CB1532" w:rsidR="00CB1532" w:rsidP="00CB1532" w:rsidRDefault="00CB1532" w14:paraId="185B4088" w14:textId="37BDA816">
      <w:pPr>
        <w:pStyle w:val="bodytextpsg"/>
        <w:spacing w:line="276" w:lineRule="auto"/>
        <w:ind w:firstLine="0"/>
        <w:rPr>
          <w:rFonts w:asciiTheme="minorHAnsi" w:hAnsiTheme="minorHAnsi" w:cstheme="minorHAnsi"/>
        </w:rPr>
      </w:pPr>
      <w:r w:rsidRPr="00CB1532">
        <w:rPr>
          <w:rFonts w:asciiTheme="minorHAnsi" w:hAnsiTheme="minorHAnsi" w:cstheme="minorHAnsi"/>
        </w:rPr>
        <w:t xml:space="preserve">Deidentified workforce data will be archived at the National Data Archive on Child Abuse and Neglect (NDACAN). </w:t>
      </w:r>
      <w:r>
        <w:rPr>
          <w:rFonts w:asciiTheme="minorHAnsi" w:hAnsiTheme="minorHAnsi" w:cstheme="minorHAnsi"/>
        </w:rPr>
        <w:t>A data fil</w:t>
      </w:r>
      <w:r w:rsidRPr="00CB1532">
        <w:rPr>
          <w:rFonts w:asciiTheme="minorHAnsi" w:hAnsiTheme="minorHAnsi" w:cstheme="minorHAnsi"/>
        </w:rPr>
        <w:t>e user’s manual (DFUM</w:t>
      </w:r>
      <w:r>
        <w:rPr>
          <w:rFonts w:asciiTheme="minorHAnsi" w:hAnsiTheme="minorHAnsi" w:cstheme="minorHAnsi"/>
        </w:rPr>
        <w:t xml:space="preserve">) will accompany the dataset. </w:t>
      </w:r>
      <w:r w:rsidRPr="00CB1532">
        <w:rPr>
          <w:rFonts w:asciiTheme="minorHAnsi" w:hAnsiTheme="minorHAnsi" w:cstheme="minorHAnsi"/>
        </w:rPr>
        <w:t xml:space="preserve">The DFUM will include documentation of sampling methods, response rates, population of inference, construction of scoring and derived variables, and construction and appropriate use of survey weights. Also included will be annotated survey specifications and a codebook. The survey specifications will include the question text, variable names, response categories, and skip logic. The codebook will contain frequencies of all the variables in the dataset. </w:t>
      </w:r>
    </w:p>
    <w:p w:rsidRPr="00CB1532" w:rsidR="00CB1532" w:rsidP="006B046A" w:rsidRDefault="00CB1532" w14:paraId="65BB1A85" w14:textId="7FC75973">
      <w:pPr>
        <w:spacing w:after="0"/>
        <w:rPr>
          <w:rFonts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6B0888" w:rsidR="006561C1" w:rsidP="00665DAC" w:rsidRDefault="006561C1" w14:paraId="2E9DB960" w14:textId="448DF681">
      <w:pPr>
        <w:autoSpaceDE w:val="0"/>
        <w:autoSpaceDN w:val="0"/>
        <w:adjustRightInd w:val="0"/>
        <w:spacing w:after="0"/>
        <w:rPr>
          <w:rFonts w:eastAsia="Times New Roman" w:cstheme="minorHAnsi"/>
          <w:bCs/>
          <w:iCs/>
          <w:color w:val="000000"/>
        </w:rPr>
      </w:pPr>
      <w:r>
        <w:t>To en</w:t>
      </w:r>
      <w:r w:rsidR="00665DAC">
        <w:t xml:space="preserve">hance </w:t>
      </w:r>
      <w:r>
        <w:t xml:space="preserve">data quality, the agency director, supervisor, and caregiver surveys will be interviewer-administered.  The supervisor and caseworker surveys will </w:t>
      </w:r>
      <w:r w:rsidRPr="005D7F76">
        <w:t xml:space="preserve">utilize </w:t>
      </w:r>
      <w:r>
        <w:t xml:space="preserve">a </w:t>
      </w:r>
      <w:r w:rsidRPr="005D7F76">
        <w:t>computer-assisted interviewing (CAI)</w:t>
      </w:r>
      <w:r>
        <w:t xml:space="preserve"> program and the </w:t>
      </w:r>
      <w:r>
        <w:rPr>
          <w:rFonts w:eastAsia="Times New Roman" w:cstheme="minorHAnsi"/>
          <w:bCs/>
          <w:iCs/>
          <w:color w:val="000000"/>
        </w:rPr>
        <w:t xml:space="preserve">agency director instrument will use a paper instrument with a CAI data entry program. </w:t>
      </w:r>
      <w:r w:rsidRPr="00A35870">
        <w:t>The questionnaire program</w:t>
      </w:r>
      <w:r>
        <w:t>s</w:t>
      </w:r>
      <w:r w:rsidRPr="00A35870">
        <w:t xml:space="preserve"> </w:t>
      </w:r>
      <w:r>
        <w:t xml:space="preserve">will ensure data quality by </w:t>
      </w:r>
      <w:r w:rsidRPr="00A35870">
        <w:t>implement</w:t>
      </w:r>
      <w:r>
        <w:t>ing</w:t>
      </w:r>
      <w:r w:rsidRPr="00A35870">
        <w:t xml:space="preserve"> skip </w:t>
      </w:r>
      <w:r>
        <w:t xml:space="preserve">logic, </w:t>
      </w:r>
      <w:r w:rsidRPr="00A35870">
        <w:t>fill</w:t>
      </w:r>
      <w:r>
        <w:t>ing</w:t>
      </w:r>
      <w:r w:rsidRPr="00A35870">
        <w:t xml:space="preserve"> specific wordings based on answers previously provided by the respondent</w:t>
      </w:r>
      <w:r>
        <w:t xml:space="preserve">, and implementing consistency and range checks. The programs will also provide </w:t>
      </w:r>
      <w:r w:rsidRPr="00A35870">
        <w:t>greater expediency with respect to data processing and analysis.</w:t>
      </w:r>
      <w:r>
        <w:t xml:space="preserve"> </w:t>
      </w:r>
      <w:r w:rsidR="00A7509F">
        <w:t xml:space="preserve">Several </w:t>
      </w:r>
      <w:r w:rsidRPr="00A35870">
        <w:t xml:space="preserve">backend processing steps, including editing, coding, and data entry, </w:t>
      </w:r>
      <w:r>
        <w:t xml:space="preserve">will be </w:t>
      </w:r>
      <w:r w:rsidRPr="00A35870">
        <w:t>part o</w:t>
      </w:r>
      <w:r>
        <w:t xml:space="preserve">f the data collection process. </w:t>
      </w:r>
    </w:p>
    <w:p w:rsidRPr="001A59B6" w:rsidR="00A42C71" w:rsidP="00665DAC" w:rsidRDefault="00A42C71" w14:paraId="1F57B3E9" w14:textId="77777777">
      <w:pPr>
        <w:autoSpaceDE w:val="0"/>
        <w:autoSpaceDN w:val="0"/>
        <w:adjustRightInd w:val="0"/>
        <w:spacing w:after="0"/>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5520E7" w:rsidP="005520E7" w:rsidRDefault="006561C1" w14:paraId="6F48B092" w14:textId="199E7CF2">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Analysis will address the</w:t>
      </w:r>
      <w:r w:rsidR="00FE1611">
        <w:rPr>
          <w:rFonts w:asciiTheme="minorHAnsi" w:hAnsiTheme="minorHAnsi" w:cstheme="minorHAnsi"/>
          <w:szCs w:val="22"/>
        </w:rPr>
        <w:t xml:space="preserve"> identified research questions and</w:t>
      </w:r>
      <w:r w:rsidRPr="00A55B5D">
        <w:rPr>
          <w:rFonts w:asciiTheme="minorHAnsi" w:hAnsiTheme="minorHAnsi" w:cstheme="minorHAnsi"/>
          <w:szCs w:val="22"/>
        </w:rPr>
        <w:t xml:space="preserve"> most important knowledge gaps about </w:t>
      </w:r>
      <w:r w:rsidRPr="00A55B5D">
        <w:rPr>
          <w:rFonts w:asciiTheme="minorHAnsi" w:hAnsiTheme="minorHAnsi" w:cstheme="minorHAnsi"/>
          <w:color w:val="000000" w:themeColor="text1"/>
          <w:szCs w:val="22"/>
        </w:rPr>
        <w:t>current workforce in public child welfare agencies, including child welfare staff characteristics and competencies; workforce issues (e.g., recruitment, hiring, retention/turnover); training and professional development; and organizational/agency factors.</w:t>
      </w:r>
      <w:r w:rsidRPr="00A55B5D">
        <w:rPr>
          <w:rFonts w:asciiTheme="minorHAnsi" w:hAnsiTheme="minorHAnsi" w:cstheme="minorHAnsi"/>
          <w:szCs w:val="22"/>
        </w:rPr>
        <w:t xml:space="preserve"> </w:t>
      </w:r>
      <w:r w:rsidR="00766892">
        <w:rPr>
          <w:rFonts w:asciiTheme="minorHAnsi" w:hAnsiTheme="minorHAnsi" w:cstheme="minorHAnsi"/>
          <w:szCs w:val="22"/>
        </w:rPr>
        <w:t xml:space="preserve"> </w:t>
      </w:r>
      <w:r w:rsidRPr="00E33D86" w:rsidR="005520E7">
        <w:rPr>
          <w:rFonts w:asciiTheme="minorHAnsi" w:hAnsiTheme="minorHAnsi" w:cstheme="minorHAnsi"/>
          <w:bCs/>
          <w:szCs w:val="22"/>
        </w:rPr>
        <w:t>Several</w:t>
      </w:r>
      <w:r w:rsidRPr="00401F86" w:rsidR="005520E7">
        <w:rPr>
          <w:rFonts w:asciiTheme="minorHAnsi" w:hAnsiTheme="minorHAnsi" w:cstheme="minorHAnsi"/>
          <w:szCs w:val="22"/>
        </w:rPr>
        <w:t xml:space="preserve"> analysis strategies are planned for </w:t>
      </w:r>
      <w:r w:rsidR="005520E7">
        <w:rPr>
          <w:rFonts w:asciiTheme="minorHAnsi" w:hAnsiTheme="minorHAnsi" w:cstheme="minorHAnsi"/>
          <w:szCs w:val="22"/>
        </w:rPr>
        <w:t xml:space="preserve">the </w:t>
      </w:r>
      <w:r w:rsidRPr="00401F86" w:rsidR="005520E7">
        <w:rPr>
          <w:rFonts w:asciiTheme="minorHAnsi" w:hAnsiTheme="minorHAnsi" w:cstheme="minorHAnsi"/>
          <w:color w:val="000000" w:themeColor="text1"/>
          <w:szCs w:val="22"/>
        </w:rPr>
        <w:t>workforce survey</w:t>
      </w:r>
      <w:r w:rsidR="005520E7">
        <w:rPr>
          <w:rFonts w:asciiTheme="minorHAnsi" w:hAnsiTheme="minorHAnsi" w:cstheme="minorHAnsi"/>
          <w:color w:val="000000" w:themeColor="text1"/>
          <w:szCs w:val="22"/>
        </w:rPr>
        <w:t>s</w:t>
      </w:r>
      <w:r w:rsidRPr="00401F86" w:rsidR="005520E7">
        <w:rPr>
          <w:rFonts w:asciiTheme="minorHAnsi" w:hAnsiTheme="minorHAnsi" w:cstheme="minorHAnsi"/>
          <w:szCs w:val="22"/>
        </w:rPr>
        <w:t xml:space="preserve">. First, we will describe the characteristics of </w:t>
      </w:r>
      <w:r w:rsidRPr="00401F86" w:rsidR="005520E7">
        <w:rPr>
          <w:rFonts w:asciiTheme="minorHAnsi" w:hAnsiTheme="minorHAnsi" w:cstheme="minorHAnsi"/>
          <w:color w:val="000000" w:themeColor="text1"/>
          <w:szCs w:val="22"/>
        </w:rPr>
        <w:t>caseworkers, supervisors, and agency directors</w:t>
      </w:r>
      <w:r w:rsidRPr="00401F86" w:rsidR="005520E7">
        <w:rPr>
          <w:rFonts w:asciiTheme="minorHAnsi" w:hAnsiTheme="minorHAnsi" w:cstheme="minorHAnsi"/>
          <w:szCs w:val="22"/>
        </w:rPr>
        <w:t xml:space="preserve"> currently working within the child welfare system. We will use univariate methods to derive subpopulation estimates (proportions and means in particular) of important variables related to child welfare workforce characteristics and competencies, training and professional development, </w:t>
      </w:r>
      <w:r w:rsidRPr="00401F86" w:rsidR="005520E7">
        <w:rPr>
          <w:rFonts w:asciiTheme="minorHAnsi" w:hAnsiTheme="minorHAnsi" w:cstheme="minorHAnsi"/>
          <w:szCs w:val="22"/>
        </w:rPr>
        <w:lastRenderedPageBreak/>
        <w:t>organizational factors, and policy to practice issues with a high degree of precision. The analysis plan will make calculation and interpretation of these estimates a priority.</w:t>
      </w:r>
    </w:p>
    <w:p w:rsidRPr="00401F86" w:rsidR="005520E7" w:rsidP="005520E7" w:rsidRDefault="005520E7" w14:paraId="22176E7A" w14:textId="77777777">
      <w:pPr>
        <w:pStyle w:val="BodyText"/>
        <w:spacing w:after="0" w:line="276" w:lineRule="auto"/>
        <w:rPr>
          <w:rFonts w:asciiTheme="minorHAnsi" w:hAnsiTheme="minorHAnsi" w:cstheme="minorHAnsi"/>
          <w:szCs w:val="22"/>
        </w:rPr>
      </w:pPr>
    </w:p>
    <w:p w:rsidRPr="00A55B5D" w:rsidR="005520E7" w:rsidP="005520E7" w:rsidRDefault="005520E7" w14:paraId="52AAB704" w14:textId="0F62617E">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 xml:space="preserve">Second, we will explore and evaluate a number of predictors of workforce competencies, job satisfaction, retention, burnout, and turnover variables, primarily through the use of </w:t>
      </w:r>
      <w:r w:rsidRPr="00A55B5D">
        <w:rPr>
          <w:rFonts w:asciiTheme="minorHAnsi" w:hAnsiTheme="minorHAnsi" w:cstheme="minorHAnsi"/>
          <w:i/>
          <w:szCs w:val="22"/>
        </w:rPr>
        <w:t>group comparisons</w:t>
      </w:r>
      <w:r w:rsidRPr="00A55B5D">
        <w:rPr>
          <w:rFonts w:asciiTheme="minorHAnsi" w:hAnsiTheme="minorHAnsi" w:cstheme="minorHAnsi"/>
          <w:szCs w:val="22"/>
        </w:rPr>
        <w:t xml:space="preserve"> and </w:t>
      </w:r>
      <w:r w:rsidRPr="00A55B5D">
        <w:rPr>
          <w:rFonts w:asciiTheme="minorHAnsi" w:hAnsiTheme="minorHAnsi" w:cstheme="minorHAnsi"/>
          <w:i/>
          <w:szCs w:val="22"/>
        </w:rPr>
        <w:t>bivariate correlations</w:t>
      </w:r>
      <w:r w:rsidRPr="00A55B5D">
        <w:rPr>
          <w:rFonts w:asciiTheme="minorHAnsi" w:hAnsiTheme="minorHAnsi" w:cstheme="minorHAnsi"/>
          <w:szCs w:val="22"/>
        </w:rPr>
        <w:t xml:space="preserve">. These include contingency table (crosstab) analysis with appropriate statistical tests (e.g., Pearson’s χ2) and simple regression and correlation procedures. This will enable us, for example, to examine outcomes across type of </w:t>
      </w:r>
      <w:r w:rsidRPr="00A55B5D">
        <w:rPr>
          <w:rFonts w:asciiTheme="minorHAnsi" w:hAnsiTheme="minorHAnsi" w:cstheme="minorHAnsi"/>
          <w:color w:val="000000" w:themeColor="text1"/>
          <w:szCs w:val="22"/>
        </w:rPr>
        <w:t xml:space="preserve">child welfare workforce (caseworkers, supervisors, </w:t>
      </w:r>
      <w:r w:rsidR="00F06241">
        <w:rPr>
          <w:rFonts w:asciiTheme="minorHAnsi" w:hAnsiTheme="minorHAnsi" w:cstheme="minorHAnsi"/>
          <w:color w:val="000000" w:themeColor="text1"/>
          <w:szCs w:val="22"/>
        </w:rPr>
        <w:t xml:space="preserve">and </w:t>
      </w:r>
      <w:r w:rsidRPr="00A55B5D">
        <w:rPr>
          <w:rFonts w:asciiTheme="minorHAnsi" w:hAnsiTheme="minorHAnsi" w:cstheme="minorHAnsi"/>
          <w:color w:val="000000" w:themeColor="text1"/>
          <w:szCs w:val="22"/>
        </w:rPr>
        <w:t>agency directors), education level,</w:t>
      </w:r>
      <w:r w:rsidRPr="00A55B5D">
        <w:rPr>
          <w:rFonts w:asciiTheme="minorHAnsi" w:hAnsiTheme="minorHAnsi" w:cstheme="minorHAnsi"/>
          <w:szCs w:val="22"/>
        </w:rPr>
        <w:t xml:space="preserve"> age groups and gender, on the relationship between competencies, training, organizational factors, and policy with job satisfaction, retention, and turnover. </w:t>
      </w:r>
    </w:p>
    <w:p w:rsidR="005520E7" w:rsidP="005520E7" w:rsidRDefault="005520E7" w14:paraId="326963DA" w14:textId="77777777">
      <w:pPr>
        <w:pStyle w:val="BodyText"/>
        <w:spacing w:after="0" w:line="276" w:lineRule="auto"/>
        <w:rPr>
          <w:rFonts w:asciiTheme="minorHAnsi" w:hAnsiTheme="minorHAnsi" w:cstheme="minorHAnsi"/>
          <w:i/>
          <w:szCs w:val="22"/>
        </w:rPr>
      </w:pPr>
    </w:p>
    <w:p w:rsidRPr="00A55B5D" w:rsidR="005520E7" w:rsidP="005520E7" w:rsidRDefault="005520E7" w14:paraId="7A3BF688" w14:textId="77F5F949">
      <w:pPr>
        <w:pStyle w:val="BodyText"/>
        <w:spacing w:after="0" w:line="276" w:lineRule="auto"/>
        <w:rPr>
          <w:rFonts w:asciiTheme="minorHAnsi" w:hAnsiTheme="minorHAnsi" w:cstheme="minorHAnsi"/>
          <w:szCs w:val="22"/>
        </w:rPr>
      </w:pPr>
      <w:r w:rsidRPr="00A55B5D">
        <w:rPr>
          <w:rFonts w:asciiTheme="minorHAnsi" w:hAnsiTheme="minorHAnsi" w:cstheme="minorHAnsi"/>
          <w:i/>
          <w:szCs w:val="22"/>
        </w:rPr>
        <w:t>M</w:t>
      </w:r>
      <w:r w:rsidRPr="00A55B5D">
        <w:rPr>
          <w:rFonts w:asciiTheme="minorHAnsi" w:hAnsiTheme="minorHAnsi" w:cstheme="minorHAnsi"/>
          <w:i/>
          <w:iCs/>
          <w:szCs w:val="22"/>
        </w:rPr>
        <w:t>ultivariate models</w:t>
      </w:r>
      <w:r w:rsidRPr="00A55B5D">
        <w:rPr>
          <w:rFonts w:asciiTheme="minorHAnsi" w:hAnsiTheme="minorHAnsi" w:cstheme="minorHAnsi"/>
          <w:szCs w:val="22"/>
        </w:rPr>
        <w:t xml:space="preserve"> will play an important part in analysis of NSCAW III-</w:t>
      </w:r>
      <w:r w:rsidRPr="00A55B5D">
        <w:rPr>
          <w:rFonts w:asciiTheme="minorHAnsi" w:hAnsiTheme="minorHAnsi" w:cstheme="minorHAnsi"/>
          <w:color w:val="000000" w:themeColor="text1"/>
          <w:szCs w:val="22"/>
        </w:rPr>
        <w:t>workforce survey</w:t>
      </w:r>
      <w:r w:rsidRPr="00A55B5D">
        <w:rPr>
          <w:rFonts w:asciiTheme="minorHAnsi" w:hAnsiTheme="minorHAnsi" w:cstheme="minorHAnsi"/>
          <w:szCs w:val="22"/>
        </w:rPr>
        <w:t xml:space="preserve">. There are circumstances, for example, in which important questions about what variables predict an outcome must use multivariate methods to take into account confounding variables that limit interpretation. Methods with multiple predictors may be needed to address the likelihood that some consumers of NSCAW results will interpret bivariate relationships as causal. </w:t>
      </w:r>
      <w:bookmarkStart w:name="_Hlk33614973" w:id="3"/>
      <w:r w:rsidRPr="00A55B5D">
        <w:rPr>
          <w:rFonts w:asciiTheme="minorHAnsi" w:hAnsiTheme="minorHAnsi" w:cstheme="minorHAnsi"/>
          <w:szCs w:val="22"/>
        </w:rPr>
        <w:t>Multiple indicator methods like structural equation modeling may be needed to adapt to measurement error that is likely to arise for some NSCAW measures (Biemer et al., 200</w:t>
      </w:r>
      <w:r>
        <w:rPr>
          <w:rFonts w:asciiTheme="minorHAnsi" w:hAnsiTheme="minorHAnsi" w:cstheme="minorHAnsi"/>
          <w:szCs w:val="22"/>
        </w:rPr>
        <w:t>9</w:t>
      </w:r>
      <w:r w:rsidRPr="00A55B5D">
        <w:rPr>
          <w:rFonts w:asciiTheme="minorHAnsi" w:hAnsiTheme="minorHAnsi" w:cstheme="minorHAnsi"/>
          <w:szCs w:val="22"/>
        </w:rPr>
        <w:t xml:space="preserve">). </w:t>
      </w:r>
      <w:bookmarkEnd w:id="3"/>
      <w:r w:rsidRPr="00A55B5D">
        <w:rPr>
          <w:rFonts w:asciiTheme="minorHAnsi" w:hAnsiTheme="minorHAnsi" w:cstheme="minorHAnsi"/>
          <w:szCs w:val="22"/>
        </w:rPr>
        <w:t>Questions about the relationship between agency variables and child welfare workforce outcomes necessitate multivariate analysis, since they require hierarchical linear models that can take into account sampling both at the agency and child level. The project team will be focused and selective about our use of multivariate methods; the project team will</w:t>
      </w:r>
      <w:r w:rsidRPr="00A55B5D">
        <w:rPr>
          <w:rFonts w:asciiTheme="minorHAnsi" w:hAnsiTheme="minorHAnsi" w:cstheme="minorHAnsi"/>
          <w:i/>
          <w:szCs w:val="22"/>
        </w:rPr>
        <w:t xml:space="preserve"> not</w:t>
      </w:r>
      <w:r w:rsidRPr="00A55B5D">
        <w:rPr>
          <w:rFonts w:asciiTheme="minorHAnsi" w:hAnsiTheme="minorHAnsi" w:cstheme="minorHAnsi"/>
          <w:szCs w:val="22"/>
        </w:rPr>
        <w:t xml:space="preserve"> conduct multivariate methods for every dependent variable and/or if simpler methods will be more appropriate. </w:t>
      </w:r>
    </w:p>
    <w:p w:rsidR="00766892" w:rsidP="00E33D86" w:rsidRDefault="005520E7" w14:paraId="6FDADBB7" w14:textId="77777777">
      <w:pPr>
        <w:pStyle w:val="BodyText"/>
        <w:spacing w:after="0" w:line="276" w:lineRule="auto"/>
        <w:rPr>
          <w:rFonts w:asciiTheme="minorHAnsi" w:hAnsiTheme="minorHAnsi" w:cstheme="minorHAnsi"/>
          <w:szCs w:val="22"/>
        </w:rPr>
      </w:pPr>
      <w:r w:rsidRPr="00A55B5D">
        <w:rPr>
          <w:rFonts w:asciiTheme="minorHAnsi" w:hAnsiTheme="minorHAnsi" w:cstheme="minorHAnsi"/>
          <w:iCs/>
          <w:szCs w:val="22"/>
        </w:rPr>
        <w:t>The</w:t>
      </w:r>
      <w:r w:rsidRPr="00A55B5D">
        <w:rPr>
          <w:rFonts w:asciiTheme="minorHAnsi" w:hAnsiTheme="minorHAnsi" w:cstheme="minorHAnsi"/>
          <w:szCs w:val="22"/>
        </w:rPr>
        <w:t xml:space="preserve"> special requirements of NSCAW preclude using “off the shelf” methods in many circumstances, and require careful programming with sophisticated statistical software such as SUDAAN, MPlus, or R. </w:t>
      </w:r>
      <w:r w:rsidR="00CB1532">
        <w:rPr>
          <w:rFonts w:asciiTheme="minorHAnsi" w:hAnsiTheme="minorHAnsi" w:cstheme="minorHAnsi"/>
          <w:szCs w:val="22"/>
        </w:rPr>
        <w:t xml:space="preserve"> </w:t>
      </w:r>
    </w:p>
    <w:p w:rsidR="00766892" w:rsidP="00E33D86" w:rsidRDefault="00766892" w14:paraId="430BB9BD" w14:textId="77777777">
      <w:pPr>
        <w:pStyle w:val="BodyText"/>
        <w:spacing w:after="0" w:line="276" w:lineRule="auto"/>
        <w:rPr>
          <w:rFonts w:asciiTheme="minorHAnsi" w:hAnsiTheme="minorHAnsi" w:cstheme="minorHAnsi"/>
          <w:szCs w:val="22"/>
        </w:rPr>
      </w:pPr>
    </w:p>
    <w:p w:rsidRPr="00A55B5D" w:rsidR="006561C1" w:rsidP="00E33D86" w:rsidRDefault="00766892" w14:paraId="41DF35D5" w14:textId="41D7CEF2">
      <w:pPr>
        <w:pStyle w:val="BodyText"/>
        <w:spacing w:after="0" w:line="276" w:lineRule="auto"/>
        <w:rPr>
          <w:rFonts w:asciiTheme="minorHAnsi" w:hAnsiTheme="minorHAnsi" w:cstheme="minorHAnsi"/>
          <w:szCs w:val="22"/>
        </w:rPr>
      </w:pPr>
      <w:r>
        <w:rPr>
          <w:rFonts w:asciiTheme="minorHAnsi" w:hAnsiTheme="minorHAnsi" w:cstheme="minorHAnsi"/>
          <w:b/>
          <w:bCs/>
          <w:i/>
          <w:iCs/>
          <w:szCs w:val="22"/>
        </w:rPr>
        <w:t>Table 2</w:t>
      </w:r>
      <w:r w:rsidRPr="00A55B5D" w:rsidR="006561C1">
        <w:rPr>
          <w:rFonts w:asciiTheme="minorHAnsi" w:hAnsiTheme="minorHAnsi" w:cstheme="minorHAnsi"/>
          <w:b/>
          <w:bCs/>
          <w:i/>
          <w:iCs/>
          <w:szCs w:val="22"/>
        </w:rPr>
        <w:t xml:space="preserve"> </w:t>
      </w:r>
      <w:r w:rsidR="005520E7">
        <w:rPr>
          <w:rFonts w:asciiTheme="minorHAnsi" w:hAnsiTheme="minorHAnsi" w:cstheme="minorHAnsi"/>
          <w:b/>
          <w:bCs/>
          <w:i/>
          <w:iCs/>
          <w:szCs w:val="22"/>
        </w:rPr>
        <w:t xml:space="preserve">summarizes </w:t>
      </w:r>
      <w:r w:rsidRPr="00A55B5D" w:rsidR="006561C1">
        <w:rPr>
          <w:rFonts w:asciiTheme="minorHAnsi" w:hAnsiTheme="minorHAnsi" w:cstheme="minorHAnsi"/>
          <w:szCs w:val="22"/>
        </w:rPr>
        <w:t>the</w:t>
      </w:r>
      <w:r w:rsidR="005520E7">
        <w:rPr>
          <w:rFonts w:asciiTheme="minorHAnsi" w:hAnsiTheme="minorHAnsi" w:cstheme="minorHAnsi"/>
          <w:szCs w:val="22"/>
        </w:rPr>
        <w:t xml:space="preserve"> </w:t>
      </w:r>
      <w:r w:rsidRPr="00A55B5D" w:rsidR="006561C1">
        <w:rPr>
          <w:rFonts w:asciiTheme="minorHAnsi" w:hAnsiTheme="minorHAnsi" w:cstheme="minorHAnsi"/>
          <w:szCs w:val="22"/>
        </w:rPr>
        <w:t>analysis strategie</w:t>
      </w:r>
      <w:r w:rsidR="005520E7">
        <w:rPr>
          <w:rFonts w:asciiTheme="minorHAnsi" w:hAnsiTheme="minorHAnsi" w:cstheme="minorHAnsi"/>
          <w:szCs w:val="22"/>
        </w:rPr>
        <w:t>s, and data sources likely t</w:t>
      </w:r>
      <w:r w:rsidRPr="00A55B5D" w:rsidR="006561C1">
        <w:rPr>
          <w:rFonts w:asciiTheme="minorHAnsi" w:hAnsiTheme="minorHAnsi" w:cstheme="minorHAnsi"/>
          <w:szCs w:val="22"/>
        </w:rPr>
        <w:t xml:space="preserve">o be used to address each research question. </w:t>
      </w:r>
    </w:p>
    <w:p w:rsidRPr="00E33D86" w:rsidR="006561C1" w:rsidP="006561C1" w:rsidRDefault="00766892" w14:paraId="253C78CB" w14:textId="1D35663B">
      <w:pPr>
        <w:pStyle w:val="ExhibitTitle"/>
        <w:rPr>
          <w:rFonts w:asciiTheme="minorHAnsi" w:hAnsiTheme="minorHAnsi" w:cstheme="minorHAnsi"/>
          <w:sz w:val="22"/>
          <w:szCs w:val="22"/>
        </w:rPr>
      </w:pPr>
      <w:r>
        <w:rPr>
          <w:rFonts w:asciiTheme="minorHAnsi" w:hAnsiTheme="minorHAnsi" w:cstheme="minorHAnsi"/>
          <w:sz w:val="22"/>
          <w:szCs w:val="22"/>
        </w:rPr>
        <w:lastRenderedPageBreak/>
        <w:t xml:space="preserve">Table </w:t>
      </w:r>
      <w:r w:rsidRPr="00E33D86" w:rsidR="00E33D86">
        <w:rPr>
          <w:rFonts w:asciiTheme="minorHAnsi" w:hAnsiTheme="minorHAnsi" w:cstheme="minorHAnsi"/>
          <w:sz w:val="22"/>
          <w:szCs w:val="22"/>
        </w:rPr>
        <w:t xml:space="preserve">2. </w:t>
      </w:r>
      <w:r w:rsidRPr="00E33D86" w:rsidR="006561C1">
        <w:rPr>
          <w:rFonts w:asciiTheme="minorHAnsi" w:hAnsiTheme="minorHAnsi" w:cstheme="minorHAnsi"/>
          <w:sz w:val="22"/>
          <w:szCs w:val="22"/>
        </w:rPr>
        <w:t xml:space="preserve"> Research Questions</w:t>
      </w:r>
      <w:r w:rsidR="005520E7">
        <w:rPr>
          <w:rFonts w:asciiTheme="minorHAnsi" w:hAnsiTheme="minorHAnsi" w:cstheme="minorHAnsi"/>
          <w:sz w:val="22"/>
          <w:szCs w:val="22"/>
        </w:rPr>
        <w:t xml:space="preserve">, Analysis Strategies, and </w:t>
      </w:r>
      <w:r w:rsidRPr="00E33D86" w:rsidR="006561C1">
        <w:rPr>
          <w:rFonts w:asciiTheme="minorHAnsi" w:hAnsiTheme="minorHAnsi" w:cstheme="minorHAnsi"/>
          <w:sz w:val="22"/>
          <w:szCs w:val="22"/>
        </w:rPr>
        <w:t xml:space="preserve">Instruments/Data Sources </w:t>
      </w:r>
    </w:p>
    <w:tbl>
      <w:tblPr>
        <w:tblStyle w:val="Graytablecomplex"/>
        <w:tblW w:w="4952" w:type="pct"/>
        <w:jc w:val="center"/>
        <w:tblInd w:w="0" w:type="dxa"/>
        <w:tblLayout w:type="fixed"/>
        <w:tblCellMar>
          <w:left w:w="72" w:type="dxa"/>
          <w:right w:w="72" w:type="dxa"/>
        </w:tblCellMar>
        <w:tblLook w:val="01E0" w:firstRow="1" w:lastRow="1" w:firstColumn="1" w:lastColumn="1" w:noHBand="0" w:noVBand="0"/>
      </w:tblPr>
      <w:tblGrid>
        <w:gridCol w:w="3060"/>
        <w:gridCol w:w="360"/>
        <w:gridCol w:w="540"/>
        <w:gridCol w:w="360"/>
        <w:gridCol w:w="1350"/>
        <w:gridCol w:w="1442"/>
        <w:gridCol w:w="2158"/>
      </w:tblGrid>
      <w:tr w:rsidRPr="001764F6" w:rsidR="006561C1" w:rsidTr="004712A8" w14:paraId="0C11409A" w14:textId="77777777">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1650" w:type="pct"/>
            <w:tcBorders>
              <w:left w:val="nil"/>
              <w:bottom w:val="single" w:color="auto" w:sz="6" w:space="0"/>
              <w:right w:val="single" w:color="FFFFFF" w:sz="6" w:space="0"/>
            </w:tcBorders>
            <w:shd w:val="clear" w:color="auto" w:fill="002060"/>
            <w:vAlign w:val="bottom"/>
            <w:hideMark/>
          </w:tcPr>
          <w:p w:rsidRPr="00E33D86" w:rsidR="006561C1" w:rsidP="009C39CF" w:rsidRDefault="006561C1" w14:paraId="1BF2C96F" w14:textId="77777777">
            <w:pPr>
              <w:pStyle w:val="TableHeader"/>
              <w:keepNext w:val="0"/>
              <w:rPr>
                <w:rFonts w:asciiTheme="minorHAnsi" w:hAnsiTheme="minorHAnsi" w:cstheme="minorHAnsi"/>
              </w:rPr>
            </w:pPr>
            <w:r w:rsidRPr="00E33D86">
              <w:rPr>
                <w:rFonts w:asciiTheme="minorHAnsi" w:hAnsiTheme="minorHAnsi" w:cstheme="minorHAnsi"/>
              </w:rPr>
              <w:t>NSCAW III-</w:t>
            </w:r>
            <w:r w:rsidRPr="00E33D86">
              <w:rPr>
                <w:rFonts w:asciiTheme="minorHAnsi" w:hAnsiTheme="minorHAnsi" w:cstheme="minorHAnsi"/>
                <w:color w:val="000000" w:themeColor="text1"/>
              </w:rPr>
              <w:t xml:space="preserve"> </w:t>
            </w:r>
            <w:r w:rsidRPr="00E33D86">
              <w:rPr>
                <w:rFonts w:asciiTheme="minorHAnsi" w:hAnsiTheme="minorHAnsi" w:cstheme="minorHAnsi"/>
                <w:color w:val="FFFFFF" w:themeColor="background1"/>
              </w:rPr>
              <w:t xml:space="preserve">workforce survey </w:t>
            </w:r>
            <w:r w:rsidRPr="00E33D86">
              <w:rPr>
                <w:rFonts w:asciiTheme="minorHAnsi" w:hAnsiTheme="minorHAnsi" w:cstheme="minorHAnsi"/>
              </w:rPr>
              <w:t>Research Questions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4C2657F4"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Population estimates</w:t>
            </w:r>
          </w:p>
        </w:tc>
        <w:tc>
          <w:tcPr>
            <w:tcW w:w="291"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7609010E"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Group comparisons/ bivariate correlations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527A78FC"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Multivariate models</w:t>
            </w:r>
          </w:p>
        </w:tc>
        <w:tc>
          <w:tcPr>
            <w:tcW w:w="728" w:type="pct"/>
            <w:tcBorders>
              <w:left w:val="single" w:color="FFFFFF" w:sz="6" w:space="0"/>
              <w:bottom w:val="single" w:color="auto" w:sz="6" w:space="0"/>
              <w:right w:val="single" w:color="FFFFFF" w:sz="6" w:space="0"/>
            </w:tcBorders>
            <w:shd w:val="clear" w:color="auto" w:fill="002060"/>
            <w:vAlign w:val="bottom"/>
            <w:hideMark/>
          </w:tcPr>
          <w:p w:rsidRPr="00E33D86" w:rsidR="006561C1" w:rsidP="009C39CF" w:rsidRDefault="006561C1" w14:paraId="3F8041F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Constructs</w:t>
            </w:r>
          </w:p>
        </w:tc>
        <w:tc>
          <w:tcPr>
            <w:tcW w:w="778" w:type="pct"/>
            <w:tcBorders>
              <w:left w:val="single" w:color="FFFFFF" w:sz="6" w:space="0"/>
              <w:bottom w:val="single" w:color="auto" w:sz="6" w:space="0"/>
              <w:right w:val="single" w:color="FFFFFF" w:sz="6" w:space="0"/>
            </w:tcBorders>
            <w:shd w:val="clear" w:color="auto" w:fill="002060"/>
            <w:vAlign w:val="bottom"/>
          </w:tcPr>
          <w:p w:rsidRPr="00E33D86" w:rsidR="006561C1" w:rsidP="009C39CF" w:rsidRDefault="006561C1" w14:paraId="366FD2E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Potential Respondents of Data Sources</w:t>
            </w:r>
          </w:p>
        </w:tc>
        <w:tc>
          <w:tcPr>
            <w:tcW w:w="1164" w:type="pct"/>
            <w:tcBorders>
              <w:left w:val="single" w:color="FFFFFF" w:sz="6" w:space="0"/>
              <w:bottom w:val="single" w:color="auto" w:sz="6" w:space="0"/>
              <w:right w:val="nil"/>
            </w:tcBorders>
            <w:shd w:val="clear" w:color="auto" w:fill="002060"/>
            <w:vAlign w:val="bottom"/>
            <w:hideMark/>
          </w:tcPr>
          <w:p w:rsidRPr="00E33D86" w:rsidR="006561C1" w:rsidP="009C39CF" w:rsidRDefault="006561C1" w14:paraId="7AFB0C3C" w14:textId="3FEC5E00">
            <w:pPr>
              <w:pStyle w:val="TableHeader"/>
              <w:keepNext w:val="0"/>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Potential Data Collection instrument, measure or items</w:t>
            </w:r>
          </w:p>
        </w:tc>
      </w:tr>
      <w:tr w:rsidRPr="003E1C0A" w:rsidR="006561C1" w:rsidTr="005520E7" w14:paraId="2BD615FB"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hideMark/>
          </w:tcPr>
          <w:p w:rsidRPr="00E33D86" w:rsidR="006561C1" w:rsidP="009C39CF" w:rsidRDefault="006561C1" w14:paraId="0CE80F84"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demographic and educational characteristics of the child welfare workforce, including caseworkers, supervisors, and agency directors?</w:t>
            </w:r>
          </w:p>
          <w:p w:rsidRPr="00E33D86" w:rsidR="006561C1" w:rsidP="009C39CF" w:rsidRDefault="006561C1" w14:paraId="3DA7FDF1"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primary roles and responsibilities of the child welfare workforce?</w:t>
            </w:r>
          </w:p>
          <w:p w:rsidRPr="00E33D86" w:rsidR="006561C1" w:rsidP="009C39CF" w:rsidRDefault="006561C1" w14:paraId="70C5C8DC"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personal characteristics and competencies (knowledge, skills, and abilities) do child welfare staff members possess and/or demonstrate? </w:t>
            </w:r>
          </w:p>
          <w:p w:rsidRPr="00E33D86" w:rsidR="006561C1" w:rsidP="009C39CF" w:rsidRDefault="006561C1" w14:paraId="6EB7969B" w14:textId="77777777">
            <w:pPr>
              <w:pStyle w:val="TableText"/>
              <w:keepNext w:val="0"/>
              <w:rPr>
                <w:rFonts w:asciiTheme="minorHAnsi" w:hAnsiTheme="minorHAnsi" w:cstheme="minorHAnsi"/>
              </w:rPr>
            </w:pP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419ADB9"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382A5DF6"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4C637258"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1E267A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color w:val="000000"/>
              </w:rPr>
              <w:t>Workforce Characteristics and Competencies</w:t>
            </w:r>
          </w:p>
          <w:p w:rsidRPr="00E33D86" w:rsidR="006561C1" w:rsidP="009C39CF" w:rsidRDefault="006561C1" w14:paraId="4543D1B7"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55D12F1F"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5509A9B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6EC03861"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5F3FC0D8"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Title and function within agency; primary roles and responsibilities; prior CWS training/ experience when hired; years of experience; competencies; education; demographics; caseload characteristics variables. </w:t>
            </w:r>
          </w:p>
        </w:tc>
      </w:tr>
      <w:tr w:rsidRPr="003E1C0A" w:rsidR="006561C1" w:rsidTr="005520E7" w14:paraId="73D1820D"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hideMark/>
          </w:tcPr>
          <w:p w:rsidRPr="00E33D86" w:rsidR="006561C1" w:rsidP="009C39CF" w:rsidRDefault="006561C1" w14:paraId="4F160D28"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lastRenderedPageBreak/>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p w:rsidRPr="00E33D86" w:rsidR="006561C1" w:rsidP="009C39CF" w:rsidRDefault="006561C1" w14:paraId="1C03A29B"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types of training and professional development opportunities are offered to child welfare staff? What factors influence child welfare staffs’ abilities to engage in training and professional development opportunities? </w:t>
            </w:r>
          </w:p>
          <w:p w:rsidRPr="00E33D86" w:rsidR="006561C1" w:rsidP="009C39CF" w:rsidRDefault="006561C1" w14:paraId="5281DD70" w14:textId="77777777">
            <w:pPr>
              <w:pStyle w:val="TableText"/>
              <w:keepNext w:val="0"/>
              <w:rPr>
                <w:rFonts w:asciiTheme="minorHAnsi" w:hAnsiTheme="minorHAnsi" w:cstheme="minorHAnsi"/>
              </w:rPr>
            </w:pPr>
            <w:r w:rsidRPr="00E33D86">
              <w:rPr>
                <w:rFonts w:asciiTheme="minorHAnsi" w:hAnsiTheme="minorHAnsi" w:cstheme="minorHAnsi"/>
                <w:color w:val="000000" w:themeColor="text1"/>
              </w:rPr>
              <w:t>What training and professional development opportunities do child welfare staff engage in? How does this training and professional development influence job satisfaction, retention, turnover, increased knowledge, and practice?</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5B18F65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67AE5917"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269CB52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64DD6A6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Training and Professional Development </w:t>
            </w:r>
          </w:p>
          <w:p w:rsidRPr="00E33D86" w:rsidR="006561C1" w:rsidP="009C39CF" w:rsidRDefault="006561C1" w14:paraId="1D490E0D"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6ACC78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7D6ECEAB"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1EFB6D69"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2EA10F37" w14:textId="4E325EB8">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Types of training received; types of professional opportunities; mentoring; caseworker safety; perception of </w:t>
            </w:r>
            <w:r w:rsidR="00651087">
              <w:rPr>
                <w:rFonts w:asciiTheme="minorHAnsi" w:hAnsiTheme="minorHAnsi" w:cstheme="minorHAnsi"/>
              </w:rPr>
              <w:t xml:space="preserve">casework preparedness </w:t>
            </w:r>
            <w:r w:rsidRPr="00E33D86">
              <w:rPr>
                <w:rFonts w:asciiTheme="minorHAnsi" w:hAnsiTheme="minorHAnsi" w:cstheme="minorHAnsi"/>
              </w:rPr>
              <w:t xml:space="preserve"> (e.g. court appearances; conducting risk assessments; dealing with resistant clients); supervisory support; quality of supervision</w:t>
            </w:r>
          </w:p>
        </w:tc>
      </w:tr>
      <w:tr w:rsidRPr="003E1C0A" w:rsidR="006561C1" w:rsidTr="005520E7" w14:paraId="76FEE25B" w14:textId="77777777">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tcPr>
          <w:p w:rsidRPr="00E33D86" w:rsidR="006561C1" w:rsidP="009C39CF" w:rsidRDefault="006561C1" w14:paraId="47771B18" w14:textId="2B986963">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lastRenderedPageBreak/>
              <w:t xml:space="preserve">What is the public child welfare agency landscape? This includes the number of child welfare staff, caseload size, turn-over rates, ratio of supervisors to workers, vacancy rates, salary levels and benefits, and union/non-union.  </w:t>
            </w:r>
          </w:p>
          <w:p w:rsidRPr="00E33D86" w:rsidR="006561C1" w:rsidP="009C39CF" w:rsidRDefault="006561C1" w14:paraId="3F5730A0" w14:textId="77777777">
            <w:pPr>
              <w:spacing w:after="160"/>
              <w:rPr>
                <w:rFonts w:asciiTheme="minorHAnsi" w:hAnsiTheme="minorHAnsi" w:eastAsiaTheme="minorHAnsi" w:cstheme="minorHAnsi"/>
                <w:color w:val="000000" w:themeColor="text1"/>
              </w:rPr>
            </w:pPr>
            <w:r w:rsidRPr="00E33D86">
              <w:rPr>
                <w:rFonts w:asciiTheme="minorHAnsi" w:hAnsiTheme="minorHAnsi" w:cstheme="minorHAnsi"/>
                <w:color w:val="000000" w:themeColor="text1"/>
              </w:rPr>
              <w:t xml:space="preserve">To what extent are public–private child welfare partnerships taking place? What is the extent of privatization and contracting out?  </w:t>
            </w:r>
          </w:p>
          <w:p w:rsidRPr="00E33D86" w:rsidR="006561C1" w:rsidP="009C39CF" w:rsidRDefault="006561C1" w14:paraId="0EF139DA" w14:textId="62D082F7">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t xml:space="preserve">What is the organizational culture and climate within the public child welfare agency? </w:t>
            </w:r>
            <w:r w:rsidRPr="00E33D86">
              <w:rPr>
                <w:rFonts w:asciiTheme="minorHAnsi" w:hAnsiTheme="minorHAnsi" w:cstheme="minorHAnsi"/>
                <w:color w:val="000000" w:themeColor="text1"/>
              </w:rPr>
              <w:t>How do organizational culture and climate influence workforce issues</w:t>
            </w:r>
            <w:r w:rsidR="00E33D86">
              <w:rPr>
                <w:rFonts w:asciiTheme="minorHAnsi" w:hAnsiTheme="minorHAnsi" w:cstheme="minorHAnsi"/>
                <w:color w:val="000000" w:themeColor="text1"/>
              </w:rPr>
              <w:t xml:space="preserve">, </w:t>
            </w:r>
            <w:r w:rsidRPr="00E33D86">
              <w:rPr>
                <w:rFonts w:asciiTheme="minorHAnsi" w:hAnsiTheme="minorHAnsi" w:cstheme="minorHAnsi"/>
                <w:color w:val="000000" w:themeColor="text1"/>
              </w:rPr>
              <w:t>including role conflict, burnout, turnover, supervision, caseload/workload, or education and training requirements?</w:t>
            </w:r>
          </w:p>
          <w:p w:rsidR="00320EAD" w:rsidP="009C39CF" w:rsidRDefault="006561C1" w14:paraId="4059B305"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How do child welfare staffs’ perspectives about organizational culture and climate influence workforce issues?</w:t>
            </w:r>
          </w:p>
          <w:p w:rsidRPr="00E33D86" w:rsidR="006561C1" w:rsidP="009C39CF" w:rsidRDefault="0061730B" w14:paraId="57451DDC" w14:textId="10D3FE83">
            <w:pPr>
              <w:spacing w:after="160" w:line="256" w:lineRule="auto"/>
              <w:rPr>
                <w:rFonts w:asciiTheme="minorHAnsi" w:hAnsiTheme="minorHAnsi" w:cstheme="minorHAnsi"/>
                <w:color w:val="000000" w:themeColor="text1"/>
              </w:rPr>
            </w:pPr>
            <w:r w:rsidRPr="0061730B">
              <w:rPr>
                <w:rFonts w:asciiTheme="minorHAnsi" w:hAnsiTheme="minorHAnsi" w:cstheme="minorHAnsi"/>
                <w:color w:val="000000" w:themeColor="text1"/>
              </w:rPr>
              <w:t xml:space="preserve">How has the COVID-19 pandemic potentially influenced </w:t>
            </w:r>
            <w:r w:rsidRPr="00DF1F0B" w:rsidR="00DF1F0B">
              <w:rPr>
                <w:rFonts w:asciiTheme="minorHAnsi" w:hAnsiTheme="minorHAnsi" w:cstheme="minorHAnsi"/>
                <w:color w:val="000000" w:themeColor="text1"/>
              </w:rPr>
              <w:t xml:space="preserve">the work of child welfare staff?  </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1976D92"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9533C0C"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0933998A"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B95FC4E" w14:textId="77777777">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Organizational Factors </w:t>
            </w:r>
          </w:p>
          <w:p w:rsidRPr="00E33D86" w:rsidR="006561C1" w:rsidP="009C39CF" w:rsidRDefault="006561C1" w14:paraId="63FD0683"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CEFC90C"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1600BC0F"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353B581A"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 xml:space="preserve">Agency director </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tcPr>
          <w:p w:rsidRPr="00E33D86" w:rsidR="006561C1" w:rsidP="009C39CF" w:rsidRDefault="006561C1" w14:paraId="40AFB051" w14:textId="4BCDD9DC">
            <w:pPr>
              <w:spacing w:after="160" w:line="256" w:lineRule="auto"/>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E33D86">
              <w:rPr>
                <w:rFonts w:asciiTheme="minorHAnsi" w:hAnsiTheme="minorHAnsi" w:cstheme="minorHAnsi"/>
              </w:rPr>
              <w:t xml:space="preserve">Supervisory support; quality of supervision; frequency and content of staff meetings; salary level and benefits; stress/burnout (secondary traumatic stress); </w:t>
            </w:r>
            <w:r w:rsidRPr="00E33D86">
              <w:rPr>
                <w:rFonts w:asciiTheme="minorHAnsi" w:hAnsiTheme="minorHAnsi" w:cstheme="minorHAnsi"/>
                <w:color w:val="000000"/>
              </w:rPr>
              <w:t xml:space="preserve">organizational culture, organizational climate, work attitudes; mastery of work; agency structure and organization </w:t>
            </w:r>
          </w:p>
          <w:p w:rsidRPr="00E33D86" w:rsidR="006561C1" w:rsidP="009C39CF" w:rsidRDefault="006561C1" w14:paraId="2F0BE938"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r>
    </w:tbl>
    <w:p w:rsidR="006561C1" w:rsidP="006561C1" w:rsidRDefault="006561C1" w14:paraId="7D5C2ED8" w14:textId="799C0B9B">
      <w:pPr>
        <w:pStyle w:val="ExhibitTitlecontinued"/>
        <w:ind w:left="0" w:firstLine="0"/>
        <w:rPr>
          <w:rFonts w:eastAsia="Times New Roman" w:cstheme="minorHAnsi"/>
          <w:b w:val="0"/>
          <w:bCs/>
          <w:i/>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044256" w:rsidP="005E4284" w:rsidRDefault="00044256" w14:paraId="6E3ACA1E" w14:textId="59CE00A6">
      <w:pPr>
        <w:pStyle w:val="bodytextpsg"/>
        <w:spacing w:line="240" w:lineRule="auto"/>
        <w:ind w:firstLine="0"/>
        <w:rPr>
          <w:rFonts w:asciiTheme="minorHAnsi" w:hAnsiTheme="minorHAnsi" w:cstheme="minorHAnsi"/>
          <w:iCs/>
          <w:color w:val="000000"/>
        </w:rPr>
      </w:pPr>
      <w:r>
        <w:rPr>
          <w:rFonts w:asciiTheme="minorHAnsi" w:hAnsiTheme="minorHAnsi" w:cstheme="minorHAnsi"/>
          <w:iCs/>
          <w:color w:val="000000"/>
        </w:rPr>
        <w:t>As mentioned previously, we will</w:t>
      </w:r>
      <w:r w:rsidRPr="00044256">
        <w:rPr>
          <w:rFonts w:asciiTheme="minorHAnsi" w:hAnsiTheme="minorHAnsi" w:cstheme="minorHAnsi"/>
          <w:iCs/>
          <w:color w:val="000000"/>
        </w:rPr>
        <w:t xml:space="preserve"> release a </w:t>
      </w:r>
      <w:r>
        <w:rPr>
          <w:rFonts w:asciiTheme="minorHAnsi" w:hAnsiTheme="minorHAnsi" w:cstheme="minorHAnsi"/>
        </w:rPr>
        <w:t>data fil</w:t>
      </w:r>
      <w:r w:rsidRPr="00CB1532">
        <w:rPr>
          <w:rFonts w:asciiTheme="minorHAnsi" w:hAnsiTheme="minorHAnsi" w:cstheme="minorHAnsi"/>
        </w:rPr>
        <w:t>e user’s manual (DFUM</w:t>
      </w:r>
      <w:r>
        <w:rPr>
          <w:rFonts w:asciiTheme="minorHAnsi" w:hAnsiTheme="minorHAnsi" w:cstheme="minorHAnsi"/>
        </w:rPr>
        <w:t xml:space="preserve">) </w:t>
      </w:r>
      <w:r w:rsidRPr="00044256">
        <w:rPr>
          <w:rFonts w:asciiTheme="minorHAnsi" w:hAnsiTheme="minorHAnsi" w:cstheme="minorHAnsi"/>
          <w:iCs/>
          <w:color w:val="000000"/>
        </w:rPr>
        <w:t>to inform and assist researchers who might be interested in using the data for future analyses. The manual includes (1) background</w:t>
      </w:r>
      <w:r>
        <w:rPr>
          <w:rFonts w:asciiTheme="minorHAnsi" w:hAnsiTheme="minorHAnsi" w:cstheme="minorHAnsi"/>
          <w:iCs/>
          <w:color w:val="000000"/>
        </w:rPr>
        <w:t xml:space="preserve"> information about the study</w:t>
      </w:r>
      <w:r w:rsidRPr="00044256">
        <w:rPr>
          <w:rFonts w:asciiTheme="minorHAnsi" w:hAnsiTheme="minorHAnsi" w:cstheme="minorHAnsi"/>
          <w:iCs/>
          <w:color w:val="000000"/>
        </w:rPr>
        <w:t>; (2) information about the sample design on the number of study participants, response rates, and weighting procedures; (3) an overview of the data collection procedures, data collection instruments, and measures; and (4) data preparation and the structure of data files, including data entry, frequency review, data edits, and creation of data files.</w:t>
      </w:r>
      <w:r>
        <w:rPr>
          <w:rFonts w:asciiTheme="minorHAnsi" w:hAnsiTheme="minorHAnsi" w:cstheme="minorHAnsi"/>
          <w:iCs/>
          <w:color w:val="000000"/>
        </w:rPr>
        <w:t xml:space="preserve"> </w:t>
      </w:r>
    </w:p>
    <w:p w:rsidR="00044256" w:rsidP="005E4284" w:rsidRDefault="00044256" w14:paraId="4D2A0060" w14:textId="1EC6315E">
      <w:pPr>
        <w:pStyle w:val="bodytextpsg"/>
        <w:spacing w:line="240" w:lineRule="auto"/>
        <w:ind w:firstLine="0"/>
        <w:rPr>
          <w:rFonts w:asciiTheme="minorHAnsi" w:hAnsiTheme="minorHAnsi" w:cstheme="minorHAnsi"/>
          <w:iCs/>
          <w:color w:val="000000"/>
        </w:rPr>
      </w:pPr>
    </w:p>
    <w:p w:rsidRPr="00153C63" w:rsidR="005A1C6B" w:rsidP="00153C63" w:rsidRDefault="006B046A" w14:paraId="668C52CA" w14:textId="6BC635FB">
      <w:pPr>
        <w:pStyle w:val="bodytextpsg"/>
        <w:spacing w:line="240" w:lineRule="auto"/>
        <w:ind w:firstLine="0"/>
        <w:rPr>
          <w:rFonts w:asciiTheme="minorHAnsi" w:hAnsiTheme="minorHAnsi" w:cstheme="minorHAnsi"/>
        </w:rPr>
      </w:pPr>
      <w:r>
        <w:rPr>
          <w:rFonts w:asciiTheme="minorHAnsi" w:hAnsiTheme="minorHAnsi" w:cstheme="minorHAnsi"/>
          <w:iCs/>
          <w:color w:val="000000"/>
        </w:rPr>
        <w:lastRenderedPageBreak/>
        <w:t xml:space="preserve">As noted in </w:t>
      </w:r>
      <w:r w:rsidRPr="006B046A">
        <w:rPr>
          <w:rFonts w:asciiTheme="minorHAnsi" w:hAnsiTheme="minorHAnsi" w:cstheme="minorHAnsi"/>
          <w:b/>
          <w:bCs/>
          <w:i/>
          <w:color w:val="000000"/>
        </w:rPr>
        <w:t>Section B6</w:t>
      </w:r>
      <w:r>
        <w:rPr>
          <w:rFonts w:asciiTheme="minorHAnsi" w:hAnsiTheme="minorHAnsi" w:cstheme="minorHAnsi"/>
          <w:iCs/>
          <w:color w:val="000000"/>
        </w:rPr>
        <w:t>, d</w:t>
      </w:r>
      <w:r w:rsidRPr="00671FAE" w:rsidR="00671FAE">
        <w:rPr>
          <w:rFonts w:asciiTheme="minorHAnsi" w:hAnsiTheme="minorHAnsi" w:cstheme="minorHAnsi"/>
          <w:iCs/>
          <w:color w:val="000000"/>
        </w:rPr>
        <w:t>issemination of</w:t>
      </w:r>
      <w:r>
        <w:rPr>
          <w:rFonts w:asciiTheme="minorHAnsi" w:hAnsiTheme="minorHAnsi" w:cstheme="minorHAnsi"/>
          <w:iCs/>
          <w:color w:val="000000"/>
        </w:rPr>
        <w:t xml:space="preserve"> study</w:t>
      </w:r>
      <w:r w:rsidRPr="00671FAE" w:rsidR="00671FAE">
        <w:rPr>
          <w:rFonts w:asciiTheme="minorHAnsi" w:hAnsiTheme="minorHAnsi" w:cstheme="minorHAnsi"/>
          <w:iCs/>
          <w:color w:val="000000"/>
        </w:rPr>
        <w:t xml:space="preserve"> findings may include </w:t>
      </w:r>
      <w:r w:rsidR="000A61EC">
        <w:rPr>
          <w:rFonts w:asciiTheme="minorHAnsi" w:hAnsiTheme="minorHAnsi" w:cstheme="minorHAnsi"/>
          <w:iCs/>
          <w:color w:val="000000"/>
        </w:rPr>
        <w:t xml:space="preserve">reports, research briefs, </w:t>
      </w:r>
      <w:r w:rsidR="00153C63">
        <w:rPr>
          <w:rFonts w:asciiTheme="minorHAnsi" w:hAnsiTheme="minorHAnsi" w:cstheme="minorHAnsi"/>
          <w:iCs/>
          <w:color w:val="000000"/>
        </w:rPr>
        <w:t xml:space="preserve">1-page data spotlights, webinars, </w:t>
      </w:r>
      <w:r>
        <w:rPr>
          <w:rFonts w:asciiTheme="minorHAnsi" w:hAnsiTheme="minorHAnsi" w:cstheme="minorHAnsi"/>
          <w:iCs/>
          <w:color w:val="000000"/>
        </w:rPr>
        <w:t xml:space="preserve">and/or other publications or </w:t>
      </w:r>
      <w:r w:rsidR="000A61EC">
        <w:rPr>
          <w:rFonts w:asciiTheme="minorHAnsi" w:hAnsiTheme="minorHAnsi" w:cstheme="minorHAnsi"/>
          <w:iCs/>
          <w:color w:val="000000"/>
        </w:rPr>
        <w:t xml:space="preserve">presentations. </w:t>
      </w:r>
      <w:r w:rsidR="00D64347">
        <w:rPr>
          <w:rFonts w:asciiTheme="minorHAnsi" w:hAnsiTheme="minorHAnsi" w:cstheme="minorHAnsi"/>
          <w:iCs/>
          <w:color w:val="000000"/>
        </w:rPr>
        <w:t xml:space="preserve">Dissemination materials will </w:t>
      </w:r>
      <w:r w:rsidR="00377B73">
        <w:rPr>
          <w:rFonts w:asciiTheme="minorHAnsi" w:hAnsiTheme="minorHAnsi" w:cstheme="minorHAnsi"/>
          <w:iCs/>
          <w:color w:val="000000"/>
        </w:rPr>
        <w:t xml:space="preserve">include a discussion of the limitations of the data and guidance on how to interpret the findings. </w:t>
      </w:r>
      <w:r w:rsidR="000A61EC">
        <w:rPr>
          <w:rFonts w:asciiTheme="minorHAnsi" w:hAnsiTheme="minorHAnsi" w:cstheme="minorHAnsi"/>
          <w:iCs/>
          <w:color w:val="000000"/>
        </w:rPr>
        <w:t>P</w:t>
      </w:r>
      <w:r w:rsidRPr="00671FAE" w:rsidR="00671FAE">
        <w:rPr>
          <w:rFonts w:asciiTheme="minorHAnsi" w:hAnsiTheme="minorHAnsi" w:cstheme="minorHAnsi"/>
          <w:iCs/>
          <w:color w:val="000000"/>
        </w:rPr>
        <w:t>riority audiences for these products will include researchers</w:t>
      </w:r>
      <w:r w:rsidR="00FE1611">
        <w:rPr>
          <w:rFonts w:asciiTheme="minorHAnsi" w:hAnsiTheme="minorHAnsi" w:cstheme="minorHAnsi"/>
          <w:iCs/>
          <w:color w:val="000000"/>
        </w:rPr>
        <w:t>, program staff, and technical assistance providers</w:t>
      </w:r>
      <w:r w:rsidRPr="00671FAE" w:rsidR="00671FAE">
        <w:rPr>
          <w:rFonts w:asciiTheme="minorHAnsi" w:hAnsiTheme="minorHAnsi" w:cstheme="minorHAnsi"/>
          <w:iCs/>
          <w:color w:val="000000"/>
        </w:rPr>
        <w:t xml:space="preserve"> </w:t>
      </w:r>
      <w:r w:rsidR="00671FAE">
        <w:rPr>
          <w:rFonts w:asciiTheme="minorHAnsi" w:hAnsiTheme="minorHAnsi" w:cstheme="minorHAnsi"/>
          <w:iCs/>
          <w:color w:val="000000"/>
        </w:rPr>
        <w:t xml:space="preserve">interested in the characteristics of and challenges faced by the </w:t>
      </w:r>
      <w:r w:rsidR="000A61EC">
        <w:rPr>
          <w:rFonts w:asciiTheme="minorHAnsi" w:hAnsiTheme="minorHAnsi" w:cstheme="minorHAnsi"/>
          <w:iCs/>
          <w:color w:val="000000"/>
        </w:rPr>
        <w:t>child welfare</w:t>
      </w:r>
      <w:r w:rsidR="00B92597">
        <w:rPr>
          <w:rFonts w:asciiTheme="minorHAnsi" w:hAnsiTheme="minorHAnsi" w:cstheme="minorHAnsi"/>
          <w:iCs/>
          <w:color w:val="000000"/>
        </w:rPr>
        <w:t xml:space="preserve"> workforce</w:t>
      </w:r>
      <w:r w:rsidRPr="00671FAE" w:rsidR="00671FAE">
        <w:rPr>
          <w:rFonts w:asciiTheme="minorHAnsi" w:hAnsiTheme="minorHAnsi" w:cstheme="minorHAnsi"/>
          <w:iCs/>
          <w:color w:val="000000"/>
        </w:rPr>
        <w:t xml:space="preserve">. </w:t>
      </w:r>
      <w:r w:rsidR="00CB1532">
        <w:rPr>
          <w:rFonts w:asciiTheme="minorHAnsi" w:hAnsiTheme="minorHAnsi" w:cstheme="minorHAnsi"/>
          <w:iCs/>
          <w:color w:val="000000"/>
        </w:rPr>
        <w:t xml:space="preserve">Deidentified data files and documentation made available to the research community via NDACAN will </w:t>
      </w:r>
      <w:r w:rsidRPr="00671FAE" w:rsidR="00671FAE">
        <w:rPr>
          <w:rFonts w:asciiTheme="minorHAnsi" w:hAnsiTheme="minorHAnsi" w:cstheme="minorHAnsi"/>
        </w:rPr>
        <w:t xml:space="preserve">contextualize and assist in </w:t>
      </w:r>
      <w:r w:rsidR="00CB1532">
        <w:rPr>
          <w:rFonts w:asciiTheme="minorHAnsi" w:hAnsiTheme="minorHAnsi" w:cstheme="minorHAnsi"/>
        </w:rPr>
        <w:t xml:space="preserve">the </w:t>
      </w:r>
      <w:r w:rsidRPr="00671FAE" w:rsidR="00671FAE">
        <w:rPr>
          <w:rFonts w:asciiTheme="minorHAnsi" w:hAnsiTheme="minorHAnsi" w:cstheme="minorHAnsi"/>
        </w:rPr>
        <w:t xml:space="preserve">interpretation </w:t>
      </w:r>
      <w:r w:rsidR="00CB1532">
        <w:rPr>
          <w:rFonts w:asciiTheme="minorHAnsi" w:hAnsiTheme="minorHAnsi" w:cstheme="minorHAnsi"/>
        </w:rPr>
        <w:t xml:space="preserve">and use </w:t>
      </w:r>
      <w:r w:rsidRPr="00671FAE" w:rsidR="00671FAE">
        <w:rPr>
          <w:rFonts w:asciiTheme="minorHAnsi" w:hAnsiTheme="minorHAnsi" w:cstheme="minorHAnsi"/>
        </w:rPr>
        <w:t>of the data</w:t>
      </w:r>
      <w:r w:rsidR="00671FAE">
        <w:rPr>
          <w:rFonts w:asciiTheme="minorHAnsi" w:hAnsiTheme="minorHAnsi" w:cstheme="minorHAnsi"/>
        </w:rPr>
        <w:t xml:space="preserve">. </w:t>
      </w:r>
      <w:r w:rsidRPr="00153C63" w:rsidR="005A1C6B">
        <w:rPr>
          <w:rFonts w:asciiTheme="minorHAnsi" w:hAnsiTheme="minorHAnsi" w:cstheme="minorHAnsi"/>
        </w:rPr>
        <w:t xml:space="preserve">Data collected from agency directors will be merged with other agency-level contextual information available in NCANDS and AFCARS. Data from all workforce surveys will be analyzed </w:t>
      </w:r>
      <w:r w:rsidRPr="00153C63" w:rsidR="00D64347">
        <w:rPr>
          <w:rFonts w:asciiTheme="minorHAnsi" w:hAnsiTheme="minorHAnsi" w:cstheme="minorHAnsi"/>
        </w:rPr>
        <w:t>to</w:t>
      </w:r>
      <w:r w:rsidRPr="00153C63" w:rsidR="005A1C6B">
        <w:rPr>
          <w:rFonts w:asciiTheme="minorHAnsi" w:hAnsiTheme="minorHAnsi" w:cstheme="minorHAnsi"/>
        </w:rPr>
        <w:t xml:space="preserve"> address the research questions provided in </w:t>
      </w:r>
      <w:r w:rsidRPr="00D06A98" w:rsidR="00D06A98">
        <w:rPr>
          <w:rFonts w:asciiTheme="minorHAnsi" w:hAnsiTheme="minorHAnsi" w:cstheme="minorHAnsi"/>
          <w:b/>
          <w:bCs/>
          <w:i/>
          <w:iCs/>
        </w:rPr>
        <w:t>Section A.2</w:t>
      </w:r>
      <w:r w:rsidRPr="00153C63" w:rsidR="005A1C6B">
        <w:rPr>
          <w:rFonts w:asciiTheme="minorHAnsi" w:hAnsiTheme="minorHAnsi" w:cstheme="minorHAnsi"/>
        </w:rPr>
        <w:t xml:space="preserve">. </w:t>
      </w:r>
    </w:p>
    <w:p w:rsidR="005A1C6B" w:rsidP="005E4284" w:rsidRDefault="005A1C6B" w14:paraId="38386520" w14:textId="77777777">
      <w:pPr>
        <w:pStyle w:val="bodytextpsg"/>
        <w:spacing w:line="240" w:lineRule="auto"/>
        <w:ind w:firstLine="0"/>
        <w:rPr>
          <w:rFonts w:asciiTheme="minorHAnsi" w:hAnsiTheme="minorHAnsi" w:cstheme="minorHAnsi"/>
        </w:rPr>
      </w:pPr>
    </w:p>
    <w:p w:rsidRPr="006B14B7" w:rsidR="005E4284" w:rsidP="005E4284" w:rsidRDefault="00CB1532" w14:paraId="569B7308" w14:textId="384D8DFB">
      <w:pPr>
        <w:pStyle w:val="bodytextpsg"/>
        <w:spacing w:line="240" w:lineRule="auto"/>
        <w:ind w:firstLine="0"/>
        <w:rPr>
          <w:rFonts w:asciiTheme="minorHAnsi" w:hAnsiTheme="minorHAnsi" w:cstheme="minorHAnsi"/>
        </w:rPr>
      </w:pPr>
      <w:r>
        <w:rPr>
          <w:rFonts w:asciiTheme="minorHAnsi" w:hAnsiTheme="minorHAnsi" w:cstheme="minorHAnsi"/>
        </w:rPr>
        <w:t xml:space="preserve"> </w:t>
      </w:r>
      <w:r w:rsidR="00B92597">
        <w:rPr>
          <w:rFonts w:asciiTheme="minorHAnsi" w:hAnsiTheme="minorHAnsi" w:cstheme="minorHAnsi"/>
        </w:rPr>
        <w:t xml:space="preserve">We anticipate significant interest from the research community given NSCAW’s standing as a nationally representative data source and the employment of a nested design </w:t>
      </w:r>
      <w:r w:rsidR="00AC263B">
        <w:rPr>
          <w:rFonts w:asciiTheme="minorHAnsi" w:hAnsiTheme="minorHAnsi" w:cstheme="minorHAnsi"/>
        </w:rPr>
        <w:t>intended to represent the perspec</w:t>
      </w:r>
      <w:r w:rsidR="009C1B15">
        <w:rPr>
          <w:rFonts w:asciiTheme="minorHAnsi" w:hAnsiTheme="minorHAnsi" w:cstheme="minorHAnsi"/>
        </w:rPr>
        <w:t xml:space="preserve">tives of </w:t>
      </w:r>
      <w:r w:rsidR="00B92597">
        <w:rPr>
          <w:rFonts w:asciiTheme="minorHAnsi" w:hAnsiTheme="minorHAnsi" w:cstheme="minorHAnsi"/>
        </w:rPr>
        <w:t xml:space="preserve">multiple </w:t>
      </w:r>
      <w:r w:rsidR="00AC263B">
        <w:rPr>
          <w:rFonts w:asciiTheme="minorHAnsi" w:hAnsiTheme="minorHAnsi" w:cstheme="minorHAnsi"/>
        </w:rPr>
        <w:t xml:space="preserve">levels of </w:t>
      </w:r>
      <w:r w:rsidR="00B92597">
        <w:rPr>
          <w:rFonts w:asciiTheme="minorHAnsi" w:hAnsiTheme="minorHAnsi" w:cstheme="minorHAnsi"/>
        </w:rPr>
        <w:t xml:space="preserve">child welfare agency personnel. </w:t>
      </w: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8271EA" w:rsidP="008271EA" w:rsidRDefault="008271EA" w14:paraId="251F6956" w14:textId="77777777">
      <w:pPr>
        <w:spacing w:line="240" w:lineRule="auto"/>
        <w:contextualSpacing/>
        <w:rPr>
          <w:rStyle w:val="Emphasis"/>
          <w:rFonts w:cstheme="minorHAnsi"/>
          <w:i w:val="0"/>
          <w:iCs w:val="0"/>
          <w:color w:val="19150F"/>
          <w:lang w:val="en"/>
        </w:rPr>
      </w:pPr>
      <w:r>
        <w:rPr>
          <w:rStyle w:val="Emphasis"/>
          <w:rFonts w:cstheme="minorHAnsi"/>
          <w:i w:val="0"/>
          <w:iCs w:val="0"/>
          <w:color w:val="19150F"/>
          <w:lang w:val="en"/>
        </w:rPr>
        <w:t>Christine Fortunato</w:t>
      </w:r>
    </w:p>
    <w:p w:rsidRPr="007371C6" w:rsidR="008271EA" w:rsidP="008271EA" w:rsidRDefault="008271EA" w14:paraId="4118D1D2" w14:textId="77777777">
      <w:pPr>
        <w:spacing w:line="240" w:lineRule="auto"/>
        <w:contextualSpacing/>
        <w:rPr>
          <w:rFonts w:eastAsia="Times New Roman"/>
        </w:rPr>
      </w:pPr>
      <w:r w:rsidRPr="00851F40">
        <w:rPr>
          <w:rStyle w:val="Emphasis"/>
          <w:rFonts w:cstheme="minorHAnsi"/>
          <w:i w:val="0"/>
          <w:iCs w:val="0"/>
          <w:color w:val="19150F"/>
          <w:lang w:val="en"/>
        </w:rPr>
        <w:t>Senior Social Science Research Analyst</w:t>
      </w:r>
      <w:r w:rsidRPr="00851F40">
        <w:rPr>
          <w:rFonts w:cstheme="minorHAnsi"/>
          <w:i/>
          <w:iCs/>
          <w:color w:val="19150F"/>
          <w:lang w:val="en"/>
        </w:rPr>
        <w:br/>
      </w:r>
      <w:r w:rsidRPr="007371C6">
        <w:rPr>
          <w:rFonts w:eastAsia="Times New Roman"/>
        </w:rPr>
        <w:t>Office of Planning, Research, and Evaluation</w:t>
      </w:r>
    </w:p>
    <w:p w:rsidRPr="00851F40" w:rsidR="008271EA" w:rsidP="008271EA" w:rsidRDefault="008271EA" w14:paraId="70364D5D" w14:textId="77777777">
      <w:pPr>
        <w:spacing w:after="0" w:line="240" w:lineRule="auto"/>
        <w:rPr>
          <w:rFonts w:cstheme="minorHAnsi"/>
          <w:spacing w:val="21"/>
          <w:w w:val="99"/>
        </w:rPr>
      </w:pPr>
      <w:r w:rsidRPr="00851F40">
        <w:rPr>
          <w:rFonts w:cstheme="minorHAnsi"/>
        </w:rPr>
        <w:t>Administration</w:t>
      </w:r>
      <w:r w:rsidRPr="00851F40">
        <w:rPr>
          <w:rFonts w:cstheme="minorHAnsi"/>
          <w:spacing w:val="-13"/>
        </w:rPr>
        <w:t xml:space="preserve"> </w:t>
      </w:r>
      <w:r w:rsidRPr="00851F40">
        <w:rPr>
          <w:rFonts w:cstheme="minorHAnsi"/>
          <w:spacing w:val="-1"/>
        </w:rPr>
        <w:t>for</w:t>
      </w:r>
      <w:r w:rsidRPr="00851F40">
        <w:rPr>
          <w:rFonts w:cstheme="minorHAnsi"/>
          <w:spacing w:val="-10"/>
        </w:rPr>
        <w:t xml:space="preserve"> </w:t>
      </w:r>
      <w:r w:rsidRPr="00851F40">
        <w:rPr>
          <w:rFonts w:cstheme="minorHAnsi"/>
          <w:spacing w:val="-1"/>
        </w:rPr>
        <w:t>Children</w:t>
      </w:r>
      <w:r w:rsidRPr="00851F40">
        <w:rPr>
          <w:rFonts w:cstheme="minorHAnsi"/>
          <w:spacing w:val="-10"/>
        </w:rPr>
        <w:t xml:space="preserve"> </w:t>
      </w:r>
      <w:r w:rsidRPr="00851F40">
        <w:rPr>
          <w:rFonts w:cstheme="minorHAnsi"/>
        </w:rPr>
        <w:t>and</w:t>
      </w:r>
      <w:r w:rsidRPr="00851F40">
        <w:rPr>
          <w:rFonts w:cstheme="minorHAnsi"/>
          <w:spacing w:val="-12"/>
        </w:rPr>
        <w:t xml:space="preserve"> </w:t>
      </w:r>
      <w:r w:rsidRPr="00851F40">
        <w:rPr>
          <w:rFonts w:cstheme="minorHAnsi"/>
          <w:spacing w:val="-1"/>
        </w:rPr>
        <w:t>Families</w:t>
      </w:r>
      <w:r w:rsidRPr="00851F40">
        <w:rPr>
          <w:rFonts w:cstheme="minorHAnsi"/>
          <w:spacing w:val="21"/>
          <w:w w:val="99"/>
        </w:rPr>
        <w:t xml:space="preserve"> </w:t>
      </w:r>
    </w:p>
    <w:p w:rsidRPr="00851F40" w:rsidR="008271EA" w:rsidP="008271EA" w:rsidRDefault="008271EA" w14:paraId="6E42CE16" w14:textId="77777777">
      <w:pPr>
        <w:pStyle w:val="BodyText"/>
        <w:kinsoku w:val="0"/>
        <w:overflowPunct w:val="0"/>
        <w:spacing w:after="0" w:line="240" w:lineRule="auto"/>
        <w:ind w:right="118"/>
        <w:rPr>
          <w:rFonts w:asciiTheme="minorHAnsi" w:hAnsiTheme="minorHAnsi" w:cstheme="minorHAnsi"/>
          <w:spacing w:val="22"/>
          <w:w w:val="99"/>
          <w:szCs w:val="22"/>
        </w:rPr>
      </w:pPr>
      <w:r w:rsidRPr="00851F40">
        <w:rPr>
          <w:rFonts w:asciiTheme="minorHAnsi" w:hAnsiTheme="minorHAnsi" w:cstheme="minorHAnsi"/>
          <w:spacing w:val="-1"/>
          <w:szCs w:val="22"/>
        </w:rPr>
        <w:t>370</w:t>
      </w:r>
      <w:r w:rsidRPr="00851F40">
        <w:rPr>
          <w:rFonts w:asciiTheme="minorHAnsi" w:hAnsiTheme="minorHAnsi" w:cstheme="minorHAnsi"/>
          <w:spacing w:val="-11"/>
          <w:szCs w:val="22"/>
        </w:rPr>
        <w:t xml:space="preserve"> </w:t>
      </w:r>
      <w:r w:rsidRPr="00851F40">
        <w:rPr>
          <w:rFonts w:asciiTheme="minorHAnsi" w:hAnsiTheme="minorHAnsi" w:cstheme="minorHAnsi"/>
          <w:spacing w:val="-1"/>
          <w:szCs w:val="22"/>
        </w:rPr>
        <w:t>L’Enfant</w:t>
      </w:r>
      <w:r w:rsidRPr="00851F40">
        <w:rPr>
          <w:rFonts w:asciiTheme="minorHAnsi" w:hAnsiTheme="minorHAnsi" w:cstheme="minorHAnsi"/>
          <w:spacing w:val="-10"/>
          <w:szCs w:val="22"/>
        </w:rPr>
        <w:t xml:space="preserve"> </w:t>
      </w:r>
      <w:r w:rsidRPr="00851F40">
        <w:rPr>
          <w:rFonts w:asciiTheme="minorHAnsi" w:hAnsiTheme="minorHAnsi" w:cstheme="minorHAnsi"/>
          <w:szCs w:val="22"/>
        </w:rPr>
        <w:t>Promenade,</w:t>
      </w:r>
      <w:r w:rsidRPr="00851F40">
        <w:rPr>
          <w:rFonts w:asciiTheme="minorHAnsi" w:hAnsiTheme="minorHAnsi" w:cstheme="minorHAnsi"/>
          <w:spacing w:val="-12"/>
          <w:szCs w:val="22"/>
        </w:rPr>
        <w:t xml:space="preserve"> </w:t>
      </w:r>
      <w:r w:rsidRPr="00851F40">
        <w:rPr>
          <w:rFonts w:asciiTheme="minorHAnsi" w:hAnsiTheme="minorHAnsi" w:cstheme="minorHAnsi"/>
          <w:spacing w:val="-1"/>
          <w:szCs w:val="22"/>
        </w:rPr>
        <w:t>S.W.</w:t>
      </w:r>
      <w:r w:rsidRPr="00851F40">
        <w:rPr>
          <w:rFonts w:asciiTheme="minorHAnsi" w:hAnsiTheme="minorHAnsi" w:cstheme="minorHAnsi"/>
          <w:spacing w:val="22"/>
          <w:w w:val="99"/>
          <w:szCs w:val="22"/>
        </w:rPr>
        <w:t xml:space="preserve"> </w:t>
      </w:r>
    </w:p>
    <w:p w:rsidR="008271EA" w:rsidP="008271EA" w:rsidRDefault="008271EA" w14:paraId="246A507A" w14:textId="13E91203">
      <w:pPr>
        <w:pStyle w:val="ListParagraph"/>
        <w:spacing w:after="0" w:line="240" w:lineRule="auto"/>
        <w:ind w:left="0"/>
        <w:rPr>
          <w:rFonts w:cstheme="minorHAnsi"/>
          <w:bCs/>
        </w:rPr>
      </w:pPr>
      <w:r w:rsidRPr="00851F40">
        <w:rPr>
          <w:rFonts w:cstheme="minorHAnsi"/>
          <w:spacing w:val="-1"/>
        </w:rPr>
        <w:t>Washington,</w:t>
      </w:r>
      <w:r w:rsidRPr="00851F40">
        <w:rPr>
          <w:rFonts w:cstheme="minorHAnsi"/>
          <w:spacing w:val="-9"/>
        </w:rPr>
        <w:t xml:space="preserve"> </w:t>
      </w:r>
      <w:r w:rsidRPr="00851F40">
        <w:rPr>
          <w:rFonts w:cstheme="minorHAnsi"/>
        </w:rPr>
        <w:t>DC</w:t>
      </w:r>
      <w:r w:rsidRPr="00851F40">
        <w:rPr>
          <w:rFonts w:cstheme="minorHAnsi"/>
          <w:spacing w:val="47"/>
        </w:rPr>
        <w:t xml:space="preserve"> </w:t>
      </w:r>
      <w:r w:rsidRPr="00851F40">
        <w:rPr>
          <w:rFonts w:cstheme="minorHAnsi"/>
        </w:rPr>
        <w:t>20447</w:t>
      </w:r>
    </w:p>
    <w:p w:rsidR="001163E8" w:rsidP="001163E8" w:rsidRDefault="008E413C" w14:paraId="673D064E" w14:textId="4FD369A6">
      <w:pPr>
        <w:pStyle w:val="ListParagraph"/>
        <w:spacing w:after="0" w:line="240" w:lineRule="auto"/>
        <w:ind w:left="0"/>
        <w:rPr>
          <w:rFonts w:cstheme="minorHAnsi"/>
          <w:bCs/>
        </w:rPr>
      </w:pPr>
      <w:hyperlink w:history="1" r:id="rId13">
        <w:r w:rsidRPr="00850F37" w:rsidR="001163E8">
          <w:rPr>
            <w:rStyle w:val="Hyperlink"/>
            <w:rFonts w:cstheme="minorHAnsi"/>
            <w:bCs/>
          </w:rPr>
          <w:t>Christine.Fortunato@acf.hhs.gov</w:t>
        </w:r>
      </w:hyperlink>
      <w:r w:rsidR="001163E8">
        <w:rPr>
          <w:rFonts w:cstheme="minorHAnsi"/>
          <w:bCs/>
        </w:rPr>
        <w:t xml:space="preserve"> </w:t>
      </w:r>
      <w:r w:rsidRPr="007371C6" w:rsidR="001163E8">
        <w:rPr>
          <w:rFonts w:cstheme="minorHAnsi"/>
          <w:bCs/>
        </w:rPr>
        <w:t xml:space="preserve">| </w:t>
      </w:r>
      <w:r w:rsidRPr="000A61EC" w:rsidR="000A61EC">
        <w:rPr>
          <w:rFonts w:cstheme="minorHAnsi"/>
          <w:bCs/>
        </w:rPr>
        <w:t>20</w:t>
      </w:r>
      <w:r w:rsidR="000A61EC">
        <w:rPr>
          <w:rFonts w:cstheme="minorHAnsi"/>
          <w:bCs/>
        </w:rPr>
        <w:t>2.</w:t>
      </w:r>
      <w:r w:rsidRPr="000A61EC" w:rsidR="000A61EC">
        <w:rPr>
          <w:rFonts w:cstheme="minorHAnsi"/>
          <w:bCs/>
        </w:rPr>
        <w:t>401</w:t>
      </w:r>
      <w:r w:rsidR="000A61EC">
        <w:rPr>
          <w:rFonts w:cstheme="minorHAnsi"/>
          <w:bCs/>
        </w:rPr>
        <w:t>.</w:t>
      </w:r>
      <w:r w:rsidRPr="000A61EC" w:rsidR="000A61EC">
        <w:rPr>
          <w:rFonts w:cstheme="minorHAnsi"/>
          <w:bCs/>
        </w:rPr>
        <w:t>5460</w:t>
      </w:r>
    </w:p>
    <w:p w:rsidR="001163E8" w:rsidP="005E4284" w:rsidRDefault="001163E8" w14:paraId="343D2002" w14:textId="77777777">
      <w:pPr>
        <w:pStyle w:val="ListParagraph"/>
        <w:spacing w:after="0" w:line="240" w:lineRule="auto"/>
        <w:ind w:left="0"/>
        <w:rPr>
          <w:rFonts w:cstheme="minorHAnsi"/>
          <w:bCs/>
        </w:rPr>
      </w:pPr>
    </w:p>
    <w:p w:rsidR="009C39CF" w:rsidP="005E4284" w:rsidRDefault="005E4284" w14:paraId="0AFF1C69" w14:textId="1CC62E34">
      <w:pPr>
        <w:pStyle w:val="ListParagraph"/>
        <w:spacing w:after="0" w:line="240" w:lineRule="auto"/>
        <w:ind w:left="0"/>
        <w:rPr>
          <w:rFonts w:cstheme="minorHAnsi"/>
          <w:bCs/>
        </w:rPr>
      </w:pPr>
      <w:r>
        <w:rPr>
          <w:rFonts w:cstheme="minorHAnsi"/>
          <w:bCs/>
        </w:rPr>
        <w:t>Paul Biemer</w:t>
      </w:r>
    </w:p>
    <w:p w:rsidR="009C39CF" w:rsidP="005E4284" w:rsidRDefault="008271EA" w14:paraId="0C44E4EB" w14:textId="664E6BD7">
      <w:pPr>
        <w:pStyle w:val="ListParagraph"/>
        <w:spacing w:after="0" w:line="240" w:lineRule="auto"/>
        <w:ind w:left="0"/>
        <w:rPr>
          <w:rFonts w:cstheme="minorHAnsi"/>
          <w:bCs/>
        </w:rPr>
      </w:pPr>
      <w:r>
        <w:rPr>
          <w:rFonts w:cstheme="minorHAnsi"/>
          <w:bCs/>
        </w:rPr>
        <w:t>Distinguished Fellow, Statistics</w:t>
      </w:r>
    </w:p>
    <w:p w:rsidR="008271EA" w:rsidP="005E4284" w:rsidRDefault="008271EA" w14:paraId="0B2B1D58" w14:textId="55E7D974">
      <w:pPr>
        <w:pStyle w:val="ListParagraph"/>
        <w:spacing w:after="0" w:line="240" w:lineRule="auto"/>
        <w:ind w:left="0"/>
        <w:rPr>
          <w:rFonts w:cstheme="minorHAnsi"/>
          <w:bCs/>
        </w:rPr>
      </w:pPr>
      <w:r>
        <w:rPr>
          <w:rFonts w:cstheme="minorHAnsi"/>
          <w:bCs/>
        </w:rPr>
        <w:t>RTI International</w:t>
      </w:r>
    </w:p>
    <w:p w:rsidR="008271EA" w:rsidP="005E4284" w:rsidRDefault="008271EA" w14:paraId="3A8E0C2F" w14:textId="683682DF">
      <w:pPr>
        <w:pStyle w:val="ListParagraph"/>
        <w:spacing w:after="0" w:line="240" w:lineRule="auto"/>
        <w:ind w:left="0"/>
        <w:rPr>
          <w:rFonts w:cstheme="minorHAnsi"/>
          <w:bCs/>
        </w:rPr>
      </w:pPr>
      <w:r>
        <w:rPr>
          <w:rFonts w:cstheme="minorHAnsi"/>
          <w:bCs/>
        </w:rPr>
        <w:t>Post Office Box 12194</w:t>
      </w:r>
    </w:p>
    <w:p w:rsidR="008271EA" w:rsidP="005E4284" w:rsidRDefault="008271EA" w14:paraId="0E478D3E" w14:textId="38976468">
      <w:pPr>
        <w:pStyle w:val="ListParagraph"/>
        <w:spacing w:after="0" w:line="240" w:lineRule="auto"/>
        <w:ind w:left="0"/>
        <w:rPr>
          <w:rFonts w:cstheme="minorHAnsi"/>
          <w:bCs/>
        </w:rPr>
      </w:pPr>
      <w:r>
        <w:rPr>
          <w:rFonts w:cstheme="minorHAnsi"/>
          <w:bCs/>
        </w:rPr>
        <w:t>Research Triangle Park, NC  27709</w:t>
      </w:r>
    </w:p>
    <w:p w:rsidR="005E4284" w:rsidP="005E4284" w:rsidRDefault="008E413C" w14:paraId="36341D81" w14:textId="50AC09BB">
      <w:pPr>
        <w:pStyle w:val="ListParagraph"/>
        <w:spacing w:after="0" w:line="240" w:lineRule="auto"/>
        <w:ind w:left="0"/>
        <w:rPr>
          <w:rFonts w:cstheme="minorHAnsi"/>
          <w:bCs/>
        </w:rPr>
      </w:pPr>
      <w:hyperlink w:history="1" r:id="rId14">
        <w:r w:rsidRPr="001163E8" w:rsidR="001163E8">
          <w:rPr>
            <w:rStyle w:val="Hyperlink"/>
            <w:rFonts w:cstheme="minorHAnsi"/>
            <w:bCs/>
          </w:rPr>
          <w:t>ppb@rti.org</w:t>
        </w:r>
      </w:hyperlink>
      <w:r w:rsidR="008271EA">
        <w:rPr>
          <w:rStyle w:val="Hyperlink"/>
          <w:rFonts w:cstheme="minorHAnsi"/>
          <w:bCs/>
        </w:rPr>
        <w:t xml:space="preserve"> </w:t>
      </w:r>
      <w:r w:rsidRPr="007371C6" w:rsidR="008271EA">
        <w:rPr>
          <w:rFonts w:cstheme="minorHAnsi"/>
          <w:bCs/>
        </w:rPr>
        <w:t>| 919.541.6</w:t>
      </w:r>
      <w:r w:rsidR="008271EA">
        <w:rPr>
          <w:rFonts w:cstheme="minorHAnsi"/>
          <w:bCs/>
        </w:rPr>
        <w:t>056</w:t>
      </w:r>
    </w:p>
    <w:p w:rsidR="005E4284" w:rsidP="005E4284" w:rsidRDefault="005E4284" w14:paraId="085CA965" w14:textId="77777777">
      <w:pPr>
        <w:pStyle w:val="ListParagraph"/>
        <w:spacing w:after="0" w:line="240" w:lineRule="auto"/>
        <w:ind w:left="0"/>
        <w:rPr>
          <w:rFonts w:cstheme="minorHAnsi"/>
          <w:bCs/>
        </w:rPr>
      </w:pPr>
    </w:p>
    <w:p w:rsidRPr="001A59B6" w:rsidR="00A42C71" w:rsidP="00A42C71" w:rsidRDefault="00A42C71" w14:paraId="2E8E7A92" w14:textId="77777777">
      <w:pPr>
        <w:spacing w:after="0" w:line="240" w:lineRule="auto"/>
        <w:rPr>
          <w:rFonts w:cstheme="minorHAnsi"/>
          <w:b/>
        </w:rPr>
      </w:pPr>
    </w:p>
    <w:p w:rsidRPr="00B10654" w:rsidR="00B10654" w:rsidP="00B10654" w:rsidRDefault="00B10654" w14:paraId="00E87B5A" w14:textId="4601827A">
      <w:pPr>
        <w:pStyle w:val="Heading1"/>
        <w:numPr>
          <w:ilvl w:val="0"/>
          <w:numId w:val="0"/>
        </w:numPr>
        <w:spacing w:after="120"/>
        <w:jc w:val="left"/>
        <w:rPr>
          <w:rFonts w:asciiTheme="minorHAnsi" w:hAnsiTheme="minorHAnsi" w:cstheme="minorHAnsi"/>
          <w:bCs w:val="0"/>
          <w:sz w:val="22"/>
          <w:szCs w:val="22"/>
        </w:rPr>
      </w:pPr>
      <w:r w:rsidRPr="00B10654">
        <w:rPr>
          <w:rFonts w:asciiTheme="minorHAnsi" w:hAnsiTheme="minorHAnsi" w:cstheme="minorHAnsi"/>
          <w:bCs w:val="0"/>
          <w:sz w:val="22"/>
          <w:szCs w:val="22"/>
        </w:rPr>
        <w:lastRenderedPageBreak/>
        <w:t xml:space="preserve">Attachments: Added </w:t>
      </w:r>
      <w:r w:rsidR="00776180">
        <w:rPr>
          <w:rFonts w:asciiTheme="minorHAnsi" w:hAnsiTheme="minorHAnsi" w:cstheme="minorHAnsi"/>
          <w:bCs w:val="0"/>
          <w:sz w:val="22"/>
          <w:szCs w:val="22"/>
        </w:rPr>
        <w:t>August</w:t>
      </w:r>
      <w:r w:rsidR="000A1D82">
        <w:rPr>
          <w:rFonts w:asciiTheme="minorHAnsi" w:hAnsiTheme="minorHAnsi" w:cstheme="minorHAnsi"/>
          <w:bCs w:val="0"/>
          <w:sz w:val="22"/>
          <w:szCs w:val="22"/>
        </w:rPr>
        <w:t xml:space="preserve"> </w:t>
      </w:r>
      <w:r w:rsidR="00730FBE">
        <w:rPr>
          <w:rFonts w:asciiTheme="minorHAnsi" w:hAnsiTheme="minorHAnsi" w:cstheme="minorHAnsi"/>
          <w:bCs w:val="0"/>
          <w:sz w:val="22"/>
          <w:szCs w:val="22"/>
        </w:rPr>
        <w:t>2021</w:t>
      </w:r>
    </w:p>
    <w:p w:rsidR="00C53DD8" w:rsidP="00C53DD8" w:rsidRDefault="00C53DD8" w14:paraId="262BC8F3" w14:textId="0325CFD5">
      <w:pPr>
        <w:spacing w:after="120" w:line="240" w:lineRule="auto"/>
      </w:pPr>
    </w:p>
    <w:p w:rsidRPr="00C53DD8" w:rsidR="00C53DD8" w:rsidP="00C53DD8" w:rsidRDefault="00C53DD8" w14:paraId="7B460CE1" w14:textId="026100EB">
      <w:pPr>
        <w:spacing w:after="120" w:line="240" w:lineRule="auto"/>
      </w:pPr>
      <w:r>
        <w:t>Appendix A</w:t>
      </w:r>
      <w:r w:rsidR="0071208F">
        <w:t>-1</w:t>
      </w:r>
      <w:r>
        <w:t>: NSCAW III Summary of Remote Interviews</w:t>
      </w:r>
    </w:p>
    <w:p w:rsidRPr="00A005B2" w:rsidR="00C53DD8" w:rsidP="00C53DD8" w:rsidRDefault="00C53DD8" w14:paraId="449F41AF" w14:textId="29ABEA8E">
      <w:pPr>
        <w:spacing w:after="120" w:line="240" w:lineRule="auto"/>
        <w:rPr>
          <w:rFonts w:cstheme="minorHAnsi"/>
        </w:rPr>
      </w:pPr>
      <w:r w:rsidRPr="00A005B2">
        <w:rPr>
          <w:rFonts w:cstheme="minorHAnsi"/>
        </w:rPr>
        <w:t xml:space="preserve">Appendix </w:t>
      </w:r>
      <w:r w:rsidR="0071208F">
        <w:rPr>
          <w:rFonts w:cstheme="minorHAnsi"/>
        </w:rPr>
        <w:t>B-1</w:t>
      </w:r>
      <w:r w:rsidRPr="00A005B2">
        <w:rPr>
          <w:rFonts w:cstheme="minorHAnsi"/>
        </w:rPr>
        <w:t xml:space="preserve">: NSCAW III Child </w:t>
      </w:r>
      <w:r>
        <w:rPr>
          <w:rFonts w:cstheme="minorHAnsi"/>
        </w:rPr>
        <w:t xml:space="preserve">Remote </w:t>
      </w:r>
      <w:r w:rsidRPr="00A005B2">
        <w:rPr>
          <w:rFonts w:cstheme="minorHAnsi"/>
        </w:rPr>
        <w:t>Interview</w:t>
      </w:r>
    </w:p>
    <w:p w:rsidRPr="00A005B2" w:rsidR="00C53DD8" w:rsidP="00C53DD8" w:rsidRDefault="00C53DD8" w14:paraId="2CA7BC54" w14:textId="02CA65B1">
      <w:pPr>
        <w:spacing w:after="120" w:line="240" w:lineRule="auto"/>
        <w:rPr>
          <w:rFonts w:cstheme="minorHAnsi"/>
        </w:rPr>
      </w:pPr>
      <w:r w:rsidRPr="00A005B2">
        <w:rPr>
          <w:rFonts w:cstheme="minorHAnsi"/>
        </w:rPr>
        <w:t>Appendix C</w:t>
      </w:r>
      <w:r w:rsidR="0071208F">
        <w:rPr>
          <w:rFonts w:cstheme="minorHAnsi"/>
        </w:rPr>
        <w:t>-1</w:t>
      </w:r>
      <w:r w:rsidRPr="00A005B2">
        <w:rPr>
          <w:rFonts w:cstheme="minorHAnsi"/>
        </w:rPr>
        <w:t xml:space="preserve">: NSCAW III Caregiver </w:t>
      </w:r>
      <w:r>
        <w:rPr>
          <w:rFonts w:cstheme="minorHAnsi"/>
        </w:rPr>
        <w:t xml:space="preserve">Remote </w:t>
      </w:r>
      <w:r w:rsidRPr="00A005B2">
        <w:rPr>
          <w:rFonts w:cstheme="minorHAnsi"/>
        </w:rPr>
        <w:t>Interview</w:t>
      </w:r>
    </w:p>
    <w:p w:rsidR="00C53DD8" w:rsidP="00C53DD8" w:rsidRDefault="00C53DD8" w14:paraId="39F0AF9E" w14:textId="3CCAA774">
      <w:pPr>
        <w:spacing w:after="120" w:line="240" w:lineRule="auto"/>
      </w:pPr>
      <w:r>
        <w:t>Appendix D</w:t>
      </w:r>
      <w:r w:rsidR="0071208F">
        <w:t>-1</w:t>
      </w:r>
      <w:r>
        <w:t xml:space="preserve">: NSCAW III Caseworker Remote Interview </w:t>
      </w:r>
    </w:p>
    <w:p w:rsidR="00C53DD8" w:rsidP="00C53DD8" w:rsidRDefault="00C53DD8" w14:paraId="618E16B7" w14:textId="6013827D">
      <w:pPr>
        <w:spacing w:after="120" w:line="240" w:lineRule="auto"/>
      </w:pPr>
      <w:r>
        <w:t>Appendix F</w:t>
      </w:r>
      <w:r w:rsidR="0071208F">
        <w:t>-2</w:t>
      </w:r>
      <w:r>
        <w:t>: Remote Lead Letters and Fact Sheets</w:t>
      </w:r>
    </w:p>
    <w:p w:rsidRPr="00A005B2" w:rsidR="00C53DD8" w:rsidP="00C53DD8" w:rsidRDefault="00C53DD8" w14:paraId="230A4DEA" w14:textId="6781D8C3">
      <w:pPr>
        <w:spacing w:after="120" w:line="240" w:lineRule="auto"/>
        <w:rPr>
          <w:rFonts w:cstheme="minorHAnsi"/>
        </w:rPr>
      </w:pPr>
      <w:r w:rsidRPr="00A005B2">
        <w:rPr>
          <w:rFonts w:cstheme="minorHAnsi"/>
        </w:rPr>
        <w:t>Appendix F-</w:t>
      </w:r>
      <w:r>
        <w:rPr>
          <w:rFonts w:cstheme="minorHAnsi"/>
        </w:rPr>
        <w:t>2</w:t>
      </w:r>
      <w:r w:rsidR="0071208F">
        <w:rPr>
          <w:rFonts w:cstheme="minorHAnsi"/>
        </w:rPr>
        <w:t>a</w:t>
      </w:r>
      <w:r w:rsidRPr="00A005B2">
        <w:rPr>
          <w:rFonts w:cstheme="minorHAnsi"/>
        </w:rPr>
        <w:t xml:space="preserve">: </w:t>
      </w:r>
      <w:r>
        <w:rPr>
          <w:rFonts w:cstheme="minorHAnsi"/>
        </w:rPr>
        <w:t xml:space="preserve">Remote </w:t>
      </w:r>
      <w:r w:rsidRPr="00A005B2">
        <w:rPr>
          <w:rFonts w:cstheme="minorHAnsi"/>
        </w:rPr>
        <w:t>Adolescent Fact Sheet</w:t>
      </w:r>
    </w:p>
    <w:p w:rsidR="00C53DD8" w:rsidP="00C53DD8" w:rsidRDefault="00C53DD8" w14:paraId="5D5BBEE8" w14:textId="67EFDB1A">
      <w:pPr>
        <w:spacing w:after="120" w:line="240" w:lineRule="auto"/>
      </w:pPr>
      <w:r>
        <w:t xml:space="preserve">Appendix G-2: Remote Consent and Assent Forms </w:t>
      </w:r>
    </w:p>
    <w:p w:rsidR="00C53DD8" w:rsidP="00C53DD8" w:rsidRDefault="00C53DD8" w14:paraId="587EBB28" w14:textId="06710E3E">
      <w:pPr>
        <w:spacing w:after="120" w:line="240" w:lineRule="auto"/>
      </w:pPr>
      <w:r>
        <w:t>Appendix H</w:t>
      </w:r>
      <w:r w:rsidR="0071208F">
        <w:t>-1</w:t>
      </w:r>
      <w:r>
        <w:t xml:space="preserve">: Remote Data Linkage Forms </w:t>
      </w:r>
    </w:p>
    <w:p w:rsidR="00C53DD8" w:rsidP="00C53DD8" w:rsidRDefault="00C53DD8" w14:paraId="10DEC2E1" w14:textId="0351B6E5">
      <w:pPr>
        <w:spacing w:after="120" w:line="240" w:lineRule="auto"/>
      </w:pPr>
      <w:r>
        <w:t>Appendix I</w:t>
      </w:r>
      <w:r w:rsidR="0071208F">
        <w:t>-1</w:t>
      </w:r>
      <w:r>
        <w:t xml:space="preserve"> Remote HIPAA Authorization Forms</w:t>
      </w:r>
    </w:p>
    <w:p w:rsidR="00B10654" w:rsidP="00B10654" w:rsidRDefault="00B10654" w14:paraId="6380BC5B" w14:textId="77777777">
      <w:pPr>
        <w:spacing w:after="120" w:line="240" w:lineRule="auto"/>
        <w:rPr>
          <w:b/>
          <w:bCs/>
        </w:rPr>
      </w:pPr>
    </w:p>
    <w:p w:rsidRPr="00610A58" w:rsidR="00B10654" w:rsidP="00B10654" w:rsidRDefault="00B10654" w14:paraId="5CC6D8EE" w14:textId="77777777">
      <w:pPr>
        <w:spacing w:after="120" w:line="240" w:lineRule="auto"/>
        <w:rPr>
          <w:b/>
          <w:bCs/>
        </w:rPr>
      </w:pPr>
      <w:r w:rsidRPr="00610A58">
        <w:rPr>
          <w:b/>
          <w:bCs/>
        </w:rPr>
        <w:t xml:space="preserve">Previously Approved Attachments </w:t>
      </w:r>
    </w:p>
    <w:p w:rsidR="00B10654" w:rsidP="00B10654" w:rsidRDefault="00B10654" w14:paraId="537D158D" w14:textId="374C3175">
      <w:pPr>
        <w:spacing w:after="120" w:line="240" w:lineRule="auto"/>
      </w:pPr>
      <w:r>
        <w:t xml:space="preserve">Appendix A: NSCAW III Summary of Interviews </w:t>
      </w:r>
    </w:p>
    <w:p w:rsidRPr="00A005B2" w:rsidR="000A1D82" w:rsidP="000A1D82" w:rsidRDefault="000A1D82" w14:paraId="2E95CF57" w14:textId="77777777">
      <w:pPr>
        <w:spacing w:after="120" w:line="240" w:lineRule="auto"/>
        <w:rPr>
          <w:rFonts w:cstheme="minorHAnsi"/>
        </w:rPr>
      </w:pPr>
      <w:r w:rsidRPr="00A005B2">
        <w:rPr>
          <w:rFonts w:cstheme="minorHAnsi"/>
        </w:rPr>
        <w:t>Appendix B: NSCAW III Child Interview</w:t>
      </w:r>
    </w:p>
    <w:p w:rsidRPr="00A005B2" w:rsidR="000A1D82" w:rsidP="000A1D82" w:rsidRDefault="000A1D82" w14:paraId="443FFF71" w14:textId="77777777">
      <w:pPr>
        <w:spacing w:after="120" w:line="240" w:lineRule="auto"/>
        <w:rPr>
          <w:rFonts w:cstheme="minorHAnsi"/>
        </w:rPr>
      </w:pPr>
      <w:r w:rsidRPr="00A005B2">
        <w:rPr>
          <w:rFonts w:cstheme="minorHAnsi"/>
        </w:rPr>
        <w:t>Appendix C: NSCAW III Caregiver Interview</w:t>
      </w:r>
    </w:p>
    <w:p w:rsidR="000A1D82" w:rsidP="000A1D82" w:rsidRDefault="000A1D82" w14:paraId="6637784A" w14:textId="77777777">
      <w:pPr>
        <w:spacing w:after="120" w:line="240" w:lineRule="auto"/>
      </w:pPr>
      <w:r>
        <w:t xml:space="preserve">Appendix D: NSCAW III Caseworker Interview </w:t>
      </w:r>
    </w:p>
    <w:p w:rsidR="000A1D82" w:rsidP="000A1D82" w:rsidRDefault="000A1D82" w14:paraId="790E9621" w14:textId="46E546BD">
      <w:pPr>
        <w:spacing w:after="120" w:line="240" w:lineRule="auto"/>
      </w:pPr>
      <w:r>
        <w:t>Appendix F: Lead Letters and Fact Sheets</w:t>
      </w:r>
    </w:p>
    <w:p w:rsidRPr="00A005B2" w:rsidR="000A1D82" w:rsidP="000A1D82" w:rsidRDefault="000A1D82" w14:paraId="3D7D1B9D" w14:textId="77777777">
      <w:pPr>
        <w:spacing w:after="120" w:line="240" w:lineRule="auto"/>
        <w:rPr>
          <w:rFonts w:cstheme="minorHAnsi"/>
        </w:rPr>
      </w:pPr>
      <w:r w:rsidRPr="00A005B2">
        <w:rPr>
          <w:rFonts w:cstheme="minorHAnsi"/>
        </w:rPr>
        <w:t>Appendix F-1: Adolescent Fact Sheet</w:t>
      </w:r>
    </w:p>
    <w:p w:rsidR="000A1D82" w:rsidP="000A1D82" w:rsidRDefault="000A1D82" w14:paraId="3FA27BBB" w14:textId="5DFE5378">
      <w:pPr>
        <w:spacing w:after="120" w:line="240" w:lineRule="auto"/>
      </w:pPr>
      <w:r>
        <w:t xml:space="preserve">Appendix G: Consent and Assent Forms </w:t>
      </w:r>
    </w:p>
    <w:p w:rsidRPr="00A005B2" w:rsidR="000A1D82" w:rsidP="000A1D82" w:rsidRDefault="000A1D82" w14:paraId="080167B0" w14:textId="77777777">
      <w:pPr>
        <w:spacing w:after="120" w:line="240" w:lineRule="auto"/>
        <w:rPr>
          <w:rFonts w:cstheme="minorHAnsi"/>
        </w:rPr>
      </w:pPr>
      <w:r w:rsidRPr="00A005B2">
        <w:rPr>
          <w:rFonts w:cstheme="minorHAnsi"/>
        </w:rPr>
        <w:t xml:space="preserve">Appendix G-1: Caseworker Telephone Mode Consent Form </w:t>
      </w:r>
    </w:p>
    <w:p w:rsidR="000A1D82" w:rsidP="000A1D82" w:rsidRDefault="000A1D82" w14:paraId="577185A1" w14:textId="77777777">
      <w:pPr>
        <w:spacing w:after="120" w:line="240" w:lineRule="auto"/>
      </w:pPr>
      <w:r>
        <w:t xml:space="preserve">Appendix H: Data Linkage Forms </w:t>
      </w:r>
    </w:p>
    <w:p w:rsidR="000A1D82" w:rsidP="000A1D82" w:rsidRDefault="000A1D82" w14:paraId="39206361" w14:textId="77777777">
      <w:pPr>
        <w:spacing w:after="120" w:line="240" w:lineRule="auto"/>
      </w:pPr>
      <w:r>
        <w:t>Appendix I: HIPAA Authorization Forms</w:t>
      </w:r>
    </w:p>
    <w:p w:rsidR="00B10654" w:rsidP="00B10654" w:rsidRDefault="00B10654" w14:paraId="00B09C11" w14:textId="77777777">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B10654" w:rsidP="00B10654" w:rsidRDefault="00B10654" w14:paraId="125FE37D" w14:textId="77777777">
      <w:pPr>
        <w:tabs>
          <w:tab w:val="left" w:pos="3600"/>
        </w:tabs>
        <w:spacing w:after="120" w:line="240" w:lineRule="auto"/>
        <w:rPr>
          <w:bCs/>
        </w:rPr>
      </w:pPr>
      <w:bookmarkStart w:name="_Hlk36223491" w:id="4"/>
      <w:r>
        <w:rPr>
          <w:bCs/>
        </w:rPr>
        <w:t xml:space="preserve">Workforce ICR Appendix B: </w:t>
      </w:r>
      <w:r w:rsidRPr="00D97243">
        <w:rPr>
          <w:bCs/>
        </w:rPr>
        <w:t xml:space="preserve">60-Day Federal Register Notice </w:t>
      </w:r>
    </w:p>
    <w:p w:rsidR="00B10654" w:rsidP="00B10654" w:rsidRDefault="00B10654" w14:paraId="03A6E571" w14:textId="77777777">
      <w:pPr>
        <w:tabs>
          <w:tab w:val="left" w:pos="3600"/>
        </w:tabs>
        <w:spacing w:after="120" w:line="240" w:lineRule="auto"/>
        <w:rPr>
          <w:bCs/>
        </w:rPr>
      </w:pPr>
      <w:r>
        <w:rPr>
          <w:bCs/>
        </w:rPr>
        <w:t>Workforce ICR Appendix C: NSCAW III Phase I-II Site Selection and Sampling</w:t>
      </w:r>
    </w:p>
    <w:p w:rsidR="00B10654" w:rsidP="00B10654" w:rsidRDefault="00B10654" w14:paraId="34BCD36A" w14:textId="77777777">
      <w:pPr>
        <w:spacing w:after="120" w:line="240" w:lineRule="auto"/>
        <w:rPr>
          <w:rFonts w:ascii="Calibri" w:hAnsi="Calibri" w:cs="Calibri"/>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B10654" w:rsidP="00B10654" w:rsidRDefault="00B10654" w14:paraId="4B0763E9" w14:textId="77777777">
      <w:pPr>
        <w:tabs>
          <w:tab w:val="left" w:pos="3600"/>
        </w:tabs>
        <w:spacing w:after="120" w:line="240" w:lineRule="auto"/>
        <w:rPr>
          <w:bCs/>
        </w:rPr>
      </w:pPr>
      <w:r w:rsidRPr="00D97243">
        <w:rPr>
          <w:bCs/>
        </w:rPr>
        <w:t xml:space="preserve">Instrument 1: </w:t>
      </w:r>
      <w:r>
        <w:rPr>
          <w:bCs/>
        </w:rPr>
        <w:t xml:space="preserve">Agency Director Survey </w:t>
      </w:r>
    </w:p>
    <w:p w:rsidR="00B10654" w:rsidP="00B10654" w:rsidRDefault="00B10654" w14:paraId="7590AE08"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B10654" w:rsidP="00B10654" w:rsidRDefault="00B10654" w14:paraId="4A715CE5"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B10654" w:rsidP="00B10654" w:rsidRDefault="00B10654" w14:paraId="7A059DEC" w14:textId="7777777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Pr="00163A09" w:rsidR="00B10654" w:rsidP="00B10654" w:rsidRDefault="00B10654" w14:paraId="448853AE" w14:textId="77777777">
      <w:pPr>
        <w:spacing w:after="120" w:line="240" w:lineRule="auto"/>
        <w:rPr>
          <w:bCs/>
        </w:rPr>
      </w:pPr>
      <w:r>
        <w:rPr>
          <w:bCs/>
        </w:rPr>
        <w:t xml:space="preserve">Workforce ICR </w:t>
      </w:r>
      <w:r w:rsidRPr="00163A09">
        <w:rPr>
          <w:bCs/>
        </w:rPr>
        <w:t>Appendix</w:t>
      </w:r>
      <w:r>
        <w:rPr>
          <w:bCs/>
        </w:rPr>
        <w:t xml:space="preserve"> F</w:t>
      </w:r>
      <w:r w:rsidRPr="00163A09">
        <w:rPr>
          <w:bCs/>
        </w:rPr>
        <w:t xml:space="preserve">: </w:t>
      </w:r>
      <w:r>
        <w:rPr>
          <w:bCs/>
        </w:rPr>
        <w:t xml:space="preserve">Supervisor Lead Letter </w:t>
      </w:r>
    </w:p>
    <w:p w:rsidR="00B10654" w:rsidP="00B10654" w:rsidRDefault="00B10654" w14:paraId="3CFF183F"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p w:rsidRPr="00163A09" w:rsidR="00B10654" w:rsidP="00B10654" w:rsidRDefault="00B10654" w14:paraId="21520128" w14:textId="77777777">
      <w:pPr>
        <w:spacing w:after="120" w:line="240" w:lineRule="auto"/>
        <w:rPr>
          <w:b/>
        </w:rPr>
      </w:pPr>
      <w:r>
        <w:rPr>
          <w:bCs/>
        </w:rPr>
        <w:lastRenderedPageBreak/>
        <w:t xml:space="preserve">Workforce ICR </w:t>
      </w:r>
      <w:r w:rsidRPr="00163A09">
        <w:rPr>
          <w:bCs/>
        </w:rPr>
        <w:t>Appendix</w:t>
      </w:r>
      <w:r w:rsidRPr="00163A09">
        <w:rPr>
          <w:rFonts w:ascii="Calibri" w:hAnsi="Calibri" w:cs="Calibri"/>
          <w:bCs/>
        </w:rPr>
        <w:t xml:space="preserve"> </w:t>
      </w:r>
      <w:r>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Pr="00163A09" w:rsidR="00B10654" w:rsidP="00B10654" w:rsidRDefault="00B10654" w14:paraId="62030DF5" w14:textId="77777777">
      <w:pPr>
        <w:spacing w:after="120" w:line="240" w:lineRule="auto"/>
        <w:rPr>
          <w:bCs/>
        </w:rPr>
      </w:pPr>
      <w:r>
        <w:rPr>
          <w:bCs/>
        </w:rPr>
        <w:t xml:space="preserve">Workforce ICR </w:t>
      </w:r>
      <w:r w:rsidRPr="00163A09">
        <w:rPr>
          <w:bCs/>
        </w:rPr>
        <w:t>Appendix</w:t>
      </w:r>
      <w:r>
        <w:rPr>
          <w:bCs/>
        </w:rPr>
        <w:t xml:space="preserve"> I</w:t>
      </w:r>
      <w:r w:rsidRPr="00163A09">
        <w:rPr>
          <w:bCs/>
        </w:rPr>
        <w:t xml:space="preserve">: </w:t>
      </w:r>
      <w:r>
        <w:rPr>
          <w:bCs/>
        </w:rPr>
        <w:t xml:space="preserve">Supervisor </w:t>
      </w:r>
      <w:r w:rsidRPr="00163A09">
        <w:rPr>
          <w:bCs/>
        </w:rPr>
        <w:t xml:space="preserve">Consent Form </w:t>
      </w:r>
    </w:p>
    <w:p w:rsidR="00B10654" w:rsidP="00B10654" w:rsidRDefault="00B10654" w14:paraId="2A3B5336"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p w:rsidR="00B10654" w:rsidP="00B10654" w:rsidRDefault="00B10654" w14:paraId="40F404FA" w14:textId="77777777"/>
    <w:bookmarkEnd w:id="4"/>
    <w:p w:rsidR="00083227" w:rsidP="007C3BE1" w:rsidRDefault="007C3BE1" w14:paraId="44A21B93" w14:textId="69CEA135">
      <w:pPr>
        <w:jc w:val="center"/>
        <w:rPr>
          <w:b/>
          <w:bCs/>
        </w:rPr>
      </w:pPr>
      <w:r w:rsidRPr="007C3BE1">
        <w:rPr>
          <w:b/>
          <w:bCs/>
        </w:rPr>
        <w:t>References</w:t>
      </w:r>
    </w:p>
    <w:p w:rsidRPr="007C3BE1" w:rsidR="007C3BE1" w:rsidP="007C3BE1" w:rsidRDefault="007C3BE1" w14:paraId="6E275489" w14:textId="77777777">
      <w:pPr>
        <w:pStyle w:val="EndNoteBibliography"/>
        <w:spacing w:after="0"/>
        <w:ind w:left="720" w:hanging="720"/>
        <w:rPr>
          <w:rFonts w:asciiTheme="minorHAnsi" w:hAnsiTheme="minorHAnsi" w:cstheme="minorHAnsi"/>
        </w:rPr>
      </w:pPr>
      <w:bookmarkStart w:name="_ENREF_1" w:id="5"/>
      <w:bookmarkStart w:name="_Hlk32220080" w:id="6"/>
      <w:r w:rsidRPr="007C3BE1">
        <w:rPr>
          <w:rFonts w:asciiTheme="minorHAnsi" w:hAnsiTheme="minorHAnsi" w:cstheme="minorHAnsi"/>
        </w:rPr>
        <w:t>Bai, Y., Wells, R., &amp; Hillemeier, M. M. (2009). Coordination between child welfare agencies</w:t>
      </w:r>
      <w:bookmarkEnd w:id="5"/>
      <w:r w:rsidRPr="007C3BE1">
        <w:rPr>
          <w:rFonts w:asciiTheme="minorHAnsi" w:hAnsiTheme="minorHAnsi" w:cstheme="minorHAnsi"/>
        </w:rPr>
        <w:t xml:space="preserve"> </w:t>
      </w:r>
    </w:p>
    <w:p w:rsidRPr="007C3BE1" w:rsidR="007C3BE1" w:rsidP="007C3BE1" w:rsidRDefault="007C3BE1" w14:paraId="75E2F437" w14:textId="77777777">
      <w:pPr>
        <w:pStyle w:val="EndNoteBibliography"/>
        <w:spacing w:after="0"/>
        <w:ind w:left="720" w:hanging="720"/>
        <w:rPr>
          <w:rFonts w:asciiTheme="minorHAnsi" w:hAnsiTheme="minorHAnsi" w:cstheme="minorHAnsi"/>
          <w:i/>
          <w:iCs/>
        </w:rPr>
      </w:pPr>
      <w:r w:rsidRPr="007C3BE1">
        <w:rPr>
          <w:rFonts w:asciiTheme="minorHAnsi" w:hAnsiTheme="minorHAnsi" w:cstheme="minorHAnsi"/>
        </w:rPr>
        <w:t xml:space="preserve">and mental health service providers, children's service use, and outcomes. </w:t>
      </w:r>
      <w:r w:rsidRPr="007C3BE1">
        <w:rPr>
          <w:rFonts w:asciiTheme="minorHAnsi" w:hAnsiTheme="minorHAnsi" w:cstheme="minorHAnsi"/>
          <w:i/>
          <w:iCs/>
        </w:rPr>
        <w:t xml:space="preserve">Child abuse &amp; neglect, </w:t>
      </w:r>
    </w:p>
    <w:p w:rsidRPr="007C3BE1" w:rsidR="007C3BE1" w:rsidP="007C3BE1" w:rsidRDefault="007C3BE1" w14:paraId="1EBFEA47" w14:textId="77777777">
      <w:pPr>
        <w:pStyle w:val="EndNoteBibliography"/>
        <w:spacing w:after="0"/>
        <w:ind w:left="720" w:hanging="720"/>
        <w:rPr>
          <w:rFonts w:asciiTheme="minorHAnsi" w:hAnsiTheme="minorHAnsi" w:cstheme="minorHAnsi"/>
          <w:sz w:val="24"/>
          <w:szCs w:val="24"/>
        </w:rPr>
      </w:pPr>
      <w:r w:rsidRPr="007C3BE1">
        <w:rPr>
          <w:rFonts w:asciiTheme="minorHAnsi" w:hAnsiTheme="minorHAnsi" w:cstheme="minorHAnsi"/>
          <w:i/>
          <w:iCs/>
        </w:rPr>
        <w:t>33</w:t>
      </w:r>
      <w:r w:rsidRPr="007C3BE1">
        <w:rPr>
          <w:rFonts w:asciiTheme="minorHAnsi" w:hAnsiTheme="minorHAnsi" w:cstheme="minorHAnsi"/>
        </w:rPr>
        <w:t>(6), 372-381.</w:t>
      </w:r>
      <w:r w:rsidRPr="007C3BE1">
        <w:rPr>
          <w:rFonts w:asciiTheme="minorHAnsi" w:hAnsiTheme="minorHAnsi" w:cstheme="minorHAnsi"/>
          <w:sz w:val="24"/>
          <w:szCs w:val="24"/>
        </w:rPr>
        <w:t xml:space="preserve"> </w:t>
      </w:r>
    </w:p>
    <w:p w:rsidRPr="007C3BE1" w:rsidR="007C3BE1" w:rsidP="007C3BE1" w:rsidRDefault="007C3BE1" w14:paraId="564262D6" w14:textId="77777777">
      <w:pPr>
        <w:spacing w:after="0" w:line="240" w:lineRule="auto"/>
        <w:rPr>
          <w:rFonts w:cstheme="minorHAnsi"/>
        </w:rPr>
      </w:pPr>
    </w:p>
    <w:p w:rsidRPr="00012562" w:rsidR="007C3BE1" w:rsidP="007C3BE1" w:rsidRDefault="007C3BE1" w14:paraId="370B63BE" w14:textId="438B68DB">
      <w:pPr>
        <w:spacing w:after="0" w:line="240" w:lineRule="auto"/>
        <w:rPr>
          <w:rFonts w:cstheme="minorHAnsi"/>
        </w:rPr>
      </w:pPr>
      <w:r w:rsidRPr="00E15574">
        <w:rPr>
          <w:rFonts w:cstheme="minorHAnsi"/>
        </w:rPr>
        <w:t xml:space="preserve">Biemer, P., Christ, S., &amp; Weisen, C. (2009). A general approach for estimating scale score reliability for panel survey data. </w:t>
      </w:r>
      <w:r w:rsidRPr="00012562">
        <w:rPr>
          <w:rFonts w:cstheme="minorHAnsi"/>
          <w:i/>
          <w:iCs/>
        </w:rPr>
        <w:t>Psychological Methods</w:t>
      </w:r>
      <w:r w:rsidRPr="00012562">
        <w:rPr>
          <w:rFonts w:cstheme="minorHAnsi"/>
        </w:rPr>
        <w:t xml:space="preserve">, </w:t>
      </w:r>
      <w:r w:rsidRPr="00012562">
        <w:rPr>
          <w:rFonts w:cstheme="minorHAnsi"/>
          <w:i/>
          <w:iCs/>
        </w:rPr>
        <w:t>14</w:t>
      </w:r>
      <w:r w:rsidRPr="00012562">
        <w:rPr>
          <w:rFonts w:cstheme="minorHAnsi"/>
        </w:rPr>
        <w:t>(4), 400–412</w:t>
      </w:r>
      <w:bookmarkEnd w:id="6"/>
      <w:r w:rsidRPr="00012562">
        <w:rPr>
          <w:rFonts w:cstheme="minorHAnsi"/>
        </w:rPr>
        <w:t>.</w:t>
      </w:r>
    </w:p>
    <w:p w:rsidRPr="00012562" w:rsidR="007C3BE1" w:rsidP="007C3BE1" w:rsidRDefault="007C3BE1" w14:paraId="112D0AD1" w14:textId="77777777">
      <w:pPr>
        <w:spacing w:after="0" w:line="240" w:lineRule="auto"/>
        <w:rPr>
          <w:rFonts w:cstheme="minorHAnsi"/>
        </w:rPr>
      </w:pPr>
    </w:p>
    <w:p w:rsidRPr="00E637F6" w:rsidR="007C3BE1" w:rsidP="007C3BE1" w:rsidRDefault="007C3BE1" w14:paraId="7B248285" w14:textId="5AABF042">
      <w:pPr>
        <w:spacing w:after="0" w:line="240" w:lineRule="auto"/>
        <w:rPr>
          <w:rFonts w:cstheme="minorHAnsi"/>
        </w:rPr>
      </w:pPr>
      <w:r w:rsidRPr="00E637F6">
        <w:rPr>
          <w:rFonts w:cstheme="minorHAnsi"/>
        </w:rPr>
        <w:t xml:space="preserve">Folsom, R. E., &amp; Singh, A. C. (2000). The generalized exponential model for sampling weight calibration for extreme values, nonresponse, and poststratification. In </w:t>
      </w:r>
      <w:r w:rsidRPr="00E637F6">
        <w:rPr>
          <w:rStyle w:val="Emphasis"/>
          <w:rFonts w:cstheme="minorHAnsi"/>
        </w:rPr>
        <w:t>Proceedings of the 2000 Joint Statistical Meetings, American Statistical Association, Survey Research Methods Section, Indianapolis, IN</w:t>
      </w:r>
      <w:r w:rsidRPr="00E637F6">
        <w:rPr>
          <w:rFonts w:cstheme="minorHAnsi"/>
        </w:rPr>
        <w:t xml:space="preserve"> (pp. 598–603). Alexandria, VA: American Statistical Association.</w:t>
      </w:r>
    </w:p>
    <w:p w:rsidRPr="007C3BE1" w:rsidR="007C3BE1" w:rsidP="007C3BE1" w:rsidRDefault="007C3BE1" w14:paraId="1E6999DA" w14:textId="77777777">
      <w:pPr>
        <w:autoSpaceDE w:val="0"/>
        <w:autoSpaceDN w:val="0"/>
        <w:spacing w:after="0" w:line="240" w:lineRule="auto"/>
        <w:rPr>
          <w:rFonts w:cstheme="minorHAnsi"/>
        </w:rPr>
      </w:pPr>
    </w:p>
    <w:p w:rsidRPr="007C3BE1" w:rsidR="007C3BE1" w:rsidP="007C3BE1" w:rsidRDefault="007C3BE1" w14:paraId="06BAF577" w14:textId="72FE3CA6">
      <w:pPr>
        <w:autoSpaceDE w:val="0"/>
        <w:autoSpaceDN w:val="0"/>
        <w:spacing w:after="0" w:line="240" w:lineRule="auto"/>
        <w:rPr>
          <w:rFonts w:cstheme="minorHAnsi"/>
        </w:rPr>
      </w:pPr>
      <w:r w:rsidRPr="007C3BE1">
        <w:rPr>
          <w:rFonts w:cstheme="minorHAnsi"/>
        </w:rPr>
        <w:t xml:space="preserve">Jacobson, N.S. &amp; Truax, P. (1991). Clinical significance: A statistical approach to defining meaningful change in psychotherapy research. </w:t>
      </w:r>
      <w:r w:rsidRPr="007C3BE1">
        <w:rPr>
          <w:rFonts w:cstheme="minorHAnsi"/>
          <w:i/>
          <w:iCs/>
        </w:rPr>
        <w:t>Journal of Consulting and Clinical Psychology</w:t>
      </w:r>
      <w:r w:rsidRPr="007C3BE1">
        <w:rPr>
          <w:rFonts w:cstheme="minorHAnsi"/>
        </w:rPr>
        <w:t xml:space="preserve">, </w:t>
      </w:r>
      <w:r w:rsidRPr="007C3BE1">
        <w:rPr>
          <w:rFonts w:cstheme="minorHAnsi"/>
          <w:i/>
          <w:iCs/>
        </w:rPr>
        <w:t>59</w:t>
      </w:r>
      <w:r w:rsidRPr="007C3BE1">
        <w:rPr>
          <w:rFonts w:cstheme="minorHAnsi"/>
        </w:rPr>
        <w:t>, 12–19.</w:t>
      </w:r>
    </w:p>
    <w:p w:rsidR="007C3BE1" w:rsidP="007C3BE1" w:rsidRDefault="007C3BE1" w14:paraId="79772120" w14:textId="77777777"/>
    <w:p w:rsidRPr="007C3BE1" w:rsidR="007C3BE1" w:rsidP="007C3BE1" w:rsidRDefault="007C3BE1" w14:paraId="786046E5" w14:textId="77777777">
      <w:pPr>
        <w:rPr>
          <w:b/>
          <w:bCs/>
        </w:rPr>
      </w:pPr>
    </w:p>
    <w:sectPr w:rsidRPr="007C3BE1" w:rsidR="007C3BE1"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CA12" w16cex:dateUtc="2021-08-17T09:39:00Z"/>
  <w16cex:commentExtensible w16cex:durableId="24CA3E6E" w16cex:dateUtc="2021-08-20T19:45:00Z"/>
  <w16cex:commentExtensible w16cex:durableId="24DA09C1" w16cex:dateUtc="2021-09-01T19:16:00Z"/>
  <w16cex:commentExtensible w16cex:durableId="24C5C9A2" w16cex:dateUtc="2021-08-17T09:37:00Z"/>
  <w16cex:commentExtensible w16cex:durableId="24CA3DF1" w16cex:dateUtc="2021-08-20T19:42:00Z"/>
  <w16cex:commentExtensible w16cex:durableId="24D38463" w16cex:dateUtc="2021-08-27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2E83B" w16cid:durableId="24C5CA12"/>
  <w16cid:commentId w16cid:paraId="33935A0D" w16cid:durableId="24CA3E6E"/>
  <w16cid:commentId w16cid:paraId="373C0C21" w16cid:durableId="24D38369"/>
  <w16cid:commentId w16cid:paraId="3F53D8A9" w16cid:durableId="24DA09C1"/>
  <w16cid:commentId w16cid:paraId="7F9E44DD" w16cid:durableId="24C5C9A2"/>
  <w16cid:commentId w16cid:paraId="797A787C" w16cid:durableId="24CA3DF1"/>
  <w16cid:commentId w16cid:paraId="32014DAF" w16cid:durableId="24D384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A993" w14:textId="77777777" w:rsidR="004B0531" w:rsidRDefault="004B0531" w:rsidP="0004063C">
      <w:pPr>
        <w:spacing w:after="0" w:line="240" w:lineRule="auto"/>
      </w:pPr>
      <w:r>
        <w:separator/>
      </w:r>
    </w:p>
  </w:endnote>
  <w:endnote w:type="continuationSeparator" w:id="0">
    <w:p w14:paraId="29D74AF9" w14:textId="77777777" w:rsidR="004B0531" w:rsidRDefault="004B053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407F6C1" w:rsidR="00C76EDD" w:rsidRDefault="00C76EDD">
        <w:pPr>
          <w:pStyle w:val="Footer"/>
          <w:jc w:val="right"/>
        </w:pPr>
        <w:r>
          <w:fldChar w:fldCharType="begin"/>
        </w:r>
        <w:r>
          <w:instrText xml:space="preserve"> PAGE   \* MERGEFORMAT </w:instrText>
        </w:r>
        <w:r>
          <w:fldChar w:fldCharType="separate"/>
        </w:r>
        <w:r w:rsidR="008E413C">
          <w:rPr>
            <w:noProof/>
          </w:rPr>
          <w:t>3</w:t>
        </w:r>
        <w:r>
          <w:rPr>
            <w:noProof/>
          </w:rPr>
          <w:fldChar w:fldCharType="end"/>
        </w:r>
      </w:p>
    </w:sdtContent>
  </w:sdt>
  <w:p w14:paraId="04723F22" w14:textId="77777777" w:rsidR="00C76EDD" w:rsidRDefault="00C7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EDC2" w14:textId="77777777" w:rsidR="004B0531" w:rsidRDefault="004B0531" w:rsidP="0004063C">
      <w:pPr>
        <w:spacing w:after="0" w:line="240" w:lineRule="auto"/>
      </w:pPr>
      <w:r>
        <w:separator/>
      </w:r>
    </w:p>
  </w:footnote>
  <w:footnote w:type="continuationSeparator" w:id="0">
    <w:p w14:paraId="3934EA6C" w14:textId="77777777" w:rsidR="004B0531" w:rsidRDefault="004B0531" w:rsidP="0004063C">
      <w:pPr>
        <w:spacing w:after="0" w:line="240" w:lineRule="auto"/>
      </w:pPr>
      <w:r>
        <w:continuationSeparator/>
      </w:r>
    </w:p>
  </w:footnote>
  <w:footnote w:id="1">
    <w:p w14:paraId="6F2F552B" w14:textId="78F06135" w:rsidR="000F0FF6" w:rsidRPr="00FA0F5C" w:rsidRDefault="000F0FF6">
      <w:pPr>
        <w:pStyle w:val="FootnoteText"/>
        <w:rPr>
          <w:rFonts w:cstheme="minorHAnsi"/>
        </w:rPr>
      </w:pPr>
      <w:r>
        <w:rPr>
          <w:rStyle w:val="FootnoteReference"/>
        </w:rPr>
        <w:footnoteRef/>
      </w:r>
      <w:r>
        <w:t xml:space="preserve"> </w:t>
      </w:r>
      <w:r w:rsidRPr="00FA0F5C">
        <w:rPr>
          <w:rFonts w:cstheme="minorHAnsi"/>
          <w:lang w:val="en"/>
        </w:rPr>
        <w:t>The National Child Abuse and Neglect Data System (NCANDS) is a voluntary data collection system that gathers information from all 50 states, the District of Columbia, and Puerto Rico about reports of child abuse and neglect</w:t>
      </w:r>
      <w:r w:rsidR="00625DA5">
        <w:rPr>
          <w:rFonts w:cstheme="minorHAnsi"/>
          <w:lang w:val="en"/>
        </w:rPr>
        <w:t xml:space="preserve"> </w:t>
      </w:r>
      <w:r w:rsidR="00625DA5">
        <w:t>(OMB #0970-0424)</w:t>
      </w:r>
      <w:r w:rsidRPr="00FA0F5C">
        <w:rPr>
          <w:rFonts w:cstheme="minorHAnsi"/>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C76EDD" w:rsidRPr="000D7D44" w:rsidRDefault="00C76EDD"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C76EDD" w:rsidRPr="00390F85" w:rsidRDefault="00C76EDD"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6112"/>
    <w:multiLevelType w:val="hybridMultilevel"/>
    <w:tmpl w:val="7C2ACC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9056ED"/>
    <w:multiLevelType w:val="multilevel"/>
    <w:tmpl w:val="1CE030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2086A"/>
    <w:multiLevelType w:val="hybridMultilevel"/>
    <w:tmpl w:val="E69EF3C6"/>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B0AD4"/>
    <w:multiLevelType w:val="multilevel"/>
    <w:tmpl w:val="B04CF1F0"/>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110" w:hanging="720"/>
      </w:pPr>
      <w:rPr>
        <w:rFonts w:hint="default"/>
      </w:rPr>
    </w:lvl>
    <w:lvl w:ilvl="2">
      <w:start w:val="1"/>
      <w:numFmt w:val="decimal"/>
      <w:pStyle w:val="Heading3"/>
      <w:lvlText w:val="%1.%2.%3"/>
      <w:lvlJc w:val="left"/>
      <w:pPr>
        <w:ind w:left="-639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423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2430" w:hanging="1800"/>
      </w:pPr>
      <w:rPr>
        <w:rFonts w:hint="default"/>
      </w:rPr>
    </w:lvl>
    <w:lvl w:ilvl="7">
      <w:start w:val="1"/>
      <w:numFmt w:val="decimal"/>
      <w:lvlText w:val="%1.%2.%3.%4.%5.%6.%7.%8"/>
      <w:lvlJc w:val="left"/>
      <w:pPr>
        <w:ind w:left="-1350" w:hanging="2160"/>
      </w:pPr>
      <w:rPr>
        <w:rFonts w:hint="default"/>
      </w:rPr>
    </w:lvl>
    <w:lvl w:ilvl="8">
      <w:start w:val="1"/>
      <w:numFmt w:val="decimal"/>
      <w:lvlText w:val="%1.%2.%3.%4.%5.%6.%7.%8.%9"/>
      <w:lvlJc w:val="left"/>
      <w:pPr>
        <w:ind w:left="-270" w:hanging="2520"/>
      </w:pPr>
      <w:rPr>
        <w:rFonts w:hint="default"/>
      </w:r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6"/>
  </w:num>
  <w:num w:numId="4">
    <w:abstractNumId w:val="24"/>
  </w:num>
  <w:num w:numId="5">
    <w:abstractNumId w:val="15"/>
  </w:num>
  <w:num w:numId="6">
    <w:abstractNumId w:val="31"/>
  </w:num>
  <w:num w:numId="7">
    <w:abstractNumId w:val="5"/>
  </w:num>
  <w:num w:numId="8">
    <w:abstractNumId w:val="10"/>
  </w:num>
  <w:num w:numId="9">
    <w:abstractNumId w:val="14"/>
  </w:num>
  <w:num w:numId="10">
    <w:abstractNumId w:val="30"/>
  </w:num>
  <w:num w:numId="11">
    <w:abstractNumId w:val="33"/>
  </w:num>
  <w:num w:numId="12">
    <w:abstractNumId w:val="27"/>
  </w:num>
  <w:num w:numId="13">
    <w:abstractNumId w:val="23"/>
  </w:num>
  <w:num w:numId="14">
    <w:abstractNumId w:val="29"/>
  </w:num>
  <w:num w:numId="15">
    <w:abstractNumId w:val="16"/>
  </w:num>
  <w:num w:numId="16">
    <w:abstractNumId w:val="22"/>
  </w:num>
  <w:num w:numId="17">
    <w:abstractNumId w:val="12"/>
  </w:num>
  <w:num w:numId="18">
    <w:abstractNumId w:val="9"/>
  </w:num>
  <w:num w:numId="19">
    <w:abstractNumId w:val="8"/>
  </w:num>
  <w:num w:numId="20">
    <w:abstractNumId w:val="21"/>
  </w:num>
  <w:num w:numId="21">
    <w:abstractNumId w:val="0"/>
  </w:num>
  <w:num w:numId="22">
    <w:abstractNumId w:val="3"/>
  </w:num>
  <w:num w:numId="23">
    <w:abstractNumId w:val="17"/>
  </w:num>
  <w:num w:numId="24">
    <w:abstractNumId w:val="4"/>
  </w:num>
  <w:num w:numId="25">
    <w:abstractNumId w:val="11"/>
  </w:num>
  <w:num w:numId="26">
    <w:abstractNumId w:val="20"/>
  </w:num>
  <w:num w:numId="27">
    <w:abstractNumId w:val="32"/>
  </w:num>
  <w:num w:numId="28">
    <w:abstractNumId w:val="26"/>
  </w:num>
  <w:num w:numId="29">
    <w:abstractNumId w:val="18"/>
  </w:num>
  <w:num w:numId="30">
    <w:abstractNumId w:val="2"/>
  </w:num>
  <w:num w:numId="31">
    <w:abstractNumId w:val="28"/>
  </w:num>
  <w:num w:numId="32">
    <w:abstractNumId w:val="1"/>
  </w:num>
  <w:num w:numId="33">
    <w:abstractNumId w:val="13"/>
  </w:num>
  <w:num w:numId="3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2D60"/>
    <w:rsid w:val="0001255D"/>
    <w:rsid w:val="00012562"/>
    <w:rsid w:val="00017574"/>
    <w:rsid w:val="00027A38"/>
    <w:rsid w:val="00027E79"/>
    <w:rsid w:val="00031838"/>
    <w:rsid w:val="00037900"/>
    <w:rsid w:val="0004063C"/>
    <w:rsid w:val="00041DCA"/>
    <w:rsid w:val="0004247F"/>
    <w:rsid w:val="00044256"/>
    <w:rsid w:val="0004535D"/>
    <w:rsid w:val="00062AFB"/>
    <w:rsid w:val="000655DD"/>
    <w:rsid w:val="000674F6"/>
    <w:rsid w:val="00071F79"/>
    <w:rsid w:val="0007251B"/>
    <w:rsid w:val="000733A5"/>
    <w:rsid w:val="0007439C"/>
    <w:rsid w:val="00074F32"/>
    <w:rsid w:val="00082C5B"/>
    <w:rsid w:val="00083227"/>
    <w:rsid w:val="00086CBE"/>
    <w:rsid w:val="00090812"/>
    <w:rsid w:val="000921F0"/>
    <w:rsid w:val="000A012A"/>
    <w:rsid w:val="000A1D82"/>
    <w:rsid w:val="000A61EC"/>
    <w:rsid w:val="000C0093"/>
    <w:rsid w:val="000C3EB6"/>
    <w:rsid w:val="000D4E9A"/>
    <w:rsid w:val="000D7D44"/>
    <w:rsid w:val="000E1045"/>
    <w:rsid w:val="000E1A04"/>
    <w:rsid w:val="000E3C78"/>
    <w:rsid w:val="000E7629"/>
    <w:rsid w:val="000F0FF6"/>
    <w:rsid w:val="000F1E4A"/>
    <w:rsid w:val="000F6620"/>
    <w:rsid w:val="00100D34"/>
    <w:rsid w:val="001021E5"/>
    <w:rsid w:val="00103EFD"/>
    <w:rsid w:val="001062D3"/>
    <w:rsid w:val="00107D87"/>
    <w:rsid w:val="00112718"/>
    <w:rsid w:val="001163E8"/>
    <w:rsid w:val="001253F4"/>
    <w:rsid w:val="00144975"/>
    <w:rsid w:val="00153C63"/>
    <w:rsid w:val="001562D2"/>
    <w:rsid w:val="00157178"/>
    <w:rsid w:val="00157482"/>
    <w:rsid w:val="00163D1F"/>
    <w:rsid w:val="001707D8"/>
    <w:rsid w:val="001855A8"/>
    <w:rsid w:val="00196A24"/>
    <w:rsid w:val="001B0A76"/>
    <w:rsid w:val="001B113E"/>
    <w:rsid w:val="001B4585"/>
    <w:rsid w:val="001D7031"/>
    <w:rsid w:val="001F57F5"/>
    <w:rsid w:val="001F7EE8"/>
    <w:rsid w:val="0020401C"/>
    <w:rsid w:val="0020629A"/>
    <w:rsid w:val="00206E11"/>
    <w:rsid w:val="00206FE3"/>
    <w:rsid w:val="00207554"/>
    <w:rsid w:val="00211261"/>
    <w:rsid w:val="002214BD"/>
    <w:rsid w:val="00223F70"/>
    <w:rsid w:val="002327A4"/>
    <w:rsid w:val="00233B70"/>
    <w:rsid w:val="002517BB"/>
    <w:rsid w:val="00256E24"/>
    <w:rsid w:val="00265491"/>
    <w:rsid w:val="0027442F"/>
    <w:rsid w:val="00276CE2"/>
    <w:rsid w:val="0028589C"/>
    <w:rsid w:val="00287AF1"/>
    <w:rsid w:val="00292087"/>
    <w:rsid w:val="00295DE0"/>
    <w:rsid w:val="002A41C6"/>
    <w:rsid w:val="002A6C0C"/>
    <w:rsid w:val="002B785B"/>
    <w:rsid w:val="002C6740"/>
    <w:rsid w:val="002D6543"/>
    <w:rsid w:val="002E6CCF"/>
    <w:rsid w:val="002F33D0"/>
    <w:rsid w:val="002F6525"/>
    <w:rsid w:val="00300722"/>
    <w:rsid w:val="0030316D"/>
    <w:rsid w:val="00306187"/>
    <w:rsid w:val="003175F6"/>
    <w:rsid w:val="00320EAD"/>
    <w:rsid w:val="00340E74"/>
    <w:rsid w:val="00362D89"/>
    <w:rsid w:val="003736A5"/>
    <w:rsid w:val="00373D2F"/>
    <w:rsid w:val="00373DBC"/>
    <w:rsid w:val="00377B73"/>
    <w:rsid w:val="003810AA"/>
    <w:rsid w:val="00390F85"/>
    <w:rsid w:val="003A7774"/>
    <w:rsid w:val="003C2289"/>
    <w:rsid w:val="003C6C95"/>
    <w:rsid w:val="003C7358"/>
    <w:rsid w:val="003D1CA3"/>
    <w:rsid w:val="003E61F6"/>
    <w:rsid w:val="003F277D"/>
    <w:rsid w:val="00400816"/>
    <w:rsid w:val="00403887"/>
    <w:rsid w:val="00407537"/>
    <w:rsid w:val="00410755"/>
    <w:rsid w:val="00411C3A"/>
    <w:rsid w:val="004165BD"/>
    <w:rsid w:val="0042220D"/>
    <w:rsid w:val="0043304B"/>
    <w:rsid w:val="0043377A"/>
    <w:rsid w:val="00434EB3"/>
    <w:rsid w:val="00437489"/>
    <w:rsid w:val="004379B6"/>
    <w:rsid w:val="00442620"/>
    <w:rsid w:val="0044428E"/>
    <w:rsid w:val="00446465"/>
    <w:rsid w:val="00455AD8"/>
    <w:rsid w:val="00460D54"/>
    <w:rsid w:val="00461D3E"/>
    <w:rsid w:val="004706CC"/>
    <w:rsid w:val="004712A8"/>
    <w:rsid w:val="00476B18"/>
    <w:rsid w:val="00477567"/>
    <w:rsid w:val="0048563D"/>
    <w:rsid w:val="00496EC6"/>
    <w:rsid w:val="004B0531"/>
    <w:rsid w:val="004B38E2"/>
    <w:rsid w:val="004B75AC"/>
    <w:rsid w:val="004C3644"/>
    <w:rsid w:val="004D12DD"/>
    <w:rsid w:val="004D777E"/>
    <w:rsid w:val="004E5778"/>
    <w:rsid w:val="004E7ED8"/>
    <w:rsid w:val="004F2244"/>
    <w:rsid w:val="004F6840"/>
    <w:rsid w:val="004F7311"/>
    <w:rsid w:val="005000D3"/>
    <w:rsid w:val="0050376D"/>
    <w:rsid w:val="005043E7"/>
    <w:rsid w:val="00512C25"/>
    <w:rsid w:val="00514047"/>
    <w:rsid w:val="005151DA"/>
    <w:rsid w:val="00526604"/>
    <w:rsid w:val="005302CB"/>
    <w:rsid w:val="00533856"/>
    <w:rsid w:val="00533FDB"/>
    <w:rsid w:val="00541842"/>
    <w:rsid w:val="005520E7"/>
    <w:rsid w:val="0055434C"/>
    <w:rsid w:val="00562618"/>
    <w:rsid w:val="00570E34"/>
    <w:rsid w:val="0058164E"/>
    <w:rsid w:val="00583264"/>
    <w:rsid w:val="0059007B"/>
    <w:rsid w:val="00591283"/>
    <w:rsid w:val="0059281F"/>
    <w:rsid w:val="005A1C6B"/>
    <w:rsid w:val="005A61CE"/>
    <w:rsid w:val="005A7E5A"/>
    <w:rsid w:val="005B1285"/>
    <w:rsid w:val="005B1410"/>
    <w:rsid w:val="005C33A6"/>
    <w:rsid w:val="005C3A38"/>
    <w:rsid w:val="005D4A40"/>
    <w:rsid w:val="005E14DC"/>
    <w:rsid w:val="005E2299"/>
    <w:rsid w:val="005E4284"/>
    <w:rsid w:val="005E493B"/>
    <w:rsid w:val="005F2951"/>
    <w:rsid w:val="005F57CA"/>
    <w:rsid w:val="005F5E2F"/>
    <w:rsid w:val="0061010B"/>
    <w:rsid w:val="006130BA"/>
    <w:rsid w:val="0061407F"/>
    <w:rsid w:val="00616273"/>
    <w:rsid w:val="0061730B"/>
    <w:rsid w:val="00624DDC"/>
    <w:rsid w:val="00624F1E"/>
    <w:rsid w:val="006253B6"/>
    <w:rsid w:val="006257ED"/>
    <w:rsid w:val="00625DA5"/>
    <w:rsid w:val="0062686E"/>
    <w:rsid w:val="00630B30"/>
    <w:rsid w:val="00644B83"/>
    <w:rsid w:val="00651087"/>
    <w:rsid w:val="00651FF6"/>
    <w:rsid w:val="006561C1"/>
    <w:rsid w:val="00665DAC"/>
    <w:rsid w:val="00666D76"/>
    <w:rsid w:val="00671FAE"/>
    <w:rsid w:val="0068303E"/>
    <w:rsid w:val="0068383E"/>
    <w:rsid w:val="00685964"/>
    <w:rsid w:val="00685EA8"/>
    <w:rsid w:val="006A4D02"/>
    <w:rsid w:val="006B046A"/>
    <w:rsid w:val="006B1BF9"/>
    <w:rsid w:val="006B31DA"/>
    <w:rsid w:val="006B53F1"/>
    <w:rsid w:val="006B6037"/>
    <w:rsid w:val="006B6210"/>
    <w:rsid w:val="006B6E12"/>
    <w:rsid w:val="006C0CCE"/>
    <w:rsid w:val="006C0E56"/>
    <w:rsid w:val="006D1A2C"/>
    <w:rsid w:val="006E2236"/>
    <w:rsid w:val="006E4F82"/>
    <w:rsid w:val="006E543D"/>
    <w:rsid w:val="006E5E14"/>
    <w:rsid w:val="00701F72"/>
    <w:rsid w:val="00711562"/>
    <w:rsid w:val="0071208F"/>
    <w:rsid w:val="00716419"/>
    <w:rsid w:val="00717BDC"/>
    <w:rsid w:val="00723A28"/>
    <w:rsid w:val="00723D6F"/>
    <w:rsid w:val="00726AED"/>
    <w:rsid w:val="00730FBE"/>
    <w:rsid w:val="00734F7C"/>
    <w:rsid w:val="00736B62"/>
    <w:rsid w:val="00764C85"/>
    <w:rsid w:val="00766892"/>
    <w:rsid w:val="007733D5"/>
    <w:rsid w:val="00776180"/>
    <w:rsid w:val="0077693C"/>
    <w:rsid w:val="00793291"/>
    <w:rsid w:val="007937EB"/>
    <w:rsid w:val="00793B7C"/>
    <w:rsid w:val="00793E3E"/>
    <w:rsid w:val="007A00E2"/>
    <w:rsid w:val="007A29C5"/>
    <w:rsid w:val="007A622A"/>
    <w:rsid w:val="007A67FB"/>
    <w:rsid w:val="007B0F46"/>
    <w:rsid w:val="007C3BE1"/>
    <w:rsid w:val="007C7B4B"/>
    <w:rsid w:val="007D0487"/>
    <w:rsid w:val="007D752D"/>
    <w:rsid w:val="007E6DF2"/>
    <w:rsid w:val="00804779"/>
    <w:rsid w:val="0080727B"/>
    <w:rsid w:val="0081794C"/>
    <w:rsid w:val="0082132F"/>
    <w:rsid w:val="00823428"/>
    <w:rsid w:val="008271EA"/>
    <w:rsid w:val="008369BA"/>
    <w:rsid w:val="00840D32"/>
    <w:rsid w:val="00843933"/>
    <w:rsid w:val="0084670F"/>
    <w:rsid w:val="00853A9F"/>
    <w:rsid w:val="0085665D"/>
    <w:rsid w:val="008575FE"/>
    <w:rsid w:val="0086372F"/>
    <w:rsid w:val="00863FA9"/>
    <w:rsid w:val="00864C1F"/>
    <w:rsid w:val="00870FA1"/>
    <w:rsid w:val="00875220"/>
    <w:rsid w:val="00883873"/>
    <w:rsid w:val="00891CD9"/>
    <w:rsid w:val="00894E12"/>
    <w:rsid w:val="008A7D27"/>
    <w:rsid w:val="008B66C5"/>
    <w:rsid w:val="008D1B8B"/>
    <w:rsid w:val="008E0239"/>
    <w:rsid w:val="008E413C"/>
    <w:rsid w:val="008E4718"/>
    <w:rsid w:val="008F2446"/>
    <w:rsid w:val="00901040"/>
    <w:rsid w:val="00903475"/>
    <w:rsid w:val="00923F25"/>
    <w:rsid w:val="00963503"/>
    <w:rsid w:val="00965DBD"/>
    <w:rsid w:val="00971944"/>
    <w:rsid w:val="009815C6"/>
    <w:rsid w:val="009845AA"/>
    <w:rsid w:val="00986A0F"/>
    <w:rsid w:val="00996201"/>
    <w:rsid w:val="009A39E1"/>
    <w:rsid w:val="009A3AD8"/>
    <w:rsid w:val="009A6EE8"/>
    <w:rsid w:val="009B0F58"/>
    <w:rsid w:val="009B2393"/>
    <w:rsid w:val="009B2EBA"/>
    <w:rsid w:val="009C1A63"/>
    <w:rsid w:val="009C1B15"/>
    <w:rsid w:val="009C3380"/>
    <w:rsid w:val="009C39CF"/>
    <w:rsid w:val="009C7FE5"/>
    <w:rsid w:val="009D58A4"/>
    <w:rsid w:val="009D5AF7"/>
    <w:rsid w:val="009E0A7E"/>
    <w:rsid w:val="009E28F5"/>
    <w:rsid w:val="009E2935"/>
    <w:rsid w:val="009E619A"/>
    <w:rsid w:val="009E7E38"/>
    <w:rsid w:val="009E7E84"/>
    <w:rsid w:val="009F1542"/>
    <w:rsid w:val="009F265B"/>
    <w:rsid w:val="009F482C"/>
    <w:rsid w:val="009F68DB"/>
    <w:rsid w:val="00A03E3F"/>
    <w:rsid w:val="00A05C03"/>
    <w:rsid w:val="00A10E32"/>
    <w:rsid w:val="00A1108E"/>
    <w:rsid w:val="00A1290C"/>
    <w:rsid w:val="00A20CEA"/>
    <w:rsid w:val="00A22C34"/>
    <w:rsid w:val="00A25247"/>
    <w:rsid w:val="00A27CD0"/>
    <w:rsid w:val="00A362B6"/>
    <w:rsid w:val="00A42C71"/>
    <w:rsid w:val="00A4543C"/>
    <w:rsid w:val="00A64B82"/>
    <w:rsid w:val="00A67DFF"/>
    <w:rsid w:val="00A71475"/>
    <w:rsid w:val="00A714DC"/>
    <w:rsid w:val="00A7179C"/>
    <w:rsid w:val="00A7509F"/>
    <w:rsid w:val="00A761CB"/>
    <w:rsid w:val="00A7785A"/>
    <w:rsid w:val="00A85701"/>
    <w:rsid w:val="00A950B1"/>
    <w:rsid w:val="00AA1BA1"/>
    <w:rsid w:val="00AC263B"/>
    <w:rsid w:val="00AC267D"/>
    <w:rsid w:val="00AC446E"/>
    <w:rsid w:val="00AC5613"/>
    <w:rsid w:val="00AD3261"/>
    <w:rsid w:val="00AD4355"/>
    <w:rsid w:val="00AE0B73"/>
    <w:rsid w:val="00AE3F5F"/>
    <w:rsid w:val="00B10654"/>
    <w:rsid w:val="00B13DC4"/>
    <w:rsid w:val="00B17B7C"/>
    <w:rsid w:val="00B23277"/>
    <w:rsid w:val="00B235D5"/>
    <w:rsid w:val="00B245AD"/>
    <w:rsid w:val="00B327AB"/>
    <w:rsid w:val="00B3687B"/>
    <w:rsid w:val="00B4182B"/>
    <w:rsid w:val="00B4266C"/>
    <w:rsid w:val="00B43DF6"/>
    <w:rsid w:val="00B55E54"/>
    <w:rsid w:val="00B56589"/>
    <w:rsid w:val="00B61DC8"/>
    <w:rsid w:val="00B64D05"/>
    <w:rsid w:val="00B671A4"/>
    <w:rsid w:val="00B70460"/>
    <w:rsid w:val="00B70BC4"/>
    <w:rsid w:val="00B72C64"/>
    <w:rsid w:val="00B846EE"/>
    <w:rsid w:val="00B92597"/>
    <w:rsid w:val="00B9441B"/>
    <w:rsid w:val="00B95ADD"/>
    <w:rsid w:val="00BA3235"/>
    <w:rsid w:val="00BA5034"/>
    <w:rsid w:val="00BB19F1"/>
    <w:rsid w:val="00BB4BF8"/>
    <w:rsid w:val="00BB58E7"/>
    <w:rsid w:val="00BB6F8B"/>
    <w:rsid w:val="00BC1E49"/>
    <w:rsid w:val="00BC72AA"/>
    <w:rsid w:val="00BD702B"/>
    <w:rsid w:val="00BD7B78"/>
    <w:rsid w:val="00BE38F5"/>
    <w:rsid w:val="00BE3B9A"/>
    <w:rsid w:val="00BE45BC"/>
    <w:rsid w:val="00BE773B"/>
    <w:rsid w:val="00C05352"/>
    <w:rsid w:val="00C11D3C"/>
    <w:rsid w:val="00C1777A"/>
    <w:rsid w:val="00C32404"/>
    <w:rsid w:val="00C32C8A"/>
    <w:rsid w:val="00C473B5"/>
    <w:rsid w:val="00C50BAF"/>
    <w:rsid w:val="00C518DF"/>
    <w:rsid w:val="00C52910"/>
    <w:rsid w:val="00C53DD8"/>
    <w:rsid w:val="00C555CA"/>
    <w:rsid w:val="00C63C8F"/>
    <w:rsid w:val="00C73360"/>
    <w:rsid w:val="00C76A81"/>
    <w:rsid w:val="00C76EDD"/>
    <w:rsid w:val="00C86CB2"/>
    <w:rsid w:val="00C91C71"/>
    <w:rsid w:val="00C95126"/>
    <w:rsid w:val="00CA72A5"/>
    <w:rsid w:val="00CB1532"/>
    <w:rsid w:val="00CB19F0"/>
    <w:rsid w:val="00CC07BF"/>
    <w:rsid w:val="00CC1045"/>
    <w:rsid w:val="00CC4651"/>
    <w:rsid w:val="00CC6120"/>
    <w:rsid w:val="00CE018E"/>
    <w:rsid w:val="00CE0825"/>
    <w:rsid w:val="00CE7A4A"/>
    <w:rsid w:val="00CF546E"/>
    <w:rsid w:val="00CF6854"/>
    <w:rsid w:val="00D04C57"/>
    <w:rsid w:val="00D06A98"/>
    <w:rsid w:val="00D1343F"/>
    <w:rsid w:val="00D13AA8"/>
    <w:rsid w:val="00D239B5"/>
    <w:rsid w:val="00D32B72"/>
    <w:rsid w:val="00D34007"/>
    <w:rsid w:val="00D4033C"/>
    <w:rsid w:val="00D409EF"/>
    <w:rsid w:val="00D45504"/>
    <w:rsid w:val="00D517E3"/>
    <w:rsid w:val="00D5346A"/>
    <w:rsid w:val="00D55767"/>
    <w:rsid w:val="00D55A50"/>
    <w:rsid w:val="00D60BCC"/>
    <w:rsid w:val="00D64347"/>
    <w:rsid w:val="00D67526"/>
    <w:rsid w:val="00D71BA0"/>
    <w:rsid w:val="00D749DF"/>
    <w:rsid w:val="00D76A07"/>
    <w:rsid w:val="00D82755"/>
    <w:rsid w:val="00D82E67"/>
    <w:rsid w:val="00D831AC"/>
    <w:rsid w:val="00D87E56"/>
    <w:rsid w:val="00D95E35"/>
    <w:rsid w:val="00D97926"/>
    <w:rsid w:val="00DA24F7"/>
    <w:rsid w:val="00DA3557"/>
    <w:rsid w:val="00DA4701"/>
    <w:rsid w:val="00DC35E6"/>
    <w:rsid w:val="00DC6137"/>
    <w:rsid w:val="00DC65F2"/>
    <w:rsid w:val="00DC7876"/>
    <w:rsid w:val="00DC7DD5"/>
    <w:rsid w:val="00DE3329"/>
    <w:rsid w:val="00DE3ED7"/>
    <w:rsid w:val="00DE7531"/>
    <w:rsid w:val="00DF1291"/>
    <w:rsid w:val="00DF1F0B"/>
    <w:rsid w:val="00E0079E"/>
    <w:rsid w:val="00E04C51"/>
    <w:rsid w:val="00E05217"/>
    <w:rsid w:val="00E06B77"/>
    <w:rsid w:val="00E1283F"/>
    <w:rsid w:val="00E1392C"/>
    <w:rsid w:val="00E15574"/>
    <w:rsid w:val="00E219B9"/>
    <w:rsid w:val="00E22AC6"/>
    <w:rsid w:val="00E24830"/>
    <w:rsid w:val="00E318A6"/>
    <w:rsid w:val="00E33D86"/>
    <w:rsid w:val="00E34E56"/>
    <w:rsid w:val="00E41C62"/>
    <w:rsid w:val="00E41EE9"/>
    <w:rsid w:val="00E461D4"/>
    <w:rsid w:val="00E54F58"/>
    <w:rsid w:val="00E55AB1"/>
    <w:rsid w:val="00E57A8D"/>
    <w:rsid w:val="00E62285"/>
    <w:rsid w:val="00E62819"/>
    <w:rsid w:val="00E637F6"/>
    <w:rsid w:val="00E6746E"/>
    <w:rsid w:val="00E70492"/>
    <w:rsid w:val="00E71E25"/>
    <w:rsid w:val="00E75B02"/>
    <w:rsid w:val="00E77B3F"/>
    <w:rsid w:val="00E811C0"/>
    <w:rsid w:val="00E9045F"/>
    <w:rsid w:val="00E93F9D"/>
    <w:rsid w:val="00EA0D4F"/>
    <w:rsid w:val="00EA405B"/>
    <w:rsid w:val="00EB4C26"/>
    <w:rsid w:val="00EB5AA2"/>
    <w:rsid w:val="00EB6134"/>
    <w:rsid w:val="00EC1165"/>
    <w:rsid w:val="00EC1A6C"/>
    <w:rsid w:val="00EC4A12"/>
    <w:rsid w:val="00EC79F7"/>
    <w:rsid w:val="00ED7509"/>
    <w:rsid w:val="00EE378A"/>
    <w:rsid w:val="00EE38AF"/>
    <w:rsid w:val="00EF254B"/>
    <w:rsid w:val="00EF2C27"/>
    <w:rsid w:val="00EF4FF2"/>
    <w:rsid w:val="00F06241"/>
    <w:rsid w:val="00F071DE"/>
    <w:rsid w:val="00F07AF0"/>
    <w:rsid w:val="00F17412"/>
    <w:rsid w:val="00F20179"/>
    <w:rsid w:val="00F42246"/>
    <w:rsid w:val="00F472E7"/>
    <w:rsid w:val="00F663CB"/>
    <w:rsid w:val="00F73468"/>
    <w:rsid w:val="00F74630"/>
    <w:rsid w:val="00F83E7B"/>
    <w:rsid w:val="00F90F85"/>
    <w:rsid w:val="00F9122A"/>
    <w:rsid w:val="00FA0515"/>
    <w:rsid w:val="00FA0F5C"/>
    <w:rsid w:val="00FA6D2C"/>
    <w:rsid w:val="00FB0369"/>
    <w:rsid w:val="00FB14B0"/>
    <w:rsid w:val="00FB5BF6"/>
    <w:rsid w:val="00FB6E2B"/>
    <w:rsid w:val="00FC779A"/>
    <w:rsid w:val="00FE1611"/>
    <w:rsid w:val="00FE2BD9"/>
    <w:rsid w:val="00FE33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7A00E2"/>
    <w:pPr>
      <w:keepNext/>
      <w:pageBreakBefore/>
      <w:numPr>
        <w:numId w:val="31"/>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7A00E2"/>
    <w:pPr>
      <w:keepNext/>
      <w:numPr>
        <w:ilvl w:val="1"/>
        <w:numId w:val="31"/>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7A00E2"/>
    <w:pPr>
      <w:keepNext/>
      <w:numPr>
        <w:ilvl w:val="2"/>
        <w:numId w:val="31"/>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9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6561C1"/>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6561C1"/>
    <w:rPr>
      <w:rFonts w:ascii="Times New Roman" w:eastAsia="Times New Roman" w:hAnsi="Times New Roman" w:cs="Times New Roman"/>
      <w:szCs w:val="20"/>
    </w:rPr>
  </w:style>
  <w:style w:type="paragraph" w:customStyle="1" w:styleId="ExhibitTitle">
    <w:name w:val="Exhibit Title"/>
    <w:link w:val="ExhibitTitleChar"/>
    <w:qFormat/>
    <w:rsid w:val="006561C1"/>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paragraph" w:customStyle="1" w:styleId="TableText">
    <w:name w:val="Table Text"/>
    <w:basedOn w:val="Normal"/>
    <w:qFormat/>
    <w:rsid w:val="006561C1"/>
    <w:pPr>
      <w:keepNext/>
      <w:spacing w:before="60" w:after="60" w:line="240" w:lineRule="auto"/>
    </w:pPr>
    <w:rPr>
      <w:rFonts w:ascii="Times New Roman" w:eastAsia="Times New Roman" w:hAnsi="Times New Roman" w:cs="Times New Roman"/>
      <w:snapToGrid w:val="0"/>
      <w:sz w:val="20"/>
      <w:szCs w:val="20"/>
    </w:rPr>
  </w:style>
  <w:style w:type="paragraph" w:customStyle="1" w:styleId="TableBulletLM">
    <w:name w:val="Table Bullet LM"/>
    <w:basedOn w:val="ListBullet"/>
    <w:qFormat/>
    <w:rsid w:val="006561C1"/>
    <w:pPr>
      <w:numPr>
        <w:numId w:val="0"/>
      </w:numPr>
      <w:spacing w:before="60" w:after="60" w:line="200" w:lineRule="exact"/>
      <w:ind w:left="288" w:hanging="288"/>
      <w:contextualSpacing w:val="0"/>
    </w:pPr>
    <w:rPr>
      <w:rFonts w:ascii="Times New Roman" w:eastAsia="MS Mincho" w:hAnsi="Times New Roman" w:cs="Times New Roman"/>
      <w:sz w:val="20"/>
      <w:szCs w:val="18"/>
    </w:rPr>
  </w:style>
  <w:style w:type="character" w:customStyle="1" w:styleId="ExhibitTitleChar">
    <w:name w:val="Exhibit Title Char"/>
    <w:basedOn w:val="DefaultParagraphFont"/>
    <w:link w:val="ExhibitTitle"/>
    <w:locked/>
    <w:rsid w:val="006561C1"/>
    <w:rPr>
      <w:rFonts w:ascii="Times New Roman" w:eastAsia="Arial Unicode MS" w:hAnsi="Times New Roman" w:cs="Arial Unicode MS"/>
      <w:b/>
      <w:bCs/>
      <w:color w:val="000000"/>
      <w:sz w:val="24"/>
      <w:szCs w:val="24"/>
      <w:u w:color="455560"/>
      <w:bdr w:val="nil"/>
    </w:rPr>
  </w:style>
  <w:style w:type="paragraph" w:customStyle="1" w:styleId="TableHeader">
    <w:name w:val="Table Header"/>
    <w:basedOn w:val="Normal"/>
    <w:qFormat/>
    <w:rsid w:val="006561C1"/>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continued">
    <w:name w:val="Exhibit Title continued"/>
    <w:basedOn w:val="ExhibitTitle"/>
    <w:uiPriority w:val="1"/>
    <w:qFormat/>
    <w:rsid w:val="006561C1"/>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table" w:customStyle="1" w:styleId="Graytablecomplex">
    <w:name w:val="Gray_table_complex"/>
    <w:basedOn w:val="TableNormal"/>
    <w:rsid w:val="006561C1"/>
    <w:pPr>
      <w:spacing w:before="40" w:after="40" w:line="240" w:lineRule="auto"/>
    </w:pPr>
    <w:rPr>
      <w:rFonts w:ascii="Arial" w:eastAsia="Times New Roman" w:hAnsi="Arial" w:cs="Times New Roman"/>
      <w:sz w:val="20"/>
      <w:szCs w:val="20"/>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styleId="ListBullet">
    <w:name w:val="List Bullet"/>
    <w:basedOn w:val="Normal"/>
    <w:uiPriority w:val="99"/>
    <w:semiHidden/>
    <w:unhideWhenUsed/>
    <w:rsid w:val="006561C1"/>
    <w:pPr>
      <w:numPr>
        <w:numId w:val="30"/>
      </w:numPr>
      <w:ind w:left="360" w:hanging="360"/>
      <w:contextualSpacing/>
    </w:pPr>
  </w:style>
  <w:style w:type="paragraph" w:customStyle="1" w:styleId="bodytextpsg">
    <w:name w:val="body text_psg"/>
    <w:basedOn w:val="Normal"/>
    <w:rsid w:val="005E4284"/>
    <w:pPr>
      <w:spacing w:after="0" w:line="460" w:lineRule="exact"/>
      <w:ind w:firstLine="36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7A00E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7A00E2"/>
    <w:rPr>
      <w:rFonts w:ascii="Arial" w:eastAsia="Times New Roman" w:hAnsi="Arial" w:cs="Arial"/>
      <w:b/>
      <w:bCs/>
      <w:iCs/>
      <w:sz w:val="24"/>
      <w:szCs w:val="28"/>
    </w:rPr>
  </w:style>
  <w:style w:type="character" w:customStyle="1" w:styleId="Heading3Char">
    <w:name w:val="Heading 3 Char"/>
    <w:basedOn w:val="DefaultParagraphFont"/>
    <w:link w:val="Heading3"/>
    <w:rsid w:val="007A00E2"/>
    <w:rPr>
      <w:rFonts w:ascii="Arial" w:eastAsia="Times New Roman" w:hAnsi="Arial" w:cs="Arial"/>
      <w:b/>
      <w:bCs/>
      <w:szCs w:val="26"/>
    </w:rPr>
  </w:style>
  <w:style w:type="character" w:styleId="Emphasis">
    <w:name w:val="Emphasis"/>
    <w:basedOn w:val="DefaultParagraphFont"/>
    <w:uiPriority w:val="20"/>
    <w:qFormat/>
    <w:rsid w:val="008271EA"/>
    <w:rPr>
      <w:i/>
      <w:iCs/>
    </w:rPr>
  </w:style>
  <w:style w:type="character" w:customStyle="1" w:styleId="UnresolvedMention1">
    <w:name w:val="Unresolved Mention1"/>
    <w:basedOn w:val="DefaultParagraphFont"/>
    <w:uiPriority w:val="99"/>
    <w:semiHidden/>
    <w:unhideWhenUsed/>
    <w:rsid w:val="001163E8"/>
    <w:rPr>
      <w:color w:val="605E5C"/>
      <w:shd w:val="clear" w:color="auto" w:fill="E1DFDD"/>
    </w:rPr>
  </w:style>
  <w:style w:type="character" w:customStyle="1" w:styleId="EndNoteBibliographyChar">
    <w:name w:val="EndNote Bibliography Char"/>
    <w:basedOn w:val="DefaultParagraphFont"/>
    <w:link w:val="EndNoteBibliography"/>
    <w:locked/>
    <w:rsid w:val="007C3BE1"/>
    <w:rPr>
      <w:rFonts w:ascii="Calibri" w:hAnsi="Calibri" w:cs="Calibri"/>
    </w:rPr>
  </w:style>
  <w:style w:type="paragraph" w:customStyle="1" w:styleId="EndNoteBibliography">
    <w:name w:val="EndNote Bibliography"/>
    <w:basedOn w:val="Normal"/>
    <w:link w:val="EndNoteBibliographyChar"/>
    <w:rsid w:val="007C3BE1"/>
    <w:pPr>
      <w:spacing w:after="160" w:line="240" w:lineRule="auto"/>
    </w:pPr>
    <w:rPr>
      <w:rFonts w:ascii="Calibri" w:hAnsi="Calibri" w:cs="Calibri"/>
    </w:rPr>
  </w:style>
  <w:style w:type="character" w:customStyle="1" w:styleId="P1-StandParaChar">
    <w:name w:val="P1-Stand Para Char"/>
    <w:basedOn w:val="DefaultParagraphFont"/>
    <w:link w:val="P1-StandPara"/>
    <w:locked/>
    <w:rsid w:val="005A1C6B"/>
    <w:rPr>
      <w:rFonts w:ascii="Garamond" w:hAnsi="Garamond"/>
      <w:sz w:val="24"/>
    </w:rPr>
  </w:style>
  <w:style w:type="paragraph" w:customStyle="1" w:styleId="P1-StandPara">
    <w:name w:val="P1-Stand Para"/>
    <w:basedOn w:val="Normal"/>
    <w:link w:val="P1-StandParaChar"/>
    <w:rsid w:val="005A1C6B"/>
    <w:pPr>
      <w:spacing w:after="0" w:line="360" w:lineRule="atLeast"/>
      <w:ind w:firstLine="1152"/>
    </w:pPr>
    <w:rPr>
      <w:rFonts w:ascii="Garamond" w:hAnsi="Garamond"/>
      <w:sz w:val="24"/>
    </w:rPr>
  </w:style>
  <w:style w:type="paragraph" w:customStyle="1" w:styleId="xmsonormal">
    <w:name w:val="x_msonormal"/>
    <w:basedOn w:val="Normal"/>
    <w:rsid w:val="006E543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4757">
      <w:bodyDiv w:val="1"/>
      <w:marLeft w:val="0"/>
      <w:marRight w:val="0"/>
      <w:marTop w:val="0"/>
      <w:marBottom w:val="0"/>
      <w:divBdr>
        <w:top w:val="none" w:sz="0" w:space="0" w:color="auto"/>
        <w:left w:val="none" w:sz="0" w:space="0" w:color="auto"/>
        <w:bottom w:val="none" w:sz="0" w:space="0" w:color="auto"/>
        <w:right w:val="none" w:sz="0" w:space="0" w:color="auto"/>
      </w:divBdr>
    </w:div>
    <w:div w:id="13148537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1707061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Fortunato@acf.hhs.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aapor.org/AAPOR_Main/media/publications/Standard-Definitions20169thedition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b@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E43C611F-61D5-428D-AF87-7CC3F11D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4607</Words>
  <Characters>26262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OPRE</cp:lastModifiedBy>
  <cp:revision>2</cp:revision>
  <dcterms:created xsi:type="dcterms:W3CDTF">2021-09-02T16:29:00Z</dcterms:created>
  <dcterms:modified xsi:type="dcterms:W3CDTF">2021-09-02T16:29:00Z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