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70C7" w:rsidR="00527A2A" w:rsidP="00527A2A" w:rsidRDefault="00527A2A" w14:paraId="76D2FC4C" w14:textId="2E77F08F">
      <w:pPr>
        <w:spacing w:after="240"/>
        <w:ind w:left="1440" w:hanging="1440"/>
        <w:rPr>
          <w:rFonts w:asciiTheme="minorHAnsi" w:hAnsiTheme="minorHAnsi" w:cstheme="minorHAnsi"/>
        </w:rPr>
      </w:pPr>
      <w:r w:rsidRPr="007370C7">
        <w:rPr>
          <w:rFonts w:asciiTheme="minorHAnsi" w:hAnsiTheme="minorHAnsi" w:cstheme="minorHAnsi"/>
          <w:b/>
        </w:rPr>
        <w:t>TO:</w:t>
      </w:r>
      <w:r w:rsidRPr="007370C7">
        <w:rPr>
          <w:rFonts w:asciiTheme="minorHAnsi" w:hAnsiTheme="minorHAnsi" w:cstheme="minorHAnsi"/>
          <w:b/>
        </w:rPr>
        <w:tab/>
      </w:r>
      <w:r w:rsidRPr="007370C7">
        <w:rPr>
          <w:rFonts w:asciiTheme="minorHAnsi" w:hAnsiTheme="minorHAnsi" w:cstheme="minorHAnsi"/>
        </w:rPr>
        <w:t>Jo</w:t>
      </w:r>
      <w:r w:rsidR="002B07D4">
        <w:rPr>
          <w:rFonts w:asciiTheme="minorHAnsi" w:hAnsiTheme="minorHAnsi" w:cstheme="minorHAnsi"/>
        </w:rPr>
        <w:t>rdan Cohen</w:t>
      </w:r>
      <w:r w:rsidRPr="007370C7">
        <w:rPr>
          <w:rFonts w:asciiTheme="minorHAnsi" w:hAnsiTheme="minorHAnsi" w:cstheme="minorHAnsi"/>
        </w:rPr>
        <w:t xml:space="preserve">, Office of Information and Regulatory Affairs, Office of Management and Budget </w:t>
      </w:r>
    </w:p>
    <w:p w:rsidR="00527A2A" w:rsidP="00527A2A" w:rsidRDefault="00527A2A" w14:paraId="1725DFA1" w14:textId="51F06179">
      <w:pPr>
        <w:spacing w:after="240"/>
        <w:ind w:left="1440" w:hanging="1440"/>
        <w:rPr>
          <w:rFonts w:asciiTheme="minorHAnsi" w:hAnsiTheme="minorHAnsi" w:cstheme="minorHAnsi"/>
        </w:rPr>
      </w:pPr>
      <w:r w:rsidRPr="007370C7">
        <w:rPr>
          <w:rFonts w:asciiTheme="minorHAnsi" w:hAnsiTheme="minorHAnsi" w:cstheme="minorHAnsi"/>
          <w:b/>
        </w:rPr>
        <w:t>FROM:</w:t>
      </w:r>
      <w:r w:rsidRPr="007370C7">
        <w:rPr>
          <w:rFonts w:asciiTheme="minorHAnsi" w:hAnsiTheme="minorHAnsi" w:cstheme="minorHAnsi"/>
        </w:rPr>
        <w:tab/>
      </w:r>
      <w:r w:rsidR="00D8470E">
        <w:rPr>
          <w:rFonts w:asciiTheme="minorHAnsi" w:hAnsiTheme="minorHAnsi" w:cstheme="minorHAnsi"/>
        </w:rPr>
        <w:t>Nina Philipsen and Bonnie Mackintosh</w:t>
      </w:r>
      <w:r w:rsidRPr="007370C7">
        <w:rPr>
          <w:rFonts w:asciiTheme="minorHAnsi" w:hAnsiTheme="minorHAnsi" w:cstheme="minorHAnsi"/>
        </w:rPr>
        <w:t xml:space="preserve">, Office of Planning, Research, and Evaluation, Administration for Children and Families </w:t>
      </w:r>
    </w:p>
    <w:p w:rsidRPr="007370C7" w:rsidR="00DE65E8" w:rsidP="00DE65E8" w:rsidRDefault="00DE65E8" w14:paraId="5A954EF7" w14:textId="43884EDA">
      <w:pPr>
        <w:spacing w:after="240"/>
        <w:ind w:left="1440" w:hanging="1440"/>
        <w:rPr>
          <w:rFonts w:asciiTheme="minorHAnsi" w:hAnsiTheme="minorHAnsi" w:cstheme="minorHAnsi"/>
        </w:rPr>
      </w:pPr>
      <w:r w:rsidRPr="007370C7">
        <w:rPr>
          <w:rFonts w:asciiTheme="minorHAnsi" w:hAnsiTheme="minorHAnsi" w:cstheme="minorHAnsi"/>
          <w:b/>
        </w:rPr>
        <w:t>DATE:</w:t>
      </w:r>
      <w:r w:rsidRPr="007370C7">
        <w:rPr>
          <w:rFonts w:asciiTheme="minorHAnsi" w:hAnsiTheme="minorHAnsi" w:cstheme="minorHAnsi"/>
          <w:b/>
        </w:rPr>
        <w:tab/>
      </w:r>
      <w:r>
        <w:rPr>
          <w:rFonts w:asciiTheme="minorHAnsi" w:hAnsiTheme="minorHAnsi" w:cstheme="minorHAnsi"/>
        </w:rPr>
        <w:t xml:space="preserve">May </w:t>
      </w:r>
      <w:r w:rsidR="00991830">
        <w:rPr>
          <w:rFonts w:asciiTheme="minorHAnsi" w:hAnsiTheme="minorHAnsi" w:cstheme="minorHAnsi"/>
        </w:rPr>
        <w:t>19</w:t>
      </w:r>
      <w:r>
        <w:rPr>
          <w:rFonts w:asciiTheme="minorHAnsi" w:hAnsiTheme="minorHAnsi" w:cstheme="minorHAnsi"/>
        </w:rPr>
        <w:t>, 2022</w:t>
      </w:r>
    </w:p>
    <w:p w:rsidRPr="007370C7" w:rsidR="00527A2A" w:rsidP="00527A2A" w:rsidRDefault="00527A2A" w14:paraId="2300EC3F" w14:textId="72BE2E28">
      <w:pPr>
        <w:ind w:left="1440" w:hanging="1440"/>
        <w:rPr>
          <w:rFonts w:asciiTheme="minorHAnsi" w:hAnsiTheme="minorHAnsi" w:cstheme="minorHAnsi"/>
        </w:rPr>
      </w:pPr>
      <w:r w:rsidRPr="007370C7">
        <w:rPr>
          <w:rFonts w:asciiTheme="minorHAnsi" w:hAnsiTheme="minorHAnsi" w:cstheme="minorHAnsi"/>
          <w:b/>
        </w:rPr>
        <w:t xml:space="preserve">RE: </w:t>
      </w:r>
      <w:r w:rsidRPr="007370C7">
        <w:rPr>
          <w:rFonts w:asciiTheme="minorHAnsi" w:hAnsiTheme="minorHAnsi" w:cstheme="minorHAnsi"/>
          <w:b/>
        </w:rPr>
        <w:tab/>
      </w:r>
      <w:r w:rsidRPr="003C46C6" w:rsidR="005B582E">
        <w:rPr>
          <w:rFonts w:asciiTheme="minorHAnsi" w:hAnsiTheme="minorHAnsi" w:cstheme="minorHAnsi"/>
        </w:rPr>
        <w:t xml:space="preserve">NonSubstantive Change Request – </w:t>
      </w:r>
      <w:r w:rsidR="005B582E">
        <w:rPr>
          <w:rFonts w:asciiTheme="minorHAnsi" w:hAnsiTheme="minorHAnsi" w:cstheme="minorHAnsi"/>
        </w:rPr>
        <w:t>Early Care and Education Leadership Study (ExCELS) Descriptive Study</w:t>
      </w:r>
      <w:r w:rsidRPr="003C46C6" w:rsidR="005B582E">
        <w:rPr>
          <w:rFonts w:asciiTheme="minorHAnsi" w:hAnsiTheme="minorHAnsi" w:cstheme="minorHAnsi"/>
        </w:rPr>
        <w:t xml:space="preserve"> (OMB: 0970-</w:t>
      </w:r>
      <w:r w:rsidR="005B582E">
        <w:rPr>
          <w:rFonts w:asciiTheme="minorHAnsi" w:hAnsiTheme="minorHAnsi" w:cstheme="minorHAnsi"/>
        </w:rPr>
        <w:t>0582</w:t>
      </w:r>
      <w:r w:rsidRPr="003C46C6" w:rsidR="005B582E">
        <w:rPr>
          <w:rFonts w:asciiTheme="minorHAnsi" w:hAnsiTheme="minorHAnsi" w:cstheme="minorHAnsi"/>
        </w:rPr>
        <w:t>)</w:t>
      </w:r>
    </w:p>
    <w:p w:rsidRPr="007370C7" w:rsidR="00527A2A" w:rsidP="00527A2A" w:rsidRDefault="00527A2A" w14:paraId="7573EEAC" w14:textId="77777777">
      <w:pPr>
        <w:pBdr>
          <w:bottom w:val="single" w:color="auto" w:sz="12" w:space="1"/>
        </w:pBdr>
        <w:rPr>
          <w:rFonts w:asciiTheme="minorHAnsi" w:hAnsiTheme="minorHAnsi" w:cstheme="minorHAnsi"/>
          <w:sz w:val="24"/>
          <w:szCs w:val="24"/>
        </w:rPr>
      </w:pPr>
    </w:p>
    <w:p w:rsidRPr="007370C7" w:rsidR="009738FA" w:rsidP="00527A2A" w:rsidRDefault="009738FA" w14:paraId="56BC91BE" w14:textId="77777777">
      <w:pPr>
        <w:rPr>
          <w:rFonts w:asciiTheme="minorHAnsi" w:hAnsiTheme="minorHAnsi" w:cstheme="minorHAnsi"/>
          <w:sz w:val="24"/>
          <w:szCs w:val="24"/>
        </w:rPr>
      </w:pPr>
    </w:p>
    <w:p w:rsidRPr="001149B3" w:rsidR="00527A2A" w:rsidP="001149B3" w:rsidRDefault="00527A2A" w14:paraId="17606016" w14:textId="77777777">
      <w:pPr>
        <w:spacing w:after="120"/>
        <w:rPr>
          <w:rFonts w:asciiTheme="minorHAnsi" w:hAnsiTheme="minorHAnsi" w:cstheme="minorHAnsi"/>
          <w:b/>
          <w:i/>
          <w:iCs/>
        </w:rPr>
      </w:pPr>
      <w:r w:rsidRPr="001149B3">
        <w:rPr>
          <w:rFonts w:asciiTheme="minorHAnsi" w:hAnsiTheme="minorHAnsi" w:cstheme="minorHAnsi"/>
          <w:b/>
          <w:i/>
          <w:iCs/>
        </w:rPr>
        <w:t>Background</w:t>
      </w:r>
    </w:p>
    <w:p w:rsidR="00527A2A" w:rsidP="00527A2A" w:rsidRDefault="009738FA" w14:paraId="6752FC17" w14:textId="06D05F2E">
      <w:pPr>
        <w:rPr>
          <w:rFonts w:asciiTheme="minorHAnsi" w:hAnsiTheme="minorHAnsi" w:cstheme="minorHAnsi"/>
        </w:rPr>
      </w:pPr>
      <w:r w:rsidRPr="006209C0">
        <w:rPr>
          <w:rFonts w:asciiTheme="minorHAnsi" w:hAnsiTheme="minorHAnsi" w:cstheme="minorHAnsi"/>
        </w:rPr>
        <w:t xml:space="preserve">The Office of Planning, Research, and Evaluation </w:t>
      </w:r>
      <w:r w:rsidR="003D24E7">
        <w:rPr>
          <w:rFonts w:asciiTheme="minorHAnsi" w:hAnsiTheme="minorHAnsi" w:cstheme="minorHAnsi"/>
        </w:rPr>
        <w:t xml:space="preserve">(OPRE) </w:t>
      </w:r>
      <w:r w:rsidRPr="006209C0">
        <w:rPr>
          <w:rFonts w:asciiTheme="minorHAnsi" w:hAnsiTheme="minorHAnsi" w:cstheme="minorHAnsi"/>
        </w:rPr>
        <w:t>within the Administration for Children and Families in the U.S. Department of Health and Human Services contracted with Mathematica and its subcontractor, the Institute for Early Education Leadership and Innovation at the University of Massachusetts Boston, to conduct the Early Care and Education Leadership Study (ExCELS). The purpose of ExCELS is to learn about leadership in center-based early care and education</w:t>
      </w:r>
      <w:r>
        <w:rPr>
          <w:rFonts w:asciiTheme="minorHAnsi" w:hAnsiTheme="minorHAnsi" w:cstheme="minorHAnsi"/>
        </w:rPr>
        <w:t xml:space="preserve"> (ECE)</w:t>
      </w:r>
      <w:r w:rsidRPr="006209C0">
        <w:rPr>
          <w:rFonts w:asciiTheme="minorHAnsi" w:hAnsiTheme="minorHAnsi" w:cstheme="minorHAnsi"/>
        </w:rPr>
        <w:t xml:space="preserve"> settings, and better understand how leadership might improve the quality of care and education centers provide and outcomes for staff, children, and families. The ExCELS descriptive study </w:t>
      </w:r>
      <w:r w:rsidR="00F831E2">
        <w:rPr>
          <w:rFonts w:asciiTheme="minorHAnsi" w:hAnsiTheme="minorHAnsi" w:cstheme="minorHAnsi"/>
        </w:rPr>
        <w:t>was launched in March</w:t>
      </w:r>
      <w:r w:rsidRPr="006209C0">
        <w:rPr>
          <w:rFonts w:asciiTheme="minorHAnsi" w:hAnsiTheme="minorHAnsi" w:cstheme="minorHAnsi"/>
        </w:rPr>
        <w:t xml:space="preserve"> 2022 </w:t>
      </w:r>
      <w:r w:rsidR="00F831E2">
        <w:rPr>
          <w:rFonts w:asciiTheme="minorHAnsi" w:hAnsiTheme="minorHAnsi" w:cstheme="minorHAnsi"/>
        </w:rPr>
        <w:t>with a</w:t>
      </w:r>
      <w:r w:rsidRPr="006209C0">
        <w:rPr>
          <w:rFonts w:asciiTheme="minorHAnsi" w:hAnsiTheme="minorHAnsi" w:cstheme="minorHAnsi"/>
        </w:rPr>
        <w:t xml:space="preserve"> plan to recruit 120 center-based </w:t>
      </w:r>
      <w:r w:rsidR="00E87A28">
        <w:rPr>
          <w:rFonts w:asciiTheme="minorHAnsi" w:hAnsiTheme="minorHAnsi" w:cstheme="minorHAnsi"/>
        </w:rPr>
        <w:t>ECE</w:t>
      </w:r>
      <w:r w:rsidRPr="006209C0">
        <w:rPr>
          <w:rFonts w:asciiTheme="minorHAnsi" w:hAnsiTheme="minorHAnsi" w:cstheme="minorHAnsi"/>
        </w:rPr>
        <w:t xml:space="preserve"> settings. These centers </w:t>
      </w:r>
      <w:r w:rsidR="001561C9">
        <w:rPr>
          <w:rFonts w:asciiTheme="minorHAnsi" w:hAnsiTheme="minorHAnsi" w:cstheme="minorHAnsi"/>
        </w:rPr>
        <w:t xml:space="preserve">need to </w:t>
      </w:r>
      <w:r w:rsidRPr="006209C0">
        <w:rPr>
          <w:rFonts w:eastAsia="Times New Roman" w:asciiTheme="minorHAnsi" w:hAnsiTheme="minorHAnsi" w:cstheme="minorHAnsi"/>
        </w:rPr>
        <w:t>have at least one primary site leader (e.g., center director) in the building,</w:t>
      </w:r>
      <w:r w:rsidRPr="006209C0">
        <w:rPr>
          <w:rFonts w:asciiTheme="minorHAnsi" w:hAnsiTheme="minorHAnsi" w:cstheme="minorHAnsi"/>
        </w:rPr>
        <w:t xml:space="preserve"> receive funding from Head Start or the Child Care and Development Fund, and serve children whose ages range from birth to age 5 (but who are not yet in kindergarten). Data collection include</w:t>
      </w:r>
      <w:r w:rsidR="001561C9">
        <w:rPr>
          <w:rFonts w:asciiTheme="minorHAnsi" w:hAnsiTheme="minorHAnsi" w:cstheme="minorHAnsi"/>
        </w:rPr>
        <w:t>s</w:t>
      </w:r>
      <w:r w:rsidRPr="006209C0">
        <w:rPr>
          <w:rFonts w:asciiTheme="minorHAnsi" w:hAnsiTheme="minorHAnsi" w:cstheme="minorHAnsi"/>
        </w:rPr>
        <w:t xml:space="preserve"> interviews with each center’s primary site leader and surveys for select center managers and all teaching staff.</w:t>
      </w:r>
      <w:r w:rsidR="005B582E">
        <w:rPr>
          <w:rFonts w:asciiTheme="minorHAnsi" w:hAnsiTheme="minorHAnsi" w:cstheme="minorHAnsi"/>
        </w:rPr>
        <w:t xml:space="preserve"> Data from the descriptive study will help develop a psychometrically sound m</w:t>
      </w:r>
      <w:r w:rsidR="00F831E2">
        <w:rPr>
          <w:rFonts w:asciiTheme="minorHAnsi" w:hAnsiTheme="minorHAnsi" w:cstheme="minorHAnsi"/>
        </w:rPr>
        <w:t>easure of leadership.</w:t>
      </w:r>
    </w:p>
    <w:p w:rsidR="003D24E7" w:rsidP="00527A2A" w:rsidRDefault="003D24E7" w14:paraId="3E55453D" w14:textId="77777777">
      <w:pPr>
        <w:rPr>
          <w:rFonts w:asciiTheme="minorHAnsi" w:hAnsiTheme="minorHAnsi" w:cstheme="minorHAnsi"/>
          <w:bCs/>
          <w:iCs/>
        </w:rPr>
      </w:pPr>
    </w:p>
    <w:p w:rsidR="008E7E01" w:rsidP="008E7E01" w:rsidRDefault="008E7E01" w14:paraId="062BAD92" w14:textId="286D9D30">
      <w:pPr>
        <w:rPr>
          <w:rFonts w:asciiTheme="minorHAnsi" w:hAnsiTheme="minorHAnsi" w:cstheme="minorHAnsi"/>
        </w:rPr>
      </w:pPr>
      <w:r w:rsidRPr="002E0775">
        <w:rPr>
          <w:rFonts w:asciiTheme="minorHAnsi" w:hAnsiTheme="minorHAnsi" w:cstheme="minorHAnsi"/>
        </w:rPr>
        <w:t xml:space="preserve">The study </w:t>
      </w:r>
      <w:r>
        <w:rPr>
          <w:rFonts w:asciiTheme="minorHAnsi" w:hAnsiTheme="minorHAnsi" w:cstheme="minorHAnsi"/>
        </w:rPr>
        <w:t>design includes</w:t>
      </w:r>
      <w:r w:rsidRPr="002E0775">
        <w:rPr>
          <w:rFonts w:asciiTheme="minorHAnsi" w:hAnsiTheme="minorHAnsi" w:cstheme="minorHAnsi"/>
        </w:rPr>
        <w:t xml:space="preserve"> a purposive sample of 120 center</w:t>
      </w:r>
      <w:r w:rsidR="00E87A28">
        <w:rPr>
          <w:rFonts w:asciiTheme="minorHAnsi" w:hAnsiTheme="minorHAnsi" w:cstheme="minorHAnsi"/>
        </w:rPr>
        <w:t xml:space="preserve">-based ECE settings </w:t>
      </w:r>
      <w:r w:rsidRPr="002E0775">
        <w:rPr>
          <w:rFonts w:asciiTheme="minorHAnsi" w:hAnsiTheme="minorHAnsi" w:cstheme="minorHAnsi"/>
        </w:rPr>
        <w:t xml:space="preserve">from four states, selected to achieve variation that is critical for assessing the </w:t>
      </w:r>
      <w:r w:rsidR="00AE4045">
        <w:rPr>
          <w:rFonts w:asciiTheme="minorHAnsi" w:hAnsiTheme="minorHAnsi" w:cstheme="minorHAnsi"/>
        </w:rPr>
        <w:t>theory of change for ECE leadership</w:t>
      </w:r>
      <w:r w:rsidRPr="002E0775">
        <w:rPr>
          <w:rFonts w:asciiTheme="minorHAnsi" w:hAnsiTheme="minorHAnsi" w:cstheme="minorHAnsi"/>
        </w:rPr>
        <w:t xml:space="preserve"> and for psychometric analyses</w:t>
      </w:r>
      <w:r w:rsidR="00AE4045">
        <w:rPr>
          <w:rFonts w:asciiTheme="minorHAnsi" w:hAnsiTheme="minorHAnsi" w:cstheme="minorHAnsi"/>
        </w:rPr>
        <w:t xml:space="preserve"> to develop a measure of leadership</w:t>
      </w:r>
      <w:r w:rsidRPr="002E0775">
        <w:rPr>
          <w:rFonts w:asciiTheme="minorHAnsi" w:hAnsiTheme="minorHAnsi" w:cstheme="minorHAnsi"/>
        </w:rPr>
        <w:t>.</w:t>
      </w:r>
      <w:r>
        <w:rPr>
          <w:rFonts w:asciiTheme="minorHAnsi" w:hAnsiTheme="minorHAnsi" w:cstheme="minorHAnsi"/>
        </w:rPr>
        <w:t xml:space="preserve"> </w:t>
      </w:r>
      <w:r w:rsidRPr="00E5076B">
        <w:rPr>
          <w:rFonts w:asciiTheme="minorHAnsi" w:hAnsiTheme="minorHAnsi" w:cstheme="minorHAnsi"/>
        </w:rPr>
        <w:t xml:space="preserve">The statistical precision of the </w:t>
      </w:r>
      <w:r>
        <w:rPr>
          <w:rFonts w:asciiTheme="minorHAnsi" w:hAnsiTheme="minorHAnsi" w:cstheme="minorHAnsi"/>
        </w:rPr>
        <w:t xml:space="preserve">planned </w:t>
      </w:r>
      <w:r w:rsidRPr="00E5076B">
        <w:rPr>
          <w:rFonts w:asciiTheme="minorHAnsi" w:hAnsiTheme="minorHAnsi" w:cstheme="minorHAnsi"/>
        </w:rPr>
        <w:t xml:space="preserve">analysis rests </w:t>
      </w:r>
      <w:r>
        <w:rPr>
          <w:rFonts w:asciiTheme="minorHAnsi" w:hAnsiTheme="minorHAnsi" w:cstheme="minorHAnsi"/>
        </w:rPr>
        <w:t>primarily on the number of staff respondents to surveys. The team has based assumptions of survey completes on the number of participating centers, the average number of staff in center-based settings, and a high response rate. A</w:t>
      </w:r>
      <w:r w:rsidRPr="00E5076B">
        <w:rPr>
          <w:rFonts w:asciiTheme="minorHAnsi" w:hAnsiTheme="minorHAnsi" w:cstheme="minorHAnsi"/>
        </w:rPr>
        <w:t xml:space="preserve"> sample of 120 centers</w:t>
      </w:r>
      <w:r>
        <w:rPr>
          <w:rFonts w:asciiTheme="minorHAnsi" w:hAnsiTheme="minorHAnsi" w:cstheme="minorHAnsi"/>
        </w:rPr>
        <w:t xml:space="preserve"> will support the ability to achieve sample targets for survey respondents that are needed to support the planned analysis. </w:t>
      </w:r>
    </w:p>
    <w:p w:rsidR="008E7E01" w:rsidP="008E7E01" w:rsidRDefault="008E7E01" w14:paraId="410B6561" w14:textId="77777777">
      <w:pPr>
        <w:rPr>
          <w:rFonts w:asciiTheme="minorHAnsi" w:hAnsiTheme="minorHAnsi" w:cstheme="minorHAnsi"/>
        </w:rPr>
      </w:pPr>
    </w:p>
    <w:p w:rsidRPr="007370C7" w:rsidR="009738FA" w:rsidP="00527A2A" w:rsidRDefault="003D24E7" w14:paraId="22F6D2A7" w14:textId="20A56455">
      <w:pPr>
        <w:rPr>
          <w:rFonts w:asciiTheme="minorHAnsi" w:hAnsiTheme="minorHAnsi" w:cstheme="minorHAnsi"/>
          <w:b/>
        </w:rPr>
      </w:pPr>
      <w:r>
        <w:rPr>
          <w:rFonts w:asciiTheme="minorHAnsi" w:hAnsiTheme="minorHAnsi" w:cstheme="minorHAnsi"/>
          <w:bCs/>
          <w:iCs/>
        </w:rPr>
        <w:t xml:space="preserve">Since launching recruitment, the study team has had to conduct recruitment calls with a larger number of centers to engage one in the study. We are seeing that 30% of centers with which the team has conducted a recruitment call are agreeing to participate in the study. Centers are reporting being short-staffed, having many demands on their time, and continued staff stress and fatigue, due in part to the ongoing pandemic. We are also finding that larger numbers of centers are being found ineligible than anticipated (30% of those agreeing to participate after the recruitment call). This has required conducting engagement interviews with a larger number of centers than planned to successfully identify eligible centers for the study. </w:t>
      </w:r>
    </w:p>
    <w:p w:rsidR="00B06876" w:rsidP="00B06876" w:rsidRDefault="00B06876" w14:paraId="538891F9" w14:textId="2D04E3E6">
      <w:pPr>
        <w:rPr>
          <w:rFonts w:asciiTheme="minorHAnsi" w:hAnsiTheme="minorHAnsi" w:cstheme="minorHAnsi"/>
        </w:rPr>
      </w:pPr>
    </w:p>
    <w:p w:rsidRPr="001149B3" w:rsidR="00466397" w:rsidP="00466397" w:rsidRDefault="00466397" w14:paraId="7560DA36" w14:textId="6A6DEA19">
      <w:pPr>
        <w:spacing w:after="120"/>
        <w:rPr>
          <w:rFonts w:asciiTheme="minorHAnsi" w:hAnsiTheme="minorHAnsi" w:cstheme="minorHAnsi"/>
          <w:b/>
          <w:i/>
        </w:rPr>
      </w:pPr>
      <w:r w:rsidRPr="001149B3">
        <w:rPr>
          <w:rFonts w:asciiTheme="minorHAnsi" w:hAnsiTheme="minorHAnsi" w:cstheme="minorHAnsi"/>
          <w:b/>
          <w:i/>
        </w:rPr>
        <w:t>Overview of Requested Changes</w:t>
      </w:r>
    </w:p>
    <w:p w:rsidR="00CE1782" w:rsidP="004F4511" w:rsidRDefault="0006580B" w14:paraId="3B2D9ADC" w14:textId="0FB56213">
      <w:pPr>
        <w:spacing w:after="120"/>
        <w:rPr>
          <w:b/>
          <w:bCs/>
        </w:rPr>
      </w:pPr>
      <w:r>
        <w:rPr>
          <w:rFonts w:asciiTheme="minorHAnsi" w:hAnsiTheme="minorHAnsi" w:cstheme="minorHAnsi"/>
          <w:bCs/>
          <w:iCs/>
        </w:rPr>
        <w:t xml:space="preserve">We are requesting an increase to the burden estimates to allow for outreach to a larger number of centers and to account for potential attrition at different stages of engagement. These increases will </w:t>
      </w:r>
      <w:r>
        <w:rPr>
          <w:rFonts w:asciiTheme="minorHAnsi" w:hAnsiTheme="minorHAnsi" w:cstheme="minorHAnsi"/>
          <w:bCs/>
          <w:iCs/>
        </w:rPr>
        <w:lastRenderedPageBreak/>
        <w:t>help us complete data collection with</w:t>
      </w:r>
      <w:r w:rsidR="003D24E7">
        <w:rPr>
          <w:rFonts w:asciiTheme="minorHAnsi" w:hAnsiTheme="minorHAnsi" w:cstheme="minorHAnsi"/>
          <w:bCs/>
          <w:iCs/>
        </w:rPr>
        <w:t xml:space="preserve"> </w:t>
      </w:r>
      <w:r>
        <w:rPr>
          <w:rFonts w:asciiTheme="minorHAnsi" w:hAnsiTheme="minorHAnsi" w:cstheme="minorHAnsi"/>
          <w:bCs/>
          <w:iCs/>
        </w:rPr>
        <w:t xml:space="preserve">120 centers to support the study goals. </w:t>
      </w:r>
      <w:r w:rsidR="00CC7BAA">
        <w:rPr>
          <w:rFonts w:asciiTheme="minorHAnsi" w:hAnsiTheme="minorHAnsi" w:cstheme="minorHAnsi"/>
          <w:bCs/>
          <w:iCs/>
        </w:rPr>
        <w:t>We have updated Supporting Statement A to reflect the</w:t>
      </w:r>
      <w:r w:rsidR="00B2781B">
        <w:rPr>
          <w:rFonts w:asciiTheme="minorHAnsi" w:hAnsiTheme="minorHAnsi" w:cstheme="minorHAnsi"/>
          <w:bCs/>
          <w:iCs/>
        </w:rPr>
        <w:t xml:space="preserve"> </w:t>
      </w:r>
      <w:r w:rsidR="00F85F0D">
        <w:rPr>
          <w:rFonts w:asciiTheme="minorHAnsi" w:hAnsiTheme="minorHAnsi" w:cstheme="minorHAnsi"/>
          <w:bCs/>
          <w:iCs/>
        </w:rPr>
        <w:t>requested</w:t>
      </w:r>
      <w:r w:rsidR="00CC7BAA">
        <w:rPr>
          <w:rFonts w:asciiTheme="minorHAnsi" w:hAnsiTheme="minorHAnsi" w:cstheme="minorHAnsi"/>
          <w:bCs/>
          <w:iCs/>
        </w:rPr>
        <w:t xml:space="preserve"> changes</w:t>
      </w:r>
      <w:r w:rsidR="00F85F0D">
        <w:rPr>
          <w:rFonts w:asciiTheme="minorHAnsi" w:hAnsiTheme="minorHAnsi" w:cstheme="minorHAnsi"/>
          <w:bCs/>
          <w:iCs/>
        </w:rPr>
        <w:t xml:space="preserve"> to burden estimates by instrument</w:t>
      </w:r>
      <w:r>
        <w:rPr>
          <w:rFonts w:asciiTheme="minorHAnsi" w:hAnsiTheme="minorHAnsi" w:cstheme="minorHAnsi"/>
          <w:bCs/>
          <w:iCs/>
        </w:rPr>
        <w:t xml:space="preserve"> and in total</w:t>
      </w:r>
      <w:r w:rsidR="00CC7BAA">
        <w:rPr>
          <w:rFonts w:asciiTheme="minorHAnsi" w:hAnsiTheme="minorHAnsi" w:cstheme="minorHAnsi"/>
          <w:bCs/>
          <w:iCs/>
        </w:rPr>
        <w:t>.</w:t>
      </w:r>
    </w:p>
    <w:p w:rsidRPr="00DE65E8" w:rsidR="00593112" w:rsidP="00CC7BAA" w:rsidRDefault="00CD3BBD" w14:paraId="3920C463" w14:textId="76480B9C">
      <w:pPr>
        <w:rPr>
          <w:rFonts w:asciiTheme="minorHAnsi" w:hAnsiTheme="minorHAnsi" w:cstheme="minorHAnsi"/>
          <w:bCs/>
          <w:iCs/>
        </w:rPr>
      </w:pPr>
      <w:r w:rsidRPr="003D24E7">
        <w:t xml:space="preserve">The team, </w:t>
      </w:r>
      <w:r w:rsidRPr="003D24E7">
        <w:rPr>
          <w:rFonts w:asciiTheme="minorHAnsi" w:hAnsiTheme="minorHAnsi" w:cstheme="minorHAnsi"/>
          <w:bCs/>
          <w:iCs/>
        </w:rPr>
        <w:t>i</w:t>
      </w:r>
      <w:r w:rsidRPr="003D24E7" w:rsidR="004F4C00">
        <w:rPr>
          <w:rFonts w:asciiTheme="minorHAnsi" w:hAnsiTheme="minorHAnsi" w:cstheme="minorHAnsi"/>
          <w:bCs/>
          <w:iCs/>
        </w:rPr>
        <w:t xml:space="preserve">n coordination with OPRE, </w:t>
      </w:r>
      <w:r w:rsidRPr="00DE65E8" w:rsidR="007B0CB0">
        <w:rPr>
          <w:rFonts w:asciiTheme="minorHAnsi" w:hAnsiTheme="minorHAnsi" w:cstheme="minorHAnsi"/>
          <w:bCs/>
          <w:iCs/>
        </w:rPr>
        <w:t>has</w:t>
      </w:r>
      <w:r w:rsidRPr="00DE65E8">
        <w:rPr>
          <w:rFonts w:asciiTheme="minorHAnsi" w:hAnsiTheme="minorHAnsi" w:cstheme="minorHAnsi"/>
          <w:bCs/>
          <w:iCs/>
        </w:rPr>
        <w:t xml:space="preserve"> also</w:t>
      </w:r>
      <w:r w:rsidRPr="003D24E7" w:rsidR="007B0CB0">
        <w:rPr>
          <w:rFonts w:asciiTheme="minorHAnsi" w:hAnsiTheme="minorHAnsi" w:cstheme="minorHAnsi"/>
          <w:bCs/>
          <w:iCs/>
        </w:rPr>
        <w:t xml:space="preserve"> made </w:t>
      </w:r>
      <w:r w:rsidRPr="003D24E7" w:rsidR="00693865">
        <w:rPr>
          <w:rFonts w:asciiTheme="minorHAnsi" w:hAnsiTheme="minorHAnsi" w:cstheme="minorHAnsi"/>
          <w:bCs/>
          <w:iCs/>
        </w:rPr>
        <w:t xml:space="preserve">three </w:t>
      </w:r>
      <w:r w:rsidRPr="003D24E7" w:rsidR="007B0CB0">
        <w:rPr>
          <w:rFonts w:asciiTheme="minorHAnsi" w:hAnsiTheme="minorHAnsi" w:cstheme="minorHAnsi"/>
          <w:bCs/>
          <w:iCs/>
        </w:rPr>
        <w:t xml:space="preserve">adjustments to the sampling </w:t>
      </w:r>
      <w:r w:rsidRPr="003D24E7" w:rsidR="00A5039F">
        <w:rPr>
          <w:rFonts w:asciiTheme="minorHAnsi" w:hAnsiTheme="minorHAnsi" w:cstheme="minorHAnsi"/>
          <w:bCs/>
          <w:iCs/>
        </w:rPr>
        <w:t xml:space="preserve">selection </w:t>
      </w:r>
      <w:r w:rsidRPr="003D24E7" w:rsidR="007B0CB0">
        <w:rPr>
          <w:rFonts w:asciiTheme="minorHAnsi" w:hAnsiTheme="minorHAnsi" w:cstheme="minorHAnsi"/>
          <w:bCs/>
          <w:iCs/>
        </w:rPr>
        <w:t xml:space="preserve">and </w:t>
      </w:r>
      <w:r w:rsidRPr="003D24E7" w:rsidR="00A5039F">
        <w:rPr>
          <w:rFonts w:asciiTheme="minorHAnsi" w:hAnsiTheme="minorHAnsi" w:cstheme="minorHAnsi"/>
          <w:bCs/>
          <w:iCs/>
        </w:rPr>
        <w:t xml:space="preserve">recruitment targets to be more flexible </w:t>
      </w:r>
      <w:r w:rsidRPr="003D24E7" w:rsidR="0006580B">
        <w:rPr>
          <w:rFonts w:asciiTheme="minorHAnsi" w:hAnsiTheme="minorHAnsi" w:cstheme="minorHAnsi"/>
          <w:bCs/>
          <w:iCs/>
        </w:rPr>
        <w:t>in bringing centers into the study and determining eligibility</w:t>
      </w:r>
      <w:r w:rsidRPr="003D24E7" w:rsidR="007B0CB0">
        <w:rPr>
          <w:rFonts w:asciiTheme="minorHAnsi" w:hAnsiTheme="minorHAnsi" w:cstheme="minorHAnsi"/>
          <w:bCs/>
          <w:iCs/>
        </w:rPr>
        <w:t xml:space="preserve">. </w:t>
      </w:r>
      <w:r w:rsidRPr="003D24E7" w:rsidR="00A5039F">
        <w:rPr>
          <w:rFonts w:asciiTheme="minorHAnsi" w:hAnsiTheme="minorHAnsi" w:cstheme="minorHAnsi"/>
          <w:bCs/>
          <w:iCs/>
        </w:rPr>
        <w:t>First</w:t>
      </w:r>
      <w:r w:rsidRPr="003D24E7" w:rsidR="007B0CB0">
        <w:rPr>
          <w:rFonts w:asciiTheme="minorHAnsi" w:hAnsiTheme="minorHAnsi" w:cstheme="minorHAnsi"/>
          <w:bCs/>
          <w:iCs/>
        </w:rPr>
        <w:t xml:space="preserve">, the team has removed specific recruitment targets by geographic location (urban or suburban) </w:t>
      </w:r>
      <w:r w:rsidRPr="003D24E7" w:rsidR="004F4C00">
        <w:rPr>
          <w:rFonts w:asciiTheme="minorHAnsi" w:hAnsiTheme="minorHAnsi" w:cstheme="minorHAnsi"/>
          <w:bCs/>
          <w:iCs/>
        </w:rPr>
        <w:t>but continues to</w:t>
      </w:r>
      <w:r w:rsidRPr="003D24E7" w:rsidR="007B0CB0">
        <w:rPr>
          <w:rFonts w:asciiTheme="minorHAnsi" w:hAnsiTheme="minorHAnsi" w:cstheme="minorHAnsi"/>
          <w:bCs/>
          <w:iCs/>
        </w:rPr>
        <w:t xml:space="preserve"> releas</w:t>
      </w:r>
      <w:r w:rsidRPr="003D24E7" w:rsidR="004F4C00">
        <w:rPr>
          <w:rFonts w:asciiTheme="minorHAnsi" w:hAnsiTheme="minorHAnsi" w:cstheme="minorHAnsi"/>
          <w:bCs/>
          <w:iCs/>
        </w:rPr>
        <w:t xml:space="preserve">e center sample by </w:t>
      </w:r>
      <w:r w:rsidRPr="003D24E7" w:rsidR="007B0CB0">
        <w:rPr>
          <w:rFonts w:asciiTheme="minorHAnsi" w:hAnsiTheme="minorHAnsi" w:cstheme="minorHAnsi"/>
          <w:bCs/>
          <w:iCs/>
        </w:rPr>
        <w:t>geographic</w:t>
      </w:r>
      <w:r w:rsidRPr="003D24E7" w:rsidR="004F4C00">
        <w:rPr>
          <w:rFonts w:asciiTheme="minorHAnsi" w:hAnsiTheme="minorHAnsi" w:cstheme="minorHAnsi"/>
          <w:bCs/>
          <w:iCs/>
        </w:rPr>
        <w:t xml:space="preserve"> location to help achieve</w:t>
      </w:r>
      <w:r w:rsidRPr="003D24E7" w:rsidR="007B0CB0">
        <w:rPr>
          <w:rFonts w:asciiTheme="minorHAnsi" w:hAnsiTheme="minorHAnsi" w:cstheme="minorHAnsi"/>
          <w:bCs/>
          <w:iCs/>
        </w:rPr>
        <w:t xml:space="preserve"> balance in the sample.</w:t>
      </w:r>
      <w:r w:rsidRPr="003D24E7" w:rsidR="004F4C00">
        <w:rPr>
          <w:rFonts w:asciiTheme="minorHAnsi" w:hAnsiTheme="minorHAnsi" w:cstheme="minorHAnsi"/>
          <w:bCs/>
          <w:iCs/>
        </w:rPr>
        <w:t xml:space="preserve"> </w:t>
      </w:r>
      <w:r w:rsidRPr="003D24E7" w:rsidR="00A5039F">
        <w:rPr>
          <w:rFonts w:asciiTheme="minorHAnsi" w:hAnsiTheme="minorHAnsi" w:cstheme="minorHAnsi"/>
          <w:bCs/>
          <w:iCs/>
        </w:rPr>
        <w:t>Second, t</w:t>
      </w:r>
      <w:r w:rsidRPr="003D24E7" w:rsidR="004F4C00">
        <w:rPr>
          <w:rFonts w:asciiTheme="minorHAnsi" w:hAnsiTheme="minorHAnsi" w:cstheme="minorHAnsi"/>
          <w:bCs/>
          <w:iCs/>
        </w:rPr>
        <w:t>he team has revised the thresholds for receipt of Head Start or CCDF funding from 50% to 20% to expand eligibility</w:t>
      </w:r>
      <w:r w:rsidRPr="003D24E7" w:rsidR="00A5039F">
        <w:rPr>
          <w:rFonts w:asciiTheme="minorHAnsi" w:hAnsiTheme="minorHAnsi" w:cstheme="minorHAnsi"/>
          <w:bCs/>
          <w:iCs/>
        </w:rPr>
        <w:t xml:space="preserve"> based on funding</w:t>
      </w:r>
      <w:r w:rsidRPr="003D24E7" w:rsidR="004F4C00">
        <w:rPr>
          <w:rFonts w:asciiTheme="minorHAnsi" w:hAnsiTheme="minorHAnsi" w:cstheme="minorHAnsi"/>
          <w:bCs/>
          <w:iCs/>
        </w:rPr>
        <w:t xml:space="preserve">. </w:t>
      </w:r>
      <w:r w:rsidRPr="003D24E7" w:rsidR="00A5039F">
        <w:rPr>
          <w:rFonts w:asciiTheme="minorHAnsi" w:hAnsiTheme="minorHAnsi" w:cstheme="minorHAnsi"/>
          <w:bCs/>
          <w:iCs/>
        </w:rPr>
        <w:t>Third</w:t>
      </w:r>
      <w:r w:rsidRPr="003D24E7" w:rsidR="004F4C00">
        <w:rPr>
          <w:rFonts w:asciiTheme="minorHAnsi" w:hAnsiTheme="minorHAnsi" w:cstheme="minorHAnsi"/>
          <w:bCs/>
          <w:iCs/>
        </w:rPr>
        <w:t xml:space="preserve">, the team collapsed recruitment targets by center size </w:t>
      </w:r>
      <w:r w:rsidRPr="003D24E7" w:rsidR="006872BA">
        <w:rPr>
          <w:rFonts w:asciiTheme="minorHAnsi" w:hAnsiTheme="minorHAnsi" w:cstheme="minorHAnsi"/>
          <w:bCs/>
          <w:iCs/>
        </w:rPr>
        <w:t>into large and medium/small combined, given the challenge in recruiting small centers with fewer than 25 children. Eligibility for the study continues to specify that centers must have at least two classrooms; this criteri</w:t>
      </w:r>
      <w:r w:rsidRPr="003D24E7" w:rsidR="00693865">
        <w:rPr>
          <w:rFonts w:asciiTheme="minorHAnsi" w:hAnsiTheme="minorHAnsi" w:cstheme="minorHAnsi"/>
          <w:bCs/>
          <w:iCs/>
        </w:rPr>
        <w:t>on</w:t>
      </w:r>
      <w:r w:rsidRPr="003D24E7" w:rsidR="006872BA">
        <w:rPr>
          <w:rFonts w:asciiTheme="minorHAnsi" w:hAnsiTheme="minorHAnsi" w:cstheme="minorHAnsi"/>
          <w:bCs/>
          <w:iCs/>
        </w:rPr>
        <w:t xml:space="preserve"> </w:t>
      </w:r>
      <w:r w:rsidRPr="003D24E7" w:rsidR="00CC7BAA">
        <w:rPr>
          <w:rFonts w:asciiTheme="minorHAnsi" w:hAnsiTheme="minorHAnsi" w:cstheme="minorHAnsi"/>
          <w:bCs/>
          <w:iCs/>
        </w:rPr>
        <w:t>is</w:t>
      </w:r>
      <w:r w:rsidRPr="003D24E7" w:rsidR="006872BA">
        <w:rPr>
          <w:rFonts w:asciiTheme="minorHAnsi" w:hAnsiTheme="minorHAnsi" w:cstheme="minorHAnsi"/>
          <w:bCs/>
          <w:iCs/>
        </w:rPr>
        <w:t xml:space="preserve"> </w:t>
      </w:r>
      <w:r w:rsidRPr="003D24E7" w:rsidR="00FE164B">
        <w:rPr>
          <w:rFonts w:asciiTheme="minorHAnsi" w:hAnsiTheme="minorHAnsi" w:cstheme="minorHAnsi"/>
          <w:bCs/>
          <w:iCs/>
        </w:rPr>
        <w:t xml:space="preserve">sometimes </w:t>
      </w:r>
      <w:r w:rsidRPr="003D24E7" w:rsidR="006872BA">
        <w:rPr>
          <w:rFonts w:asciiTheme="minorHAnsi" w:hAnsiTheme="minorHAnsi" w:cstheme="minorHAnsi"/>
          <w:bCs/>
          <w:iCs/>
        </w:rPr>
        <w:t xml:space="preserve">at odds with </w:t>
      </w:r>
      <w:r w:rsidRPr="003D24E7" w:rsidR="00CF2189">
        <w:rPr>
          <w:rFonts w:asciiTheme="minorHAnsi" w:hAnsiTheme="minorHAnsi" w:cstheme="minorHAnsi"/>
          <w:bCs/>
          <w:iCs/>
        </w:rPr>
        <w:t xml:space="preserve">a small </w:t>
      </w:r>
      <w:r w:rsidRPr="003D24E7" w:rsidR="006872BA">
        <w:rPr>
          <w:rFonts w:asciiTheme="minorHAnsi" w:hAnsiTheme="minorHAnsi" w:cstheme="minorHAnsi"/>
          <w:bCs/>
          <w:iCs/>
        </w:rPr>
        <w:t xml:space="preserve">center size based on </w:t>
      </w:r>
      <w:r w:rsidRPr="003D24E7" w:rsidR="00FE164B">
        <w:rPr>
          <w:rFonts w:asciiTheme="minorHAnsi" w:hAnsiTheme="minorHAnsi" w:cstheme="minorHAnsi"/>
          <w:bCs/>
          <w:iCs/>
        </w:rPr>
        <w:t>licensed capacity</w:t>
      </w:r>
      <w:r w:rsidRPr="003D24E7" w:rsidR="00CF2189">
        <w:rPr>
          <w:rFonts w:asciiTheme="minorHAnsi" w:hAnsiTheme="minorHAnsi" w:cstheme="minorHAnsi"/>
          <w:bCs/>
          <w:iCs/>
        </w:rPr>
        <w:t>. None of these changes affect the analytical goals of the study</w:t>
      </w:r>
      <w:r w:rsidR="008E7E01">
        <w:rPr>
          <w:rFonts w:asciiTheme="minorHAnsi" w:hAnsiTheme="minorHAnsi" w:cstheme="minorHAnsi"/>
          <w:bCs/>
          <w:iCs/>
        </w:rPr>
        <w:t>, the utility of the data for establishing the psychometric properties of a new measure of leadership, or the uses of the study findings to understand leadership in ECE center-based settings</w:t>
      </w:r>
      <w:r w:rsidRPr="003D24E7" w:rsidR="00CF2189">
        <w:rPr>
          <w:rFonts w:asciiTheme="minorHAnsi" w:hAnsiTheme="minorHAnsi" w:cstheme="minorHAnsi"/>
          <w:bCs/>
          <w:iCs/>
        </w:rPr>
        <w:t>. We have updated Supporting</w:t>
      </w:r>
      <w:r w:rsidRPr="003D24E7" w:rsidR="00E13447">
        <w:rPr>
          <w:rFonts w:asciiTheme="minorHAnsi" w:hAnsiTheme="minorHAnsi" w:cstheme="minorHAnsi"/>
          <w:bCs/>
          <w:iCs/>
        </w:rPr>
        <w:t xml:space="preserve"> Statement B to reflect these changes.</w:t>
      </w:r>
    </w:p>
    <w:p w:rsidRPr="003D24E7" w:rsidR="00E13447" w:rsidP="00593112" w:rsidRDefault="00E13447" w14:paraId="07C74500" w14:textId="4202997F">
      <w:pPr>
        <w:spacing w:after="120"/>
        <w:rPr>
          <w:rFonts w:asciiTheme="minorHAnsi" w:hAnsiTheme="minorHAnsi" w:cstheme="minorHAnsi"/>
          <w:bCs/>
          <w:iCs/>
        </w:rPr>
      </w:pPr>
    </w:p>
    <w:p w:rsidRPr="003D24E7" w:rsidR="003D24E7" w:rsidP="003D24E7" w:rsidRDefault="003D24E7" w14:paraId="33FE1602" w14:textId="77777777">
      <w:pPr>
        <w:spacing w:after="120"/>
        <w:rPr>
          <w:rFonts w:asciiTheme="minorHAnsi" w:hAnsiTheme="minorHAnsi" w:cstheme="minorHAnsi"/>
          <w:b/>
          <w:i/>
          <w:iCs/>
        </w:rPr>
      </w:pPr>
      <w:r w:rsidRPr="003D24E7">
        <w:rPr>
          <w:rFonts w:asciiTheme="minorHAnsi" w:hAnsiTheme="minorHAnsi" w:cstheme="minorHAnsi"/>
          <w:b/>
          <w:i/>
          <w:iCs/>
        </w:rPr>
        <w:t>Time Sensitivity</w:t>
      </w:r>
    </w:p>
    <w:p w:rsidRPr="003D24E7" w:rsidR="003D24E7" w:rsidP="003D24E7" w:rsidRDefault="003D24E7" w14:paraId="58E0DD17" w14:textId="49322C35">
      <w:pPr>
        <w:rPr>
          <w:rFonts w:asciiTheme="minorHAnsi" w:hAnsiTheme="minorHAnsi" w:cstheme="minorHAnsi"/>
        </w:rPr>
      </w:pPr>
      <w:r w:rsidRPr="003D24E7">
        <w:rPr>
          <w:rFonts w:asciiTheme="minorHAnsi" w:hAnsiTheme="minorHAnsi" w:cstheme="minorHAnsi"/>
        </w:rPr>
        <w:t xml:space="preserve">The study team is working to complete recruitment in June 2022 and data collection in July 2022. </w:t>
      </w:r>
    </w:p>
    <w:p w:rsidRPr="003D24E7" w:rsidR="003D24E7" w:rsidP="00593112" w:rsidRDefault="003D24E7" w14:paraId="78C78728" w14:textId="77777777">
      <w:pPr>
        <w:spacing w:after="120"/>
        <w:rPr>
          <w:rFonts w:asciiTheme="minorHAnsi" w:hAnsiTheme="minorHAnsi" w:cstheme="minorHAnsi"/>
          <w:bCs/>
          <w:iCs/>
        </w:rPr>
      </w:pPr>
    </w:p>
    <w:p w:rsidRPr="003D24E7" w:rsidR="0057335E" w:rsidP="00DD4258" w:rsidRDefault="0057335E" w14:paraId="1F9B76F9" w14:textId="2A2FE202">
      <w:pPr>
        <w:spacing w:after="240"/>
        <w:rPr>
          <w:rFonts w:asciiTheme="minorHAnsi" w:hAnsiTheme="minorHAnsi" w:cstheme="minorHAnsi"/>
          <w:bCs/>
          <w:iCs/>
        </w:rPr>
      </w:pPr>
    </w:p>
    <w:p w:rsidRPr="007370C7" w:rsidR="0057335E" w:rsidP="00DD4258" w:rsidRDefault="0057335E" w14:paraId="2AF5E517" w14:textId="77777777">
      <w:pPr>
        <w:spacing w:after="240"/>
        <w:rPr>
          <w:rFonts w:asciiTheme="minorHAnsi" w:hAnsiTheme="minorHAnsi" w:cstheme="minorHAnsi"/>
        </w:rPr>
      </w:pPr>
    </w:p>
    <w:sectPr w:rsidRPr="007370C7" w:rsidR="00573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28643" w14:textId="77777777" w:rsidR="004D6C86" w:rsidRDefault="004D6C86" w:rsidP="00F94B5E">
      <w:r>
        <w:separator/>
      </w:r>
    </w:p>
  </w:endnote>
  <w:endnote w:type="continuationSeparator" w:id="0">
    <w:p w14:paraId="26098A5C" w14:textId="77777777" w:rsidR="004D6C86" w:rsidRDefault="004D6C86" w:rsidP="00F9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930B2" w14:textId="77777777" w:rsidR="004D6C86" w:rsidRDefault="004D6C86" w:rsidP="00F94B5E">
      <w:r>
        <w:separator/>
      </w:r>
    </w:p>
  </w:footnote>
  <w:footnote w:type="continuationSeparator" w:id="0">
    <w:p w14:paraId="4AD6B632" w14:textId="77777777" w:rsidR="004D6C86" w:rsidRDefault="004D6C86" w:rsidP="00F9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23489"/>
    <w:multiLevelType w:val="hybridMultilevel"/>
    <w:tmpl w:val="C1D6C406"/>
    <w:lvl w:ilvl="0" w:tplc="5DF6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72A49"/>
    <w:multiLevelType w:val="hybridMultilevel"/>
    <w:tmpl w:val="4C908CEE"/>
    <w:lvl w:ilvl="0" w:tplc="B29E0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E79CD"/>
    <w:multiLevelType w:val="hybridMultilevel"/>
    <w:tmpl w:val="0B122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2025CF"/>
    <w:multiLevelType w:val="hybridMultilevel"/>
    <w:tmpl w:val="F0663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5517E"/>
    <w:multiLevelType w:val="hybridMultilevel"/>
    <w:tmpl w:val="3EC205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C05A95"/>
    <w:multiLevelType w:val="hybridMultilevel"/>
    <w:tmpl w:val="E66C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F2E01"/>
    <w:multiLevelType w:val="hybridMultilevel"/>
    <w:tmpl w:val="2F308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685F4D"/>
    <w:multiLevelType w:val="hybridMultilevel"/>
    <w:tmpl w:val="A31E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F35DD"/>
    <w:multiLevelType w:val="hybridMultilevel"/>
    <w:tmpl w:val="3EB4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12172A"/>
    <w:multiLevelType w:val="hybridMultilevel"/>
    <w:tmpl w:val="B444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2"/>
  </w:num>
  <w:num w:numId="6">
    <w:abstractNumId w:val="7"/>
  </w:num>
  <w:num w:numId="7">
    <w:abstractNumId w:val="3"/>
  </w:num>
  <w:num w:numId="8">
    <w:abstractNumId w:val="9"/>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2A"/>
    <w:rsid w:val="0005285F"/>
    <w:rsid w:val="00061441"/>
    <w:rsid w:val="00063D2D"/>
    <w:rsid w:val="0006580B"/>
    <w:rsid w:val="00070140"/>
    <w:rsid w:val="0007625C"/>
    <w:rsid w:val="00095656"/>
    <w:rsid w:val="00097498"/>
    <w:rsid w:val="000A117D"/>
    <w:rsid w:val="000C2389"/>
    <w:rsid w:val="000D241B"/>
    <w:rsid w:val="000E5D80"/>
    <w:rsid w:val="00105C7F"/>
    <w:rsid w:val="00106E81"/>
    <w:rsid w:val="001149B3"/>
    <w:rsid w:val="00116C27"/>
    <w:rsid w:val="001561C9"/>
    <w:rsid w:val="00157ABC"/>
    <w:rsid w:val="00170357"/>
    <w:rsid w:val="00171BE1"/>
    <w:rsid w:val="0017330B"/>
    <w:rsid w:val="00186761"/>
    <w:rsid w:val="0019074E"/>
    <w:rsid w:val="001C5A6D"/>
    <w:rsid w:val="001D1CC1"/>
    <w:rsid w:val="001E3870"/>
    <w:rsid w:val="001E49BC"/>
    <w:rsid w:val="001E6FAC"/>
    <w:rsid w:val="00214B55"/>
    <w:rsid w:val="00220C9B"/>
    <w:rsid w:val="00236B28"/>
    <w:rsid w:val="00266CA9"/>
    <w:rsid w:val="00281C70"/>
    <w:rsid w:val="00285BE9"/>
    <w:rsid w:val="002A3794"/>
    <w:rsid w:val="002A4596"/>
    <w:rsid w:val="002A7C0C"/>
    <w:rsid w:val="002B01E7"/>
    <w:rsid w:val="002B07D4"/>
    <w:rsid w:val="002B7456"/>
    <w:rsid w:val="002C16C2"/>
    <w:rsid w:val="002C3FA6"/>
    <w:rsid w:val="002C516A"/>
    <w:rsid w:val="002D344C"/>
    <w:rsid w:val="002D3FFE"/>
    <w:rsid w:val="002E0775"/>
    <w:rsid w:val="002F6366"/>
    <w:rsid w:val="00310CE2"/>
    <w:rsid w:val="00317F04"/>
    <w:rsid w:val="00340051"/>
    <w:rsid w:val="0035660F"/>
    <w:rsid w:val="0037006B"/>
    <w:rsid w:val="00372B78"/>
    <w:rsid w:val="003744B4"/>
    <w:rsid w:val="00374DD3"/>
    <w:rsid w:val="0038446C"/>
    <w:rsid w:val="003C37D7"/>
    <w:rsid w:val="003C59E6"/>
    <w:rsid w:val="003D24E7"/>
    <w:rsid w:val="003D2713"/>
    <w:rsid w:val="003F3A5C"/>
    <w:rsid w:val="00410FCA"/>
    <w:rsid w:val="0045555E"/>
    <w:rsid w:val="00466397"/>
    <w:rsid w:val="004744C1"/>
    <w:rsid w:val="004A096C"/>
    <w:rsid w:val="004D6C86"/>
    <w:rsid w:val="004F4511"/>
    <w:rsid w:val="004F4C00"/>
    <w:rsid w:val="00504BE0"/>
    <w:rsid w:val="00523B84"/>
    <w:rsid w:val="00525921"/>
    <w:rsid w:val="00527A2A"/>
    <w:rsid w:val="0054558E"/>
    <w:rsid w:val="0057335E"/>
    <w:rsid w:val="00593112"/>
    <w:rsid w:val="00596888"/>
    <w:rsid w:val="005B582E"/>
    <w:rsid w:val="005C4458"/>
    <w:rsid w:val="005D34B3"/>
    <w:rsid w:val="005D7914"/>
    <w:rsid w:val="005F43DF"/>
    <w:rsid w:val="005F6A40"/>
    <w:rsid w:val="0060184B"/>
    <w:rsid w:val="00614E15"/>
    <w:rsid w:val="006209C0"/>
    <w:rsid w:val="00622022"/>
    <w:rsid w:val="00636AB6"/>
    <w:rsid w:val="00640B30"/>
    <w:rsid w:val="00661A4C"/>
    <w:rsid w:val="00662DA1"/>
    <w:rsid w:val="00665CCD"/>
    <w:rsid w:val="006667FA"/>
    <w:rsid w:val="006872BA"/>
    <w:rsid w:val="00693865"/>
    <w:rsid w:val="00696FD4"/>
    <w:rsid w:val="00696FF4"/>
    <w:rsid w:val="006B15C1"/>
    <w:rsid w:val="006E351D"/>
    <w:rsid w:val="006F16BA"/>
    <w:rsid w:val="00700BE0"/>
    <w:rsid w:val="00703651"/>
    <w:rsid w:val="007168D6"/>
    <w:rsid w:val="00733127"/>
    <w:rsid w:val="007370C7"/>
    <w:rsid w:val="00744318"/>
    <w:rsid w:val="007471F2"/>
    <w:rsid w:val="007529E7"/>
    <w:rsid w:val="007719DA"/>
    <w:rsid w:val="00772186"/>
    <w:rsid w:val="007B0CB0"/>
    <w:rsid w:val="007B60B7"/>
    <w:rsid w:val="007C1667"/>
    <w:rsid w:val="007F0017"/>
    <w:rsid w:val="00872FFB"/>
    <w:rsid w:val="00876E2E"/>
    <w:rsid w:val="00891211"/>
    <w:rsid w:val="008A51CB"/>
    <w:rsid w:val="008B6D47"/>
    <w:rsid w:val="008E7E01"/>
    <w:rsid w:val="009168D5"/>
    <w:rsid w:val="00921FF1"/>
    <w:rsid w:val="00937D5B"/>
    <w:rsid w:val="00964BF4"/>
    <w:rsid w:val="00972869"/>
    <w:rsid w:val="009738FA"/>
    <w:rsid w:val="00991830"/>
    <w:rsid w:val="009A2238"/>
    <w:rsid w:val="009F464A"/>
    <w:rsid w:val="00A1553B"/>
    <w:rsid w:val="00A20C9E"/>
    <w:rsid w:val="00A440E1"/>
    <w:rsid w:val="00A465FC"/>
    <w:rsid w:val="00A5039F"/>
    <w:rsid w:val="00A870C8"/>
    <w:rsid w:val="00A87935"/>
    <w:rsid w:val="00AB0AD4"/>
    <w:rsid w:val="00AB30E6"/>
    <w:rsid w:val="00AB6353"/>
    <w:rsid w:val="00AC00EA"/>
    <w:rsid w:val="00AC0DD6"/>
    <w:rsid w:val="00AD10ED"/>
    <w:rsid w:val="00AE4045"/>
    <w:rsid w:val="00AE79AC"/>
    <w:rsid w:val="00B041E6"/>
    <w:rsid w:val="00B06876"/>
    <w:rsid w:val="00B1797A"/>
    <w:rsid w:val="00B242D7"/>
    <w:rsid w:val="00B2781B"/>
    <w:rsid w:val="00B34302"/>
    <w:rsid w:val="00B452AB"/>
    <w:rsid w:val="00B641B0"/>
    <w:rsid w:val="00B65EE9"/>
    <w:rsid w:val="00B834F8"/>
    <w:rsid w:val="00B848C1"/>
    <w:rsid w:val="00BA49AE"/>
    <w:rsid w:val="00BC16FE"/>
    <w:rsid w:val="00BF1AAA"/>
    <w:rsid w:val="00BF4247"/>
    <w:rsid w:val="00BF5080"/>
    <w:rsid w:val="00BF680E"/>
    <w:rsid w:val="00C210A0"/>
    <w:rsid w:val="00C3728B"/>
    <w:rsid w:val="00C500BD"/>
    <w:rsid w:val="00C62EE0"/>
    <w:rsid w:val="00C7779E"/>
    <w:rsid w:val="00CC7BAA"/>
    <w:rsid w:val="00CD3BBD"/>
    <w:rsid w:val="00CE1782"/>
    <w:rsid w:val="00CE60FC"/>
    <w:rsid w:val="00CF2189"/>
    <w:rsid w:val="00D25A5B"/>
    <w:rsid w:val="00D44BC0"/>
    <w:rsid w:val="00D63195"/>
    <w:rsid w:val="00D8470E"/>
    <w:rsid w:val="00D85A2C"/>
    <w:rsid w:val="00DC199E"/>
    <w:rsid w:val="00DD1540"/>
    <w:rsid w:val="00DD4258"/>
    <w:rsid w:val="00DE65E8"/>
    <w:rsid w:val="00DF1931"/>
    <w:rsid w:val="00DF6055"/>
    <w:rsid w:val="00E13447"/>
    <w:rsid w:val="00E27DC2"/>
    <w:rsid w:val="00E3218C"/>
    <w:rsid w:val="00E33E7B"/>
    <w:rsid w:val="00E368A1"/>
    <w:rsid w:val="00E5076B"/>
    <w:rsid w:val="00E55716"/>
    <w:rsid w:val="00E87A28"/>
    <w:rsid w:val="00E91173"/>
    <w:rsid w:val="00EA3684"/>
    <w:rsid w:val="00EC30AF"/>
    <w:rsid w:val="00EF4DB0"/>
    <w:rsid w:val="00F03438"/>
    <w:rsid w:val="00F17B2A"/>
    <w:rsid w:val="00F20439"/>
    <w:rsid w:val="00F248D0"/>
    <w:rsid w:val="00F30A4B"/>
    <w:rsid w:val="00F36217"/>
    <w:rsid w:val="00F44A50"/>
    <w:rsid w:val="00F45168"/>
    <w:rsid w:val="00F46D64"/>
    <w:rsid w:val="00F5011F"/>
    <w:rsid w:val="00F704E1"/>
    <w:rsid w:val="00F708D0"/>
    <w:rsid w:val="00F82238"/>
    <w:rsid w:val="00F831E2"/>
    <w:rsid w:val="00F85F0D"/>
    <w:rsid w:val="00F8725A"/>
    <w:rsid w:val="00F92469"/>
    <w:rsid w:val="00F93B1E"/>
    <w:rsid w:val="00F94B5E"/>
    <w:rsid w:val="00F95AE0"/>
    <w:rsid w:val="00FA42F4"/>
    <w:rsid w:val="00FB6549"/>
    <w:rsid w:val="00FB75CB"/>
    <w:rsid w:val="00FC53AA"/>
    <w:rsid w:val="00FE164B"/>
    <w:rsid w:val="00FE4AB3"/>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3B07"/>
  <w15:chartTrackingRefBased/>
  <w15:docId w15:val="{D90AB348-9C78-4C3C-9D8E-EA816F17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2A"/>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527A2A"/>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7A2A"/>
    <w:rPr>
      <w:rFonts w:asciiTheme="majorHAnsi" w:eastAsiaTheme="majorEastAsia" w:hAnsiTheme="majorHAnsi" w:cstheme="majorBidi"/>
      <w:b/>
      <w:bCs/>
      <w:color w:val="5B9BD5" w:themeColor="accent1"/>
    </w:rPr>
  </w:style>
  <w:style w:type="table" w:styleId="TableGrid">
    <w:name w:val="Table Grid"/>
    <w:basedOn w:val="TableNormal"/>
    <w:uiPriority w:val="59"/>
    <w:rsid w:val="0052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7A2A"/>
    <w:pPr>
      <w:ind w:left="720"/>
      <w:contextualSpacing/>
    </w:pPr>
  </w:style>
  <w:style w:type="character" w:styleId="CommentReference">
    <w:name w:val="annotation reference"/>
    <w:basedOn w:val="DefaultParagraphFont"/>
    <w:uiPriority w:val="99"/>
    <w:semiHidden/>
    <w:unhideWhenUsed/>
    <w:rsid w:val="00527A2A"/>
    <w:rPr>
      <w:sz w:val="16"/>
      <w:szCs w:val="16"/>
    </w:rPr>
  </w:style>
  <w:style w:type="paragraph" w:styleId="CommentText">
    <w:name w:val="annotation text"/>
    <w:basedOn w:val="Normal"/>
    <w:link w:val="CommentTextChar"/>
    <w:uiPriority w:val="99"/>
    <w:unhideWhenUsed/>
    <w:rsid w:val="00527A2A"/>
    <w:rPr>
      <w:sz w:val="20"/>
      <w:szCs w:val="20"/>
    </w:rPr>
  </w:style>
  <w:style w:type="character" w:customStyle="1" w:styleId="CommentTextChar">
    <w:name w:val="Comment Text Char"/>
    <w:basedOn w:val="DefaultParagraphFont"/>
    <w:link w:val="CommentText"/>
    <w:uiPriority w:val="99"/>
    <w:rsid w:val="00527A2A"/>
    <w:rPr>
      <w:rFonts w:ascii="Calibri" w:hAnsi="Calibri" w:cs="Calibri"/>
      <w:sz w:val="20"/>
      <w:szCs w:val="20"/>
    </w:rPr>
  </w:style>
  <w:style w:type="paragraph" w:styleId="BodyText">
    <w:name w:val="Body Text"/>
    <w:basedOn w:val="Normal"/>
    <w:link w:val="BodyTextChar"/>
    <w:unhideWhenUsed/>
    <w:rsid w:val="00527A2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27A2A"/>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527A2A"/>
    <w:rPr>
      <w:rFonts w:ascii="Calibri" w:hAnsi="Calibri" w:cs="Calibri"/>
    </w:rPr>
  </w:style>
  <w:style w:type="paragraph" w:styleId="BalloonText">
    <w:name w:val="Balloon Text"/>
    <w:basedOn w:val="Normal"/>
    <w:link w:val="BalloonTextChar"/>
    <w:uiPriority w:val="99"/>
    <w:semiHidden/>
    <w:unhideWhenUsed/>
    <w:rsid w:val="0052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7A2A"/>
    <w:rPr>
      <w:b/>
      <w:bCs/>
    </w:rPr>
  </w:style>
  <w:style w:type="character" w:customStyle="1" w:styleId="CommentSubjectChar">
    <w:name w:val="Comment Subject Char"/>
    <w:basedOn w:val="CommentTextChar"/>
    <w:link w:val="CommentSubject"/>
    <w:uiPriority w:val="99"/>
    <w:semiHidden/>
    <w:rsid w:val="00527A2A"/>
    <w:rPr>
      <w:rFonts w:ascii="Calibri" w:hAnsi="Calibri" w:cs="Calibri"/>
      <w:b/>
      <w:bCs/>
      <w:sz w:val="20"/>
      <w:szCs w:val="20"/>
    </w:rPr>
  </w:style>
  <w:style w:type="paragraph" w:styleId="FootnoteText">
    <w:name w:val="footnote text"/>
    <w:basedOn w:val="Normal"/>
    <w:link w:val="FootnoteTextChar"/>
    <w:uiPriority w:val="99"/>
    <w:unhideWhenUsed/>
    <w:rsid w:val="00F94B5E"/>
    <w:rPr>
      <w:sz w:val="20"/>
      <w:szCs w:val="20"/>
    </w:rPr>
  </w:style>
  <w:style w:type="character" w:customStyle="1" w:styleId="FootnoteTextChar">
    <w:name w:val="Footnote Text Char"/>
    <w:basedOn w:val="DefaultParagraphFont"/>
    <w:link w:val="FootnoteText"/>
    <w:uiPriority w:val="99"/>
    <w:rsid w:val="00F94B5E"/>
    <w:rPr>
      <w:rFonts w:ascii="Calibri" w:hAnsi="Calibri" w:cs="Calibri"/>
      <w:sz w:val="20"/>
      <w:szCs w:val="20"/>
    </w:rPr>
  </w:style>
  <w:style w:type="character" w:styleId="FootnoteReference">
    <w:name w:val="footnote reference"/>
    <w:basedOn w:val="DefaultParagraphFont"/>
    <w:uiPriority w:val="99"/>
    <w:semiHidden/>
    <w:unhideWhenUsed/>
    <w:rsid w:val="00F94B5E"/>
    <w:rPr>
      <w:vertAlign w:val="superscript"/>
    </w:rPr>
  </w:style>
  <w:style w:type="character" w:styleId="Emphasis">
    <w:name w:val="Emphasis"/>
    <w:basedOn w:val="DefaultParagraphFont"/>
    <w:uiPriority w:val="20"/>
    <w:qFormat/>
    <w:rsid w:val="00F94B5E"/>
    <w:rPr>
      <w:i/>
      <w:iCs/>
    </w:rPr>
  </w:style>
  <w:style w:type="paragraph" w:styleId="NormalWeb">
    <w:name w:val="Normal (Web)"/>
    <w:basedOn w:val="Normal"/>
    <w:uiPriority w:val="99"/>
    <w:unhideWhenUsed/>
    <w:rsid w:val="00F94B5E"/>
    <w:pPr>
      <w:spacing w:before="100" w:beforeAutospacing="1" w:after="100" w:afterAutospacing="1"/>
    </w:pPr>
    <w:rPr>
      <w:rFonts w:ascii="Times New Roman" w:eastAsia="Times New Roman" w:hAnsi="Times New Roman" w:cs="Times New Roman"/>
      <w:sz w:val="24"/>
      <w:szCs w:val="24"/>
    </w:rPr>
  </w:style>
  <w:style w:type="paragraph" w:customStyle="1" w:styleId="References">
    <w:name w:val="References"/>
    <w:basedOn w:val="Normal"/>
    <w:qFormat/>
    <w:rsid w:val="002C16C2"/>
    <w:pPr>
      <w:keepLines/>
      <w:spacing w:after="240"/>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643480">
      <w:bodyDiv w:val="1"/>
      <w:marLeft w:val="0"/>
      <w:marRight w:val="0"/>
      <w:marTop w:val="0"/>
      <w:marBottom w:val="0"/>
      <w:divBdr>
        <w:top w:val="none" w:sz="0" w:space="0" w:color="auto"/>
        <w:left w:val="none" w:sz="0" w:space="0" w:color="auto"/>
        <w:bottom w:val="none" w:sz="0" w:space="0" w:color="auto"/>
        <w:right w:val="none" w:sz="0" w:space="0" w:color="auto"/>
      </w:divBdr>
    </w:div>
    <w:div w:id="12456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6F8B5-8DE8-425A-8FDB-34336EE2E04C}">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5B3D9C7D-6422-4709-ADF4-8C42B9D55C7A}">
  <ds:schemaRefs>
    <ds:schemaRef ds:uri="http://schemas.openxmlformats.org/officeDocument/2006/bibliography"/>
  </ds:schemaRefs>
</ds:datastoreItem>
</file>

<file path=customXml/itemProps3.xml><?xml version="1.0" encoding="utf-8"?>
<ds:datastoreItem xmlns:ds="http://schemas.openxmlformats.org/officeDocument/2006/customXml" ds:itemID="{D45D3545-F812-48C0-8F31-1ED7F83A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5A96F-C870-4F0A-9E72-316CAD3BC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Mackintosh, Bonnie (ACF)</cp:lastModifiedBy>
  <cp:revision>2</cp:revision>
  <dcterms:created xsi:type="dcterms:W3CDTF">2022-05-19T12:38:00Z</dcterms:created>
  <dcterms:modified xsi:type="dcterms:W3CDTF">2022-05-19T12:38:00Z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