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C4F75" w:rsidR="002C4F75" w:rsidP="002E496A" w:rsidRDefault="002C4F75">
      <w:pPr>
        <w:jc w:val="center"/>
        <w:rPr>
          <w:rFonts w:ascii="Arial" w:hAnsi="Arial" w:cs="Arial"/>
          <w:b/>
        </w:rPr>
      </w:pPr>
      <w:bookmarkStart w:name="_GoBack" w:id="0"/>
      <w:bookmarkEnd w:id="0"/>
    </w:p>
    <w:p w:rsidRPr="002C4F75" w:rsidR="002C4F75" w:rsidP="002E496A" w:rsidRDefault="002C4F75">
      <w:pPr>
        <w:pStyle w:val="ReportCover-Title"/>
        <w:rPr>
          <w:rFonts w:ascii="Arial" w:hAnsi="Arial" w:cs="Arial"/>
          <w:color w:val="auto"/>
        </w:rPr>
      </w:pPr>
    </w:p>
    <w:p w:rsidRPr="002E496A" w:rsidR="002C4F75" w:rsidP="002E496A" w:rsidRDefault="00AA4680">
      <w:pPr>
        <w:pStyle w:val="ReportCover-Title"/>
        <w:jc w:val="center"/>
        <w:rPr>
          <w:rFonts w:ascii="Arial" w:hAnsi="Arial" w:cs="Arial"/>
          <w:color w:val="auto"/>
        </w:rPr>
      </w:pPr>
      <w:r w:rsidRPr="002E496A">
        <w:rPr>
          <w:rFonts w:ascii="Arial" w:hAnsi="Arial" w:eastAsia="Arial Unicode MS" w:cs="Arial"/>
          <w:noProof/>
          <w:color w:val="auto"/>
        </w:rPr>
        <w:t>Runaway and H</w:t>
      </w:r>
      <w:r w:rsidRPr="002E496A" w:rsidR="00F26BF1">
        <w:rPr>
          <w:rFonts w:ascii="Arial" w:hAnsi="Arial" w:eastAsia="Arial Unicode MS" w:cs="Arial"/>
          <w:noProof/>
          <w:color w:val="auto"/>
        </w:rPr>
        <w:t xml:space="preserve">omeless Youth </w:t>
      </w:r>
      <w:r w:rsidRPr="002E496A" w:rsidR="000C0AD9">
        <w:rPr>
          <w:rFonts w:ascii="Arial" w:hAnsi="Arial" w:eastAsia="Arial Unicode MS" w:cs="Arial"/>
          <w:noProof/>
          <w:color w:val="auto"/>
        </w:rPr>
        <w:t xml:space="preserve">Program- Grantee </w:t>
      </w:r>
      <w:r w:rsidRPr="002E496A">
        <w:rPr>
          <w:rFonts w:ascii="Arial" w:hAnsi="Arial" w:eastAsia="Arial Unicode MS" w:cs="Arial"/>
          <w:noProof/>
          <w:color w:val="auto"/>
        </w:rPr>
        <w:t xml:space="preserve">Assesment </w:t>
      </w:r>
    </w:p>
    <w:p w:rsidRPr="002E496A" w:rsidR="002C4F75" w:rsidP="002E496A" w:rsidRDefault="002C4F75">
      <w:pPr>
        <w:pStyle w:val="ReportCover-Title"/>
        <w:rPr>
          <w:rFonts w:ascii="Arial" w:hAnsi="Arial" w:cs="Arial"/>
          <w:color w:val="auto"/>
        </w:rPr>
      </w:pPr>
    </w:p>
    <w:p w:rsidRPr="002E496A" w:rsidR="002C4F75" w:rsidP="002E496A" w:rsidRDefault="002C4F75">
      <w:pPr>
        <w:pStyle w:val="ReportCover-Title"/>
        <w:rPr>
          <w:rFonts w:ascii="Arial" w:hAnsi="Arial" w:cs="Arial"/>
          <w:color w:val="auto"/>
        </w:rPr>
      </w:pPr>
    </w:p>
    <w:p w:rsidRPr="002E496A" w:rsidR="002C4F75" w:rsidP="002E496A" w:rsidRDefault="006D2637">
      <w:pPr>
        <w:pStyle w:val="ReportCover-Title"/>
        <w:jc w:val="center"/>
        <w:rPr>
          <w:rFonts w:ascii="Arial" w:hAnsi="Arial" w:cs="Arial"/>
          <w:color w:val="auto"/>
          <w:sz w:val="32"/>
          <w:szCs w:val="32"/>
        </w:rPr>
      </w:pPr>
      <w:r w:rsidRPr="002E496A">
        <w:rPr>
          <w:rFonts w:ascii="Arial" w:hAnsi="Arial" w:cs="Arial"/>
          <w:color w:val="auto"/>
          <w:sz w:val="32"/>
          <w:szCs w:val="32"/>
        </w:rPr>
        <w:t>Formative Data Collections for ACF Research</w:t>
      </w:r>
    </w:p>
    <w:p w:rsidRPr="002E496A" w:rsidR="006D2637" w:rsidP="002E496A" w:rsidRDefault="006D2637">
      <w:pPr>
        <w:pStyle w:val="ReportCover-Title"/>
        <w:jc w:val="center"/>
        <w:rPr>
          <w:rFonts w:ascii="Arial" w:hAnsi="Arial" w:cs="Arial"/>
          <w:color w:val="auto"/>
          <w:sz w:val="32"/>
          <w:szCs w:val="32"/>
        </w:rPr>
      </w:pPr>
    </w:p>
    <w:p w:rsidRPr="002E496A" w:rsidR="002C4F75" w:rsidP="002E496A" w:rsidRDefault="002C4F75">
      <w:pPr>
        <w:pStyle w:val="ReportCover-Title"/>
        <w:jc w:val="center"/>
        <w:rPr>
          <w:rFonts w:ascii="Arial" w:hAnsi="Arial" w:cs="Arial"/>
          <w:color w:val="auto"/>
          <w:sz w:val="32"/>
          <w:szCs w:val="32"/>
        </w:rPr>
      </w:pPr>
      <w:r w:rsidRPr="002E496A">
        <w:rPr>
          <w:rFonts w:ascii="Arial" w:hAnsi="Arial" w:cs="Arial"/>
          <w:color w:val="auto"/>
          <w:sz w:val="32"/>
          <w:szCs w:val="32"/>
        </w:rPr>
        <w:t xml:space="preserve">0970 - </w:t>
      </w:r>
      <w:r w:rsidRPr="002E496A" w:rsidR="006D2637">
        <w:rPr>
          <w:rFonts w:ascii="Arial" w:hAnsi="Arial" w:cs="Arial"/>
          <w:color w:val="auto"/>
          <w:sz w:val="32"/>
          <w:szCs w:val="32"/>
        </w:rPr>
        <w:t>035</w:t>
      </w:r>
      <w:r w:rsidRPr="002E496A" w:rsidR="002960D9">
        <w:rPr>
          <w:rFonts w:ascii="Arial" w:hAnsi="Arial" w:cs="Arial"/>
          <w:color w:val="auto"/>
          <w:sz w:val="32"/>
          <w:szCs w:val="32"/>
        </w:rPr>
        <w:t>6</w:t>
      </w:r>
    </w:p>
    <w:p w:rsidRPr="002E496A" w:rsidR="002C4F75" w:rsidP="002E496A" w:rsidRDefault="002C4F75">
      <w:pPr>
        <w:rPr>
          <w:rFonts w:ascii="Arial" w:hAnsi="Arial" w:cs="Arial"/>
          <w:szCs w:val="22"/>
        </w:rPr>
      </w:pPr>
    </w:p>
    <w:p w:rsidRPr="002E496A" w:rsidR="002C4F75" w:rsidP="002E496A" w:rsidRDefault="002C4F75">
      <w:pPr>
        <w:pStyle w:val="ReportCover-Date"/>
        <w:jc w:val="center"/>
        <w:rPr>
          <w:rFonts w:ascii="Arial" w:hAnsi="Arial" w:cs="Arial"/>
          <w:color w:val="auto"/>
        </w:rPr>
      </w:pPr>
    </w:p>
    <w:p w:rsidRPr="002E496A" w:rsidR="002C4F75" w:rsidP="002E496A" w:rsidRDefault="002C4F75">
      <w:pPr>
        <w:pStyle w:val="ReportCover-Date"/>
        <w:spacing w:after="360" w:line="240" w:lineRule="auto"/>
        <w:jc w:val="center"/>
        <w:rPr>
          <w:rFonts w:ascii="Arial" w:hAnsi="Arial" w:cs="Arial"/>
          <w:color w:val="auto"/>
          <w:sz w:val="48"/>
          <w:szCs w:val="48"/>
        </w:rPr>
      </w:pPr>
      <w:r w:rsidRPr="002E496A">
        <w:rPr>
          <w:rFonts w:ascii="Arial" w:hAnsi="Arial" w:cs="Arial"/>
          <w:color w:val="auto"/>
          <w:sz w:val="48"/>
          <w:szCs w:val="48"/>
        </w:rPr>
        <w:t>Supporting Statement</w:t>
      </w:r>
    </w:p>
    <w:p w:rsidRPr="002E496A" w:rsidR="002C4F75" w:rsidP="002E496A" w:rsidRDefault="002C4F75">
      <w:pPr>
        <w:pStyle w:val="ReportCover-Date"/>
        <w:spacing w:after="360" w:line="240" w:lineRule="auto"/>
        <w:jc w:val="center"/>
        <w:rPr>
          <w:rFonts w:ascii="Arial" w:hAnsi="Arial" w:cs="Arial"/>
          <w:color w:val="auto"/>
          <w:sz w:val="48"/>
          <w:szCs w:val="48"/>
        </w:rPr>
      </w:pPr>
      <w:r w:rsidRPr="002E496A">
        <w:rPr>
          <w:rFonts w:ascii="Arial" w:hAnsi="Arial" w:cs="Arial"/>
          <w:color w:val="auto"/>
          <w:sz w:val="48"/>
          <w:szCs w:val="48"/>
        </w:rPr>
        <w:t>Part A</w:t>
      </w:r>
    </w:p>
    <w:p w:rsidRPr="002E496A" w:rsidR="002C4F75" w:rsidP="002E496A" w:rsidRDefault="00A2513B">
      <w:pPr>
        <w:pStyle w:val="ReportCover-Date"/>
        <w:jc w:val="center"/>
        <w:rPr>
          <w:rFonts w:ascii="Arial" w:hAnsi="Arial" w:cs="Arial"/>
          <w:color w:val="auto"/>
        </w:rPr>
      </w:pPr>
      <w:r w:rsidRPr="002E496A">
        <w:rPr>
          <w:rFonts w:ascii="Arial" w:hAnsi="Arial" w:cs="Arial"/>
          <w:color w:val="auto"/>
        </w:rPr>
        <w:t xml:space="preserve">March </w:t>
      </w:r>
      <w:r w:rsidRPr="002E496A" w:rsidR="00AA4680">
        <w:rPr>
          <w:rFonts w:ascii="Arial" w:hAnsi="Arial" w:cs="Arial"/>
          <w:color w:val="auto"/>
        </w:rPr>
        <w:t xml:space="preserve"> 2019 </w:t>
      </w:r>
    </w:p>
    <w:p w:rsidRPr="002E496A" w:rsidR="002C4F75" w:rsidP="002E496A" w:rsidRDefault="002C4F75">
      <w:pPr>
        <w:jc w:val="center"/>
        <w:rPr>
          <w:rFonts w:ascii="Arial" w:hAnsi="Arial" w:cs="Arial"/>
        </w:rPr>
      </w:pPr>
    </w:p>
    <w:p w:rsidRPr="002E496A" w:rsidR="002C4F75" w:rsidP="002E496A" w:rsidRDefault="002C4F75">
      <w:pPr>
        <w:jc w:val="center"/>
        <w:rPr>
          <w:rFonts w:ascii="Arial" w:hAnsi="Arial" w:cs="Arial"/>
        </w:rPr>
      </w:pPr>
      <w:r w:rsidRPr="002E496A">
        <w:rPr>
          <w:rFonts w:ascii="Arial" w:hAnsi="Arial" w:cs="Arial"/>
        </w:rPr>
        <w:t>Submitted By:</w:t>
      </w:r>
    </w:p>
    <w:p w:rsidRPr="002E496A" w:rsidR="002C4F75" w:rsidP="002E496A" w:rsidRDefault="00AA4680">
      <w:pPr>
        <w:jc w:val="center"/>
        <w:rPr>
          <w:rFonts w:ascii="Arial" w:hAnsi="Arial" w:cs="Arial"/>
        </w:rPr>
      </w:pPr>
      <w:r w:rsidRPr="002E496A">
        <w:rPr>
          <w:rFonts w:ascii="Arial" w:hAnsi="Arial" w:cs="Arial"/>
        </w:rPr>
        <w:t>Family and Youth Services Bureau</w:t>
      </w:r>
    </w:p>
    <w:p w:rsidRPr="002E496A" w:rsidR="00AA4680" w:rsidP="002E496A" w:rsidRDefault="00AA4680">
      <w:pPr>
        <w:jc w:val="center"/>
        <w:rPr>
          <w:rFonts w:ascii="Arial" w:hAnsi="Arial" w:cs="Arial"/>
        </w:rPr>
      </w:pPr>
      <w:r w:rsidRPr="002E496A">
        <w:rPr>
          <w:rFonts w:ascii="Arial" w:hAnsi="Arial" w:cs="Arial"/>
        </w:rPr>
        <w:t xml:space="preserve">Runaway and Homeless Youth Program </w:t>
      </w:r>
    </w:p>
    <w:p w:rsidRPr="002E496A" w:rsidR="002C4F75" w:rsidP="002E496A" w:rsidRDefault="002C4F75">
      <w:pPr>
        <w:jc w:val="center"/>
        <w:rPr>
          <w:rFonts w:ascii="Arial" w:hAnsi="Arial" w:cs="Arial"/>
        </w:rPr>
      </w:pPr>
      <w:r w:rsidRPr="002E496A">
        <w:rPr>
          <w:rFonts w:ascii="Arial" w:hAnsi="Arial" w:cs="Arial"/>
        </w:rPr>
        <w:t xml:space="preserve">Administration for Children and Families </w:t>
      </w:r>
    </w:p>
    <w:p w:rsidRPr="002E496A" w:rsidR="002C4F75" w:rsidP="002E496A" w:rsidRDefault="002C4F75">
      <w:pPr>
        <w:jc w:val="center"/>
        <w:rPr>
          <w:rFonts w:ascii="Arial" w:hAnsi="Arial" w:cs="Arial"/>
        </w:rPr>
      </w:pPr>
      <w:r w:rsidRPr="002E496A">
        <w:rPr>
          <w:rFonts w:ascii="Arial" w:hAnsi="Arial" w:cs="Arial"/>
        </w:rPr>
        <w:t>U.S. Department of Health and Human Services</w:t>
      </w:r>
    </w:p>
    <w:p w:rsidRPr="002E496A" w:rsidR="002C4F75" w:rsidP="002E496A" w:rsidRDefault="002C4F75">
      <w:pPr>
        <w:jc w:val="center"/>
        <w:rPr>
          <w:rFonts w:ascii="Arial" w:hAnsi="Arial" w:cs="Arial"/>
        </w:rPr>
      </w:pPr>
    </w:p>
    <w:p w:rsidRPr="002E496A" w:rsidR="002C4F75" w:rsidP="002E496A" w:rsidRDefault="00436F5E">
      <w:pPr>
        <w:jc w:val="center"/>
        <w:rPr>
          <w:rFonts w:ascii="Arial" w:hAnsi="Arial" w:cs="Arial"/>
        </w:rPr>
      </w:pPr>
      <w:r w:rsidRPr="002E496A">
        <w:rPr>
          <w:rFonts w:ascii="Arial" w:hAnsi="Arial" w:cs="Arial"/>
        </w:rPr>
        <w:t>Mary E. Switzer Building</w:t>
      </w:r>
    </w:p>
    <w:p w:rsidRPr="002E496A" w:rsidR="002C4F75" w:rsidP="002E496A" w:rsidRDefault="002C4F75">
      <w:pPr>
        <w:jc w:val="center"/>
        <w:rPr>
          <w:rFonts w:ascii="Arial" w:hAnsi="Arial" w:cs="Arial"/>
        </w:rPr>
      </w:pPr>
      <w:r w:rsidRPr="002E496A">
        <w:rPr>
          <w:rFonts w:ascii="Arial" w:hAnsi="Arial" w:cs="Arial"/>
        </w:rPr>
        <w:t>3</w:t>
      </w:r>
      <w:r w:rsidRPr="002E496A" w:rsidR="00436F5E">
        <w:rPr>
          <w:rFonts w:ascii="Arial" w:hAnsi="Arial" w:cs="Arial"/>
        </w:rPr>
        <w:t>3</w:t>
      </w:r>
      <w:r w:rsidRPr="002E496A">
        <w:rPr>
          <w:rFonts w:ascii="Arial" w:hAnsi="Arial" w:cs="Arial"/>
        </w:rPr>
        <w:t xml:space="preserve">0 </w:t>
      </w:r>
      <w:r w:rsidRPr="002E496A" w:rsidR="00436F5E">
        <w:rPr>
          <w:rFonts w:ascii="Arial" w:hAnsi="Arial" w:cs="Arial"/>
        </w:rPr>
        <w:t xml:space="preserve">C Street, </w:t>
      </w:r>
      <w:r w:rsidRPr="002E496A">
        <w:rPr>
          <w:rFonts w:ascii="Arial" w:hAnsi="Arial" w:cs="Arial"/>
        </w:rPr>
        <w:t>SW</w:t>
      </w:r>
    </w:p>
    <w:p w:rsidRPr="002E496A" w:rsidR="002C4F75" w:rsidP="002E496A" w:rsidRDefault="002C4F75">
      <w:pPr>
        <w:jc w:val="center"/>
        <w:rPr>
          <w:rFonts w:ascii="Arial" w:hAnsi="Arial" w:cs="Arial"/>
        </w:rPr>
      </w:pPr>
      <w:r w:rsidRPr="002E496A">
        <w:rPr>
          <w:rFonts w:ascii="Arial" w:hAnsi="Arial" w:cs="Arial"/>
        </w:rPr>
        <w:t>Washington, D.C. 20</w:t>
      </w:r>
      <w:r w:rsidRPr="002E496A" w:rsidR="00436F5E">
        <w:rPr>
          <w:rFonts w:ascii="Arial" w:hAnsi="Arial" w:cs="Arial"/>
        </w:rPr>
        <w:t>201</w:t>
      </w:r>
    </w:p>
    <w:p w:rsidRPr="002E496A" w:rsidR="002C4F75" w:rsidP="002E496A" w:rsidRDefault="002C4F75">
      <w:pPr>
        <w:jc w:val="center"/>
        <w:rPr>
          <w:rFonts w:ascii="Arial" w:hAnsi="Arial" w:cs="Arial"/>
        </w:rPr>
      </w:pPr>
    </w:p>
    <w:p w:rsidRPr="002E496A" w:rsidR="002C4F75" w:rsidP="002E496A" w:rsidRDefault="00AA4680">
      <w:pPr>
        <w:jc w:val="center"/>
        <w:rPr>
          <w:rFonts w:ascii="Arial" w:hAnsi="Arial" w:cs="Arial"/>
        </w:rPr>
      </w:pPr>
      <w:r w:rsidRPr="002E496A">
        <w:rPr>
          <w:rFonts w:ascii="Arial" w:hAnsi="Arial" w:cs="Arial"/>
        </w:rPr>
        <w:t>Project Officer:</w:t>
      </w:r>
    </w:p>
    <w:p w:rsidRPr="002E496A" w:rsidR="002C4F75" w:rsidP="002E496A" w:rsidRDefault="002C4F75">
      <w:pPr>
        <w:jc w:val="center"/>
        <w:rPr>
          <w:b/>
        </w:rPr>
      </w:pPr>
    </w:p>
    <w:p w:rsidRPr="002E496A" w:rsidR="00BE7952" w:rsidP="002E496A" w:rsidRDefault="00AA4680">
      <w:pPr>
        <w:jc w:val="center"/>
        <w:rPr>
          <w:b/>
        </w:rPr>
      </w:pPr>
      <w:r w:rsidRPr="002E496A">
        <w:rPr>
          <w:b/>
        </w:rPr>
        <w:t>Ana Cody, FYSB Human Trafficking Specialist</w:t>
      </w:r>
    </w:p>
    <w:p w:rsidRPr="002E496A" w:rsidR="00AA4680" w:rsidP="002E496A" w:rsidRDefault="00AA4680">
      <w:pPr>
        <w:jc w:val="center"/>
        <w:rPr>
          <w:b/>
        </w:rPr>
      </w:pPr>
    </w:p>
    <w:p w:rsidRPr="002E496A" w:rsidR="00945CD6" w:rsidP="002E496A" w:rsidRDefault="00292B70">
      <w:pPr>
        <w:spacing w:after="120"/>
        <w:rPr>
          <w:b/>
        </w:rPr>
      </w:pPr>
      <w:r w:rsidRPr="002E496A">
        <w:rPr>
          <w:b/>
        </w:rPr>
        <w:lastRenderedPageBreak/>
        <w:t xml:space="preserve">A1. </w:t>
      </w:r>
      <w:r w:rsidRPr="002E496A" w:rsidR="00945CD6">
        <w:rPr>
          <w:b/>
        </w:rPr>
        <w:t>Necessity for the Data Collection</w:t>
      </w:r>
    </w:p>
    <w:p w:rsidRPr="002E496A" w:rsidR="00984CA2" w:rsidP="002E496A" w:rsidRDefault="00984CA2">
      <w:pPr>
        <w:rPr>
          <w:sz w:val="22"/>
          <w:szCs w:val="22"/>
        </w:rPr>
      </w:pPr>
      <w:r w:rsidRPr="002E496A">
        <w:rPr>
          <w:sz w:val="22"/>
          <w:szCs w:val="22"/>
        </w:rPr>
        <w:t>The Administration for Chi</w:t>
      </w:r>
      <w:r w:rsidRPr="002E496A" w:rsidR="000C0AD9">
        <w:rPr>
          <w:sz w:val="22"/>
          <w:szCs w:val="22"/>
        </w:rPr>
        <w:t xml:space="preserve">ldren and Families (ACF), Family and Youth Services Bureau </w:t>
      </w:r>
      <w:r w:rsidRPr="002E496A" w:rsidR="0066036F">
        <w:rPr>
          <w:sz w:val="22"/>
          <w:szCs w:val="22"/>
        </w:rPr>
        <w:t xml:space="preserve">(FYSB) </w:t>
      </w:r>
      <w:r w:rsidRPr="002E496A">
        <w:rPr>
          <w:sz w:val="22"/>
          <w:szCs w:val="22"/>
        </w:rPr>
        <w:t>at the U.S. Department of Health and Human Serv</w:t>
      </w:r>
      <w:r w:rsidRPr="002E496A" w:rsidR="000C0AD9">
        <w:rPr>
          <w:sz w:val="22"/>
          <w:szCs w:val="22"/>
        </w:rPr>
        <w:t>ices (HHS) seeks approval to</w:t>
      </w:r>
      <w:r w:rsidRPr="002E496A">
        <w:rPr>
          <w:sz w:val="22"/>
          <w:szCs w:val="22"/>
        </w:rPr>
        <w:t xml:space="preserve"> </w:t>
      </w:r>
      <w:r w:rsidRPr="002E496A" w:rsidR="000C0AD9">
        <w:rPr>
          <w:sz w:val="22"/>
          <w:szCs w:val="22"/>
        </w:rPr>
        <w:t>conduct an online assessment as part of our training and technical assistance (TTA) plan. The purpose is to gather information about the TTAs needs of FYSB Runaway and Homeless Youth</w:t>
      </w:r>
      <w:r w:rsidRPr="002E496A" w:rsidR="0066036F">
        <w:rPr>
          <w:sz w:val="22"/>
          <w:szCs w:val="22"/>
        </w:rPr>
        <w:t xml:space="preserve"> (RHY)</w:t>
      </w:r>
      <w:r w:rsidRPr="002E496A" w:rsidR="000C0AD9">
        <w:rPr>
          <w:sz w:val="22"/>
          <w:szCs w:val="22"/>
        </w:rPr>
        <w:t xml:space="preserve"> grantees. </w:t>
      </w:r>
      <w:r w:rsidRPr="002E496A" w:rsidR="005711A2">
        <w:rPr>
          <w:sz w:val="22"/>
          <w:szCs w:val="22"/>
        </w:rPr>
        <w:t>The primary goal of this information collection is to inform our capacity building activities, technical assistance, and training.</w:t>
      </w:r>
      <w:r w:rsidRPr="002E496A" w:rsidR="00760ADF">
        <w:rPr>
          <w:sz w:val="22"/>
          <w:szCs w:val="22"/>
        </w:rPr>
        <w:t xml:space="preserve"> The information </w:t>
      </w:r>
      <w:r w:rsidRPr="002E496A" w:rsidR="002E496A">
        <w:rPr>
          <w:sz w:val="22"/>
          <w:szCs w:val="22"/>
        </w:rPr>
        <w:t>will</w:t>
      </w:r>
      <w:r w:rsidRPr="002E496A" w:rsidR="00760ADF">
        <w:rPr>
          <w:sz w:val="22"/>
          <w:szCs w:val="22"/>
        </w:rPr>
        <w:t xml:space="preserve"> also inform ACF research and evaluation efforts. </w:t>
      </w:r>
    </w:p>
    <w:p w:rsidRPr="002E496A" w:rsidR="0066036F" w:rsidP="0099050F" w:rsidRDefault="0066036F">
      <w:pPr>
        <w:pStyle w:val="Heading4"/>
        <w:numPr>
          <w:ilvl w:val="3"/>
          <w:numId w:val="0"/>
        </w:numPr>
        <w:tabs>
          <w:tab w:val="num" w:pos="180"/>
        </w:tabs>
        <w:spacing w:before="0" w:after="0" w:line="264" w:lineRule="auto"/>
        <w:rPr>
          <w:rFonts w:ascii="Times New Roman" w:hAnsi="Times New Roman"/>
          <w:b w:val="0"/>
          <w:sz w:val="22"/>
          <w:szCs w:val="22"/>
        </w:rPr>
      </w:pPr>
    </w:p>
    <w:p w:rsidRPr="002E496A" w:rsidR="006D2637" w:rsidP="002E496A" w:rsidRDefault="006D2637">
      <w:pPr>
        <w:pStyle w:val="Heading4"/>
        <w:numPr>
          <w:ilvl w:val="3"/>
          <w:numId w:val="0"/>
        </w:numPr>
        <w:tabs>
          <w:tab w:val="num" w:pos="180"/>
        </w:tabs>
        <w:spacing w:before="60" w:line="264" w:lineRule="auto"/>
        <w:rPr>
          <w:rFonts w:ascii="Times New Roman" w:hAnsi="Times New Roman"/>
          <w:b w:val="0"/>
          <w:sz w:val="22"/>
          <w:szCs w:val="22"/>
        </w:rPr>
      </w:pPr>
      <w:r w:rsidRPr="002E496A">
        <w:rPr>
          <w:rFonts w:ascii="Times New Roman" w:hAnsi="Times New Roman"/>
          <w:b w:val="0"/>
          <w:sz w:val="22"/>
          <w:szCs w:val="22"/>
        </w:rPr>
        <w:t>This proposed information coll</w:t>
      </w:r>
      <w:r w:rsidRPr="002E496A" w:rsidR="0066036F">
        <w:rPr>
          <w:rFonts w:ascii="Times New Roman" w:hAnsi="Times New Roman"/>
          <w:b w:val="0"/>
          <w:sz w:val="22"/>
          <w:szCs w:val="22"/>
        </w:rPr>
        <w:t>ection meets the following goal</w:t>
      </w:r>
      <w:r w:rsidR="0088675F">
        <w:rPr>
          <w:rFonts w:ascii="Times New Roman" w:hAnsi="Times New Roman"/>
          <w:b w:val="0"/>
          <w:sz w:val="22"/>
          <w:szCs w:val="22"/>
        </w:rPr>
        <w:t>s</w:t>
      </w:r>
      <w:r w:rsidRPr="002E496A">
        <w:rPr>
          <w:rFonts w:ascii="Times New Roman" w:hAnsi="Times New Roman"/>
          <w:b w:val="0"/>
          <w:sz w:val="22"/>
          <w:szCs w:val="22"/>
        </w:rPr>
        <w:t xml:space="preserve"> of ACF’s generic clearance for formative data collections (0970-0356):</w:t>
      </w:r>
      <w:r w:rsidRPr="002E496A" w:rsidR="0066036F">
        <w:rPr>
          <w:rFonts w:ascii="Times New Roman" w:hAnsi="Times New Roman"/>
          <w:b w:val="0"/>
          <w:sz w:val="22"/>
          <w:szCs w:val="22"/>
        </w:rPr>
        <w:t xml:space="preserve"> </w:t>
      </w:r>
      <w:r w:rsidRPr="002E496A" w:rsidR="005711A2">
        <w:rPr>
          <w:rFonts w:ascii="Times New Roman" w:hAnsi="Times New Roman"/>
          <w:b w:val="0"/>
          <w:sz w:val="22"/>
          <w:szCs w:val="22"/>
        </w:rPr>
        <w:t>Inform</w:t>
      </w:r>
      <w:r w:rsidRPr="002E496A" w:rsidR="00D44EA5">
        <w:rPr>
          <w:rFonts w:ascii="Times New Roman" w:hAnsi="Times New Roman"/>
          <w:b w:val="0"/>
          <w:sz w:val="22"/>
          <w:szCs w:val="22"/>
        </w:rPr>
        <w:t xml:space="preserve"> the provision of technical assistance</w:t>
      </w:r>
      <w:r w:rsidRPr="002E496A" w:rsidR="002E496A">
        <w:rPr>
          <w:rFonts w:ascii="Times New Roman" w:hAnsi="Times New Roman"/>
          <w:b w:val="0"/>
          <w:sz w:val="22"/>
          <w:szCs w:val="22"/>
        </w:rPr>
        <w:t xml:space="preserve"> and the development of research and evaluation efforts</w:t>
      </w:r>
      <w:r w:rsidRPr="002E496A" w:rsidR="00D44EA5">
        <w:rPr>
          <w:rFonts w:ascii="Times New Roman" w:hAnsi="Times New Roman"/>
          <w:b w:val="0"/>
          <w:sz w:val="22"/>
          <w:szCs w:val="22"/>
        </w:rPr>
        <w:t>.</w:t>
      </w:r>
    </w:p>
    <w:p w:rsidRPr="002E496A" w:rsidR="006D2637" w:rsidP="002E496A" w:rsidRDefault="006D2637"/>
    <w:p w:rsidRPr="00071540" w:rsidR="00984CA2" w:rsidP="00071540" w:rsidRDefault="00984CA2">
      <w:pPr>
        <w:pStyle w:val="Heading4"/>
        <w:numPr>
          <w:ilvl w:val="3"/>
          <w:numId w:val="0"/>
        </w:numPr>
        <w:tabs>
          <w:tab w:val="num" w:pos="180"/>
        </w:tabs>
        <w:spacing w:before="60" w:line="264" w:lineRule="auto"/>
        <w:rPr>
          <w:rFonts w:ascii="Times New Roman" w:hAnsi="Times New Roman"/>
          <w:i/>
          <w:sz w:val="24"/>
          <w:szCs w:val="24"/>
        </w:rPr>
      </w:pPr>
      <w:r w:rsidRPr="002E496A">
        <w:rPr>
          <w:rFonts w:ascii="Times New Roman" w:hAnsi="Times New Roman"/>
          <w:i/>
          <w:sz w:val="24"/>
          <w:szCs w:val="24"/>
        </w:rPr>
        <w:t xml:space="preserve">Study Background </w:t>
      </w:r>
    </w:p>
    <w:p w:rsidRPr="002E496A" w:rsidR="00984CA2" w:rsidP="002E496A" w:rsidRDefault="005711A2">
      <w:r w:rsidRPr="002E496A">
        <w:t xml:space="preserve">The FYSB/RHY grantee assessment is an opportunity to learn about the current status of the RHY and identify the TTAs needs of grantees. </w:t>
      </w:r>
      <w:r w:rsidRPr="002E496A" w:rsidR="004D0DC9">
        <w:t>The assessment is an effectiv</w:t>
      </w:r>
      <w:r w:rsidR="0088675F">
        <w:t>e</w:t>
      </w:r>
      <w:r w:rsidRPr="002E496A" w:rsidR="004D0DC9">
        <w:t xml:space="preserve"> tool to capture grantees’ feedback to inform our TTAs efforts</w:t>
      </w:r>
      <w:r w:rsidRPr="002E496A" w:rsidR="007C7612">
        <w:t xml:space="preserve"> and activities</w:t>
      </w:r>
      <w:r w:rsidR="002E496A">
        <w:t xml:space="preserve"> and to inform potential future research and evaluation.</w:t>
      </w:r>
      <w:r w:rsidRPr="002E496A" w:rsidR="004D0DC9">
        <w:t xml:space="preserve"> </w:t>
      </w:r>
    </w:p>
    <w:p w:rsidRPr="002E496A" w:rsidR="0066036F" w:rsidP="00071540" w:rsidRDefault="0066036F">
      <w:pPr>
        <w:pStyle w:val="Heading4"/>
        <w:numPr>
          <w:ilvl w:val="3"/>
          <w:numId w:val="0"/>
        </w:numPr>
        <w:tabs>
          <w:tab w:val="num" w:pos="180"/>
        </w:tabs>
        <w:spacing w:before="60" w:after="0" w:line="264" w:lineRule="auto"/>
        <w:rPr>
          <w:rFonts w:ascii="Times New Roman" w:hAnsi="Times New Roman"/>
          <w:i/>
          <w:sz w:val="24"/>
          <w:szCs w:val="24"/>
        </w:rPr>
      </w:pPr>
    </w:p>
    <w:p w:rsidRPr="002E496A" w:rsidR="00984CA2" w:rsidP="002E496A" w:rsidRDefault="00984CA2">
      <w:pPr>
        <w:pStyle w:val="Heading4"/>
        <w:numPr>
          <w:ilvl w:val="3"/>
          <w:numId w:val="0"/>
        </w:numPr>
        <w:tabs>
          <w:tab w:val="num" w:pos="180"/>
        </w:tabs>
        <w:spacing w:before="60" w:line="264" w:lineRule="auto"/>
        <w:rPr>
          <w:rFonts w:ascii="Times New Roman" w:hAnsi="Times New Roman"/>
          <w:i/>
          <w:sz w:val="24"/>
          <w:szCs w:val="24"/>
        </w:rPr>
      </w:pPr>
      <w:r w:rsidRPr="002E496A">
        <w:rPr>
          <w:rFonts w:ascii="Times New Roman" w:hAnsi="Times New Roman"/>
          <w:i/>
          <w:sz w:val="24"/>
          <w:szCs w:val="24"/>
        </w:rPr>
        <w:t xml:space="preserve">Legal or Administrative Requirements that Necessitate the Collection </w:t>
      </w:r>
    </w:p>
    <w:p w:rsidRPr="002E496A" w:rsidR="00EA12DE" w:rsidP="002E496A" w:rsidRDefault="00EA12DE">
      <w:r w:rsidRPr="002E496A">
        <w:rPr>
          <w:sz w:val="22"/>
          <w:szCs w:val="22"/>
        </w:rPr>
        <w:t xml:space="preserve">There are no legal or administrative requirements that necessitate the collection. </w:t>
      </w:r>
      <w:r w:rsidRPr="002E496A">
        <w:rPr>
          <w:sz w:val="22"/>
        </w:rPr>
        <w:t>ACF is undertaking the collection at the discretion of the agency.</w:t>
      </w:r>
    </w:p>
    <w:p w:rsidRPr="002E496A" w:rsidR="00D90EF6" w:rsidP="002E496A" w:rsidRDefault="00D90EF6"/>
    <w:p w:rsidRPr="002E496A" w:rsidR="00BE7952" w:rsidP="002E496A" w:rsidRDefault="00BE7952">
      <w:pPr>
        <w:rPr>
          <w:b/>
        </w:rPr>
      </w:pPr>
    </w:p>
    <w:p w:rsidRPr="002E496A" w:rsidR="00945CD6" w:rsidP="002E496A" w:rsidRDefault="00292B70">
      <w:pPr>
        <w:spacing w:after="120"/>
        <w:rPr>
          <w:b/>
        </w:rPr>
      </w:pPr>
      <w:r w:rsidRPr="002E496A">
        <w:rPr>
          <w:b/>
        </w:rPr>
        <w:t xml:space="preserve">A2. </w:t>
      </w:r>
      <w:r w:rsidRPr="002E496A" w:rsidR="00945CD6">
        <w:rPr>
          <w:b/>
        </w:rPr>
        <w:t>Purpose of Survey and Data Collection Procedures</w:t>
      </w:r>
    </w:p>
    <w:p w:rsidRPr="002E496A" w:rsidR="00BE7952" w:rsidP="002E496A" w:rsidRDefault="00984CA2">
      <w:pPr>
        <w:spacing w:after="60"/>
        <w:rPr>
          <w:b/>
          <w:i/>
        </w:rPr>
      </w:pPr>
      <w:r w:rsidRPr="002E496A">
        <w:rPr>
          <w:b/>
          <w:i/>
        </w:rPr>
        <w:t>Overview of Purpose and Approach</w:t>
      </w:r>
    </w:p>
    <w:p w:rsidRPr="002E496A" w:rsidR="00D90EF6" w:rsidP="002E496A" w:rsidRDefault="0088675F">
      <w:r>
        <w:t>T</w:t>
      </w:r>
      <w:r w:rsidRPr="002E496A" w:rsidR="00433F45">
        <w:t xml:space="preserve">his data collection </w:t>
      </w:r>
      <w:r>
        <w:t>will</w:t>
      </w:r>
      <w:r w:rsidRPr="002E496A" w:rsidR="00433F45">
        <w:t xml:space="preserve"> assist FYSB identify the TTA needs of grantees</w:t>
      </w:r>
      <w:r>
        <w:t xml:space="preserve"> and</w:t>
      </w:r>
      <w:r w:rsidRPr="002E496A" w:rsidR="007C7612">
        <w:t xml:space="preserve"> assist ACF </w:t>
      </w:r>
      <w:r w:rsidR="002E496A">
        <w:t xml:space="preserve">in planning </w:t>
      </w:r>
      <w:r w:rsidRPr="002E496A" w:rsidR="007C7612">
        <w:t>research and evaluation efforts</w:t>
      </w:r>
      <w:r w:rsidR="002E496A">
        <w:t xml:space="preserve"> related to the RHY program</w:t>
      </w:r>
      <w:r w:rsidRPr="002E496A" w:rsidR="007C7612">
        <w:t>.</w:t>
      </w:r>
      <w:r w:rsidRPr="002E496A" w:rsidR="00433F45">
        <w:t xml:space="preserve"> The implementation of this grantees’ assessment is an investment in technical assistance intended to effectively build the capacity of grantees and understand the status of RHY field to better provide technical support. </w:t>
      </w:r>
      <w:r w:rsidR="002E496A">
        <w:t xml:space="preserve">It will also provide us with an understanding of the current and potential capacity of grantees and inform the development of research projects related to the RHY program. </w:t>
      </w:r>
      <w:r w:rsidRPr="002E496A" w:rsidR="00433F45">
        <w:t xml:space="preserve">We plan to collect grantees’ </w:t>
      </w:r>
      <w:r w:rsidRPr="002E496A" w:rsidR="008C3ED5">
        <w:t xml:space="preserve">feedback about their program’s needs and existing gaps and trends at the local level. The responders to the assessment are FYSB/RHY grantees. </w:t>
      </w:r>
      <w:r w:rsidRPr="002E496A" w:rsidR="00433F45">
        <w:t xml:space="preserve"> </w:t>
      </w:r>
    </w:p>
    <w:p w:rsidRPr="002E496A" w:rsidR="002338AC" w:rsidP="002E496A" w:rsidRDefault="002338AC">
      <w:pPr>
        <w:ind w:left="180"/>
        <w:rPr>
          <w:b/>
          <w:i/>
        </w:rPr>
      </w:pPr>
    </w:p>
    <w:p w:rsidRPr="002E496A" w:rsidR="002338AC" w:rsidP="002E496A" w:rsidRDefault="002338AC">
      <w:pPr>
        <w:ind w:left="180"/>
        <w:rPr>
          <w:b/>
          <w:i/>
        </w:rPr>
      </w:pPr>
    </w:p>
    <w:p w:rsidRPr="002E496A" w:rsidR="00A44209" w:rsidP="002E496A" w:rsidRDefault="00A44209">
      <w:pPr>
        <w:spacing w:after="60"/>
        <w:rPr>
          <w:b/>
          <w:i/>
        </w:rPr>
      </w:pPr>
      <w:r w:rsidRPr="002E496A">
        <w:rPr>
          <w:b/>
          <w:i/>
        </w:rPr>
        <w:t>Study Design</w:t>
      </w:r>
    </w:p>
    <w:p w:rsidRPr="002E496A" w:rsidR="00984CA2" w:rsidP="002E496A" w:rsidRDefault="00977138">
      <w:r w:rsidRPr="002E496A">
        <w:t>The online grantee assessment was developed in alignment with the existing RHY programs funded by FYSB (i.e., Street outreach program, Basic Center Program, and Transitional Living Program)</w:t>
      </w:r>
      <w:r w:rsidRPr="002E496A" w:rsidR="00A2513B">
        <w:t xml:space="preserve">. The assessment will be </w:t>
      </w:r>
      <w:r w:rsidR="00A971E7">
        <w:t>emailed</w:t>
      </w:r>
      <w:r w:rsidRPr="002E496A" w:rsidR="00A971E7">
        <w:t xml:space="preserve"> </w:t>
      </w:r>
      <w:r w:rsidRPr="002E496A" w:rsidR="00A2513B">
        <w:t>to Executive Directors</w:t>
      </w:r>
      <w:r w:rsidR="00A971E7">
        <w:t xml:space="preserve"> at RHY grantees</w:t>
      </w:r>
      <w:r w:rsidRPr="002E496A" w:rsidR="00A2513B">
        <w:t>, who will be</w:t>
      </w:r>
      <w:r w:rsidR="00A971E7">
        <w:t xml:space="preserve"> asked to</w:t>
      </w:r>
      <w:r w:rsidRPr="002E496A" w:rsidR="00A2513B">
        <w:t xml:space="preserve"> respond to the </w:t>
      </w:r>
      <w:r w:rsidR="00A971E7">
        <w:t>survey on behalf of their program</w:t>
      </w:r>
      <w:r w:rsidRPr="002E496A" w:rsidR="00A2513B">
        <w:t xml:space="preserve">. </w:t>
      </w:r>
      <w:r w:rsidRPr="002E496A">
        <w:t xml:space="preserve"> The </w:t>
      </w:r>
      <w:r w:rsidRPr="002E496A" w:rsidR="00A2513B">
        <w:t xml:space="preserve">online </w:t>
      </w:r>
      <w:r w:rsidRPr="002E496A">
        <w:t>assessment is voluntary</w:t>
      </w:r>
      <w:r w:rsidR="0088675F">
        <w:t>.</w:t>
      </w:r>
      <w:r w:rsidRPr="002E496A" w:rsidR="00A2513B">
        <w:t xml:space="preserve"> </w:t>
      </w:r>
    </w:p>
    <w:p w:rsidRPr="002E496A" w:rsidR="00984CA2" w:rsidP="002E496A" w:rsidRDefault="00984CA2">
      <w:pPr>
        <w:rPr>
          <w:b/>
          <w:i/>
        </w:rPr>
      </w:pPr>
    </w:p>
    <w:p w:rsidRPr="002E496A" w:rsidR="00984CA2" w:rsidP="002E496A" w:rsidRDefault="00984CA2">
      <w:pPr>
        <w:spacing w:after="60"/>
        <w:rPr>
          <w:b/>
          <w:i/>
        </w:rPr>
      </w:pPr>
      <w:r w:rsidRPr="002E496A">
        <w:rPr>
          <w:b/>
          <w:i/>
        </w:rPr>
        <w:lastRenderedPageBreak/>
        <w:t>Universe of Data Collection Efforts</w:t>
      </w:r>
    </w:p>
    <w:p w:rsidRPr="002E496A" w:rsidR="00984CA2" w:rsidP="002E496A" w:rsidRDefault="0066036F">
      <w:r w:rsidRPr="0099050F">
        <w:rPr>
          <w:b/>
        </w:rPr>
        <w:t>Attachment A - Grantee Assessment:</w:t>
      </w:r>
      <w:r w:rsidRPr="002E496A">
        <w:t xml:space="preserve"> </w:t>
      </w:r>
      <w:r w:rsidRPr="002E496A" w:rsidR="00C65F5F">
        <w:t>The survey includes</w:t>
      </w:r>
      <w:r w:rsidRPr="002E496A" w:rsidR="00977138">
        <w:t xml:space="preserve"> a set of questions with the interest of gathering feedback </w:t>
      </w:r>
      <w:r w:rsidRPr="002E496A" w:rsidR="008F6ABE">
        <w:t>from grantees</w:t>
      </w:r>
      <w:r w:rsidRPr="002E496A" w:rsidR="00C65F5F">
        <w:t xml:space="preserve"> to inform ACF’s TTA</w:t>
      </w:r>
      <w:r w:rsidR="00A971E7">
        <w:t xml:space="preserve"> and research agenda</w:t>
      </w:r>
      <w:r w:rsidRPr="002E496A" w:rsidR="00C65F5F">
        <w:t>. The survey is expected to take thirty minutes to complete and will be completed online.</w:t>
      </w:r>
      <w:r w:rsidRPr="002E496A" w:rsidR="008F6ABE">
        <w:t xml:space="preserve"> </w:t>
      </w:r>
    </w:p>
    <w:p w:rsidRPr="002E496A" w:rsidR="00984CA2" w:rsidP="002E496A" w:rsidRDefault="00984CA2"/>
    <w:p w:rsidRPr="002E496A" w:rsidR="004554B1" w:rsidP="002E496A" w:rsidRDefault="004554B1"/>
    <w:p w:rsidRPr="002E496A" w:rsidR="00945CD6" w:rsidP="002E496A" w:rsidRDefault="00292B70">
      <w:pPr>
        <w:spacing w:after="120"/>
        <w:rPr>
          <w:b/>
        </w:rPr>
      </w:pPr>
      <w:r w:rsidRPr="002E496A">
        <w:rPr>
          <w:b/>
        </w:rPr>
        <w:t xml:space="preserve">A3. </w:t>
      </w:r>
      <w:r w:rsidRPr="002E496A" w:rsidR="00945CD6">
        <w:rPr>
          <w:b/>
        </w:rPr>
        <w:t>Improved Information Technology to Reduce Burden</w:t>
      </w:r>
    </w:p>
    <w:p w:rsidRPr="002E496A" w:rsidR="00D90EF6" w:rsidP="002E496A" w:rsidRDefault="008F6ABE">
      <w:r w:rsidRPr="002E496A">
        <w:t xml:space="preserve">The burden to participating individuals is minimal since the assessment will be disseminated and completed online by grantees. </w:t>
      </w:r>
    </w:p>
    <w:p w:rsidRPr="002E496A" w:rsidR="00D90EF6" w:rsidP="002E496A" w:rsidRDefault="00D90EF6"/>
    <w:p w:rsidRPr="002E496A" w:rsidR="005046F0" w:rsidP="00071540" w:rsidRDefault="005046F0"/>
    <w:p w:rsidRPr="002E496A" w:rsidR="00945CD6" w:rsidP="002E496A" w:rsidRDefault="00292B70">
      <w:pPr>
        <w:spacing w:after="120"/>
        <w:rPr>
          <w:b/>
        </w:rPr>
      </w:pPr>
      <w:r w:rsidRPr="002E496A">
        <w:rPr>
          <w:b/>
        </w:rPr>
        <w:t xml:space="preserve">A4. </w:t>
      </w:r>
      <w:r w:rsidRPr="002E496A" w:rsidR="00945CD6">
        <w:rPr>
          <w:b/>
        </w:rPr>
        <w:t>Efforts to Identify Duplication</w:t>
      </w:r>
    </w:p>
    <w:p w:rsidRPr="002E496A" w:rsidR="00630684" w:rsidP="002E496A" w:rsidRDefault="00A971E7">
      <w:r>
        <w:t xml:space="preserve">The proposed information collection does not duplicate information that is available about these grantees elsewhere. </w:t>
      </w:r>
      <w:r w:rsidRPr="002E496A" w:rsidR="00375FE0">
        <w:t xml:space="preserve">The assessment was developed </w:t>
      </w:r>
      <w:r>
        <w:t>in collaboration with ACF and the current</w:t>
      </w:r>
      <w:r w:rsidRPr="002E496A">
        <w:t xml:space="preserve"> </w:t>
      </w:r>
      <w:r w:rsidRPr="002E496A" w:rsidR="00375FE0">
        <w:t xml:space="preserve">TTA provider to avoid any duplication of efforts and/or information. This assessment will provide an opportunity to highlight new needs that have emerged within RHY settings. </w:t>
      </w:r>
    </w:p>
    <w:p w:rsidRPr="002E496A" w:rsidR="005046F0" w:rsidP="00071540" w:rsidRDefault="005046F0"/>
    <w:p w:rsidRPr="002E496A" w:rsidR="00436F5E" w:rsidP="00071540" w:rsidRDefault="00436F5E">
      <w:pPr>
        <w:rPr>
          <w:b/>
        </w:rPr>
      </w:pPr>
    </w:p>
    <w:p w:rsidRPr="002E496A" w:rsidR="00945CD6" w:rsidP="002E496A" w:rsidRDefault="00292B70">
      <w:pPr>
        <w:spacing w:after="120"/>
        <w:rPr>
          <w:b/>
        </w:rPr>
      </w:pPr>
      <w:r w:rsidRPr="002E496A">
        <w:rPr>
          <w:b/>
        </w:rPr>
        <w:t xml:space="preserve">A5. </w:t>
      </w:r>
      <w:r w:rsidRPr="002E496A" w:rsidR="00945CD6">
        <w:rPr>
          <w:b/>
        </w:rPr>
        <w:t>Involvement of Small Organizations</w:t>
      </w:r>
    </w:p>
    <w:p w:rsidRPr="002E496A" w:rsidR="00D90EF6" w:rsidP="002E496A" w:rsidRDefault="00630684">
      <w:r w:rsidRPr="002E496A">
        <w:t>FYSB/</w:t>
      </w:r>
      <w:r w:rsidRPr="002E496A" w:rsidR="00C65F5F">
        <w:t>RHY</w:t>
      </w:r>
      <w:r w:rsidRPr="002E496A">
        <w:t xml:space="preserve"> grantees</w:t>
      </w:r>
      <w:r w:rsidRPr="002E496A" w:rsidR="00536DD8">
        <w:t xml:space="preserve"> includ</w:t>
      </w:r>
      <w:r w:rsidRPr="002E496A" w:rsidR="002D0785">
        <w:t xml:space="preserve">e small youth service providers and/or </w:t>
      </w:r>
      <w:r w:rsidRPr="002E496A" w:rsidR="00536DD8">
        <w:t>organizations. To minimize burden, the assessment is voluntary and will be conducted online</w:t>
      </w:r>
      <w:r w:rsidRPr="002E496A" w:rsidR="00C65F5F">
        <w:t xml:space="preserve"> so respondents can complete the survey at a convenient time.</w:t>
      </w:r>
    </w:p>
    <w:p w:rsidRPr="002E496A" w:rsidR="00D90EF6" w:rsidP="002E496A" w:rsidRDefault="00D90EF6"/>
    <w:p w:rsidRPr="002E496A" w:rsidR="008C78B4" w:rsidP="002E496A" w:rsidRDefault="008C78B4">
      <w:pPr>
        <w:rPr>
          <w:b/>
        </w:rPr>
      </w:pPr>
    </w:p>
    <w:p w:rsidRPr="002E496A" w:rsidR="00D90EF6" w:rsidP="002E496A" w:rsidRDefault="00292B70">
      <w:pPr>
        <w:spacing w:after="120"/>
        <w:rPr>
          <w:b/>
        </w:rPr>
      </w:pPr>
      <w:r w:rsidRPr="002E496A">
        <w:rPr>
          <w:b/>
        </w:rPr>
        <w:t xml:space="preserve">A6. </w:t>
      </w:r>
      <w:r w:rsidRPr="002E496A" w:rsidR="00945CD6">
        <w:rPr>
          <w:b/>
        </w:rPr>
        <w:t>Consequences of Less Frequent Data Collection</w:t>
      </w:r>
    </w:p>
    <w:p w:rsidRPr="002E496A" w:rsidR="00D90EF6" w:rsidP="002E496A" w:rsidRDefault="00A971E7">
      <w:r>
        <w:t xml:space="preserve">This is a one-time information collection. </w:t>
      </w:r>
    </w:p>
    <w:p w:rsidR="00071540" w:rsidP="00071540" w:rsidRDefault="00071540"/>
    <w:p w:rsidRPr="002E496A" w:rsidR="00071540" w:rsidP="00071540" w:rsidRDefault="00071540"/>
    <w:p w:rsidRPr="002E496A" w:rsidR="00945CD6" w:rsidP="002E496A" w:rsidRDefault="00292B70">
      <w:pPr>
        <w:spacing w:after="120"/>
        <w:rPr>
          <w:b/>
        </w:rPr>
      </w:pPr>
      <w:r w:rsidRPr="002E496A">
        <w:rPr>
          <w:b/>
        </w:rPr>
        <w:t xml:space="preserve">A7. </w:t>
      </w:r>
      <w:r w:rsidRPr="002E496A" w:rsidR="00945CD6">
        <w:rPr>
          <w:b/>
        </w:rPr>
        <w:t>Special Circumstances</w:t>
      </w:r>
    </w:p>
    <w:p w:rsidRPr="002E496A" w:rsidR="0020382F" w:rsidP="002E496A" w:rsidRDefault="00D90EF6">
      <w:pPr>
        <w:rPr>
          <w:sz w:val="22"/>
          <w:szCs w:val="22"/>
        </w:rPr>
      </w:pPr>
      <w:r w:rsidRPr="002E496A">
        <w:rPr>
          <w:sz w:val="22"/>
          <w:szCs w:val="22"/>
        </w:rPr>
        <w:t>There are no special circumstances for the proposed data collection efforts.</w:t>
      </w:r>
    </w:p>
    <w:p w:rsidRPr="002E496A" w:rsidR="00BE7952" w:rsidP="002E496A" w:rsidRDefault="00BE7952"/>
    <w:p w:rsidRPr="002E496A" w:rsidR="00D90EF6" w:rsidP="002E496A" w:rsidRDefault="00D90EF6">
      <w:pPr>
        <w:rPr>
          <w:b/>
        </w:rPr>
      </w:pPr>
    </w:p>
    <w:p w:rsidRPr="002E496A" w:rsidR="00D90EF6" w:rsidP="002E496A" w:rsidRDefault="00292B70">
      <w:pPr>
        <w:spacing w:after="120"/>
        <w:rPr>
          <w:b/>
        </w:rPr>
      </w:pPr>
      <w:r w:rsidRPr="002E496A">
        <w:rPr>
          <w:b/>
        </w:rPr>
        <w:t xml:space="preserve">A8. </w:t>
      </w:r>
      <w:r w:rsidRPr="002E496A" w:rsidR="00945CD6">
        <w:rPr>
          <w:b/>
        </w:rPr>
        <w:t>Federal Register Notice and Consultation</w:t>
      </w:r>
    </w:p>
    <w:p w:rsidRPr="002E496A" w:rsidR="00B91D97" w:rsidP="002E496A" w:rsidRDefault="00B91D97">
      <w:pPr>
        <w:spacing w:after="60"/>
        <w:rPr>
          <w:b/>
          <w:i/>
        </w:rPr>
      </w:pPr>
      <w:r w:rsidRPr="002E496A">
        <w:rPr>
          <w:b/>
          <w:i/>
        </w:rPr>
        <w:t>Federal Register Notice and Comments</w:t>
      </w:r>
    </w:p>
    <w:p w:rsidRPr="002E496A" w:rsidR="00D44EA5" w:rsidP="002E496A" w:rsidRDefault="008F10A2">
      <w:r w:rsidRPr="002E496A">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w:t>
      </w:r>
      <w:r w:rsidRPr="002E496A" w:rsidR="00D44EA5">
        <w:t xml:space="preserve">of the overarching generic clearance for formative information collection. This notice was published on October 11, 2017, Volume 82, Number 195, page 47212, and provided a sixty-day period for public comment. During the notice and comment period, no substantive comments were received. </w:t>
      </w:r>
    </w:p>
    <w:p w:rsidRPr="002E496A" w:rsidR="00945CD6" w:rsidP="002E496A" w:rsidRDefault="00292B70">
      <w:pPr>
        <w:spacing w:after="120"/>
        <w:rPr>
          <w:b/>
        </w:rPr>
      </w:pPr>
      <w:r w:rsidRPr="002E496A">
        <w:rPr>
          <w:b/>
        </w:rPr>
        <w:t xml:space="preserve">A9. </w:t>
      </w:r>
      <w:r w:rsidRPr="002E496A" w:rsidR="00B66874">
        <w:rPr>
          <w:b/>
        </w:rPr>
        <w:t>Incentives for</w:t>
      </w:r>
      <w:r w:rsidRPr="002E496A" w:rsidR="00945CD6">
        <w:rPr>
          <w:b/>
        </w:rPr>
        <w:t xml:space="preserve"> Respondents</w:t>
      </w:r>
    </w:p>
    <w:p w:rsidRPr="002E496A" w:rsidR="00D90EF6" w:rsidP="002E496A" w:rsidRDefault="00B66874">
      <w:pPr>
        <w:rPr>
          <w:b/>
        </w:rPr>
      </w:pPr>
      <w:r w:rsidRPr="002E496A">
        <w:t>No incentives for</w:t>
      </w:r>
      <w:r w:rsidRPr="002E496A" w:rsidR="00BE7952">
        <w:t xml:space="preserve"> respondents are proposed for this information collection.</w:t>
      </w:r>
    </w:p>
    <w:p w:rsidRPr="002E496A" w:rsidR="00D90EF6" w:rsidP="002E496A" w:rsidRDefault="00D90EF6"/>
    <w:p w:rsidRPr="002E496A" w:rsidR="004222F8" w:rsidP="00071540" w:rsidRDefault="004222F8">
      <w:pPr>
        <w:rPr>
          <w:b/>
        </w:rPr>
      </w:pPr>
    </w:p>
    <w:p w:rsidRPr="002E496A" w:rsidR="004222F8" w:rsidP="002E496A" w:rsidRDefault="004222F8">
      <w:pPr>
        <w:spacing w:after="120"/>
        <w:rPr>
          <w:b/>
        </w:rPr>
      </w:pPr>
      <w:r w:rsidRPr="002E496A">
        <w:rPr>
          <w:b/>
        </w:rPr>
        <w:t>A10. Privacy of Respondents</w:t>
      </w:r>
    </w:p>
    <w:p w:rsidRPr="002E496A" w:rsidR="004222F8" w:rsidP="002E496A" w:rsidRDefault="00C65F5F">
      <w:pPr>
        <w:widowControl w:val="0"/>
        <w:autoSpaceDE w:val="0"/>
        <w:autoSpaceDN w:val="0"/>
        <w:adjustRightInd w:val="0"/>
      </w:pPr>
      <w:r w:rsidRPr="002E496A">
        <w:t>No personally identifiable information will be requested from grantees. All i</w:t>
      </w:r>
      <w:r w:rsidRPr="002E496A" w:rsidR="00436F5E">
        <w:t>nformation collected will be kept private to the extent permitted by law. Respondents will be informed of all planned uses of data</w:t>
      </w:r>
      <w:r w:rsidRPr="002E496A">
        <w:t xml:space="preserve"> and</w:t>
      </w:r>
      <w:r w:rsidRPr="002E496A" w:rsidR="00436F5E">
        <w:t xml:space="preserve"> that their participation is </w:t>
      </w:r>
      <w:r w:rsidRPr="002E496A" w:rsidR="00F9470F">
        <w:t xml:space="preserve">voluntary. </w:t>
      </w:r>
      <w:r w:rsidRPr="002E496A" w:rsidR="008E6520">
        <w:t xml:space="preserve">The grantees will be informed that their responses will be utilized to inform FYSB/RHY technical assistance activities and that information will be shared with TTA provider and FYSB/RHY federal staff. The grantees will be informed that the information provided will not be used to make funding decisions, or other grantee-specific decisions. </w:t>
      </w:r>
    </w:p>
    <w:p w:rsidRPr="002E496A" w:rsidR="004222F8" w:rsidP="00071540" w:rsidRDefault="004222F8">
      <w:pPr>
        <w:widowControl w:val="0"/>
        <w:autoSpaceDE w:val="0"/>
        <w:autoSpaceDN w:val="0"/>
        <w:adjustRightInd w:val="0"/>
      </w:pPr>
    </w:p>
    <w:p w:rsidRPr="002E496A" w:rsidR="00436F5E" w:rsidP="002E496A" w:rsidRDefault="00436F5E">
      <w:pPr>
        <w:widowControl w:val="0"/>
        <w:autoSpaceDE w:val="0"/>
        <w:autoSpaceDN w:val="0"/>
        <w:adjustRightInd w:val="0"/>
      </w:pPr>
    </w:p>
    <w:p w:rsidRPr="002E496A" w:rsidR="00945CD6" w:rsidP="002E496A" w:rsidRDefault="00292B70">
      <w:pPr>
        <w:spacing w:after="120"/>
        <w:rPr>
          <w:b/>
        </w:rPr>
      </w:pPr>
      <w:r w:rsidRPr="002E496A">
        <w:rPr>
          <w:b/>
        </w:rPr>
        <w:t xml:space="preserve">A11. </w:t>
      </w:r>
      <w:r w:rsidRPr="002E496A" w:rsidR="00945CD6">
        <w:rPr>
          <w:b/>
        </w:rPr>
        <w:t>Sensitive Questions</w:t>
      </w:r>
    </w:p>
    <w:p w:rsidRPr="002E496A" w:rsidR="00D90EF6" w:rsidP="002E496A" w:rsidRDefault="00D90EF6">
      <w:r w:rsidRPr="002E496A">
        <w:t>There are no sensitive questions in this data collection.</w:t>
      </w:r>
    </w:p>
    <w:p w:rsidRPr="002E496A" w:rsidR="00D90EF6" w:rsidP="002E496A" w:rsidRDefault="00D90EF6"/>
    <w:p w:rsidRPr="002E496A" w:rsidR="005046F0" w:rsidP="00071540" w:rsidRDefault="005046F0"/>
    <w:p w:rsidRPr="002E496A" w:rsidR="00945CD6" w:rsidP="002E496A" w:rsidRDefault="00292B70">
      <w:pPr>
        <w:spacing w:after="120"/>
        <w:rPr>
          <w:b/>
        </w:rPr>
      </w:pPr>
      <w:r w:rsidRPr="002E496A">
        <w:rPr>
          <w:b/>
        </w:rPr>
        <w:t xml:space="preserve">A12. </w:t>
      </w:r>
      <w:r w:rsidRPr="002E496A" w:rsidR="00945CD6">
        <w:rPr>
          <w:b/>
        </w:rPr>
        <w:t>Estimation of Information Collection Burden</w:t>
      </w:r>
    </w:p>
    <w:p w:rsidRPr="002E496A" w:rsidR="00A35B0D" w:rsidP="002E496A" w:rsidRDefault="00A35B0D">
      <w:pPr>
        <w:rPr>
          <w:b/>
        </w:rPr>
      </w:pPr>
      <w:r w:rsidRPr="002E496A">
        <w:rPr>
          <w:b/>
        </w:rPr>
        <w:t>Total Burden Requested Under this Information Collection</w:t>
      </w:r>
    </w:p>
    <w:p w:rsidRPr="002E496A" w:rsidR="000F1E0B" w:rsidP="002E496A" w:rsidRDefault="000F1E0B">
      <w:pPr>
        <w:rPr>
          <w:b/>
        </w:rPr>
      </w:pPr>
    </w:p>
    <w:p w:rsidRPr="002E496A" w:rsidR="000F1E0B" w:rsidP="002E496A" w:rsidRDefault="000F1E0B">
      <w:r w:rsidRPr="002E496A">
        <w:t xml:space="preserve">The assessment will </w:t>
      </w:r>
      <w:r w:rsidR="00685B81">
        <w:t>be distributed via email to</w:t>
      </w:r>
      <w:r w:rsidR="0099050F">
        <w:t>1</w:t>
      </w:r>
      <w:r w:rsidRPr="002E496A">
        <w:t xml:space="preserve">00 grantees. </w:t>
      </w:r>
      <w:r w:rsidR="00A971E7">
        <w:t xml:space="preserve">We expect a response rate of </w:t>
      </w:r>
      <w:r w:rsidR="00071540">
        <w:t xml:space="preserve">about 70%, for a total of </w:t>
      </w:r>
      <w:r w:rsidR="00685B81">
        <w:t xml:space="preserve">70 </w:t>
      </w:r>
      <w:r w:rsidR="00071540">
        <w:t xml:space="preserve">respondents. </w:t>
      </w:r>
      <w:r w:rsidRPr="002E496A">
        <w:t>We ant</w:t>
      </w:r>
      <w:r w:rsidRPr="002E496A" w:rsidR="004E3179">
        <w:t>icipate it will take grantees 30</w:t>
      </w:r>
      <w:r w:rsidRPr="002E496A">
        <w:t xml:space="preserve"> minutes to complete the assessment.</w:t>
      </w:r>
      <w:r w:rsidR="00A971E7">
        <w:t xml:space="preserve"> </w:t>
      </w:r>
    </w:p>
    <w:p w:rsidRPr="002E496A" w:rsidR="00436F5E" w:rsidP="002E496A" w:rsidRDefault="00436F5E"/>
    <w:tbl>
      <w:tblPr>
        <w:tblW w:w="8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215"/>
        <w:gridCol w:w="1309"/>
        <w:gridCol w:w="1304"/>
        <w:gridCol w:w="1212"/>
        <w:gridCol w:w="1056"/>
        <w:gridCol w:w="821"/>
        <w:gridCol w:w="922"/>
        <w:gridCol w:w="892"/>
      </w:tblGrid>
      <w:tr w:rsidRPr="002E496A" w:rsidR="00C1674B" w:rsidTr="001439E1">
        <w:trPr>
          <w:jc w:val="center"/>
        </w:trPr>
        <w:tc>
          <w:tcPr>
            <w:tcW w:w="1215" w:type="dxa"/>
            <w:shd w:val="clear" w:color="auto" w:fill="BFBFBF"/>
            <w:vAlign w:val="center"/>
          </w:tcPr>
          <w:p w:rsidRPr="002E496A" w:rsidR="00C1674B" w:rsidP="002E496A" w:rsidRDefault="000F1E0B">
            <w:pPr>
              <w:jc w:val="center"/>
              <w:rPr>
                <w:sz w:val="20"/>
                <w:szCs w:val="20"/>
              </w:rPr>
            </w:pPr>
            <w:r w:rsidRPr="002E496A">
              <w:rPr>
                <w:sz w:val="20"/>
                <w:szCs w:val="20"/>
              </w:rPr>
              <w:t xml:space="preserve">Stakeholder </w:t>
            </w:r>
          </w:p>
        </w:tc>
        <w:tc>
          <w:tcPr>
            <w:tcW w:w="1309" w:type="dxa"/>
            <w:shd w:val="clear" w:color="auto" w:fill="BFBFBF"/>
            <w:vAlign w:val="center"/>
          </w:tcPr>
          <w:p w:rsidRPr="002E496A" w:rsidR="00C1674B" w:rsidP="002E496A" w:rsidRDefault="00C1674B">
            <w:pPr>
              <w:jc w:val="center"/>
              <w:rPr>
                <w:sz w:val="20"/>
                <w:szCs w:val="20"/>
              </w:rPr>
            </w:pPr>
            <w:r w:rsidRPr="002E496A">
              <w:rPr>
                <w:sz w:val="20"/>
                <w:szCs w:val="20"/>
              </w:rPr>
              <w:t>Total Number of Respondents</w:t>
            </w:r>
          </w:p>
        </w:tc>
        <w:tc>
          <w:tcPr>
            <w:tcW w:w="1304" w:type="dxa"/>
            <w:shd w:val="clear" w:color="auto" w:fill="BFBFBF"/>
            <w:vAlign w:val="center"/>
          </w:tcPr>
          <w:p w:rsidRPr="002E496A" w:rsidR="00C1674B" w:rsidP="002E496A" w:rsidRDefault="00C1674B">
            <w:pPr>
              <w:jc w:val="center"/>
              <w:rPr>
                <w:sz w:val="20"/>
                <w:szCs w:val="20"/>
              </w:rPr>
            </w:pPr>
            <w:r w:rsidRPr="002E496A">
              <w:rPr>
                <w:sz w:val="20"/>
                <w:szCs w:val="20"/>
              </w:rPr>
              <w:t>Annual Number of Respondents</w:t>
            </w:r>
            <w:r w:rsidRPr="002E496A" w:rsidR="00CB2ED6">
              <w:rPr>
                <w:rStyle w:val="FootnoteReference"/>
                <w:sz w:val="20"/>
                <w:szCs w:val="20"/>
              </w:rPr>
              <w:footnoteReference w:id="1"/>
            </w:r>
          </w:p>
        </w:tc>
        <w:tc>
          <w:tcPr>
            <w:tcW w:w="1212" w:type="dxa"/>
            <w:shd w:val="clear" w:color="auto" w:fill="BFBFBF"/>
            <w:vAlign w:val="center"/>
          </w:tcPr>
          <w:p w:rsidRPr="002E496A" w:rsidR="00C1674B" w:rsidP="002E496A" w:rsidRDefault="00C1674B">
            <w:pPr>
              <w:jc w:val="center"/>
              <w:rPr>
                <w:sz w:val="20"/>
                <w:szCs w:val="20"/>
              </w:rPr>
            </w:pPr>
            <w:r w:rsidRPr="002E496A">
              <w:rPr>
                <w:sz w:val="20"/>
                <w:szCs w:val="20"/>
              </w:rPr>
              <w:t>Number of Responses Per Respondent</w:t>
            </w:r>
          </w:p>
        </w:tc>
        <w:tc>
          <w:tcPr>
            <w:tcW w:w="1056" w:type="dxa"/>
            <w:shd w:val="clear" w:color="auto" w:fill="BFBFBF"/>
            <w:vAlign w:val="center"/>
          </w:tcPr>
          <w:p w:rsidRPr="002E496A" w:rsidR="00C1674B" w:rsidP="002E496A" w:rsidRDefault="00C1674B">
            <w:pPr>
              <w:jc w:val="center"/>
              <w:rPr>
                <w:sz w:val="20"/>
                <w:szCs w:val="20"/>
              </w:rPr>
            </w:pPr>
            <w:r w:rsidRPr="002E496A">
              <w:rPr>
                <w:sz w:val="20"/>
                <w:szCs w:val="20"/>
              </w:rPr>
              <w:t>Average Burden Hours Per Response</w:t>
            </w:r>
          </w:p>
        </w:tc>
        <w:tc>
          <w:tcPr>
            <w:tcW w:w="821" w:type="dxa"/>
            <w:shd w:val="clear" w:color="auto" w:fill="BFBFBF"/>
            <w:vAlign w:val="center"/>
          </w:tcPr>
          <w:p w:rsidRPr="002E496A" w:rsidR="00C1674B" w:rsidP="002E496A" w:rsidRDefault="00C1674B">
            <w:pPr>
              <w:jc w:val="center"/>
              <w:rPr>
                <w:bCs/>
                <w:sz w:val="20"/>
                <w:szCs w:val="20"/>
              </w:rPr>
            </w:pPr>
            <w:r w:rsidRPr="002E496A">
              <w:rPr>
                <w:bCs/>
                <w:sz w:val="20"/>
                <w:szCs w:val="20"/>
              </w:rPr>
              <w:t>Annual Burden Hours</w:t>
            </w:r>
          </w:p>
        </w:tc>
        <w:tc>
          <w:tcPr>
            <w:tcW w:w="922" w:type="dxa"/>
            <w:shd w:val="clear" w:color="auto" w:fill="BFBFBF"/>
            <w:vAlign w:val="center"/>
          </w:tcPr>
          <w:p w:rsidRPr="002E496A" w:rsidR="00C1674B" w:rsidP="002E496A" w:rsidRDefault="00C1674B">
            <w:pPr>
              <w:jc w:val="center"/>
              <w:rPr>
                <w:sz w:val="20"/>
                <w:szCs w:val="20"/>
              </w:rPr>
            </w:pPr>
            <w:r w:rsidRPr="002E496A">
              <w:rPr>
                <w:bCs/>
                <w:sz w:val="20"/>
                <w:szCs w:val="20"/>
              </w:rPr>
              <w:t>Average Hourly Wage</w:t>
            </w:r>
          </w:p>
        </w:tc>
        <w:tc>
          <w:tcPr>
            <w:tcW w:w="892" w:type="dxa"/>
            <w:shd w:val="clear" w:color="auto" w:fill="BFBFBF"/>
            <w:vAlign w:val="center"/>
          </w:tcPr>
          <w:p w:rsidRPr="002E496A" w:rsidR="00C1674B" w:rsidP="002E496A" w:rsidRDefault="00C1674B">
            <w:pPr>
              <w:jc w:val="center"/>
              <w:rPr>
                <w:sz w:val="20"/>
                <w:szCs w:val="20"/>
              </w:rPr>
            </w:pPr>
            <w:r w:rsidRPr="002E496A">
              <w:rPr>
                <w:bCs/>
                <w:sz w:val="20"/>
                <w:szCs w:val="20"/>
              </w:rPr>
              <w:t>Total Annual Cost</w:t>
            </w:r>
          </w:p>
        </w:tc>
      </w:tr>
      <w:tr w:rsidRPr="002E496A" w:rsidR="00C1674B" w:rsidTr="001439E1">
        <w:trPr>
          <w:trHeight w:val="432"/>
          <w:jc w:val="center"/>
        </w:trPr>
        <w:tc>
          <w:tcPr>
            <w:tcW w:w="1215" w:type="dxa"/>
            <w:vAlign w:val="center"/>
          </w:tcPr>
          <w:p w:rsidRPr="002E496A" w:rsidR="00C1674B" w:rsidP="002E496A" w:rsidRDefault="00BB3E7B">
            <w:pPr>
              <w:tabs>
                <w:tab w:val="center" w:pos="4320"/>
                <w:tab w:val="right" w:pos="8640"/>
              </w:tabs>
              <w:rPr>
                <w:sz w:val="20"/>
                <w:szCs w:val="20"/>
              </w:rPr>
            </w:pPr>
            <w:r w:rsidRPr="002E496A">
              <w:rPr>
                <w:sz w:val="20"/>
                <w:szCs w:val="20"/>
              </w:rPr>
              <w:t xml:space="preserve"> </w:t>
            </w:r>
            <w:r w:rsidRPr="002E496A" w:rsidR="000F1E0B">
              <w:rPr>
                <w:sz w:val="20"/>
                <w:szCs w:val="20"/>
              </w:rPr>
              <w:t xml:space="preserve">Grantees </w:t>
            </w:r>
          </w:p>
        </w:tc>
        <w:tc>
          <w:tcPr>
            <w:tcW w:w="1309" w:type="dxa"/>
            <w:vAlign w:val="center"/>
          </w:tcPr>
          <w:p w:rsidRPr="002E496A" w:rsidR="00C1674B" w:rsidP="001439E1" w:rsidRDefault="009F40FF">
            <w:pPr>
              <w:tabs>
                <w:tab w:val="center" w:pos="4320"/>
                <w:tab w:val="right" w:pos="8640"/>
              </w:tabs>
              <w:jc w:val="center"/>
              <w:rPr>
                <w:sz w:val="20"/>
                <w:szCs w:val="20"/>
              </w:rPr>
            </w:pPr>
            <w:r>
              <w:rPr>
                <w:sz w:val="20"/>
                <w:szCs w:val="20"/>
              </w:rPr>
              <w:t>70</w:t>
            </w:r>
          </w:p>
        </w:tc>
        <w:tc>
          <w:tcPr>
            <w:tcW w:w="1304" w:type="dxa"/>
            <w:vAlign w:val="center"/>
          </w:tcPr>
          <w:p w:rsidRPr="002E496A" w:rsidR="004E3179" w:rsidP="001439E1" w:rsidRDefault="0088675F">
            <w:pPr>
              <w:tabs>
                <w:tab w:val="center" w:pos="4320"/>
                <w:tab w:val="right" w:pos="8640"/>
              </w:tabs>
              <w:jc w:val="center"/>
              <w:rPr>
                <w:sz w:val="20"/>
                <w:szCs w:val="20"/>
              </w:rPr>
            </w:pPr>
            <w:r>
              <w:rPr>
                <w:sz w:val="20"/>
                <w:szCs w:val="20"/>
              </w:rPr>
              <w:t>24</w:t>
            </w:r>
          </w:p>
        </w:tc>
        <w:tc>
          <w:tcPr>
            <w:tcW w:w="1212" w:type="dxa"/>
            <w:vAlign w:val="center"/>
          </w:tcPr>
          <w:p w:rsidRPr="002E496A" w:rsidR="00BB3E7B" w:rsidP="001439E1" w:rsidRDefault="008E6520">
            <w:pPr>
              <w:tabs>
                <w:tab w:val="center" w:pos="4320"/>
                <w:tab w:val="right" w:pos="8640"/>
              </w:tabs>
              <w:jc w:val="center"/>
              <w:rPr>
                <w:sz w:val="20"/>
                <w:szCs w:val="20"/>
              </w:rPr>
            </w:pPr>
            <w:r w:rsidRPr="002E496A">
              <w:rPr>
                <w:sz w:val="20"/>
                <w:szCs w:val="20"/>
              </w:rPr>
              <w:t>1</w:t>
            </w:r>
          </w:p>
        </w:tc>
        <w:tc>
          <w:tcPr>
            <w:tcW w:w="1056" w:type="dxa"/>
            <w:vAlign w:val="center"/>
          </w:tcPr>
          <w:p w:rsidRPr="002E496A" w:rsidR="00C1674B" w:rsidP="001439E1" w:rsidRDefault="00C65F5F">
            <w:pPr>
              <w:tabs>
                <w:tab w:val="center" w:pos="4320"/>
                <w:tab w:val="right" w:pos="8640"/>
              </w:tabs>
              <w:jc w:val="center"/>
              <w:rPr>
                <w:sz w:val="20"/>
                <w:szCs w:val="20"/>
              </w:rPr>
            </w:pPr>
            <w:r w:rsidRPr="002E496A">
              <w:rPr>
                <w:sz w:val="20"/>
                <w:szCs w:val="20"/>
              </w:rPr>
              <w:t>.5</w:t>
            </w:r>
          </w:p>
        </w:tc>
        <w:tc>
          <w:tcPr>
            <w:tcW w:w="821" w:type="dxa"/>
            <w:vAlign w:val="center"/>
          </w:tcPr>
          <w:p w:rsidRPr="002E496A" w:rsidR="00C1674B" w:rsidP="0088675F" w:rsidRDefault="0088675F">
            <w:pPr>
              <w:tabs>
                <w:tab w:val="center" w:pos="4320"/>
                <w:tab w:val="right" w:pos="8640"/>
              </w:tabs>
              <w:jc w:val="center"/>
              <w:rPr>
                <w:sz w:val="20"/>
                <w:szCs w:val="20"/>
              </w:rPr>
            </w:pPr>
            <w:r>
              <w:rPr>
                <w:sz w:val="20"/>
                <w:szCs w:val="20"/>
              </w:rPr>
              <w:t>12</w:t>
            </w:r>
          </w:p>
        </w:tc>
        <w:tc>
          <w:tcPr>
            <w:tcW w:w="922" w:type="dxa"/>
            <w:vAlign w:val="center"/>
          </w:tcPr>
          <w:p w:rsidRPr="002E496A" w:rsidR="00C1674B" w:rsidP="001439E1" w:rsidRDefault="00475506">
            <w:pPr>
              <w:tabs>
                <w:tab w:val="center" w:pos="4320"/>
                <w:tab w:val="right" w:pos="8640"/>
              </w:tabs>
              <w:jc w:val="center"/>
              <w:rPr>
                <w:sz w:val="20"/>
                <w:szCs w:val="20"/>
              </w:rPr>
            </w:pPr>
            <w:r w:rsidRPr="002E496A">
              <w:rPr>
                <w:sz w:val="20"/>
                <w:szCs w:val="20"/>
              </w:rPr>
              <w:t>$</w:t>
            </w:r>
            <w:r w:rsidRPr="002E496A" w:rsidR="004E3179">
              <w:rPr>
                <w:sz w:val="20"/>
                <w:szCs w:val="20"/>
              </w:rPr>
              <w:t>40.01</w:t>
            </w:r>
          </w:p>
        </w:tc>
        <w:tc>
          <w:tcPr>
            <w:tcW w:w="892" w:type="dxa"/>
            <w:vAlign w:val="center"/>
          </w:tcPr>
          <w:p w:rsidRPr="002E496A" w:rsidR="00C1674B" w:rsidP="0088675F" w:rsidRDefault="00475506">
            <w:pPr>
              <w:tabs>
                <w:tab w:val="center" w:pos="4320"/>
                <w:tab w:val="right" w:pos="8640"/>
              </w:tabs>
              <w:jc w:val="center"/>
              <w:rPr>
                <w:sz w:val="20"/>
                <w:szCs w:val="20"/>
              </w:rPr>
            </w:pPr>
            <w:r w:rsidRPr="002E496A">
              <w:rPr>
                <w:sz w:val="20"/>
                <w:szCs w:val="20"/>
              </w:rPr>
              <w:t>$</w:t>
            </w:r>
            <w:r w:rsidR="0088675F">
              <w:rPr>
                <w:sz w:val="20"/>
                <w:szCs w:val="20"/>
              </w:rPr>
              <w:t>480.12</w:t>
            </w:r>
          </w:p>
        </w:tc>
      </w:tr>
    </w:tbl>
    <w:p w:rsidR="00071540" w:rsidP="002E496A" w:rsidRDefault="00071540">
      <w:pPr>
        <w:spacing w:after="60"/>
        <w:rPr>
          <w:b/>
          <w:i/>
        </w:rPr>
      </w:pPr>
    </w:p>
    <w:p w:rsidRPr="002E496A" w:rsidR="002338AC" w:rsidP="002E496A" w:rsidRDefault="002338AC">
      <w:pPr>
        <w:spacing w:after="60"/>
        <w:rPr>
          <w:b/>
          <w:i/>
        </w:rPr>
      </w:pPr>
      <w:r w:rsidRPr="002E496A">
        <w:rPr>
          <w:b/>
          <w:i/>
        </w:rPr>
        <w:t>Total Annual Cost</w:t>
      </w:r>
    </w:p>
    <w:p w:rsidRPr="002E496A" w:rsidR="002338AC" w:rsidP="002E496A" w:rsidRDefault="00236172">
      <w:r w:rsidRPr="002E496A">
        <w:t xml:space="preserve">The costs estimates are based on the Department of Labor (DOL) May 2017 estimates for the mean hourly wage for Social Sciences Professionals.  </w:t>
      </w:r>
    </w:p>
    <w:p w:rsidRPr="002E496A" w:rsidR="002338AC" w:rsidP="002E496A" w:rsidRDefault="00236172">
      <w:hyperlink w:history="1" r:id="rId8">
        <w:r w:rsidRPr="002E496A">
          <w:rPr>
            <w:rStyle w:val="Hyperlink"/>
          </w:rPr>
          <w:t>https://www.bls.gov/oes/2017/may/oes_nat.htm#19-0000</w:t>
        </w:r>
      </w:hyperlink>
    </w:p>
    <w:p w:rsidRPr="002E496A" w:rsidR="002338AC" w:rsidP="00071540" w:rsidRDefault="002338AC"/>
    <w:p w:rsidRPr="002E496A" w:rsidR="002338AC" w:rsidP="00071540" w:rsidRDefault="002338AC"/>
    <w:p w:rsidRPr="002E496A" w:rsidR="00945CD6" w:rsidP="00071540" w:rsidRDefault="00292B70">
      <w:pPr>
        <w:spacing w:after="120"/>
        <w:rPr>
          <w:b/>
        </w:rPr>
      </w:pPr>
      <w:r w:rsidRPr="002E496A">
        <w:rPr>
          <w:b/>
        </w:rPr>
        <w:t xml:space="preserve">A13. </w:t>
      </w:r>
      <w:r w:rsidRPr="002E496A" w:rsidR="00945CD6">
        <w:rPr>
          <w:b/>
        </w:rPr>
        <w:t>Cost Burden to Respondents or Record Keepers</w:t>
      </w:r>
    </w:p>
    <w:p w:rsidRPr="002E496A" w:rsidR="00D90EF6" w:rsidP="002E496A" w:rsidRDefault="00236172">
      <w:r w:rsidRPr="00071540">
        <w:rPr>
          <w:szCs w:val="22"/>
        </w:rPr>
        <w:t>There are no additional cost to respondents</w:t>
      </w:r>
      <w:r w:rsidRPr="00071540" w:rsidR="00071540">
        <w:rPr>
          <w:szCs w:val="22"/>
        </w:rPr>
        <w:t>.</w:t>
      </w:r>
    </w:p>
    <w:p w:rsidRPr="002E496A" w:rsidR="00945CD6" w:rsidP="002E496A" w:rsidRDefault="00292B70">
      <w:pPr>
        <w:spacing w:after="60"/>
        <w:rPr>
          <w:b/>
        </w:rPr>
      </w:pPr>
      <w:r w:rsidRPr="002E496A">
        <w:rPr>
          <w:b/>
        </w:rPr>
        <w:t xml:space="preserve">A14. </w:t>
      </w:r>
      <w:r w:rsidRPr="002E496A" w:rsidR="00945CD6">
        <w:rPr>
          <w:b/>
        </w:rPr>
        <w:t>Estimate of Cost to the Federal Government</w:t>
      </w:r>
    </w:p>
    <w:p w:rsidRPr="002E496A" w:rsidR="002338AC" w:rsidP="002E496A" w:rsidRDefault="00B91D97">
      <w:r w:rsidRPr="002E496A">
        <w:t xml:space="preserve">The total cost for the data collection activities under this current request will </w:t>
      </w:r>
      <w:r w:rsidRPr="002E496A" w:rsidR="00236172">
        <w:t xml:space="preserve">be $ </w:t>
      </w:r>
      <w:r w:rsidR="00B150A1">
        <w:t xml:space="preserve">1,000. </w:t>
      </w:r>
      <w:r w:rsidRPr="002E496A" w:rsidR="00236172">
        <w:t>The estimates includes the costs of TTA staff time</w:t>
      </w:r>
      <w:r w:rsidRPr="002E496A" w:rsidR="007521D2">
        <w:t xml:space="preserve"> developing and </w:t>
      </w:r>
      <w:r w:rsidRPr="002E496A" w:rsidR="00236172">
        <w:t>analyzing the collected data.</w:t>
      </w:r>
    </w:p>
    <w:p w:rsidR="00436F5E" w:rsidP="002E496A" w:rsidRDefault="00436F5E"/>
    <w:p w:rsidRPr="002E496A" w:rsidR="00071540" w:rsidP="002E496A" w:rsidRDefault="00071540"/>
    <w:p w:rsidRPr="00071540" w:rsidR="00945CD6" w:rsidP="002E496A" w:rsidRDefault="00292B70">
      <w:pPr>
        <w:spacing w:after="120"/>
        <w:rPr>
          <w:b/>
        </w:rPr>
      </w:pPr>
      <w:r w:rsidRPr="00071540">
        <w:rPr>
          <w:b/>
        </w:rPr>
        <w:t xml:space="preserve">A15. </w:t>
      </w:r>
      <w:r w:rsidRPr="00071540" w:rsidR="00945CD6">
        <w:rPr>
          <w:b/>
        </w:rPr>
        <w:t>Change in Burden</w:t>
      </w:r>
    </w:p>
    <w:p w:rsidRPr="00071540" w:rsidR="00CB2ED6" w:rsidP="002E496A" w:rsidRDefault="00CB2ED6">
      <w:r w:rsidRPr="00071540">
        <w:t>This is for an individual information collection under the umbrella formative generic clearance for ACF research (0970-0356).</w:t>
      </w:r>
    </w:p>
    <w:p w:rsidRPr="00071540" w:rsidR="002338AC" w:rsidP="00071540" w:rsidRDefault="002338AC"/>
    <w:p w:rsidRPr="00071540" w:rsidR="00071540" w:rsidP="00071540" w:rsidRDefault="00071540"/>
    <w:p w:rsidRPr="002E496A" w:rsidR="00945CD6" w:rsidP="002E496A" w:rsidRDefault="00292B70">
      <w:pPr>
        <w:spacing w:after="60"/>
        <w:rPr>
          <w:b/>
        </w:rPr>
      </w:pPr>
      <w:r w:rsidRPr="002E496A">
        <w:rPr>
          <w:b/>
        </w:rPr>
        <w:t xml:space="preserve">A16. </w:t>
      </w:r>
      <w:r w:rsidRPr="002E496A" w:rsidR="00945CD6">
        <w:rPr>
          <w:b/>
        </w:rPr>
        <w:t>Plan and Time Schedule for Information Collection, Tabulation and Publication</w:t>
      </w:r>
    </w:p>
    <w:p w:rsidRPr="002E496A" w:rsidR="00D90EF6" w:rsidP="002E496A" w:rsidRDefault="00202576">
      <w:r w:rsidRPr="002E496A">
        <w:t xml:space="preserve">After OMB approval, the assessment will be sent via email to FYSB grantees. Grantees will have 30 days to respond to the assessment. The TTA provider will collect and analyze the data and provide a final </w:t>
      </w:r>
      <w:r w:rsidR="00071540">
        <w:t xml:space="preserve">internal </w:t>
      </w:r>
      <w:r w:rsidRPr="002E496A">
        <w:t xml:space="preserve">report to FYSB. The information collected from grantees who voluntarily shared their feedback will not be published. </w:t>
      </w:r>
    </w:p>
    <w:p w:rsidRPr="002E496A" w:rsidR="002338AC" w:rsidP="002E496A" w:rsidRDefault="002338AC">
      <w:pPr>
        <w:rPr>
          <w:b/>
        </w:rPr>
      </w:pPr>
    </w:p>
    <w:p w:rsidRPr="002E496A" w:rsidR="002338AC" w:rsidP="002E496A" w:rsidRDefault="002338AC">
      <w:pPr>
        <w:rPr>
          <w:b/>
        </w:rPr>
      </w:pPr>
    </w:p>
    <w:p w:rsidRPr="002E496A" w:rsidR="00945CD6" w:rsidP="002E496A" w:rsidRDefault="00292B70">
      <w:pPr>
        <w:spacing w:after="120"/>
        <w:rPr>
          <w:b/>
        </w:rPr>
      </w:pPr>
      <w:r w:rsidRPr="002E496A">
        <w:rPr>
          <w:b/>
        </w:rPr>
        <w:t xml:space="preserve">A17. </w:t>
      </w:r>
      <w:r w:rsidRPr="002E496A" w:rsidR="00945CD6">
        <w:rPr>
          <w:b/>
        </w:rPr>
        <w:t>Reasons Not to Display OMB Expiration Date</w:t>
      </w:r>
    </w:p>
    <w:p w:rsidRPr="002E496A" w:rsidR="00D90EF6" w:rsidP="002E496A" w:rsidRDefault="00D90EF6">
      <w:r w:rsidRPr="002E496A">
        <w:t>All instruments will display the expiration date for OMB approval.</w:t>
      </w:r>
    </w:p>
    <w:p w:rsidRPr="002E496A" w:rsidR="005046F0" w:rsidP="00071540" w:rsidRDefault="005046F0"/>
    <w:p w:rsidRPr="002E496A" w:rsidR="002338AC" w:rsidP="00071540" w:rsidRDefault="002338AC"/>
    <w:p w:rsidRPr="002E496A" w:rsidR="00945CD6" w:rsidP="002E496A" w:rsidRDefault="00292B70">
      <w:pPr>
        <w:spacing w:after="120"/>
        <w:rPr>
          <w:b/>
        </w:rPr>
      </w:pPr>
      <w:r w:rsidRPr="002E496A">
        <w:rPr>
          <w:b/>
        </w:rPr>
        <w:t>A18.</w:t>
      </w:r>
      <w:r w:rsidRPr="002E496A" w:rsidR="000B5EA8">
        <w:rPr>
          <w:b/>
        </w:rPr>
        <w:t xml:space="preserve"> Exceptions to Certification for Paperwork Reduction Act Submissions</w:t>
      </w:r>
    </w:p>
    <w:p w:rsidRPr="0072204D" w:rsidR="0072204D" w:rsidP="002E496A" w:rsidRDefault="00D90EF6">
      <w:r w:rsidRPr="002E496A">
        <w:rPr>
          <w:szCs w:val="22"/>
        </w:rPr>
        <w:t>No exceptions are necessary for this information collection.</w:t>
      </w:r>
      <w:r w:rsidR="000B5EA8">
        <w:tab/>
      </w:r>
      <w:r w:rsidR="00375C54">
        <w:t xml:space="preserve"> </w:t>
      </w:r>
    </w:p>
    <w:sectPr w:rsidRPr="0072204D" w:rsidR="0072204D" w:rsidSect="00327B2E">
      <w:footerReference w:type="default" r:id="rId9"/>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BF4" w:rsidRDefault="003C4BF4">
      <w:r>
        <w:separator/>
      </w:r>
    </w:p>
  </w:endnote>
  <w:endnote w:type="continuationSeparator" w:id="0">
    <w:p w:rsidR="003C4BF4" w:rsidRDefault="003C4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209" w:rsidRDefault="00A44209">
    <w:pPr>
      <w:pStyle w:val="Footer"/>
      <w:jc w:val="center"/>
    </w:pPr>
    <w:r>
      <w:fldChar w:fldCharType="begin"/>
    </w:r>
    <w:r>
      <w:instrText xml:space="preserve"> PAGE   \* MERGEFORMAT </w:instrText>
    </w:r>
    <w:r>
      <w:fldChar w:fldCharType="separate"/>
    </w:r>
    <w:r w:rsidR="0075400B">
      <w:rPr>
        <w:noProof/>
      </w:rPr>
      <w:t>1</w:t>
    </w:r>
    <w:r>
      <w:fldChar w:fldCharType="end"/>
    </w:r>
  </w:p>
  <w:p w:rsidR="00A44209" w:rsidRDefault="00A44209" w:rsidP="00292B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BF4" w:rsidRDefault="003C4BF4">
      <w:r>
        <w:separator/>
      </w:r>
    </w:p>
  </w:footnote>
  <w:footnote w:type="continuationSeparator" w:id="0">
    <w:p w:rsidR="003C4BF4" w:rsidRDefault="003C4BF4">
      <w:r>
        <w:continuationSeparator/>
      </w:r>
    </w:p>
  </w:footnote>
  <w:footnote w:id="1">
    <w:p w:rsidR="00CB2ED6" w:rsidRDefault="00CB2ED6">
      <w:pPr>
        <w:pStyle w:val="FootnoteText"/>
      </w:pPr>
      <w:r>
        <w:rPr>
          <w:rStyle w:val="FootnoteReference"/>
        </w:rPr>
        <w:footnoteRef/>
      </w:r>
      <w:r>
        <w:t xml:space="preserve"> Annualized over the three year period of the umbrella generic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49269E"/>
    <w:multiLevelType w:val="hybridMultilevel"/>
    <w:tmpl w:val="B6CE704A"/>
    <w:lvl w:ilvl="0" w:tplc="DCB4A5A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1"/>
  </w:num>
  <w:num w:numId="4">
    <w:abstractNumId w:val="7"/>
  </w:num>
  <w:num w:numId="5">
    <w:abstractNumId w:val="8"/>
  </w:num>
  <w:num w:numId="6">
    <w:abstractNumId w:val="13"/>
  </w:num>
  <w:num w:numId="7">
    <w:abstractNumId w:val="12"/>
  </w:num>
  <w:num w:numId="8">
    <w:abstractNumId w:val="9"/>
  </w:num>
  <w:num w:numId="9">
    <w:abstractNumId w:val="10"/>
  </w:num>
  <w:num w:numId="10">
    <w:abstractNumId w:val="2"/>
  </w:num>
  <w:num w:numId="11">
    <w:abstractNumId w:val="0"/>
  </w:num>
  <w:num w:numId="12">
    <w:abstractNumId w:val="3"/>
  </w:num>
  <w:num w:numId="13">
    <w:abstractNumId w:val="14"/>
  </w:num>
  <w:num w:numId="14">
    <w:abstractNumId w:val="5"/>
  </w:num>
  <w:num w:numId="15">
    <w:abstractNumId w:val="6"/>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2C"/>
    <w:rsid w:val="000431B8"/>
    <w:rsid w:val="00071540"/>
    <w:rsid w:val="0008643E"/>
    <w:rsid w:val="00091C59"/>
    <w:rsid w:val="000B5EA8"/>
    <w:rsid w:val="000C0AD9"/>
    <w:rsid w:val="000D53DF"/>
    <w:rsid w:val="000F1E0B"/>
    <w:rsid w:val="00124EBF"/>
    <w:rsid w:val="00130457"/>
    <w:rsid w:val="001439E1"/>
    <w:rsid w:val="0016012E"/>
    <w:rsid w:val="00180EE2"/>
    <w:rsid w:val="00182C20"/>
    <w:rsid w:val="00183C0F"/>
    <w:rsid w:val="001A5AF9"/>
    <w:rsid w:val="001C4D60"/>
    <w:rsid w:val="00202576"/>
    <w:rsid w:val="0020382F"/>
    <w:rsid w:val="002231FA"/>
    <w:rsid w:val="002338AC"/>
    <w:rsid w:val="00234E8D"/>
    <w:rsid w:val="00235A6D"/>
    <w:rsid w:val="00236172"/>
    <w:rsid w:val="002408DE"/>
    <w:rsid w:val="0025173C"/>
    <w:rsid w:val="00253148"/>
    <w:rsid w:val="00292B70"/>
    <w:rsid w:val="002960D9"/>
    <w:rsid w:val="002A1F68"/>
    <w:rsid w:val="002B4DBE"/>
    <w:rsid w:val="002C4F75"/>
    <w:rsid w:val="002D0785"/>
    <w:rsid w:val="002D4B0A"/>
    <w:rsid w:val="002E496A"/>
    <w:rsid w:val="00327B2E"/>
    <w:rsid w:val="003619F7"/>
    <w:rsid w:val="00374DAB"/>
    <w:rsid w:val="00375C54"/>
    <w:rsid w:val="00375FE0"/>
    <w:rsid w:val="0037695C"/>
    <w:rsid w:val="0038291A"/>
    <w:rsid w:val="00383E80"/>
    <w:rsid w:val="003B751D"/>
    <w:rsid w:val="003C23EB"/>
    <w:rsid w:val="003C40F8"/>
    <w:rsid w:val="003C4BF4"/>
    <w:rsid w:val="003D5231"/>
    <w:rsid w:val="00402D6F"/>
    <w:rsid w:val="004222F8"/>
    <w:rsid w:val="00422C1B"/>
    <w:rsid w:val="00433F45"/>
    <w:rsid w:val="00436F5E"/>
    <w:rsid w:val="004522FF"/>
    <w:rsid w:val="004554B1"/>
    <w:rsid w:val="00456E2F"/>
    <w:rsid w:val="004634B6"/>
    <w:rsid w:val="00475506"/>
    <w:rsid w:val="00482DDE"/>
    <w:rsid w:val="004A44DD"/>
    <w:rsid w:val="004B5309"/>
    <w:rsid w:val="004B587E"/>
    <w:rsid w:val="004C2ADD"/>
    <w:rsid w:val="004D0DC9"/>
    <w:rsid w:val="004D6CA9"/>
    <w:rsid w:val="004E3179"/>
    <w:rsid w:val="004E607F"/>
    <w:rsid w:val="004F4E1D"/>
    <w:rsid w:val="005046F0"/>
    <w:rsid w:val="00520737"/>
    <w:rsid w:val="00533757"/>
    <w:rsid w:val="005353B7"/>
    <w:rsid w:val="00536DD8"/>
    <w:rsid w:val="00541024"/>
    <w:rsid w:val="005711A2"/>
    <w:rsid w:val="005A64C5"/>
    <w:rsid w:val="005F2061"/>
    <w:rsid w:val="006010CA"/>
    <w:rsid w:val="00607351"/>
    <w:rsid w:val="00630684"/>
    <w:rsid w:val="00651DBA"/>
    <w:rsid w:val="00657424"/>
    <w:rsid w:val="0066036F"/>
    <w:rsid w:val="00673D72"/>
    <w:rsid w:val="00685B81"/>
    <w:rsid w:val="006A7EFA"/>
    <w:rsid w:val="006B6845"/>
    <w:rsid w:val="006C0DE9"/>
    <w:rsid w:val="006D2637"/>
    <w:rsid w:val="00701045"/>
    <w:rsid w:val="00711BC5"/>
    <w:rsid w:val="0072204D"/>
    <w:rsid w:val="007250A3"/>
    <w:rsid w:val="00736F1D"/>
    <w:rsid w:val="007521D2"/>
    <w:rsid w:val="0075400B"/>
    <w:rsid w:val="0076078A"/>
    <w:rsid w:val="00760ADF"/>
    <w:rsid w:val="00772457"/>
    <w:rsid w:val="00784137"/>
    <w:rsid w:val="0079559E"/>
    <w:rsid w:val="007C7612"/>
    <w:rsid w:val="007D295D"/>
    <w:rsid w:val="00806712"/>
    <w:rsid w:val="00820326"/>
    <w:rsid w:val="00871A89"/>
    <w:rsid w:val="0087234E"/>
    <w:rsid w:val="0088675F"/>
    <w:rsid w:val="00892F50"/>
    <w:rsid w:val="008B7F2C"/>
    <w:rsid w:val="008C3ED5"/>
    <w:rsid w:val="008C6A6B"/>
    <w:rsid w:val="008C78B4"/>
    <w:rsid w:val="008E6520"/>
    <w:rsid w:val="008F10A2"/>
    <w:rsid w:val="008F6ABE"/>
    <w:rsid w:val="0090134E"/>
    <w:rsid w:val="00932D71"/>
    <w:rsid w:val="00942FF9"/>
    <w:rsid w:val="00945CD6"/>
    <w:rsid w:val="00957AE3"/>
    <w:rsid w:val="009648CE"/>
    <w:rsid w:val="00977138"/>
    <w:rsid w:val="00984CA2"/>
    <w:rsid w:val="0099050F"/>
    <w:rsid w:val="009B1638"/>
    <w:rsid w:val="009D47D2"/>
    <w:rsid w:val="009E28C8"/>
    <w:rsid w:val="009F40FF"/>
    <w:rsid w:val="00A2513B"/>
    <w:rsid w:val="00A35B0D"/>
    <w:rsid w:val="00A35E23"/>
    <w:rsid w:val="00A412C5"/>
    <w:rsid w:val="00A44209"/>
    <w:rsid w:val="00A646DC"/>
    <w:rsid w:val="00A971E7"/>
    <w:rsid w:val="00AA29C0"/>
    <w:rsid w:val="00AA4680"/>
    <w:rsid w:val="00AA585F"/>
    <w:rsid w:val="00B14396"/>
    <w:rsid w:val="00B150A1"/>
    <w:rsid w:val="00B66874"/>
    <w:rsid w:val="00B73ACF"/>
    <w:rsid w:val="00B84547"/>
    <w:rsid w:val="00B91D97"/>
    <w:rsid w:val="00BA14E7"/>
    <w:rsid w:val="00BB13A6"/>
    <w:rsid w:val="00BB3E7B"/>
    <w:rsid w:val="00BD4CFB"/>
    <w:rsid w:val="00BE7952"/>
    <w:rsid w:val="00BF7CAA"/>
    <w:rsid w:val="00C12B95"/>
    <w:rsid w:val="00C1674B"/>
    <w:rsid w:val="00C274DF"/>
    <w:rsid w:val="00C56EA9"/>
    <w:rsid w:val="00C65F5F"/>
    <w:rsid w:val="00CB2ED6"/>
    <w:rsid w:val="00CE6EFF"/>
    <w:rsid w:val="00D012A6"/>
    <w:rsid w:val="00D06D5F"/>
    <w:rsid w:val="00D44EA5"/>
    <w:rsid w:val="00D519D9"/>
    <w:rsid w:val="00D90EF6"/>
    <w:rsid w:val="00E00860"/>
    <w:rsid w:val="00E05A0A"/>
    <w:rsid w:val="00E41D46"/>
    <w:rsid w:val="00E72E9A"/>
    <w:rsid w:val="00E86DB9"/>
    <w:rsid w:val="00EA12DE"/>
    <w:rsid w:val="00EB5B54"/>
    <w:rsid w:val="00EC329F"/>
    <w:rsid w:val="00F111C6"/>
    <w:rsid w:val="00F26BF1"/>
    <w:rsid w:val="00F461BA"/>
    <w:rsid w:val="00F73374"/>
    <w:rsid w:val="00F9470F"/>
    <w:rsid w:val="00FA05FE"/>
    <w:rsid w:val="00FC04C5"/>
    <w:rsid w:val="00FC0AF1"/>
    <w:rsid w:val="00FD1B70"/>
    <w:rsid w:val="00FD7600"/>
    <w:rsid w:val="00FF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BD48C4B-C15E-4A60-92D2-9708DD40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rsid w:val="00CB2E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2017/may/oes_nat.htm#19-00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ED4B3-7F35-444E-868C-4AF44268A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7835</CharactersWithSpaces>
  <SharedDoc>false</SharedDoc>
  <HLinks>
    <vt:vector size="6" baseType="variant">
      <vt:variant>
        <vt:i4>2686995</vt:i4>
      </vt:variant>
      <vt:variant>
        <vt:i4>0</vt:i4>
      </vt:variant>
      <vt:variant>
        <vt:i4>0</vt:i4>
      </vt:variant>
      <vt:variant>
        <vt:i4>5</vt:i4>
      </vt:variant>
      <vt:variant>
        <vt:lpwstr>https://www.bls.gov/oes/2017/may/oes_nat.htm</vt:lpwstr>
      </vt:variant>
      <vt:variant>
        <vt:lpwstr>19-0000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Jones, Molly (ACF)</cp:lastModifiedBy>
  <cp:revision>2</cp:revision>
  <cp:lastPrinted>2019-02-25T15:41:00Z</cp:lastPrinted>
  <dcterms:created xsi:type="dcterms:W3CDTF">2021-01-06T19:15:00Z</dcterms:created>
  <dcterms:modified xsi:type="dcterms:W3CDTF">2021-01-06T19:15:00Z</dcterms:modified>
</cp:coreProperties>
</file>