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C4F75" w:rsidR="000F5D39" w:rsidP="00421252" w:rsidRDefault="000F5D39">
      <w:pPr>
        <w:jc w:val="center"/>
        <w:rPr>
          <w:rFonts w:ascii="Arial" w:hAnsi="Arial" w:cs="Arial"/>
          <w:b/>
        </w:rPr>
      </w:pPr>
      <w:bookmarkStart w:name="_GoBack" w:id="0"/>
      <w:bookmarkEnd w:id="0"/>
    </w:p>
    <w:p w:rsidRPr="002C4F75" w:rsidR="000F5D39" w:rsidP="00421252" w:rsidRDefault="000F5D39">
      <w:pPr>
        <w:jc w:val="center"/>
        <w:rPr>
          <w:rFonts w:ascii="Arial" w:hAnsi="Arial" w:cs="Arial"/>
          <w:b/>
        </w:rPr>
      </w:pPr>
    </w:p>
    <w:p w:rsidRPr="002C4F75" w:rsidR="000F5D39" w:rsidP="00C63F3C" w:rsidRDefault="000F5D39">
      <w:pPr>
        <w:jc w:val="center"/>
        <w:rPr>
          <w:rFonts w:ascii="Arial" w:hAnsi="Arial" w:cs="Arial"/>
          <w:b/>
        </w:rPr>
      </w:pPr>
    </w:p>
    <w:p w:rsidRPr="00421252" w:rsidR="009F763E" w:rsidP="007A577C" w:rsidRDefault="00717C8C">
      <w:pPr>
        <w:pStyle w:val="ReportCover-Title"/>
        <w:jc w:val="center"/>
        <w:rPr>
          <w:rFonts w:ascii="Arial" w:hAnsi="Arial" w:cs="Arial"/>
          <w:color w:val="auto"/>
        </w:rPr>
      </w:pPr>
      <w:r w:rsidRPr="00421252">
        <w:rPr>
          <w:rFonts w:ascii="Arial" w:hAnsi="Arial" w:cs="Arial"/>
          <w:color w:val="auto"/>
        </w:rPr>
        <w:t>Runaway and Homeless Youth Programs</w:t>
      </w:r>
      <w:r w:rsidRPr="00421252" w:rsidR="00B2313E">
        <w:rPr>
          <w:rFonts w:ascii="Arial" w:hAnsi="Arial" w:cs="Arial"/>
          <w:color w:val="auto"/>
        </w:rPr>
        <w:t>-</w:t>
      </w:r>
      <w:r w:rsidRPr="00421252">
        <w:rPr>
          <w:rFonts w:ascii="Arial" w:hAnsi="Arial" w:cs="Arial"/>
          <w:color w:val="auto"/>
        </w:rPr>
        <w:t xml:space="preserve"> </w:t>
      </w:r>
      <w:r w:rsidRPr="00421252" w:rsidR="00B2313E">
        <w:rPr>
          <w:rFonts w:ascii="Arial" w:hAnsi="Arial" w:cs="Arial"/>
          <w:color w:val="auto"/>
        </w:rPr>
        <w:t xml:space="preserve">Grantee </w:t>
      </w:r>
      <w:r w:rsidRPr="00421252">
        <w:rPr>
          <w:rFonts w:ascii="Arial" w:hAnsi="Arial" w:cs="Arial"/>
          <w:color w:val="auto"/>
        </w:rPr>
        <w:t>Assessment</w:t>
      </w:r>
    </w:p>
    <w:p w:rsidRPr="00421252" w:rsidR="009F763E" w:rsidP="00421252" w:rsidRDefault="009F763E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</w:p>
    <w:p w:rsidRPr="00421252" w:rsidR="00D57A6D" w:rsidP="00421252" w:rsidRDefault="00D57A6D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421252">
        <w:rPr>
          <w:rFonts w:ascii="Arial" w:hAnsi="Arial" w:cs="Arial"/>
          <w:color w:val="auto"/>
          <w:sz w:val="32"/>
          <w:szCs w:val="32"/>
        </w:rPr>
        <w:t>Formative Data Collections for ACF Research</w:t>
      </w:r>
    </w:p>
    <w:p w:rsidRPr="00421252" w:rsidR="00D57A6D" w:rsidP="00421252" w:rsidRDefault="00D57A6D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</w:p>
    <w:p w:rsidRPr="00421252" w:rsidR="00D57A6D" w:rsidP="00421252" w:rsidRDefault="00D57A6D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421252">
        <w:rPr>
          <w:rFonts w:ascii="Arial" w:hAnsi="Arial" w:cs="Arial"/>
          <w:color w:val="auto"/>
          <w:sz w:val="32"/>
          <w:szCs w:val="32"/>
        </w:rPr>
        <w:t>0970 - 035</w:t>
      </w:r>
      <w:r w:rsidRPr="00421252" w:rsidR="009F763E">
        <w:rPr>
          <w:rFonts w:ascii="Arial" w:hAnsi="Arial" w:cs="Arial"/>
          <w:color w:val="auto"/>
          <w:sz w:val="32"/>
          <w:szCs w:val="32"/>
        </w:rPr>
        <w:t>6</w:t>
      </w:r>
    </w:p>
    <w:p w:rsidRPr="00421252" w:rsidR="00D57A6D" w:rsidP="00421252" w:rsidRDefault="00D57A6D">
      <w:pPr>
        <w:rPr>
          <w:rFonts w:ascii="Arial" w:hAnsi="Arial" w:cs="Arial"/>
          <w:szCs w:val="22"/>
        </w:rPr>
      </w:pPr>
    </w:p>
    <w:p w:rsidRPr="00421252" w:rsidR="000F5D39" w:rsidP="00421252" w:rsidRDefault="000F5D39">
      <w:pPr>
        <w:rPr>
          <w:rFonts w:ascii="Arial" w:hAnsi="Arial" w:cs="Arial"/>
          <w:szCs w:val="22"/>
        </w:rPr>
      </w:pPr>
    </w:p>
    <w:p w:rsidRPr="00421252" w:rsidR="000F5D39" w:rsidP="00421252" w:rsidRDefault="000F5D39">
      <w:pPr>
        <w:pStyle w:val="ReportCover-Date"/>
        <w:jc w:val="center"/>
        <w:rPr>
          <w:rFonts w:ascii="Arial" w:hAnsi="Arial" w:cs="Arial"/>
          <w:color w:val="auto"/>
        </w:rPr>
      </w:pPr>
    </w:p>
    <w:p w:rsidRPr="00421252" w:rsidR="000F5D39" w:rsidP="00421252" w:rsidRDefault="000F5D3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421252">
        <w:rPr>
          <w:rFonts w:ascii="Arial" w:hAnsi="Arial" w:cs="Arial"/>
          <w:color w:val="auto"/>
          <w:sz w:val="48"/>
          <w:szCs w:val="48"/>
        </w:rPr>
        <w:t>Supporting Statement</w:t>
      </w:r>
    </w:p>
    <w:p w:rsidRPr="00421252" w:rsidR="000F5D39" w:rsidP="00421252" w:rsidRDefault="000F5D3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421252">
        <w:rPr>
          <w:rFonts w:ascii="Arial" w:hAnsi="Arial" w:cs="Arial"/>
          <w:color w:val="auto"/>
          <w:sz w:val="48"/>
          <w:szCs w:val="48"/>
        </w:rPr>
        <w:t xml:space="preserve">Part </w:t>
      </w:r>
      <w:r w:rsidRPr="00421252" w:rsidR="006F30E0">
        <w:rPr>
          <w:rFonts w:ascii="Arial" w:hAnsi="Arial" w:cs="Arial"/>
          <w:color w:val="auto"/>
          <w:sz w:val="48"/>
          <w:szCs w:val="48"/>
        </w:rPr>
        <w:t>B</w:t>
      </w:r>
    </w:p>
    <w:p w:rsidRPr="00421252" w:rsidR="0030356A" w:rsidP="00421252" w:rsidRDefault="001F1603">
      <w:pPr>
        <w:pStyle w:val="ReportCover-Date"/>
        <w:jc w:val="center"/>
        <w:rPr>
          <w:rFonts w:ascii="Arial" w:hAnsi="Arial" w:cs="Arial"/>
          <w:color w:val="auto"/>
        </w:rPr>
      </w:pPr>
      <w:r w:rsidRPr="00421252">
        <w:rPr>
          <w:rFonts w:ascii="Arial" w:hAnsi="Arial" w:cs="Arial"/>
          <w:color w:val="auto"/>
        </w:rPr>
        <w:t xml:space="preserve">March </w:t>
      </w:r>
      <w:r w:rsidRPr="00421252" w:rsidR="007C0019">
        <w:rPr>
          <w:rFonts w:ascii="Arial" w:hAnsi="Arial" w:cs="Arial"/>
          <w:color w:val="auto"/>
        </w:rPr>
        <w:t xml:space="preserve">2019 </w:t>
      </w:r>
    </w:p>
    <w:p w:rsidRPr="00421252" w:rsidR="000F5D39" w:rsidP="00421252" w:rsidRDefault="000F5D39">
      <w:pPr>
        <w:jc w:val="center"/>
        <w:rPr>
          <w:rFonts w:ascii="Arial" w:hAnsi="Arial" w:cs="Arial"/>
        </w:rPr>
      </w:pPr>
    </w:p>
    <w:p w:rsidRPr="00421252" w:rsidR="000F5D39" w:rsidP="00421252" w:rsidRDefault="000F5D39">
      <w:pPr>
        <w:jc w:val="center"/>
        <w:rPr>
          <w:rFonts w:ascii="Arial" w:hAnsi="Arial" w:cs="Arial"/>
        </w:rPr>
      </w:pPr>
      <w:r w:rsidRPr="00421252">
        <w:rPr>
          <w:rFonts w:ascii="Arial" w:hAnsi="Arial" w:cs="Arial"/>
        </w:rPr>
        <w:t>Submitted By:</w:t>
      </w:r>
    </w:p>
    <w:p w:rsidRPr="00421252" w:rsidR="000F5D39" w:rsidP="00421252" w:rsidRDefault="007C0019">
      <w:pPr>
        <w:jc w:val="center"/>
        <w:rPr>
          <w:rFonts w:ascii="Arial" w:hAnsi="Arial" w:cs="Arial"/>
        </w:rPr>
      </w:pPr>
      <w:r w:rsidRPr="00421252">
        <w:rPr>
          <w:rFonts w:ascii="Arial" w:hAnsi="Arial" w:cs="Arial"/>
        </w:rPr>
        <w:t>Family and Youth Services Bureau</w:t>
      </w:r>
    </w:p>
    <w:p w:rsidRPr="00421252" w:rsidR="007C0019" w:rsidP="00421252" w:rsidRDefault="007C0019">
      <w:pPr>
        <w:jc w:val="center"/>
        <w:rPr>
          <w:rFonts w:ascii="Arial" w:hAnsi="Arial" w:cs="Arial"/>
        </w:rPr>
      </w:pPr>
      <w:r w:rsidRPr="00421252">
        <w:rPr>
          <w:rFonts w:ascii="Arial" w:hAnsi="Arial" w:cs="Arial"/>
        </w:rPr>
        <w:t xml:space="preserve">Runaway and Homeless Youth Program </w:t>
      </w:r>
    </w:p>
    <w:p w:rsidRPr="00421252" w:rsidR="000F5D39" w:rsidP="00421252" w:rsidRDefault="000F5D39">
      <w:pPr>
        <w:jc w:val="center"/>
        <w:rPr>
          <w:rFonts w:ascii="Arial" w:hAnsi="Arial" w:cs="Arial"/>
        </w:rPr>
      </w:pPr>
      <w:r w:rsidRPr="00421252">
        <w:rPr>
          <w:rFonts w:ascii="Arial" w:hAnsi="Arial" w:cs="Arial"/>
        </w:rPr>
        <w:t xml:space="preserve">Administration for Children and Families </w:t>
      </w:r>
    </w:p>
    <w:p w:rsidRPr="00421252" w:rsidR="000F5D39" w:rsidP="00421252" w:rsidRDefault="000F5D39">
      <w:pPr>
        <w:jc w:val="center"/>
        <w:rPr>
          <w:rFonts w:ascii="Arial" w:hAnsi="Arial" w:cs="Arial"/>
        </w:rPr>
      </w:pPr>
      <w:r w:rsidRPr="00421252">
        <w:rPr>
          <w:rFonts w:ascii="Arial" w:hAnsi="Arial" w:cs="Arial"/>
        </w:rPr>
        <w:t>U.S. Department of Health and Human Services</w:t>
      </w:r>
    </w:p>
    <w:p w:rsidRPr="00421252" w:rsidR="000F5D39" w:rsidP="00421252" w:rsidRDefault="000F5D39">
      <w:pPr>
        <w:jc w:val="center"/>
        <w:rPr>
          <w:rFonts w:ascii="Arial" w:hAnsi="Arial" w:cs="Arial"/>
        </w:rPr>
      </w:pPr>
    </w:p>
    <w:p w:rsidRPr="00421252" w:rsidR="007A6EEC" w:rsidP="00421252" w:rsidRDefault="007A6EEC">
      <w:pPr>
        <w:jc w:val="center"/>
        <w:rPr>
          <w:rFonts w:ascii="Arial" w:hAnsi="Arial" w:cs="Arial"/>
        </w:rPr>
      </w:pPr>
      <w:r w:rsidRPr="00421252">
        <w:rPr>
          <w:rFonts w:ascii="Arial" w:hAnsi="Arial" w:cs="Arial"/>
        </w:rPr>
        <w:t>Mary E. Switzer Building</w:t>
      </w:r>
    </w:p>
    <w:p w:rsidRPr="00421252" w:rsidR="007A6EEC" w:rsidP="00421252" w:rsidRDefault="007A6EEC">
      <w:pPr>
        <w:jc w:val="center"/>
        <w:rPr>
          <w:rFonts w:ascii="Arial" w:hAnsi="Arial" w:cs="Arial"/>
        </w:rPr>
      </w:pPr>
      <w:r w:rsidRPr="00421252">
        <w:rPr>
          <w:rFonts w:ascii="Arial" w:hAnsi="Arial" w:cs="Arial"/>
        </w:rPr>
        <w:t>330 C Street, SW</w:t>
      </w:r>
    </w:p>
    <w:p w:rsidRPr="00421252" w:rsidR="007A6EEC" w:rsidP="00421252" w:rsidRDefault="007A6EEC">
      <w:pPr>
        <w:jc w:val="center"/>
        <w:rPr>
          <w:rFonts w:ascii="Arial" w:hAnsi="Arial" w:cs="Arial"/>
        </w:rPr>
      </w:pPr>
      <w:r w:rsidRPr="00421252">
        <w:rPr>
          <w:rFonts w:ascii="Arial" w:hAnsi="Arial" w:cs="Arial"/>
        </w:rPr>
        <w:t>Washington, D.C. 20201</w:t>
      </w:r>
    </w:p>
    <w:p w:rsidRPr="00421252" w:rsidR="000F5D39" w:rsidP="00421252" w:rsidRDefault="000F5D39">
      <w:pPr>
        <w:jc w:val="center"/>
        <w:rPr>
          <w:rFonts w:ascii="Arial" w:hAnsi="Arial" w:cs="Arial"/>
        </w:rPr>
      </w:pPr>
    </w:p>
    <w:p w:rsidRPr="00421252" w:rsidR="000F5D39" w:rsidP="00421252" w:rsidRDefault="007C0019">
      <w:pPr>
        <w:jc w:val="center"/>
        <w:rPr>
          <w:rFonts w:ascii="Arial" w:hAnsi="Arial" w:cs="Arial"/>
        </w:rPr>
      </w:pPr>
      <w:r w:rsidRPr="00421252">
        <w:rPr>
          <w:rFonts w:ascii="Arial" w:hAnsi="Arial" w:cs="Arial"/>
        </w:rPr>
        <w:t>Project Officer</w:t>
      </w:r>
      <w:r w:rsidRPr="00421252" w:rsidR="000F5D39">
        <w:rPr>
          <w:rFonts w:ascii="Arial" w:hAnsi="Arial" w:cs="Arial"/>
        </w:rPr>
        <w:t>:</w:t>
      </w:r>
    </w:p>
    <w:p w:rsidRPr="00421252" w:rsidR="0030356A" w:rsidP="00421252" w:rsidRDefault="0030356A">
      <w:pPr>
        <w:jc w:val="center"/>
        <w:rPr>
          <w:b/>
        </w:rPr>
      </w:pPr>
    </w:p>
    <w:p w:rsidRPr="00421252" w:rsidR="0030356A" w:rsidP="00421252" w:rsidRDefault="0030356A">
      <w:pPr>
        <w:jc w:val="center"/>
        <w:rPr>
          <w:b/>
        </w:rPr>
      </w:pPr>
    </w:p>
    <w:p w:rsidRPr="00421252" w:rsidR="0030356A" w:rsidP="00421252" w:rsidRDefault="007C0019">
      <w:pPr>
        <w:jc w:val="center"/>
        <w:rPr>
          <w:b/>
        </w:rPr>
      </w:pPr>
      <w:r w:rsidRPr="00421252">
        <w:rPr>
          <w:b/>
        </w:rPr>
        <w:t xml:space="preserve">Ana Cody, FYSB Human Trafficking Specialist </w:t>
      </w:r>
    </w:p>
    <w:p w:rsidRPr="00421252" w:rsidR="00E05A0A" w:rsidP="00421252" w:rsidRDefault="000F5D39">
      <w:pPr>
        <w:spacing w:after="120"/>
        <w:rPr>
          <w:b/>
        </w:rPr>
      </w:pPr>
      <w:r w:rsidRPr="00421252">
        <w:rPr>
          <w:b/>
        </w:rPr>
        <w:br w:type="page"/>
      </w:r>
      <w:r w:rsidRPr="00421252" w:rsidR="00E05A0A">
        <w:rPr>
          <w:b/>
        </w:rPr>
        <w:lastRenderedPageBreak/>
        <w:t>B1. Respondent Universe and Sampling Methods</w:t>
      </w:r>
    </w:p>
    <w:p w:rsidRPr="00421252" w:rsidR="007877D9" w:rsidP="00421252" w:rsidRDefault="00E05E49">
      <w:r w:rsidRPr="00421252">
        <w:t xml:space="preserve">The universe of respondents are </w:t>
      </w:r>
      <w:r w:rsidRPr="00421252" w:rsidR="001308E9">
        <w:t>Family and Youth Services Bureau (</w:t>
      </w:r>
      <w:r w:rsidRPr="00421252">
        <w:t>FYSB</w:t>
      </w:r>
      <w:r w:rsidRPr="00421252" w:rsidR="001308E9">
        <w:t>)</w:t>
      </w:r>
      <w:r w:rsidRPr="00421252">
        <w:t xml:space="preserve"> grantees. The grantees have knowledge of their </w:t>
      </w:r>
      <w:r w:rsidRPr="00421252" w:rsidR="001308E9">
        <w:rPr>
          <w:szCs w:val="22"/>
        </w:rPr>
        <w:t>training and technical assistance (</w:t>
      </w:r>
      <w:r w:rsidRPr="00421252">
        <w:t>TTA</w:t>
      </w:r>
      <w:r w:rsidRPr="00421252" w:rsidR="001308E9">
        <w:t>)</w:t>
      </w:r>
      <w:r w:rsidRPr="00421252">
        <w:t xml:space="preserve"> needs and can provide feedback on existing gaps and challenges. Their experience will enable them to speak to the national RHY landscape or provide </w:t>
      </w:r>
      <w:r w:rsidR="00C63F3C">
        <w:t>a better</w:t>
      </w:r>
      <w:r w:rsidRPr="00421252" w:rsidR="00C63F3C">
        <w:t xml:space="preserve"> </w:t>
      </w:r>
      <w:r w:rsidRPr="00421252">
        <w:t xml:space="preserve">understanding of RHY programs, priorities and barriers. </w:t>
      </w:r>
      <w:r w:rsidRPr="00421252" w:rsidR="007E4E72">
        <w:t xml:space="preserve">The collected data </w:t>
      </w:r>
      <w:r w:rsidR="00C63F3C">
        <w:t>will</w:t>
      </w:r>
      <w:r w:rsidRPr="00421252" w:rsidR="00C63F3C">
        <w:t xml:space="preserve"> </w:t>
      </w:r>
      <w:r w:rsidRPr="00421252" w:rsidR="007E4E72">
        <w:t xml:space="preserve">also inform ACF research and evaluation efforts. </w:t>
      </w:r>
    </w:p>
    <w:p w:rsidRPr="00421252" w:rsidR="00E05E49" w:rsidP="00421252" w:rsidRDefault="00E05E49"/>
    <w:p w:rsidRPr="00421252" w:rsidR="00E05E49" w:rsidP="00421252" w:rsidRDefault="00E05E49">
      <w:r w:rsidRPr="00421252">
        <w:t>The unive</w:t>
      </w:r>
      <w:r w:rsidRPr="00421252" w:rsidR="007E1D38">
        <w:t xml:space="preserve">rse of respondents includes </w:t>
      </w:r>
      <w:r w:rsidRPr="00421252" w:rsidR="001F1603">
        <w:t>100</w:t>
      </w:r>
      <w:r w:rsidRPr="00421252" w:rsidR="007E1D38">
        <w:t xml:space="preserve"> </w:t>
      </w:r>
      <w:r w:rsidRPr="00421252">
        <w:t xml:space="preserve">FYSB Runaway and Homeless Youth Programs grantees, which are grantees from Street Outreach Program (SOP), Basic Center Program (BCP), and Transitional Living Program (TLP). </w:t>
      </w:r>
    </w:p>
    <w:p w:rsidRPr="00421252" w:rsidR="00253148" w:rsidP="00421252" w:rsidRDefault="00253148"/>
    <w:p w:rsidRPr="00421252" w:rsidR="00F20419" w:rsidP="00421252" w:rsidRDefault="00F20419">
      <w:pPr>
        <w:rPr>
          <w:b/>
        </w:rPr>
      </w:pPr>
    </w:p>
    <w:p w:rsidRPr="00421252" w:rsidR="00E05A0A" w:rsidP="00421252" w:rsidRDefault="00E05A0A">
      <w:pPr>
        <w:spacing w:after="120"/>
        <w:rPr>
          <w:b/>
        </w:rPr>
      </w:pPr>
      <w:r w:rsidRPr="00421252">
        <w:rPr>
          <w:b/>
        </w:rPr>
        <w:t>B2. Procedures for Collection of Information</w:t>
      </w:r>
    </w:p>
    <w:p w:rsidRPr="00421252" w:rsidR="00FE1C8E" w:rsidP="00421252" w:rsidRDefault="000B20DE">
      <w:r w:rsidRPr="00421252">
        <w:t xml:space="preserve">After receiving OMB approval, </w:t>
      </w:r>
      <w:r w:rsidR="00C63F3C">
        <w:t xml:space="preserve">the </w:t>
      </w:r>
      <w:r w:rsidRPr="00421252">
        <w:t xml:space="preserve">FYSB TTA provider will </w:t>
      </w:r>
      <w:r w:rsidRPr="00421252" w:rsidR="001308E9">
        <w:t xml:space="preserve">email the </w:t>
      </w:r>
      <w:r w:rsidRPr="00421252">
        <w:t xml:space="preserve">online assessment to </w:t>
      </w:r>
      <w:r w:rsidR="004610AE">
        <w:t>Executive Directors/grantees</w:t>
      </w:r>
      <w:r w:rsidR="007A577C">
        <w:t xml:space="preserve"> (See Attachment B)</w:t>
      </w:r>
      <w:r w:rsidRPr="00421252" w:rsidR="001F1603">
        <w:t>. The assessment includes instructions</w:t>
      </w:r>
      <w:r w:rsidRPr="00421252" w:rsidR="007E4E72">
        <w:t xml:space="preserve"> </w:t>
      </w:r>
      <w:r w:rsidRPr="00421252">
        <w:t xml:space="preserve">on the purpose </w:t>
      </w:r>
      <w:r w:rsidR="00C63F3C">
        <w:t xml:space="preserve">and uses of the information collected as part </w:t>
      </w:r>
      <w:r w:rsidRPr="00421252">
        <w:t>of the assessment</w:t>
      </w:r>
      <w:r w:rsidRPr="00421252" w:rsidR="001308E9">
        <w:t xml:space="preserve"> (See Attachment </w:t>
      </w:r>
      <w:r w:rsidR="007A577C">
        <w:t>A</w:t>
      </w:r>
      <w:r w:rsidRPr="00421252" w:rsidR="001308E9">
        <w:t>)</w:t>
      </w:r>
      <w:r w:rsidRPr="00421252">
        <w:t xml:space="preserve">. </w:t>
      </w:r>
      <w:r w:rsidRPr="002E496A" w:rsidR="00421252">
        <w:t xml:space="preserve">Grantees will </w:t>
      </w:r>
      <w:r w:rsidR="00C63F3C">
        <w:t>be asked to respond within</w:t>
      </w:r>
      <w:r w:rsidRPr="002E496A" w:rsidR="00421252">
        <w:t xml:space="preserve"> 30 days.</w:t>
      </w:r>
      <w:r w:rsidR="00421252">
        <w:t xml:space="preserve"> If a grantee does not respond within </w:t>
      </w:r>
      <w:r w:rsidR="004610AE">
        <w:t xml:space="preserve">30 </w:t>
      </w:r>
      <w:r w:rsidR="00421252">
        <w:t xml:space="preserve">days, we will send a follow-up email </w:t>
      </w:r>
      <w:r w:rsidR="00C63F3C">
        <w:t xml:space="preserve">(see Attachment </w:t>
      </w:r>
      <w:r w:rsidR="007A577C">
        <w:t>B</w:t>
      </w:r>
      <w:r w:rsidR="00C63F3C">
        <w:t xml:space="preserve">) </w:t>
      </w:r>
      <w:r w:rsidR="00421252">
        <w:t>to remind them about the request.</w:t>
      </w:r>
    </w:p>
    <w:p w:rsidRPr="00421252" w:rsidR="00253148" w:rsidP="00421252" w:rsidRDefault="00253148"/>
    <w:p w:rsidRPr="00421252" w:rsidR="00253148" w:rsidP="00421252" w:rsidRDefault="00253148">
      <w:pPr>
        <w:rPr>
          <w:b/>
        </w:rPr>
      </w:pPr>
    </w:p>
    <w:p w:rsidRPr="00421252" w:rsidR="00E05A0A" w:rsidP="00421252" w:rsidRDefault="00E05A0A">
      <w:pPr>
        <w:rPr>
          <w:b/>
        </w:rPr>
      </w:pPr>
      <w:r w:rsidRPr="00421252">
        <w:rPr>
          <w:b/>
        </w:rPr>
        <w:t>B3. Methods to Maximize Response Rates and Deal with Nonresponse</w:t>
      </w:r>
    </w:p>
    <w:p w:rsidRPr="00421252" w:rsidR="00F56220" w:rsidP="00421252" w:rsidRDefault="00F56220">
      <w:pPr>
        <w:rPr>
          <w:b/>
          <w:i/>
        </w:rPr>
      </w:pPr>
    </w:p>
    <w:p w:rsidRPr="00421252" w:rsidR="00EC6101" w:rsidP="00421252" w:rsidRDefault="00EC6101">
      <w:pPr>
        <w:spacing w:after="60"/>
        <w:rPr>
          <w:b/>
        </w:rPr>
      </w:pPr>
      <w:r w:rsidRPr="00421252">
        <w:rPr>
          <w:b/>
          <w:i/>
        </w:rPr>
        <w:t>Expected Response Rates</w:t>
      </w:r>
    </w:p>
    <w:p w:rsidRPr="00421252" w:rsidR="00FE1C8E" w:rsidP="00421252" w:rsidRDefault="00665FDD">
      <w:r w:rsidRPr="00421252">
        <w:t>The assessment is voluntary, but our goal is to collect quality information to accurately inform our TTA activities for all FYSB grantees</w:t>
      </w:r>
      <w:r w:rsidRPr="00421252" w:rsidR="001F1603">
        <w:t xml:space="preserve">. It is projected that we will receive </w:t>
      </w:r>
      <w:r w:rsidR="007A577C">
        <w:t xml:space="preserve">a </w:t>
      </w:r>
      <w:r w:rsidRPr="00421252" w:rsidR="001F1603">
        <w:t>70% respon</w:t>
      </w:r>
      <w:r w:rsidR="007A577C">
        <w:t>se rate</w:t>
      </w:r>
      <w:r w:rsidRPr="00421252" w:rsidR="001F1603">
        <w:t xml:space="preserve"> to the assessment. </w:t>
      </w:r>
    </w:p>
    <w:p w:rsidRPr="00421252" w:rsidR="00F56220" w:rsidP="00421252" w:rsidRDefault="00F56220">
      <w:pPr>
        <w:spacing w:line="276" w:lineRule="auto"/>
        <w:rPr>
          <w:b/>
          <w:i/>
        </w:rPr>
      </w:pPr>
    </w:p>
    <w:p w:rsidRPr="00421252" w:rsidR="00EC6101" w:rsidP="00421252" w:rsidRDefault="00EC6101">
      <w:pPr>
        <w:spacing w:after="60" w:line="276" w:lineRule="auto"/>
        <w:rPr>
          <w:b/>
          <w:i/>
        </w:rPr>
      </w:pPr>
      <w:r w:rsidRPr="00421252">
        <w:rPr>
          <w:b/>
          <w:i/>
        </w:rPr>
        <w:t>Dealing with Nonresponse</w:t>
      </w:r>
    </w:p>
    <w:p w:rsidRPr="00421252" w:rsidR="00EC6101" w:rsidP="00421252" w:rsidRDefault="00665FDD">
      <w:r w:rsidRPr="00421252">
        <w:t xml:space="preserve">We will use the strategies described </w:t>
      </w:r>
      <w:r w:rsidRPr="00421252" w:rsidR="001F1603">
        <w:t xml:space="preserve">below </w:t>
      </w:r>
      <w:r w:rsidRPr="00421252">
        <w:t>to encourage grantees to complete the assessment. The analysis from the data collected will be used to determine TTA activities and understand the status o</w:t>
      </w:r>
      <w:r w:rsidRPr="00421252" w:rsidR="00C15740">
        <w:t xml:space="preserve">f the RHY field. Therefore, the nonresponse bias is not a serious issue since the data collected will not be used for a study or published as a study. </w:t>
      </w:r>
    </w:p>
    <w:p w:rsidRPr="00421252" w:rsidR="00253148" w:rsidP="00421252" w:rsidRDefault="00253148"/>
    <w:p w:rsidRPr="00421252" w:rsidR="00EC6101" w:rsidP="004610AE" w:rsidRDefault="00EC6101">
      <w:pPr>
        <w:autoSpaceDE w:val="0"/>
        <w:autoSpaceDN w:val="0"/>
        <w:adjustRightInd w:val="0"/>
        <w:spacing w:after="60"/>
      </w:pPr>
      <w:r w:rsidRPr="00421252">
        <w:rPr>
          <w:b/>
          <w:i/>
        </w:rPr>
        <w:t>Maximizing Response Rates</w:t>
      </w:r>
    </w:p>
    <w:p w:rsidRPr="00421252" w:rsidR="00C15740" w:rsidP="00421252" w:rsidRDefault="00C15740">
      <w:r w:rsidRPr="00421252">
        <w:t>We will use some strategies to increase the response rates. The strategies include:</w:t>
      </w:r>
    </w:p>
    <w:p w:rsidRPr="00421252" w:rsidR="00C15740" w:rsidP="00421252" w:rsidRDefault="00C15740"/>
    <w:p w:rsidRPr="00421252" w:rsidR="00C15740" w:rsidP="00421252" w:rsidRDefault="00C15740">
      <w:pPr>
        <w:numPr>
          <w:ilvl w:val="0"/>
          <w:numId w:val="17"/>
        </w:numPr>
      </w:pPr>
      <w:r w:rsidRPr="00421252">
        <w:t xml:space="preserve">If </w:t>
      </w:r>
      <w:r w:rsidR="007A577C">
        <w:t xml:space="preserve">a </w:t>
      </w:r>
      <w:r w:rsidRPr="00421252">
        <w:t>grantee does not respond to the initial email, TTA provider will follow-up with another email.</w:t>
      </w:r>
    </w:p>
    <w:p w:rsidRPr="00421252" w:rsidR="00C15740" w:rsidP="00421252" w:rsidRDefault="00C15740">
      <w:pPr>
        <w:numPr>
          <w:ilvl w:val="0"/>
          <w:numId w:val="17"/>
        </w:numPr>
      </w:pPr>
      <w:r w:rsidRPr="00421252">
        <w:t xml:space="preserve">FYSB Federal Project Officers will encourage their grantees to complete the assessment. </w:t>
      </w:r>
    </w:p>
    <w:p w:rsidRPr="00421252" w:rsidR="00C15740" w:rsidP="00421252" w:rsidRDefault="00C15740"/>
    <w:p w:rsidRPr="00421252" w:rsidR="00665FDD" w:rsidP="00421252" w:rsidRDefault="00665FDD"/>
    <w:p w:rsidRPr="00421252" w:rsidR="00E05A0A" w:rsidP="00421252" w:rsidRDefault="00E05A0A">
      <w:pPr>
        <w:spacing w:after="120"/>
        <w:rPr>
          <w:b/>
        </w:rPr>
      </w:pPr>
      <w:r w:rsidRPr="00421252">
        <w:rPr>
          <w:b/>
        </w:rPr>
        <w:t>B4. Tests of Procedures or Methods to be Undertaken</w:t>
      </w:r>
    </w:p>
    <w:p w:rsidRPr="00421252" w:rsidR="00FE1C8E" w:rsidP="00421252" w:rsidRDefault="00265E2F">
      <w:r w:rsidRPr="00421252">
        <w:t xml:space="preserve">The assessment questions have not been pretested, but </w:t>
      </w:r>
      <w:r w:rsidR="007A577C">
        <w:t xml:space="preserve">are </w:t>
      </w:r>
      <w:r w:rsidRPr="00421252">
        <w:t>informed by</w:t>
      </w:r>
      <w:r w:rsidRPr="00421252" w:rsidR="001F1603">
        <w:t xml:space="preserve"> FYSB programs</w:t>
      </w:r>
      <w:r w:rsidR="007A577C">
        <w:t>’</w:t>
      </w:r>
      <w:r w:rsidRPr="00421252">
        <w:t xml:space="preserve"> framework, requirements, and related efforts in the past. </w:t>
      </w:r>
    </w:p>
    <w:p w:rsidRPr="00421252" w:rsidR="00E05A0A" w:rsidP="00421252" w:rsidRDefault="00E05A0A">
      <w:pPr>
        <w:spacing w:after="120"/>
        <w:rPr>
          <w:b/>
        </w:rPr>
      </w:pPr>
      <w:r w:rsidRPr="00421252">
        <w:rPr>
          <w:b/>
        </w:rPr>
        <w:lastRenderedPageBreak/>
        <w:t xml:space="preserve">B5. </w:t>
      </w:r>
      <w:r w:rsidRPr="00421252" w:rsidR="0008315A">
        <w:rPr>
          <w:b/>
        </w:rPr>
        <w:t>Individual(s)</w:t>
      </w:r>
      <w:r w:rsidRPr="00421252">
        <w:rPr>
          <w:b/>
        </w:rPr>
        <w:t xml:space="preserve"> Consulted on Statistical Aspects and Individuals Collecting and/or Analyzing Data</w:t>
      </w:r>
    </w:p>
    <w:p w:rsidR="000D53DF" w:rsidP="00421252" w:rsidRDefault="00520F8B">
      <w:r w:rsidRPr="00421252">
        <w:t xml:space="preserve">The </w:t>
      </w:r>
      <w:r w:rsidRPr="00421252" w:rsidR="00265E2F">
        <w:t xml:space="preserve">Runaway and Homeless Youth Training and Technical Assistance </w:t>
      </w:r>
      <w:r w:rsidRPr="00421252" w:rsidR="001F1603">
        <w:t xml:space="preserve">Center </w:t>
      </w:r>
      <w:r w:rsidRPr="00421252" w:rsidR="00265E2F">
        <w:t>(RHYTTAC)</w:t>
      </w:r>
      <w:r w:rsidRPr="00421252">
        <w:t xml:space="preserve"> will be collecting and analyzing the data. Tammy Hooper, RHYTTAC Chief Strategic Officer will be the point of contact for this effort.</w:t>
      </w:r>
      <w:r>
        <w:t xml:space="preserve"> </w:t>
      </w:r>
    </w:p>
    <w:sectPr w:rsidR="000D53DF" w:rsidSect="0052073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CE" w:rsidRDefault="001862CE">
      <w:r>
        <w:separator/>
      </w:r>
    </w:p>
  </w:endnote>
  <w:endnote w:type="continuationSeparator" w:id="0">
    <w:p w:rsidR="001862CE" w:rsidRDefault="0018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101" w:rsidRDefault="00EC61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7DBD">
      <w:rPr>
        <w:noProof/>
      </w:rPr>
      <w:t>1</w:t>
    </w:r>
    <w:r>
      <w:fldChar w:fldCharType="end"/>
    </w:r>
  </w:p>
  <w:p w:rsidR="00EC6101" w:rsidRDefault="00EC6101" w:rsidP="00292B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CE" w:rsidRDefault="001862CE">
      <w:r>
        <w:separator/>
      </w:r>
    </w:p>
  </w:footnote>
  <w:footnote w:type="continuationSeparator" w:id="0">
    <w:p w:rsidR="001862CE" w:rsidRDefault="0018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101" w:rsidRPr="00C63F3C" w:rsidRDefault="00EC6101" w:rsidP="00C63F3C">
    <w:pPr>
      <w:pStyle w:val="Header"/>
    </w:pPr>
    <w:r w:rsidRPr="00C63F3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0EA"/>
    <w:multiLevelType w:val="hybridMultilevel"/>
    <w:tmpl w:val="6A62A846"/>
    <w:lvl w:ilvl="0" w:tplc="CDFAA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37BC2"/>
    <w:multiLevelType w:val="hybridMultilevel"/>
    <w:tmpl w:val="33A6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14"/>
  </w:num>
  <w:num w:numId="7">
    <w:abstractNumId w:val="13"/>
  </w:num>
  <w:num w:numId="8">
    <w:abstractNumId w:val="10"/>
  </w:num>
  <w:num w:numId="9">
    <w:abstractNumId w:val="11"/>
  </w:num>
  <w:num w:numId="10">
    <w:abstractNumId w:val="3"/>
  </w:num>
  <w:num w:numId="11">
    <w:abstractNumId w:val="1"/>
  </w:num>
  <w:num w:numId="12">
    <w:abstractNumId w:val="4"/>
  </w:num>
  <w:num w:numId="13">
    <w:abstractNumId w:val="15"/>
  </w:num>
  <w:num w:numId="14">
    <w:abstractNumId w:val="6"/>
  </w:num>
  <w:num w:numId="15">
    <w:abstractNumId w:val="7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2C"/>
    <w:rsid w:val="0008315A"/>
    <w:rsid w:val="00091C59"/>
    <w:rsid w:val="000A5846"/>
    <w:rsid w:val="000B20DE"/>
    <w:rsid w:val="000B5EA8"/>
    <w:rsid w:val="000D53DF"/>
    <w:rsid w:val="000F5D39"/>
    <w:rsid w:val="001308E9"/>
    <w:rsid w:val="0016012E"/>
    <w:rsid w:val="001779C2"/>
    <w:rsid w:val="00183C0F"/>
    <w:rsid w:val="001862CE"/>
    <w:rsid w:val="001C4D60"/>
    <w:rsid w:val="001E7DBD"/>
    <w:rsid w:val="001F1603"/>
    <w:rsid w:val="0020382F"/>
    <w:rsid w:val="002231FA"/>
    <w:rsid w:val="00234E8D"/>
    <w:rsid w:val="00235A6D"/>
    <w:rsid w:val="00253148"/>
    <w:rsid w:val="00265E2F"/>
    <w:rsid w:val="00292B70"/>
    <w:rsid w:val="002A1F68"/>
    <w:rsid w:val="002B4DBE"/>
    <w:rsid w:val="0030356A"/>
    <w:rsid w:val="003402FC"/>
    <w:rsid w:val="0037156C"/>
    <w:rsid w:val="00373E22"/>
    <w:rsid w:val="00374DAB"/>
    <w:rsid w:val="003D5231"/>
    <w:rsid w:val="003E315D"/>
    <w:rsid w:val="00421252"/>
    <w:rsid w:val="004554B1"/>
    <w:rsid w:val="00456E2F"/>
    <w:rsid w:val="004610AE"/>
    <w:rsid w:val="00482DDE"/>
    <w:rsid w:val="004B587E"/>
    <w:rsid w:val="004D6CA9"/>
    <w:rsid w:val="004F4E1D"/>
    <w:rsid w:val="005046F0"/>
    <w:rsid w:val="00520737"/>
    <w:rsid w:val="00520F8B"/>
    <w:rsid w:val="005353B7"/>
    <w:rsid w:val="00541024"/>
    <w:rsid w:val="005A64C5"/>
    <w:rsid w:val="005B134D"/>
    <w:rsid w:val="005E17E2"/>
    <w:rsid w:val="005F2061"/>
    <w:rsid w:val="00607351"/>
    <w:rsid w:val="00651DBA"/>
    <w:rsid w:val="00657424"/>
    <w:rsid w:val="00665FDD"/>
    <w:rsid w:val="006B6845"/>
    <w:rsid w:val="006F30E0"/>
    <w:rsid w:val="00701045"/>
    <w:rsid w:val="00717C8C"/>
    <w:rsid w:val="0072204D"/>
    <w:rsid w:val="00723219"/>
    <w:rsid w:val="00735EBE"/>
    <w:rsid w:val="00772457"/>
    <w:rsid w:val="00784137"/>
    <w:rsid w:val="007877D9"/>
    <w:rsid w:val="007A577C"/>
    <w:rsid w:val="007A5A9B"/>
    <w:rsid w:val="007A6EEC"/>
    <w:rsid w:val="007C0019"/>
    <w:rsid w:val="007E1D38"/>
    <w:rsid w:val="007E4E72"/>
    <w:rsid w:val="008172E0"/>
    <w:rsid w:val="00841D26"/>
    <w:rsid w:val="0087234E"/>
    <w:rsid w:val="008B7F2C"/>
    <w:rsid w:val="00932D71"/>
    <w:rsid w:val="00945CD6"/>
    <w:rsid w:val="009648CE"/>
    <w:rsid w:val="009D47D2"/>
    <w:rsid w:val="009F763E"/>
    <w:rsid w:val="00A35E23"/>
    <w:rsid w:val="00AA29C0"/>
    <w:rsid w:val="00AC4338"/>
    <w:rsid w:val="00B14396"/>
    <w:rsid w:val="00B2313E"/>
    <w:rsid w:val="00BD4CFB"/>
    <w:rsid w:val="00BE17F5"/>
    <w:rsid w:val="00C12B95"/>
    <w:rsid w:val="00C15740"/>
    <w:rsid w:val="00C204C8"/>
    <w:rsid w:val="00C56EA9"/>
    <w:rsid w:val="00C63F3C"/>
    <w:rsid w:val="00CC36D0"/>
    <w:rsid w:val="00CE6EFF"/>
    <w:rsid w:val="00D012A6"/>
    <w:rsid w:val="00D06D5F"/>
    <w:rsid w:val="00D519D9"/>
    <w:rsid w:val="00D54678"/>
    <w:rsid w:val="00D57A6D"/>
    <w:rsid w:val="00D67880"/>
    <w:rsid w:val="00DE16B0"/>
    <w:rsid w:val="00E05A0A"/>
    <w:rsid w:val="00E05E49"/>
    <w:rsid w:val="00E24AF3"/>
    <w:rsid w:val="00E41D46"/>
    <w:rsid w:val="00E72E9A"/>
    <w:rsid w:val="00EB5B54"/>
    <w:rsid w:val="00EC329F"/>
    <w:rsid w:val="00EC6101"/>
    <w:rsid w:val="00F20419"/>
    <w:rsid w:val="00F37905"/>
    <w:rsid w:val="00F56220"/>
    <w:rsid w:val="00F73374"/>
    <w:rsid w:val="00F93449"/>
    <w:rsid w:val="00F95F02"/>
    <w:rsid w:val="00FC04C5"/>
    <w:rsid w:val="00FD1B70"/>
    <w:rsid w:val="00FD7600"/>
    <w:rsid w:val="00FE1C8E"/>
    <w:rsid w:val="00FE70A0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4682959-6727-471F-A312-A9784CE0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E1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2C72F154DB4BA66D8E527638FDEE" ma:contentTypeVersion="1" ma:contentTypeDescription="Create a new document." ma:contentTypeScope="" ma:versionID="ec9e7d6f0c995c2dde41cc2777eff191">
  <xsd:schema xmlns:xsd="http://www.w3.org/2001/XMLSchema" xmlns:xs="http://www.w3.org/2001/XMLSchema" xmlns:p="http://schemas.microsoft.com/office/2006/metadata/properties" xmlns:ns2="eaa45b17-fd56-44b4-85b7-73d344da6853" targetNamespace="http://schemas.microsoft.com/office/2006/metadata/properties" ma:root="true" ma:fieldsID="ea58d3ab72b0083b1336aa6227d52825" ns2:_="">
    <xsd:import namespace="eaa45b17-fd56-44b4-85b7-73d344da685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5b17-fd56-44b4-85b7-73d344da6853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aa45b17-fd56-44b4-85b7-73d344da6853" xsi:nil="true"/>
  </documentManagement>
</p:properties>
</file>

<file path=customXml/itemProps1.xml><?xml version="1.0" encoding="utf-8"?>
<ds:datastoreItem xmlns:ds="http://schemas.openxmlformats.org/officeDocument/2006/customXml" ds:itemID="{CB496089-C5B2-42F3-9381-70EA40BAE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1A0F0-25DD-4BFD-9686-E9EB9F436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5b17-fd56-44b4-85b7-73d344da6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2AAB3-9C16-4AB3-8F00-004F594FAF1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aa45b17-fd56-44b4-85b7-73d344da685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subject/>
  <dc:creator>DHHS</dc:creator>
  <cp:keywords/>
  <cp:lastModifiedBy>Jones, Molly (ACF)</cp:lastModifiedBy>
  <cp:revision>2</cp:revision>
  <cp:lastPrinted>2019-02-25T15:47:00Z</cp:lastPrinted>
  <dcterms:created xsi:type="dcterms:W3CDTF">2021-01-06T19:16:00Z</dcterms:created>
  <dcterms:modified xsi:type="dcterms:W3CDTF">2021-01-06T19:16:00Z</dcterms:modified>
</cp:coreProperties>
</file>