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76A6" w:rsidR="00F66C21" w:rsidP="00F66C21" w:rsidRDefault="00F66C21" w14:paraId="0EE75F21" w14:textId="77777777">
      <w:pPr>
        <w:jc w:val="center"/>
      </w:pPr>
      <w:r w:rsidRPr="00DF76A6">
        <w:t>Department of Justice</w:t>
      </w:r>
    </w:p>
    <w:p w:rsidRPr="00DF76A6" w:rsidR="00F66C21" w:rsidP="00F66C21" w:rsidRDefault="00F66C21" w14:paraId="5D3931FA" w14:textId="77777777">
      <w:pPr>
        <w:jc w:val="center"/>
      </w:pPr>
      <w:r w:rsidRPr="00DF76A6">
        <w:t>Bureau of Alcohol, Tobacco, Firearms and Explosives</w:t>
      </w:r>
    </w:p>
    <w:p w:rsidRPr="00DF76A6" w:rsidR="00F66C21" w:rsidP="00DF76A6" w:rsidRDefault="00F66C21" w14:paraId="763F3E7A" w14:textId="77777777">
      <w:pPr>
        <w:contextualSpacing/>
        <w:jc w:val="center"/>
      </w:pPr>
      <w:r w:rsidRPr="00DF76A6">
        <w:t>Information Collection Request</w:t>
      </w:r>
    </w:p>
    <w:p w:rsidRPr="007C55E6" w:rsidR="00A77660" w:rsidP="00DF76A6" w:rsidRDefault="00A77660" w14:paraId="6CC22DF7" w14:textId="5044FFF8">
      <w:pPr>
        <w:contextualSpacing/>
        <w:jc w:val="center"/>
      </w:pPr>
      <w:r w:rsidRPr="007C55E6">
        <w:t>O</w:t>
      </w:r>
      <w:r>
        <w:t xml:space="preserve">MB </w:t>
      </w:r>
      <w:r w:rsidRPr="007C55E6">
        <w:t>1140-0073</w:t>
      </w:r>
    </w:p>
    <w:p w:rsidRPr="00DF76A6" w:rsidR="00F66C21" w:rsidP="00DF76A6" w:rsidRDefault="00F66C21" w14:paraId="734CB56B" w14:textId="77777777">
      <w:pPr>
        <w:contextualSpacing/>
        <w:jc w:val="center"/>
      </w:pPr>
      <w:r w:rsidRPr="00DF76A6">
        <w:t>Furnishing of Samples</w:t>
      </w:r>
    </w:p>
    <w:p w:rsidRPr="00DF76A6" w:rsidR="00F66C21" w:rsidP="00F847B5" w:rsidRDefault="00F66C21" w14:paraId="777110C9" w14:textId="356AF4CC">
      <w:pPr>
        <w:pStyle w:val="Heading1"/>
        <w:numPr>
          <w:ilvl w:val="0"/>
          <w:numId w:val="2"/>
        </w:numPr>
        <w:spacing w:after="240"/>
        <w:ind w:left="0" w:hanging="630"/>
        <w:rPr>
          <w:rFonts w:ascii="Times New Roman" w:hAnsi="Times New Roman" w:cs="Times New Roman"/>
        </w:rPr>
      </w:pPr>
      <w:r w:rsidRPr="00DF76A6">
        <w:rPr>
          <w:rFonts w:ascii="Times New Roman" w:hAnsi="Times New Roman" w:cs="Times New Roman"/>
        </w:rPr>
        <w:t>Justification</w:t>
      </w:r>
    </w:p>
    <w:p w:rsidRPr="00DF76A6" w:rsidR="00F66C21" w:rsidP="00394D8E" w:rsidRDefault="00F66C21" w14:paraId="479DE029" w14:textId="09BA6383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Necessity of Information Collection</w:t>
      </w:r>
    </w:p>
    <w:p w:rsidRPr="00DF76A6" w:rsidR="00F66C21" w:rsidP="00F66C21" w:rsidRDefault="00F66C21" w14:paraId="0EAD6987" w14:textId="65BBC71E">
      <w:pPr>
        <w:spacing w:after="240"/>
        <w:ind w:left="720"/>
        <w:rPr>
          <w:rFonts w:ascii="Courier New" w:hAnsi="Courier New" w:cs="Courier New"/>
        </w:rPr>
      </w:pPr>
      <w:r w:rsidRPr="00DF76A6">
        <w:t>ATF is</w:t>
      </w:r>
      <w:r w:rsidRPr="00DF76A6" w:rsidR="00D67E3C">
        <w:t xml:space="preserve"> </w:t>
      </w:r>
      <w:r w:rsidRPr="00DF76A6" w:rsidR="004636B1">
        <w:t xml:space="preserve">responsible </w:t>
      </w:r>
      <w:r w:rsidRPr="00DF76A6">
        <w:t>for enforcing Title XI of the Organized Crime Control Act of 1970 (the Act) and implementing regulations</w:t>
      </w:r>
      <w:r w:rsidRPr="00DF76A6" w:rsidR="00103E24">
        <w:t xml:space="preserve"> contained at 27 CFR</w:t>
      </w:r>
      <w:r w:rsidR="00570BBB">
        <w:t xml:space="preserve"> </w:t>
      </w:r>
      <w:r w:rsidRPr="00DF76A6" w:rsidR="00103E24">
        <w:t xml:space="preserve">Part 555. </w:t>
      </w:r>
      <w:r w:rsidRPr="00DF76A6">
        <w:t>Subtit</w:t>
      </w:r>
      <w:r w:rsidRPr="00DF76A6" w:rsidR="00103E24">
        <w:t xml:space="preserve">le C of Public Law No. 107-296, </w:t>
      </w:r>
      <w:r w:rsidRPr="00DF76A6">
        <w:t xml:space="preserve">the Safe Explosives </w:t>
      </w:r>
      <w:r w:rsidRPr="00DF76A6" w:rsidR="00103E24">
        <w:t xml:space="preserve">Act, enacted November 25, 2003, </w:t>
      </w:r>
      <w:r w:rsidRPr="00DF76A6">
        <w:t>amended the Act to require that</w:t>
      </w:r>
      <w:r w:rsidRPr="00DF76A6" w:rsidR="00103E24">
        <w:t>: “L</w:t>
      </w:r>
      <w:r w:rsidRPr="00DF76A6">
        <w:t>icensed manufacturers and importers and persons who manufacture or import explosive materials or ammonium nitrate shall</w:t>
      </w:r>
      <w:r w:rsidRPr="00DF76A6" w:rsidR="00103E24">
        <w:t>, when required by the Director</w:t>
      </w:r>
      <w:r w:rsidR="00CC2C6A">
        <w:t>,</w:t>
      </w:r>
      <w:r w:rsidRPr="00DF76A6" w:rsidR="00CC2C6A">
        <w:t xml:space="preserve"> </w:t>
      </w:r>
      <w:r w:rsidR="00CC2C6A">
        <w:t>f</w:t>
      </w:r>
      <w:r w:rsidRPr="00DF76A6">
        <w:t>urnish</w:t>
      </w:r>
      <w:r w:rsidRPr="00DF76A6" w:rsidR="00103E24">
        <w:t xml:space="preserve">; </w:t>
      </w:r>
      <w:proofErr w:type="spellStart"/>
      <w:r w:rsidRPr="00DF76A6" w:rsidR="00103E24">
        <w:t>i</w:t>
      </w:r>
      <w:proofErr w:type="spellEnd"/>
      <w:r w:rsidRPr="00DF76A6" w:rsidR="00103E24">
        <w:t>.</w:t>
      </w:r>
      <w:r w:rsidRPr="00DF76A6">
        <w:t xml:space="preserve"> </w:t>
      </w:r>
      <w:r w:rsidRPr="00DF76A6" w:rsidR="00103E24">
        <w:t>S</w:t>
      </w:r>
      <w:r w:rsidRPr="00DF76A6">
        <w:t xml:space="preserve">amples of explosive materials or ammonium nitrate, </w:t>
      </w:r>
      <w:r w:rsidRPr="00DF76A6" w:rsidR="00103E24">
        <w:t>ii. I</w:t>
      </w:r>
      <w:r w:rsidRPr="00DF76A6">
        <w:t xml:space="preserve">nformation on the chemical composition of these materials, and </w:t>
      </w:r>
      <w:r w:rsidRPr="00DF76A6" w:rsidR="00103E24">
        <w:t>iii. A</w:t>
      </w:r>
      <w:r w:rsidRPr="00DF76A6">
        <w:t>ny other information the Director deems appropriate.</w:t>
      </w:r>
      <w:r w:rsidRPr="00DF76A6" w:rsidR="00103E24">
        <w:t>”</w:t>
      </w:r>
      <w:r w:rsidRPr="00DF76A6">
        <w:t xml:space="preserve"> This requirement is specified at 27 CFR</w:t>
      </w:r>
      <w:r w:rsidR="00570BBB">
        <w:t xml:space="preserve"> </w:t>
      </w:r>
      <w:r w:rsidRPr="00524D0F" w:rsidR="00570BBB">
        <w:t>§</w:t>
      </w:r>
      <w:r w:rsidRPr="00524D0F">
        <w:t xml:space="preserve"> 555.110.</w:t>
      </w:r>
    </w:p>
    <w:p w:rsidRPr="00DF76A6" w:rsidR="00F66C21" w:rsidP="00F847B5" w:rsidRDefault="00F66C21" w14:paraId="2DB61159" w14:textId="5E1C4EF1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Needs and Uses</w:t>
      </w:r>
    </w:p>
    <w:p w:rsidRPr="00DF76A6" w:rsidR="00F66C21" w:rsidP="00F66C21" w:rsidRDefault="00F66C21" w14:paraId="3CC44ABD" w14:textId="52993C35">
      <w:pPr>
        <w:spacing w:after="240"/>
        <w:ind w:left="720" w:hanging="720"/>
      </w:pPr>
      <w:r w:rsidRPr="00DF76A6">
        <w:rPr>
          <w:rFonts w:ascii="Courier New" w:hAnsi="Courier New" w:cs="Courier New"/>
        </w:rPr>
        <w:tab/>
      </w:r>
      <w:r w:rsidRPr="00DF76A6">
        <w:t xml:space="preserve">This information will be used </w:t>
      </w:r>
      <w:r w:rsidRPr="00DF76A6" w:rsidR="00570BBB">
        <w:t>by</w:t>
      </w:r>
      <w:r w:rsidR="00570BBB">
        <w:t xml:space="preserve"> the Bureau of Alcohol, Tobacco, Firearms and Explosives (</w:t>
      </w:r>
      <w:r w:rsidRPr="00DF76A6">
        <w:t>ATF</w:t>
      </w:r>
      <w:r w:rsidR="00570BBB">
        <w:t>)</w:t>
      </w:r>
      <w:r w:rsidRPr="00DF76A6">
        <w:t xml:space="preserve"> for law enforcement, regulatory, classification and scientific</w:t>
      </w:r>
      <w:r w:rsidRPr="00DF76A6" w:rsidR="00F03C52">
        <w:t xml:space="preserve"> or </w:t>
      </w:r>
      <w:r w:rsidRPr="00DF76A6">
        <w:t>research purposes.</w:t>
      </w:r>
    </w:p>
    <w:p w:rsidRPr="00DF76A6" w:rsidR="00F66C21" w:rsidP="00F847B5" w:rsidRDefault="00F66C21" w14:paraId="51741278" w14:textId="7AFC4985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Use of Information Technology</w:t>
      </w:r>
    </w:p>
    <w:p w:rsidRPr="00DF76A6" w:rsidR="00F66C21" w:rsidP="00F66C21" w:rsidRDefault="00F66C21" w14:paraId="6CF56F51" w14:textId="77777777">
      <w:pPr>
        <w:spacing w:after="240"/>
        <w:ind w:left="720"/>
      </w:pPr>
      <w:r w:rsidRPr="00DF76A6">
        <w:t>The use of information technology does not apply to this collection. The respondent must furnish the actual sample to ATF.</w:t>
      </w:r>
    </w:p>
    <w:p w:rsidRPr="00DF76A6" w:rsidR="00F66C21" w:rsidP="00F847B5" w:rsidRDefault="00F66C21" w14:paraId="1EBC5B95" w14:textId="502F40C5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Efforts to Identify Duplication</w:t>
      </w:r>
    </w:p>
    <w:p w:rsidRPr="00DF76A6" w:rsidR="00F66C21" w:rsidP="00F66C21" w:rsidRDefault="00F66C21" w14:paraId="3B121EFF" w14:textId="77777777">
      <w:pPr>
        <w:spacing w:after="240"/>
        <w:ind w:left="720"/>
      </w:pPr>
      <w:r w:rsidRPr="00DF76A6">
        <w:t>There is no duplication associated with this collection. No other sources request this information.</w:t>
      </w:r>
    </w:p>
    <w:p w:rsidRPr="00DF76A6" w:rsidR="00F66C21" w:rsidP="00F847B5" w:rsidRDefault="00F66C21" w14:paraId="413BFB7F" w14:textId="1BB14CCA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Minimizing Burden on Small Business</w:t>
      </w:r>
    </w:p>
    <w:p w:rsidRPr="00DF76A6" w:rsidR="00F66C21" w:rsidP="00F66C21" w:rsidRDefault="00F66C21" w14:paraId="352C0F54" w14:textId="77777777">
      <w:pPr>
        <w:spacing w:after="240"/>
        <w:ind w:left="720"/>
      </w:pPr>
      <w:r w:rsidRPr="00DF76A6">
        <w:t>This collection will not substantially affect small businesses.</w:t>
      </w:r>
    </w:p>
    <w:p w:rsidRPr="00DF76A6" w:rsidR="00F66C21" w:rsidP="00F847B5" w:rsidRDefault="00F66C21" w14:paraId="7654DB56" w14:textId="5250117D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Consequences of not conducting or less frequent Collection</w:t>
      </w:r>
    </w:p>
    <w:p w:rsidRPr="00DF76A6" w:rsidR="00F66C21" w:rsidP="00F66C21" w:rsidRDefault="00F66C21" w14:paraId="306F5992" w14:textId="4A713C23">
      <w:pPr>
        <w:spacing w:after="240"/>
        <w:ind w:left="720"/>
      </w:pPr>
      <w:r w:rsidRPr="00DF76A6">
        <w:t xml:space="preserve">ATF must be able to identify the explosive materials or the ammonium nitrate. Without this </w:t>
      </w:r>
      <w:r w:rsidRPr="00DF76A6" w:rsidR="00F03C52">
        <w:t>information</w:t>
      </w:r>
      <w:r w:rsidR="00570BBB">
        <w:t xml:space="preserve"> </w:t>
      </w:r>
      <w:r w:rsidRPr="00DF76A6">
        <w:t xml:space="preserve">collection </w:t>
      </w:r>
      <w:r w:rsidR="00570BBB">
        <w:t>individuals c</w:t>
      </w:r>
      <w:r w:rsidRPr="00DF76A6">
        <w:t>ould manufacture or import dangerous materials.</w:t>
      </w:r>
    </w:p>
    <w:p w:rsidRPr="00DF76A6" w:rsidR="00F66C21" w:rsidP="00F847B5" w:rsidRDefault="00F66C21" w14:paraId="3ACBFC19" w14:textId="0E6ACE6E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Special Circumstances</w:t>
      </w:r>
    </w:p>
    <w:p w:rsidRPr="00DF76A6" w:rsidR="00F66C21" w:rsidP="00F66C21" w:rsidRDefault="00F66C21" w14:paraId="3E931E8D" w14:textId="77777777">
      <w:pPr>
        <w:spacing w:after="240"/>
        <w:ind w:left="720"/>
      </w:pPr>
      <w:r w:rsidRPr="00DF76A6">
        <w:lastRenderedPageBreak/>
        <w:t>This collection may require respondents to submit proprietary information. Such information will be protected under normal ATF disclosure practices.</w:t>
      </w:r>
    </w:p>
    <w:p w:rsidRPr="00DF76A6" w:rsidR="00F66C21" w:rsidP="00F847B5" w:rsidRDefault="00F66C21" w14:paraId="2D07EE67" w14:textId="01B551A0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Public Comments and Consultations</w:t>
      </w:r>
    </w:p>
    <w:p w:rsidRPr="00DF76A6" w:rsidR="00D67E3C" w:rsidP="00DF76A6" w:rsidRDefault="0023461A" w14:paraId="64346D30" w14:textId="4F8F2F60">
      <w:pPr>
        <w:spacing w:after="240"/>
        <w:ind w:left="720"/>
      </w:pPr>
      <w:r>
        <w:t xml:space="preserve">No comments were received during the 60-day Federal Register Notice period. However, a </w:t>
      </w:r>
      <w:r w:rsidR="001D2606">
        <w:t>30-day</w:t>
      </w:r>
      <w:r>
        <w:t xml:space="preserve"> FR</w:t>
      </w:r>
      <w:r w:rsidR="001D2606">
        <w:t xml:space="preserve"> notice will be published</w:t>
      </w:r>
      <w:r w:rsidRPr="00DF76A6" w:rsidR="00103E24">
        <w:t xml:space="preserve"> </w:t>
      </w:r>
      <w:r w:rsidR="001D2606">
        <w:t>to solicit public comments.</w:t>
      </w:r>
    </w:p>
    <w:p w:rsidRPr="00DF76A6" w:rsidR="00F66C21" w:rsidP="00F847B5" w:rsidRDefault="00F66C21" w14:paraId="6A12B2F9" w14:textId="56EF7DEB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Provision of Payments or Gifts to Respondents</w:t>
      </w:r>
    </w:p>
    <w:p w:rsidRPr="00DF76A6" w:rsidR="00F66C21" w:rsidP="00F66C21" w:rsidRDefault="00F66C21" w14:paraId="6A68E501" w14:textId="77777777">
      <w:pPr>
        <w:spacing w:after="240"/>
        <w:ind w:left="720" w:hanging="720"/>
      </w:pPr>
      <w:r w:rsidRPr="00DF76A6">
        <w:tab/>
        <w:t>No payment or gift is associated with this collection.</w:t>
      </w:r>
    </w:p>
    <w:p w:rsidRPr="00DF76A6" w:rsidR="00F66C21" w:rsidP="00F847B5" w:rsidRDefault="00F66C21" w14:paraId="55263C71" w14:textId="16F47BBB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Assurance of Confidentiality</w:t>
      </w:r>
    </w:p>
    <w:p w:rsidRPr="00DF76A6" w:rsidR="00F66C21" w:rsidP="00F66C21" w:rsidRDefault="00F66C21" w14:paraId="36E9962A" w14:textId="59DDF37F">
      <w:pPr>
        <w:spacing w:after="240"/>
        <w:ind w:left="720"/>
      </w:pPr>
      <w:r w:rsidRPr="00DF76A6">
        <w:t>The samples of explosive materials or ammonium nitrate</w:t>
      </w:r>
      <w:r w:rsidRPr="00DF76A6" w:rsidR="000F70DF">
        <w:t xml:space="preserve"> </w:t>
      </w:r>
      <w:r w:rsidRPr="00DF76A6">
        <w:t>are kept in a secure location at the ATF laboratory</w:t>
      </w:r>
      <w:r w:rsidRPr="00DF76A6" w:rsidR="000F70DF">
        <w:t xml:space="preserve">. </w:t>
      </w:r>
      <w:r w:rsidRPr="00DF76A6">
        <w:t>Confidentiality is not assured.</w:t>
      </w:r>
    </w:p>
    <w:p w:rsidRPr="00DF76A6" w:rsidR="00F66C21" w:rsidP="00F847B5" w:rsidRDefault="00F66C21" w14:paraId="3A329E4D" w14:textId="768C7F12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Justification for Sensitive Questions</w:t>
      </w:r>
    </w:p>
    <w:p w:rsidRPr="00DF76A6" w:rsidR="00F66C21" w:rsidP="00F66C21" w:rsidRDefault="00F66C21" w14:paraId="42EFD008" w14:textId="77777777">
      <w:pPr>
        <w:spacing w:after="240"/>
        <w:ind w:firstLine="720"/>
      </w:pPr>
      <w:r w:rsidRPr="00DF76A6">
        <w:t>No questions of a sensitive nature are asked.</w:t>
      </w:r>
    </w:p>
    <w:p w:rsidRPr="00DF76A6" w:rsidR="00F66C21" w:rsidP="00F847B5" w:rsidRDefault="00F66C21" w14:paraId="050C9781" w14:textId="4C382539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bookmarkStart w:name="_Hlk96504898" w:id="0"/>
      <w:r w:rsidRPr="00DF76A6">
        <w:rPr>
          <w:u w:val="single"/>
        </w:rPr>
        <w:t>Estimate of Respondent’s Burden</w:t>
      </w:r>
    </w:p>
    <w:bookmarkEnd w:id="0"/>
    <w:p w:rsidRPr="00DF76A6" w:rsidR="00F66C21" w:rsidP="00F66C21" w:rsidRDefault="00F03C52" w14:paraId="4F1CE61C" w14:textId="504043DA">
      <w:pPr>
        <w:spacing w:after="240"/>
        <w:ind w:left="720"/>
      </w:pPr>
      <w:r w:rsidRPr="00DF76A6">
        <w:t xml:space="preserve">We estimate that </w:t>
      </w:r>
      <w:r w:rsidRPr="00DF76A6" w:rsidR="00524D0F">
        <w:t>t</w:t>
      </w:r>
      <w:r w:rsidR="00524D0F">
        <w:t>h</w:t>
      </w:r>
      <w:r w:rsidRPr="00DF76A6" w:rsidR="00524D0F">
        <w:t>ere</w:t>
      </w:r>
      <w:r w:rsidRPr="00DF76A6">
        <w:t xml:space="preserve"> are a total </w:t>
      </w:r>
      <w:r w:rsidRPr="00DF76A6" w:rsidR="00F66C21">
        <w:t xml:space="preserve">100 respondents </w:t>
      </w:r>
      <w:r w:rsidR="001D2606">
        <w:t xml:space="preserve">who provide responses to this </w:t>
      </w:r>
      <w:r w:rsidRPr="00524D0F" w:rsidR="00F66C21">
        <w:t xml:space="preserve">information collection request once per year. The total number of responses is </w:t>
      </w:r>
      <w:r w:rsidR="00D612FA">
        <w:t>also</w:t>
      </w:r>
      <w:r w:rsidR="001B73E0">
        <w:t xml:space="preserve"> </w:t>
      </w:r>
      <w:r w:rsidRPr="00DF76A6" w:rsidR="00F66C21">
        <w:t xml:space="preserve">100. </w:t>
      </w:r>
      <w:r w:rsidR="00D612FA">
        <w:t>E</w:t>
      </w:r>
      <w:r w:rsidRPr="00DF76A6" w:rsidR="00103E24">
        <w:t>ach respondent will take</w:t>
      </w:r>
      <w:r w:rsidRPr="00DF76A6" w:rsidR="00F66C21">
        <w:t xml:space="preserve"> approximately 30 minutes to submit the samples and required documentation. This estimate includes time to read any relevant materials, gather the samples, and prepare any necessary documentation.</w:t>
      </w:r>
      <w:r w:rsidRPr="00DF76A6" w:rsidR="000F70DF">
        <w:t xml:space="preserve"> </w:t>
      </w:r>
      <w:r w:rsidRPr="00DF76A6" w:rsidR="00F66C21">
        <w:t xml:space="preserve">The total annual burden hours associated with this burden request </w:t>
      </w:r>
      <w:r w:rsidR="00D612FA">
        <w:t>is</w:t>
      </w:r>
      <w:r w:rsidRPr="00DF76A6" w:rsidR="00F66C21">
        <w:t xml:space="preserve"> 50 hours.</w:t>
      </w:r>
    </w:p>
    <w:p w:rsidRPr="00DF76A6" w:rsidR="00F66C21" w:rsidP="00F847B5" w:rsidRDefault="00F66C21" w14:paraId="22B4AD7F" w14:textId="09C3AC71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Estimate of Cost Burden</w:t>
      </w:r>
    </w:p>
    <w:p w:rsidRPr="00DF76A6" w:rsidR="00F66C21" w:rsidP="00F66C21" w:rsidRDefault="00F66C21" w14:paraId="08709524" w14:textId="53309945">
      <w:pPr>
        <w:spacing w:after="240"/>
        <w:ind w:left="720"/>
      </w:pPr>
      <w:r w:rsidRPr="00DF76A6">
        <w:t>ATF estimates a cost burden of $20.00 to the respondent. The cost is estimated at $20 x 100= $2,000. The regulations at 27 CFR Section 555.110 provide for reimbursement for the cost of the materials. Therefore, the cost to the respondent will be reported as 0</w:t>
      </w:r>
      <w:r w:rsidR="00D612FA">
        <w:t>.</w:t>
      </w:r>
    </w:p>
    <w:p w:rsidRPr="00DF76A6" w:rsidR="00F66C21" w:rsidP="00F847B5" w:rsidRDefault="00F66C21" w14:paraId="62163BCD" w14:textId="556EF7DF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Cost to Federal Government</w:t>
      </w:r>
    </w:p>
    <w:p w:rsidRPr="00DF76A6" w:rsidR="00F66C21" w:rsidP="00F66C21" w:rsidRDefault="00F66C21" w14:paraId="0A010A62" w14:textId="77777777">
      <w:pPr>
        <w:spacing w:after="240"/>
        <w:ind w:firstLine="720"/>
      </w:pPr>
      <w:r w:rsidRPr="00DF76A6">
        <w:t>There is no cost to the Federal government.</w:t>
      </w:r>
    </w:p>
    <w:p w:rsidRPr="00DF76A6" w:rsidR="00F66C21" w:rsidP="00F847B5" w:rsidRDefault="00F66C21" w14:paraId="64F7FC15" w14:textId="62BD3D3D">
      <w:pPr>
        <w:pStyle w:val="ListParagraph"/>
        <w:numPr>
          <w:ilvl w:val="0"/>
          <w:numId w:val="1"/>
        </w:numPr>
        <w:spacing w:after="240"/>
        <w:ind w:hanging="720"/>
      </w:pPr>
      <w:r w:rsidRPr="00DF76A6">
        <w:rPr>
          <w:u w:val="single"/>
        </w:rPr>
        <w:t>Reason for Change in Burden</w:t>
      </w:r>
    </w:p>
    <w:p w:rsidRPr="00DF76A6" w:rsidR="00394D8E" w:rsidP="00394D8E" w:rsidRDefault="00394D8E" w14:paraId="50079E1E" w14:textId="77777777">
      <w:pPr>
        <w:spacing w:after="240"/>
        <w:ind w:left="720"/>
      </w:pPr>
      <w:r w:rsidRPr="00DF76A6">
        <w:t>There are no program changes or adjustments associated with this collection.</w:t>
      </w:r>
    </w:p>
    <w:p w:rsidRPr="00DF76A6" w:rsidR="00F66C21" w:rsidP="00F847B5" w:rsidRDefault="00F66C21" w14:paraId="353AAAB3" w14:textId="52F9ED14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Anticipate Publication Plan and Schedule</w:t>
      </w:r>
    </w:p>
    <w:p w:rsidRPr="00DF76A6" w:rsidR="00F66C21" w:rsidP="00F66C21" w:rsidRDefault="00F66C21" w14:paraId="26B35CA9" w14:textId="77777777">
      <w:pPr>
        <w:spacing w:after="240"/>
        <w:ind w:firstLine="720"/>
      </w:pPr>
      <w:r w:rsidRPr="00DF76A6">
        <w:t>The results of this collection will not be published.</w:t>
      </w:r>
    </w:p>
    <w:p w:rsidRPr="00DF76A6" w:rsidR="00F66C21" w:rsidP="00F847B5" w:rsidRDefault="00F66C21" w14:paraId="49F68BBF" w14:textId="5A7CB966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lastRenderedPageBreak/>
        <w:t>Display of Expiration Date</w:t>
      </w:r>
    </w:p>
    <w:p w:rsidRPr="00DF76A6" w:rsidR="00F66C21" w:rsidP="00F66C21" w:rsidRDefault="00F66C21" w14:paraId="125BFBC0" w14:textId="47D5B0FA">
      <w:pPr>
        <w:spacing w:after="240"/>
        <w:ind w:left="720"/>
      </w:pPr>
      <w:r w:rsidRPr="00DF76A6">
        <w:t>ATF d</w:t>
      </w:r>
      <w:r w:rsidRPr="00DF76A6" w:rsidR="00AD227E">
        <w:t xml:space="preserve">oes not request approval to </w:t>
      </w:r>
      <w:r w:rsidR="00D612FA">
        <w:t>omit</w:t>
      </w:r>
      <w:r w:rsidRPr="00DF76A6">
        <w:t xml:space="preserve"> the </w:t>
      </w:r>
      <w:r w:rsidR="00D612FA">
        <w:t xml:space="preserve">Office of Management and Budget </w:t>
      </w:r>
      <w:r w:rsidRPr="00DF76A6">
        <w:t>expiration date for this collection.</w:t>
      </w:r>
    </w:p>
    <w:p w:rsidRPr="00DF76A6" w:rsidR="00F66C21" w:rsidP="00F847B5" w:rsidRDefault="00F66C21" w14:paraId="6DD5B4A9" w14:textId="7DAA98B9">
      <w:pPr>
        <w:pStyle w:val="ListParagraph"/>
        <w:numPr>
          <w:ilvl w:val="0"/>
          <w:numId w:val="1"/>
        </w:numPr>
        <w:spacing w:after="240"/>
        <w:ind w:hanging="720"/>
        <w:rPr>
          <w:u w:val="single"/>
        </w:rPr>
      </w:pPr>
      <w:r w:rsidRPr="00DF76A6">
        <w:rPr>
          <w:u w:val="single"/>
        </w:rPr>
        <w:t>Exception to the Certification Statement</w:t>
      </w:r>
    </w:p>
    <w:p w:rsidRPr="00DF76A6" w:rsidR="00F66C21" w:rsidP="00F66C21" w:rsidRDefault="00F66C21" w14:paraId="3A80B546" w14:textId="77777777">
      <w:pPr>
        <w:spacing w:after="240"/>
        <w:ind w:left="720"/>
      </w:pPr>
      <w:r w:rsidRPr="00DF76A6">
        <w:t>There are no exceptions to the certification statement.</w:t>
      </w:r>
    </w:p>
    <w:p w:rsidRPr="00A921C1" w:rsidR="00350CB4" w:rsidP="00DF76A6" w:rsidRDefault="00D612FA" w14:paraId="6A10D664" w14:textId="0E44215D">
      <w:pPr>
        <w:pStyle w:val="BodyText"/>
        <w:numPr>
          <w:ilvl w:val="0"/>
          <w:numId w:val="2"/>
        </w:numPr>
        <w:spacing w:after="240"/>
        <w:ind w:left="0" w:hanging="630"/>
        <w:rPr>
          <w:rFonts w:ascii="Times New Roman" w:hAnsi="Times New Roman" w:cs="Times New Roman"/>
        </w:rPr>
      </w:pPr>
      <w:r w:rsidRPr="00A921C1">
        <w:rPr>
          <w:rFonts w:ascii="Times New Roman" w:hAnsi="Times New Roman" w:cs="Times New Roman"/>
        </w:rPr>
        <w:t xml:space="preserve">This </w:t>
      </w:r>
      <w:r w:rsidRPr="00A921C1" w:rsidR="00F66C21">
        <w:rPr>
          <w:rFonts w:ascii="Times New Roman" w:hAnsi="Times New Roman" w:cs="Times New Roman"/>
        </w:rPr>
        <w:t>Collections of Information Employ</w:t>
      </w:r>
      <w:r w:rsidRPr="00A921C1">
        <w:rPr>
          <w:rFonts w:ascii="Times New Roman" w:hAnsi="Times New Roman" w:cs="Times New Roman"/>
        </w:rPr>
        <w:t>s No</w:t>
      </w:r>
      <w:r w:rsidRPr="00A921C1" w:rsidR="00F66C21">
        <w:rPr>
          <w:rFonts w:ascii="Times New Roman" w:hAnsi="Times New Roman" w:cs="Times New Roman"/>
        </w:rPr>
        <w:t xml:space="preserve"> Statistical Methods</w:t>
      </w:r>
      <w:r w:rsidRPr="00A921C1" w:rsidR="000F70DF">
        <w:rPr>
          <w:rFonts w:ascii="Times New Roman" w:hAnsi="Times New Roman" w:cs="Times New Roman"/>
        </w:rPr>
        <w:t>.</w:t>
      </w:r>
    </w:p>
    <w:sectPr w:rsidRPr="00A921C1" w:rsidR="00350CB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BAE1" w14:textId="77777777" w:rsidR="00473F9B" w:rsidRDefault="00473F9B" w:rsidP="004636B1">
      <w:r>
        <w:separator/>
      </w:r>
    </w:p>
  </w:endnote>
  <w:endnote w:type="continuationSeparator" w:id="0">
    <w:p w14:paraId="53BF50FD" w14:textId="77777777" w:rsidR="00473F9B" w:rsidRDefault="00473F9B" w:rsidP="004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332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0C6EE" w14:textId="60CEDA5A" w:rsidR="00103E24" w:rsidRDefault="00103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9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7E878" w14:textId="77777777" w:rsidR="00103E24" w:rsidRDefault="00103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CF69" w14:textId="77777777" w:rsidR="00473F9B" w:rsidRDefault="00473F9B" w:rsidP="004636B1">
      <w:r>
        <w:separator/>
      </w:r>
    </w:p>
  </w:footnote>
  <w:footnote w:type="continuationSeparator" w:id="0">
    <w:p w14:paraId="7B951D25" w14:textId="77777777" w:rsidR="00473F9B" w:rsidRDefault="00473F9B" w:rsidP="0046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05F"/>
    <w:multiLevelType w:val="hybridMultilevel"/>
    <w:tmpl w:val="5F548DB0"/>
    <w:lvl w:ilvl="0" w:tplc="04090015">
      <w:start w:val="1"/>
      <w:numFmt w:val="upp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7D77F5B"/>
    <w:multiLevelType w:val="hybridMultilevel"/>
    <w:tmpl w:val="2962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68340">
    <w:abstractNumId w:val="1"/>
  </w:num>
  <w:num w:numId="2" w16cid:durableId="141925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21"/>
    <w:rsid w:val="000C676E"/>
    <w:rsid w:val="000F70DF"/>
    <w:rsid w:val="00103E24"/>
    <w:rsid w:val="0017412E"/>
    <w:rsid w:val="0017794D"/>
    <w:rsid w:val="00194E37"/>
    <w:rsid w:val="001B73E0"/>
    <w:rsid w:val="001D2606"/>
    <w:rsid w:val="00220B86"/>
    <w:rsid w:val="0023461A"/>
    <w:rsid w:val="002D26C7"/>
    <w:rsid w:val="00350CB4"/>
    <w:rsid w:val="00377119"/>
    <w:rsid w:val="00394D8E"/>
    <w:rsid w:val="00403703"/>
    <w:rsid w:val="004636B1"/>
    <w:rsid w:val="00473F9B"/>
    <w:rsid w:val="004E7726"/>
    <w:rsid w:val="0051236C"/>
    <w:rsid w:val="00524D0F"/>
    <w:rsid w:val="00570BBB"/>
    <w:rsid w:val="007719AB"/>
    <w:rsid w:val="008141F9"/>
    <w:rsid w:val="0083205B"/>
    <w:rsid w:val="00960D06"/>
    <w:rsid w:val="009C14E4"/>
    <w:rsid w:val="00A36322"/>
    <w:rsid w:val="00A77660"/>
    <w:rsid w:val="00A921C1"/>
    <w:rsid w:val="00AC3512"/>
    <w:rsid w:val="00AD227E"/>
    <w:rsid w:val="00BC4074"/>
    <w:rsid w:val="00BF062B"/>
    <w:rsid w:val="00CC2C6A"/>
    <w:rsid w:val="00D612FA"/>
    <w:rsid w:val="00D67E3C"/>
    <w:rsid w:val="00DF76A6"/>
    <w:rsid w:val="00E14004"/>
    <w:rsid w:val="00E5198C"/>
    <w:rsid w:val="00F03C52"/>
    <w:rsid w:val="00F66C21"/>
    <w:rsid w:val="00F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C8C3"/>
  <w15:docId w15:val="{7D348E6E-5DC7-4EFF-B5E9-220C001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C21"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66C21"/>
    <w:rPr>
      <w:rFonts w:ascii="Courier New" w:hAnsi="Courier New" w:cs="Courier New"/>
      <w:b/>
      <w:bCs/>
    </w:rPr>
  </w:style>
  <w:style w:type="character" w:customStyle="1" w:styleId="BodyTextChar">
    <w:name w:val="Body Text Char"/>
    <w:basedOn w:val="DefaultParagraphFont"/>
    <w:link w:val="BodyText"/>
    <w:rsid w:val="00F66C21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F66C21"/>
    <w:pPr>
      <w:ind w:left="36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F66C21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B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6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D8E"/>
    <w:pPr>
      <w:ind w:left="720"/>
      <w:contextualSpacing/>
    </w:pPr>
  </w:style>
  <w:style w:type="paragraph" w:styleId="Revision">
    <w:name w:val="Revision"/>
    <w:hidden/>
    <w:uiPriority w:val="99"/>
    <w:semiHidden/>
    <w:rsid w:val="000C6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B417-DE48-425A-8F03-76BC560D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Scheddel, Anita</dc:creator>
  <cp:keywords/>
  <dc:description/>
  <cp:lastModifiedBy>Bolton, Tamelia A. (Contractor)</cp:lastModifiedBy>
  <cp:revision>2</cp:revision>
  <dcterms:created xsi:type="dcterms:W3CDTF">2022-05-19T13:05:00Z</dcterms:created>
  <dcterms:modified xsi:type="dcterms:W3CDTF">2022-05-19T13:05:00Z</dcterms:modified>
</cp:coreProperties>
</file>