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6705A" w:rsidR="006E6AA2" w:rsidP="00CD3ACE" w:rsidRDefault="00CC07E0" w14:paraId="24E9F336" w14:textId="256EFEBE">
      <w:pPr>
        <w:spacing w:after="458" w:line="238" w:lineRule="auto"/>
        <w:ind w:left="6480" w:right="0" w:firstLine="0"/>
        <w:rPr>
          <w:rFonts w:ascii="Garamond" w:hAnsi="Garamond" w:eastAsia="Garamond" w:cs="Garamond"/>
          <w:color w:val="135595"/>
          <w:sz w:val="18"/>
        </w:rPr>
      </w:pPr>
      <w:r w:rsidRPr="0086705A">
        <w:rPr>
          <w:noProof/>
        </w:rPr>
        <w:drawing>
          <wp:anchor distT="0" distB="0" distL="114300" distR="114300" simplePos="0" relativeHeight="251658240" behindDoc="0" locked="0" layoutInCell="1" allowOverlap="0" wp14:editId="5182D454" wp14:anchorId="1081756F">
            <wp:simplePos x="0" y="0"/>
            <wp:positionH relativeFrom="column">
              <wp:posOffset>75438</wp:posOffset>
            </wp:positionH>
            <wp:positionV relativeFrom="paragraph">
              <wp:posOffset>-24329</wp:posOffset>
            </wp:positionV>
            <wp:extent cx="2286000" cy="647700"/>
            <wp:effectExtent l="0" t="0" r="0" b="0"/>
            <wp:wrapSquare wrapText="bothSides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705A">
        <w:rPr>
          <w:rFonts w:ascii="Garamond" w:hAnsi="Garamond" w:eastAsia="Garamond" w:cs="Garamond"/>
          <w:color w:val="135595"/>
          <w:sz w:val="18"/>
        </w:rPr>
        <w:t xml:space="preserve">OMB Control Number 1212-0074 </w:t>
      </w:r>
      <w:r w:rsidRPr="0086705A" w:rsidR="00CD3ACE">
        <w:rPr>
          <w:rFonts w:ascii="Garamond" w:hAnsi="Garamond" w:eastAsia="Garamond" w:cs="Garamond"/>
          <w:color w:val="135595"/>
          <w:sz w:val="18"/>
        </w:rPr>
        <w:t xml:space="preserve">                                                         </w:t>
      </w:r>
      <w:r w:rsidRPr="0086705A">
        <w:rPr>
          <w:rFonts w:ascii="Garamond" w:hAnsi="Garamond" w:eastAsia="Garamond" w:cs="Garamond"/>
          <w:color w:val="135595"/>
          <w:sz w:val="18"/>
        </w:rPr>
        <w:t xml:space="preserve">Expires </w:t>
      </w:r>
      <w:r w:rsidRPr="0086705A" w:rsidR="00C83AE5">
        <w:rPr>
          <w:rFonts w:ascii="Garamond" w:hAnsi="Garamond" w:eastAsia="Garamond" w:cs="Garamond"/>
          <w:color w:val="135595"/>
          <w:sz w:val="18"/>
        </w:rPr>
        <w:t>XX</w:t>
      </w:r>
      <w:r w:rsidRPr="0086705A">
        <w:rPr>
          <w:rFonts w:ascii="Garamond" w:hAnsi="Garamond" w:eastAsia="Garamond" w:cs="Garamond"/>
          <w:color w:val="135595"/>
          <w:sz w:val="18"/>
        </w:rPr>
        <w:t>/</w:t>
      </w:r>
      <w:r w:rsidRPr="0086705A" w:rsidR="00C83AE5">
        <w:rPr>
          <w:rFonts w:ascii="Garamond" w:hAnsi="Garamond" w:eastAsia="Garamond" w:cs="Garamond"/>
          <w:color w:val="135595"/>
          <w:sz w:val="18"/>
        </w:rPr>
        <w:t>XX</w:t>
      </w:r>
      <w:r w:rsidRPr="0086705A">
        <w:rPr>
          <w:rFonts w:ascii="Garamond" w:hAnsi="Garamond" w:eastAsia="Garamond" w:cs="Garamond"/>
          <w:color w:val="135595"/>
          <w:sz w:val="18"/>
        </w:rPr>
        <w:t>/202</w:t>
      </w:r>
      <w:r w:rsidRPr="0086705A" w:rsidR="00C83AE5">
        <w:rPr>
          <w:rFonts w:ascii="Garamond" w:hAnsi="Garamond" w:eastAsia="Garamond" w:cs="Garamond"/>
          <w:color w:val="135595"/>
          <w:sz w:val="18"/>
        </w:rPr>
        <w:t>5</w:t>
      </w:r>
      <w:r w:rsidRPr="0086705A">
        <w:rPr>
          <w:rFonts w:ascii="Garamond" w:hAnsi="Garamond" w:eastAsia="Garamond" w:cs="Garamond"/>
          <w:color w:val="135595"/>
          <w:sz w:val="18"/>
        </w:rPr>
        <w:t xml:space="preserve"> </w:t>
      </w:r>
    </w:p>
    <w:p w:rsidRPr="0086705A" w:rsidR="006E6AA2" w:rsidRDefault="00CC07E0" w14:paraId="3E241F48" w14:textId="77777777">
      <w:pPr>
        <w:spacing w:after="70" w:line="259" w:lineRule="auto"/>
        <w:ind w:left="119" w:right="0" w:firstLine="0"/>
      </w:pPr>
      <w:r w:rsidRPr="0086705A">
        <w:rPr>
          <w:rFonts w:ascii="Garamond" w:hAnsi="Garamond" w:eastAsia="Garamond" w:cs="Garamond"/>
          <w:sz w:val="20"/>
        </w:rPr>
        <w:t xml:space="preserve"> </w:t>
      </w:r>
    </w:p>
    <w:p w:rsidRPr="0086705A" w:rsidR="006E6AA2" w:rsidRDefault="00CC07E0" w14:paraId="0AD0DDA2" w14:textId="77777777">
      <w:pPr>
        <w:spacing w:after="173" w:line="259" w:lineRule="auto"/>
        <w:ind w:right="0" w:firstLine="0"/>
      </w:pPr>
      <w:r w:rsidRPr="0086705A">
        <w:rPr>
          <w:rFonts w:ascii="Garamond" w:hAnsi="Garamond" w:eastAsia="Garamond" w:cs="Garamond"/>
          <w:sz w:val="20"/>
        </w:rPr>
        <w:t xml:space="preserve"> </w:t>
      </w:r>
    </w:p>
    <w:p w:rsidRPr="0086705A" w:rsidR="006E6AA2" w:rsidP="00105D2B" w:rsidRDefault="00CC07E0" w14:paraId="09D3467A" w14:textId="77777777">
      <w:pPr>
        <w:spacing w:after="10"/>
        <w:ind w:left="0" w:right="151" w:hanging="10"/>
      </w:pPr>
      <w:r w:rsidRPr="0086705A">
        <w:rPr>
          <w:b/>
        </w:rPr>
        <w:t xml:space="preserve">MULTIEMPLOYER PROGRAM DIVISION </w:t>
      </w:r>
    </w:p>
    <w:p w:rsidRPr="0086705A" w:rsidR="006E6AA2" w:rsidP="00105D2B" w:rsidRDefault="00CC07E0" w14:paraId="094379C2" w14:textId="77777777">
      <w:pPr>
        <w:spacing w:line="259" w:lineRule="auto"/>
        <w:ind w:left="0" w:right="0" w:firstLine="0"/>
      </w:pPr>
      <w:r w:rsidRPr="0086705A">
        <w:t xml:space="preserve"> </w:t>
      </w:r>
    </w:p>
    <w:p w:rsidRPr="0086705A" w:rsidR="006E6AA2" w:rsidP="00105D2B" w:rsidRDefault="00CC07E0" w14:paraId="7CA2CD3B" w14:textId="77777777">
      <w:pPr>
        <w:spacing w:after="10"/>
        <w:ind w:left="0" w:right="151" w:hanging="10"/>
      </w:pPr>
      <w:r w:rsidRPr="0086705A">
        <w:rPr>
          <w:b/>
        </w:rPr>
        <w:t xml:space="preserve">INSTRUCTIONS FOR FILING REQUIREMENTS FOR MULTIEMPLOYER PLANS </w:t>
      </w:r>
    </w:p>
    <w:p w:rsidRPr="0086705A" w:rsidR="006E6AA2" w:rsidP="00105D2B" w:rsidRDefault="00CC07E0" w14:paraId="0CA854C3" w14:textId="77777777">
      <w:pPr>
        <w:spacing w:after="10"/>
        <w:ind w:left="0" w:right="151" w:hanging="10"/>
      </w:pPr>
      <w:r w:rsidRPr="0086705A">
        <w:rPr>
          <w:b/>
        </w:rPr>
        <w:t xml:space="preserve">APPLYING FOR </w:t>
      </w:r>
      <w:bookmarkStart w:name="_Hlk91069773" w:id="0"/>
      <w:r w:rsidRPr="0086705A">
        <w:rPr>
          <w:b/>
        </w:rPr>
        <w:t xml:space="preserve">SPECIAL FINANCIAL ASSISTANCE </w:t>
      </w:r>
      <w:r w:rsidRPr="0086705A">
        <w:rPr>
          <w:b/>
          <w:color w:val="365F91"/>
        </w:rPr>
        <w:t xml:space="preserve"> </w:t>
      </w:r>
      <w:bookmarkEnd w:id="0"/>
    </w:p>
    <w:p w:rsidRPr="0086705A" w:rsidR="006E6AA2" w:rsidP="00105D2B" w:rsidRDefault="00CC07E0" w14:paraId="30C867ED" w14:textId="77777777">
      <w:pPr>
        <w:spacing w:line="259" w:lineRule="auto"/>
        <w:ind w:left="0" w:right="0" w:firstLine="0"/>
      </w:pPr>
      <w:r w:rsidRPr="0086705A">
        <w:rPr>
          <w:b/>
        </w:rPr>
        <w:t xml:space="preserve"> </w:t>
      </w:r>
    </w:p>
    <w:p w:rsidRPr="0086705A" w:rsidR="00CD3ACE" w:rsidP="00105D2B" w:rsidRDefault="00CC07E0" w14:paraId="19A85ADC" w14:textId="61A311AD">
      <w:pPr>
        <w:ind w:left="0" w:firstLine="0"/>
      </w:pPr>
      <w:r w:rsidRPr="0086705A">
        <w:rPr>
          <w:b/>
        </w:rPr>
        <w:t xml:space="preserve">ADDENDUM </w:t>
      </w:r>
      <w:r w:rsidRPr="0086705A" w:rsidR="00105D2B">
        <w:rPr>
          <w:b/>
        </w:rPr>
        <w:t>D</w:t>
      </w:r>
      <w:r w:rsidRPr="0086705A">
        <w:rPr>
          <w:b/>
        </w:rPr>
        <w:t xml:space="preserve"> –</w:t>
      </w:r>
      <w:r w:rsidRPr="0086705A" w:rsidR="00D47CE4">
        <w:rPr>
          <w:b/>
        </w:rPr>
        <w:t xml:space="preserve"> </w:t>
      </w:r>
      <w:r w:rsidRPr="0086705A" w:rsidR="00E34DE6">
        <w:rPr>
          <w:b/>
        </w:rPr>
        <w:t>S</w:t>
      </w:r>
      <w:r w:rsidRPr="0086705A" w:rsidR="00D47CE4">
        <w:rPr>
          <w:b/>
        </w:rPr>
        <w:t xml:space="preserve">FA APPLICATION </w:t>
      </w:r>
      <w:r w:rsidRPr="0086705A" w:rsidR="00CD3ACE">
        <w:rPr>
          <w:b/>
        </w:rPr>
        <w:t xml:space="preserve">INSTRUCTIONS FOR </w:t>
      </w:r>
      <w:r w:rsidRPr="0086705A" w:rsidR="00105D2B">
        <w:rPr>
          <w:b/>
        </w:rPr>
        <w:t>“MPRA PLANS”</w:t>
      </w:r>
    </w:p>
    <w:p w:rsidRPr="0086705A" w:rsidR="006E6AA2" w:rsidP="00105D2B" w:rsidRDefault="006E6AA2" w14:paraId="40C135B8" w14:textId="49C07A93">
      <w:pPr>
        <w:spacing w:line="259" w:lineRule="auto"/>
        <w:ind w:left="0" w:right="0" w:firstLine="0"/>
      </w:pPr>
    </w:p>
    <w:p w:rsidRPr="0086705A" w:rsidR="00105D2B" w:rsidP="008F78C2" w:rsidRDefault="00105D2B" w14:paraId="782B34BD" w14:textId="189FE918">
      <w:pPr>
        <w:spacing w:after="240" w:line="240" w:lineRule="auto"/>
        <w:ind w:left="0" w:right="0" w:firstLine="0"/>
        <w:rPr>
          <w:rFonts w:eastAsia="Calibri"/>
          <w:szCs w:val="24"/>
        </w:rPr>
      </w:pPr>
      <w:r w:rsidRPr="0086705A">
        <w:t xml:space="preserve">The plan sponsor of a plan </w:t>
      </w:r>
      <w:r w:rsidRPr="0086705A" w:rsidR="009832F9">
        <w:rPr>
          <w:szCs w:val="24"/>
        </w:rPr>
        <w:t>with an approved MPRA benefit suspension as of March 11, 2021 (</w:t>
      </w:r>
      <w:r w:rsidRPr="0086705A" w:rsidR="00BE5906">
        <w:rPr>
          <w:szCs w:val="24"/>
        </w:rPr>
        <w:t xml:space="preserve">a plan </w:t>
      </w:r>
      <w:r w:rsidRPr="0086705A" w:rsidR="009832F9">
        <w:rPr>
          <w:szCs w:val="24"/>
        </w:rPr>
        <w:t>eligible for SFA under § 4262.3(a)(2)</w:t>
      </w:r>
      <w:bookmarkStart w:name="_Hlk94518854" w:id="1"/>
      <w:r w:rsidRPr="0086705A">
        <w:rPr>
          <w:rFonts w:eastAsia="Calibri"/>
          <w:szCs w:val="24"/>
        </w:rPr>
        <w:t xml:space="preserve"> </w:t>
      </w:r>
      <w:bookmarkEnd w:id="1"/>
      <w:r w:rsidRPr="0086705A">
        <w:rPr>
          <w:rFonts w:eastAsia="Calibri"/>
          <w:szCs w:val="24"/>
        </w:rPr>
        <w:t>of PBGC’s SFA regulation</w:t>
      </w:r>
      <w:r w:rsidRPr="0086705A" w:rsidR="000C6B5F">
        <w:rPr>
          <w:rFonts w:eastAsia="Calibri"/>
          <w:szCs w:val="24"/>
        </w:rPr>
        <w:t>)</w:t>
      </w:r>
      <w:r w:rsidRPr="0086705A">
        <w:rPr>
          <w:rFonts w:eastAsia="Calibri"/>
          <w:szCs w:val="24"/>
        </w:rPr>
        <w:t xml:space="preserve"> </w:t>
      </w:r>
      <w:r w:rsidRPr="0086705A" w:rsidR="00F402EA">
        <w:rPr>
          <w:rFonts w:eastAsia="Calibri"/>
          <w:szCs w:val="24"/>
        </w:rPr>
        <w:t xml:space="preserve">is required to provide </w:t>
      </w:r>
      <w:r w:rsidRPr="0086705A" w:rsidR="00D92334">
        <w:rPr>
          <w:rFonts w:eastAsia="Calibri"/>
          <w:szCs w:val="24"/>
        </w:rPr>
        <w:t>additional</w:t>
      </w:r>
      <w:r w:rsidRPr="0086705A" w:rsidR="00F402EA">
        <w:rPr>
          <w:rFonts w:eastAsia="Calibri"/>
          <w:szCs w:val="24"/>
        </w:rPr>
        <w:t xml:space="preserve"> information with its application for SFA. </w:t>
      </w:r>
      <w:r w:rsidRPr="0086705A" w:rsidR="00C83AE5">
        <w:rPr>
          <w:rFonts w:eastAsia="Calibri"/>
          <w:szCs w:val="24"/>
        </w:rPr>
        <w:t xml:space="preserve"> </w:t>
      </w:r>
      <w:r w:rsidRPr="0086705A" w:rsidR="00F402EA">
        <w:rPr>
          <w:rFonts w:eastAsia="Calibri"/>
          <w:szCs w:val="24"/>
        </w:rPr>
        <w:t xml:space="preserve">This Addendum D identifies </w:t>
      </w:r>
      <w:r w:rsidRPr="0086705A" w:rsidR="002D1008">
        <w:rPr>
          <w:rFonts w:eastAsia="Calibri"/>
          <w:szCs w:val="24"/>
        </w:rPr>
        <w:t xml:space="preserve">and </w:t>
      </w:r>
      <w:r w:rsidRPr="0086705A" w:rsidR="00D92334">
        <w:rPr>
          <w:rFonts w:eastAsia="Calibri"/>
          <w:szCs w:val="24"/>
        </w:rPr>
        <w:t xml:space="preserve">provides guidance on </w:t>
      </w:r>
      <w:r w:rsidRPr="0086705A" w:rsidR="00F402EA">
        <w:rPr>
          <w:rFonts w:eastAsia="Calibri"/>
          <w:szCs w:val="24"/>
        </w:rPr>
        <w:t xml:space="preserve">the </w:t>
      </w:r>
      <w:r w:rsidRPr="0086705A" w:rsidR="00D92334">
        <w:rPr>
          <w:rFonts w:eastAsia="Calibri"/>
          <w:szCs w:val="24"/>
        </w:rPr>
        <w:t>additional</w:t>
      </w:r>
      <w:r w:rsidRPr="0086705A" w:rsidR="00F402EA">
        <w:rPr>
          <w:rFonts w:eastAsia="Calibri"/>
          <w:szCs w:val="24"/>
        </w:rPr>
        <w:t xml:space="preserve"> information </w:t>
      </w:r>
      <w:r w:rsidRPr="0086705A" w:rsidR="00667227">
        <w:rPr>
          <w:rFonts w:eastAsia="Calibri"/>
          <w:szCs w:val="24"/>
        </w:rPr>
        <w:t>required to be submitted in the application</w:t>
      </w:r>
      <w:r w:rsidRPr="0086705A" w:rsidR="00F402EA">
        <w:rPr>
          <w:rFonts w:eastAsia="Calibri"/>
          <w:szCs w:val="24"/>
        </w:rPr>
        <w:t xml:space="preserve">. </w:t>
      </w:r>
      <w:r w:rsidRPr="0086705A" w:rsidR="00C83AE5">
        <w:rPr>
          <w:rFonts w:eastAsia="Calibri"/>
          <w:szCs w:val="24"/>
        </w:rPr>
        <w:t xml:space="preserve"> </w:t>
      </w:r>
      <w:r w:rsidRPr="0086705A" w:rsidR="00F402EA">
        <w:rPr>
          <w:rFonts w:eastAsia="Calibri"/>
          <w:szCs w:val="24"/>
        </w:rPr>
        <w:t xml:space="preserve">All references to Sections A through Section E in this Addendum D refer to the </w:t>
      </w:r>
      <w:r w:rsidRPr="0086705A" w:rsidR="00C83AE5">
        <w:rPr>
          <w:rFonts w:eastAsia="Calibri"/>
          <w:szCs w:val="24"/>
        </w:rPr>
        <w:t>s</w:t>
      </w:r>
      <w:r w:rsidRPr="0086705A" w:rsidR="00F402EA">
        <w:rPr>
          <w:rFonts w:eastAsia="Calibri"/>
          <w:szCs w:val="24"/>
        </w:rPr>
        <w:t xml:space="preserve">ections in the </w:t>
      </w:r>
      <w:r w:rsidRPr="0086705A" w:rsidR="00C83AE5">
        <w:rPr>
          <w:rFonts w:eastAsia="Calibri"/>
          <w:szCs w:val="24"/>
        </w:rPr>
        <w:t xml:space="preserve">general </w:t>
      </w:r>
      <w:hyperlink w:history="1" r:id="rId13">
        <w:r w:rsidRPr="0086705A" w:rsidR="00C83AE5">
          <w:rPr>
            <w:rStyle w:val="Hyperlink"/>
            <w:rFonts w:eastAsia="Calibri"/>
            <w:szCs w:val="24"/>
          </w:rPr>
          <w:t>SFA Filing I</w:t>
        </w:r>
        <w:r w:rsidRPr="0086705A" w:rsidR="00F402EA">
          <w:rPr>
            <w:rStyle w:val="Hyperlink"/>
            <w:rFonts w:eastAsia="Calibri"/>
            <w:szCs w:val="24"/>
          </w:rPr>
          <w:t>nstructions</w:t>
        </w:r>
      </w:hyperlink>
      <w:r w:rsidRPr="0086705A" w:rsidR="00F402EA">
        <w:rPr>
          <w:rFonts w:eastAsia="Calibri"/>
          <w:szCs w:val="24"/>
        </w:rPr>
        <w:t xml:space="preserve">. </w:t>
      </w:r>
    </w:p>
    <w:p w:rsidRPr="0086705A" w:rsidR="00996674" w:rsidP="008F78C2" w:rsidRDefault="00261004" w14:paraId="60470A88" w14:textId="67BE46F8">
      <w:pPr>
        <w:spacing w:after="240" w:line="240" w:lineRule="auto"/>
        <w:ind w:left="0" w:right="0" w:firstLine="0"/>
        <w:rPr>
          <w:rFonts w:eastAsia="Calibri"/>
          <w:b/>
          <w:bCs/>
          <w:szCs w:val="24"/>
        </w:rPr>
      </w:pPr>
      <w:r w:rsidRPr="0086705A">
        <w:rPr>
          <w:rFonts w:eastAsia="Calibri"/>
          <w:b/>
          <w:bCs/>
          <w:szCs w:val="24"/>
        </w:rPr>
        <w:t xml:space="preserve">ALL </w:t>
      </w:r>
      <w:r w:rsidRPr="0086705A" w:rsidR="00667227">
        <w:rPr>
          <w:rFonts w:eastAsia="Calibri"/>
          <w:b/>
          <w:bCs/>
          <w:szCs w:val="24"/>
        </w:rPr>
        <w:t>MPRA PLAN</w:t>
      </w:r>
      <w:r w:rsidRPr="0086705A">
        <w:rPr>
          <w:rFonts w:eastAsia="Calibri"/>
          <w:b/>
          <w:bCs/>
          <w:szCs w:val="24"/>
        </w:rPr>
        <w:t>S</w:t>
      </w:r>
      <w:r w:rsidRPr="0086705A" w:rsidDel="00261004">
        <w:rPr>
          <w:rFonts w:eastAsia="Calibri"/>
          <w:b/>
          <w:bCs/>
          <w:szCs w:val="24"/>
        </w:rPr>
        <w:t xml:space="preserve"> </w:t>
      </w:r>
    </w:p>
    <w:p w:rsidRPr="0086705A" w:rsidR="00667227" w:rsidP="008F78C2" w:rsidRDefault="002D1008" w14:paraId="3D21DC9A" w14:textId="41C9304A">
      <w:pPr>
        <w:spacing w:after="240" w:line="240" w:lineRule="auto"/>
        <w:ind w:left="0" w:right="0" w:firstLine="0"/>
        <w:rPr>
          <w:rFonts w:eastAsia="Calibri"/>
          <w:szCs w:val="24"/>
        </w:rPr>
      </w:pPr>
      <w:r w:rsidRPr="0086705A">
        <w:rPr>
          <w:rFonts w:eastAsia="Calibri"/>
          <w:szCs w:val="24"/>
        </w:rPr>
        <w:t>T</w:t>
      </w:r>
      <w:r w:rsidRPr="0086705A" w:rsidR="00667227">
        <w:rPr>
          <w:rFonts w:eastAsia="Calibri"/>
          <w:szCs w:val="24"/>
        </w:rPr>
        <w:t>his section applies to a</w:t>
      </w:r>
      <w:r w:rsidRPr="0086705A" w:rsidR="00261004">
        <w:rPr>
          <w:rFonts w:eastAsia="Calibri"/>
          <w:szCs w:val="24"/>
        </w:rPr>
        <w:t>ll</w:t>
      </w:r>
      <w:r w:rsidRPr="0086705A" w:rsidR="00667227">
        <w:rPr>
          <w:rFonts w:eastAsia="Calibri"/>
          <w:szCs w:val="24"/>
        </w:rPr>
        <w:t xml:space="preserve"> MPRA plan</w:t>
      </w:r>
      <w:r w:rsidRPr="0086705A" w:rsidR="00D24B8D">
        <w:rPr>
          <w:rFonts w:eastAsia="Calibri"/>
          <w:szCs w:val="24"/>
        </w:rPr>
        <w:t>s</w:t>
      </w:r>
      <w:r w:rsidRPr="0086705A" w:rsidR="00261004">
        <w:rPr>
          <w:rFonts w:eastAsia="Calibri"/>
          <w:szCs w:val="24"/>
        </w:rPr>
        <w:t xml:space="preserve">, </w:t>
      </w:r>
      <w:r w:rsidRPr="0086705A" w:rsidR="00261004">
        <w:rPr>
          <w:rFonts w:eastAsia="Calibri"/>
          <w:i/>
          <w:iCs/>
          <w:szCs w:val="24"/>
        </w:rPr>
        <w:t>regardless of the method used to</w:t>
      </w:r>
      <w:r w:rsidRPr="0086705A" w:rsidR="00667227">
        <w:rPr>
          <w:rFonts w:eastAsia="Calibri"/>
          <w:i/>
          <w:iCs/>
          <w:szCs w:val="24"/>
        </w:rPr>
        <w:t xml:space="preserve"> </w:t>
      </w:r>
      <w:r w:rsidRPr="0086705A" w:rsidR="00053181">
        <w:rPr>
          <w:rFonts w:eastAsia="Calibri"/>
          <w:i/>
          <w:iCs/>
          <w:szCs w:val="24"/>
        </w:rPr>
        <w:t xml:space="preserve">calculate </w:t>
      </w:r>
      <w:r w:rsidRPr="0086705A" w:rsidR="00261004">
        <w:rPr>
          <w:rFonts w:eastAsia="Calibri"/>
          <w:i/>
          <w:iCs/>
          <w:szCs w:val="24"/>
        </w:rPr>
        <w:t xml:space="preserve">the </w:t>
      </w:r>
      <w:r w:rsidRPr="0086705A" w:rsidR="00667227">
        <w:rPr>
          <w:rFonts w:eastAsia="Calibri"/>
          <w:i/>
          <w:iCs/>
          <w:szCs w:val="24"/>
        </w:rPr>
        <w:t xml:space="preserve">requested </w:t>
      </w:r>
      <w:r w:rsidRPr="0086705A" w:rsidR="003A27C3">
        <w:rPr>
          <w:rFonts w:eastAsia="Calibri"/>
          <w:i/>
          <w:iCs/>
          <w:szCs w:val="24"/>
        </w:rPr>
        <w:t xml:space="preserve">amount of </w:t>
      </w:r>
      <w:r w:rsidRPr="0086705A" w:rsidR="00667227">
        <w:rPr>
          <w:rFonts w:eastAsia="Calibri"/>
          <w:i/>
          <w:iCs/>
          <w:szCs w:val="24"/>
        </w:rPr>
        <w:t>SFA</w:t>
      </w:r>
      <w:r w:rsidRPr="0086705A" w:rsidR="00261004">
        <w:rPr>
          <w:rFonts w:eastAsia="Calibri"/>
          <w:i/>
          <w:iCs/>
          <w:szCs w:val="24"/>
        </w:rPr>
        <w:t>.</w:t>
      </w:r>
    </w:p>
    <w:p w:rsidRPr="0086705A" w:rsidR="00F402EA" w:rsidP="008F78C2" w:rsidRDefault="00F402EA" w14:paraId="5F40C34D" w14:textId="063F14C2">
      <w:pPr>
        <w:spacing w:after="240" w:line="240" w:lineRule="auto"/>
        <w:ind w:left="0" w:right="0" w:firstLine="0"/>
        <w:rPr>
          <w:rFonts w:eastAsia="Calibri"/>
          <w:szCs w:val="24"/>
        </w:rPr>
      </w:pPr>
      <w:r w:rsidRPr="0086705A">
        <w:rPr>
          <w:rFonts w:eastAsia="Calibri"/>
          <w:b/>
          <w:bCs/>
          <w:szCs w:val="24"/>
        </w:rPr>
        <w:t>SECTION C – Plan data</w:t>
      </w:r>
      <w:r w:rsidRPr="0086705A" w:rsidR="00AA56B5">
        <w:rPr>
          <w:rFonts w:eastAsia="Calibri"/>
          <w:b/>
          <w:bCs/>
          <w:szCs w:val="24"/>
        </w:rPr>
        <w:t xml:space="preserve"> – SFA Determination</w:t>
      </w:r>
      <w:r w:rsidRPr="0086705A">
        <w:rPr>
          <w:rFonts w:eastAsia="Calibri"/>
          <w:szCs w:val="24"/>
        </w:rPr>
        <w:t xml:space="preserve">. </w:t>
      </w:r>
    </w:p>
    <w:p w:rsidRPr="0086705A" w:rsidR="00E250C9" w:rsidP="008F78C2" w:rsidRDefault="0005251D" w14:paraId="7C818655" w14:textId="12F7D35B">
      <w:pPr>
        <w:spacing w:after="240" w:line="240" w:lineRule="auto"/>
        <w:ind w:left="0" w:right="0" w:firstLine="0"/>
        <w:rPr>
          <w:rFonts w:eastAsia="Calibri"/>
          <w:szCs w:val="24"/>
        </w:rPr>
      </w:pPr>
      <w:r w:rsidRPr="0086705A">
        <w:rPr>
          <w:rFonts w:eastAsia="Calibri"/>
          <w:szCs w:val="24"/>
        </w:rPr>
        <w:t xml:space="preserve">The information provided </w:t>
      </w:r>
      <w:r w:rsidRPr="0086705A">
        <w:rPr>
          <w:rFonts w:eastAsia="Calibri"/>
          <w:color w:val="auto"/>
          <w:szCs w:val="24"/>
        </w:rPr>
        <w:t xml:space="preserve">in Section C, Item </w:t>
      </w:r>
      <w:r w:rsidRPr="0086705A" w:rsidR="00861C53">
        <w:rPr>
          <w:rFonts w:eastAsia="Calibri"/>
          <w:color w:val="auto"/>
          <w:szCs w:val="24"/>
        </w:rPr>
        <w:t>(</w:t>
      </w:r>
      <w:r w:rsidRPr="0086705A">
        <w:rPr>
          <w:rFonts w:eastAsia="Calibri"/>
          <w:color w:val="auto"/>
          <w:szCs w:val="24"/>
        </w:rPr>
        <w:t>4</w:t>
      </w:r>
      <w:r w:rsidRPr="0086705A" w:rsidR="00861C53">
        <w:rPr>
          <w:rFonts w:eastAsia="Calibri"/>
          <w:color w:val="auto"/>
          <w:szCs w:val="24"/>
        </w:rPr>
        <w:t>)</w:t>
      </w:r>
      <w:r w:rsidRPr="0086705A">
        <w:rPr>
          <w:rFonts w:eastAsia="Calibri"/>
          <w:color w:val="auto"/>
          <w:szCs w:val="24"/>
        </w:rPr>
        <w:t xml:space="preserve"> </w:t>
      </w:r>
      <w:r w:rsidRPr="0086705A">
        <w:rPr>
          <w:rFonts w:eastAsia="Calibri"/>
          <w:szCs w:val="24"/>
        </w:rPr>
        <w:t xml:space="preserve">of the SFA Filing Instructions is the </w:t>
      </w:r>
      <w:r w:rsidRPr="0086705A" w:rsidR="00CB3B71">
        <w:rPr>
          <w:rFonts w:eastAsia="Calibri"/>
          <w:szCs w:val="24"/>
        </w:rPr>
        <w:t xml:space="preserve">amount of </w:t>
      </w:r>
      <w:r w:rsidRPr="0086705A">
        <w:rPr>
          <w:rFonts w:eastAsia="Calibri"/>
          <w:szCs w:val="24"/>
        </w:rPr>
        <w:t xml:space="preserve">SFA calculated under the </w:t>
      </w:r>
      <w:r w:rsidRPr="0086705A" w:rsidR="006A623B">
        <w:rPr>
          <w:rFonts w:eastAsia="Calibri"/>
          <w:szCs w:val="24"/>
        </w:rPr>
        <w:t>“</w:t>
      </w:r>
      <w:r w:rsidRPr="0086705A">
        <w:rPr>
          <w:rFonts w:eastAsia="Calibri"/>
          <w:szCs w:val="24"/>
        </w:rPr>
        <w:t>basic method</w:t>
      </w:r>
      <w:r w:rsidRPr="0086705A" w:rsidR="006A623B">
        <w:rPr>
          <w:rFonts w:eastAsia="Calibri"/>
          <w:szCs w:val="24"/>
        </w:rPr>
        <w:t>”</w:t>
      </w:r>
      <w:r w:rsidRPr="0086705A">
        <w:rPr>
          <w:rFonts w:eastAsia="Calibri"/>
          <w:szCs w:val="24"/>
        </w:rPr>
        <w:t xml:space="preserve"> and related supporting information.  </w:t>
      </w:r>
    </w:p>
    <w:p w:rsidRPr="0086705A" w:rsidR="00E9742E" w:rsidP="008F78C2" w:rsidRDefault="00E9742E" w14:paraId="1DD62541" w14:textId="6F5D0074">
      <w:pPr>
        <w:spacing w:after="240" w:line="240" w:lineRule="auto"/>
        <w:ind w:left="0" w:right="0" w:firstLine="0"/>
        <w:rPr>
          <w:rFonts w:eastAsia="Calibri"/>
          <w:szCs w:val="24"/>
        </w:rPr>
      </w:pPr>
      <w:r w:rsidRPr="0086705A">
        <w:rPr>
          <w:rFonts w:eastAsia="Calibri"/>
          <w:szCs w:val="24"/>
        </w:rPr>
        <w:t xml:space="preserve">The following </w:t>
      </w:r>
      <w:r w:rsidRPr="0086705A" w:rsidR="008A4CD9">
        <w:rPr>
          <w:rFonts w:eastAsia="Calibri"/>
          <w:szCs w:val="24"/>
        </w:rPr>
        <w:t xml:space="preserve">additional </w:t>
      </w:r>
      <w:r w:rsidRPr="0086705A">
        <w:rPr>
          <w:rFonts w:eastAsia="Calibri"/>
          <w:szCs w:val="24"/>
        </w:rPr>
        <w:t xml:space="preserve">information </w:t>
      </w:r>
      <w:r w:rsidRPr="0086705A" w:rsidR="009A644F">
        <w:rPr>
          <w:rFonts w:eastAsia="Calibri"/>
          <w:szCs w:val="24"/>
        </w:rPr>
        <w:t xml:space="preserve">must </w:t>
      </w:r>
      <w:r w:rsidRPr="0086705A">
        <w:rPr>
          <w:rFonts w:eastAsia="Calibri"/>
          <w:szCs w:val="24"/>
        </w:rPr>
        <w:t>be provided</w:t>
      </w:r>
      <w:r w:rsidRPr="0086705A" w:rsidR="00691FCC">
        <w:rPr>
          <w:rFonts w:eastAsia="Calibri"/>
          <w:szCs w:val="24"/>
        </w:rPr>
        <w:t xml:space="preserve"> for the second calculation </w:t>
      </w:r>
      <w:r w:rsidRPr="0086705A" w:rsidR="00F83E4B">
        <w:rPr>
          <w:rFonts w:eastAsia="Calibri"/>
          <w:szCs w:val="24"/>
        </w:rPr>
        <w:t xml:space="preserve">under </w:t>
      </w:r>
      <w:r w:rsidRPr="0086705A" w:rsidR="00B62A18">
        <w:rPr>
          <w:rFonts w:eastAsia="Calibri"/>
          <w:szCs w:val="24"/>
        </w:rPr>
        <w:t>the “increasing assets method</w:t>
      </w:r>
      <w:r w:rsidRPr="0086705A" w:rsidR="003A19F4">
        <w:rPr>
          <w:rFonts w:eastAsia="Calibri"/>
          <w:szCs w:val="24"/>
        </w:rPr>
        <w:t>,</w:t>
      </w:r>
      <w:r w:rsidRPr="0086705A" w:rsidR="00B62A18">
        <w:rPr>
          <w:rFonts w:eastAsia="Calibri"/>
          <w:szCs w:val="24"/>
        </w:rPr>
        <w:t>”</w:t>
      </w:r>
      <w:r w:rsidRPr="0086705A">
        <w:rPr>
          <w:rFonts w:eastAsia="Calibri"/>
          <w:szCs w:val="24"/>
        </w:rPr>
        <w:t xml:space="preserve"> using </w:t>
      </w:r>
      <w:r w:rsidRPr="0086705A" w:rsidR="009A644F">
        <w:rPr>
          <w:rFonts w:eastAsia="Calibri"/>
          <w:szCs w:val="24"/>
        </w:rPr>
        <w:t xml:space="preserve">the </w:t>
      </w:r>
      <w:r w:rsidRPr="0086705A" w:rsidR="00881548">
        <w:rPr>
          <w:rFonts w:eastAsia="Calibri"/>
          <w:szCs w:val="24"/>
        </w:rPr>
        <w:t xml:space="preserve">format of </w:t>
      </w:r>
      <w:hyperlink w:history="1" r:id="rId14">
        <w:r w:rsidRPr="0086705A">
          <w:rPr>
            <w:rStyle w:val="Hyperlink"/>
            <w:rFonts w:eastAsia="Calibri"/>
            <w:szCs w:val="24"/>
          </w:rPr>
          <w:t>Template 4A</w:t>
        </w:r>
      </w:hyperlink>
      <w:r w:rsidRPr="0086705A" w:rsidR="008F78C2">
        <w:rPr>
          <w:rFonts w:eastAsia="Calibri"/>
          <w:color w:val="0070C0"/>
          <w:szCs w:val="24"/>
        </w:rPr>
        <w:t xml:space="preserve"> </w:t>
      </w:r>
      <w:r w:rsidRPr="0086705A" w:rsidR="005C0A96">
        <w:rPr>
          <w:rFonts w:eastAsia="Calibri"/>
          <w:szCs w:val="24"/>
        </w:rPr>
        <w:t>and related instructions</w:t>
      </w:r>
      <w:r w:rsidRPr="0086705A" w:rsidR="00117ECA">
        <w:rPr>
          <w:rFonts w:eastAsia="Calibri"/>
          <w:szCs w:val="24"/>
        </w:rPr>
        <w:t>.</w:t>
      </w:r>
    </w:p>
    <w:p w:rsidRPr="0086705A" w:rsidR="0005251D" w:rsidP="008F78C2" w:rsidRDefault="00E9742E" w14:paraId="004FA3FD" w14:textId="6650D5C5">
      <w:pPr>
        <w:spacing w:after="240" w:line="240" w:lineRule="auto"/>
        <w:ind w:left="0" w:right="0" w:firstLine="0"/>
        <w:rPr>
          <w:rFonts w:eastAsia="Calibri"/>
          <w:szCs w:val="24"/>
        </w:rPr>
      </w:pPr>
      <w:r w:rsidRPr="0086705A">
        <w:rPr>
          <w:rFonts w:eastAsia="Calibri"/>
          <w:color w:val="auto"/>
          <w:szCs w:val="24"/>
        </w:rPr>
        <w:t xml:space="preserve">Section </w:t>
      </w:r>
      <w:r w:rsidRPr="0086705A" w:rsidR="00FF7818">
        <w:rPr>
          <w:rFonts w:eastAsia="Calibri"/>
          <w:color w:val="auto"/>
          <w:szCs w:val="24"/>
        </w:rPr>
        <w:t>C</w:t>
      </w:r>
      <w:r w:rsidRPr="0086705A">
        <w:rPr>
          <w:rFonts w:eastAsia="Calibri"/>
          <w:color w:val="auto"/>
          <w:szCs w:val="24"/>
        </w:rPr>
        <w:t xml:space="preserve">, Item </w:t>
      </w:r>
      <w:r w:rsidRPr="0086705A" w:rsidR="00861C53">
        <w:rPr>
          <w:rFonts w:eastAsia="Calibri"/>
          <w:color w:val="auto"/>
          <w:szCs w:val="24"/>
        </w:rPr>
        <w:t>(</w:t>
      </w:r>
      <w:proofErr w:type="gramStart"/>
      <w:r w:rsidRPr="0086705A" w:rsidR="00861C53">
        <w:rPr>
          <w:rFonts w:eastAsia="Calibri"/>
          <w:color w:val="auto"/>
          <w:szCs w:val="24"/>
        </w:rPr>
        <w:t>4)a.</w:t>
      </w:r>
      <w:proofErr w:type="gramEnd"/>
      <w:r w:rsidRPr="0086705A" w:rsidR="00AA56B5">
        <w:rPr>
          <w:rFonts w:eastAsia="Calibri"/>
          <w:color w:val="auto"/>
          <w:szCs w:val="24"/>
        </w:rPr>
        <w:t xml:space="preserve"> – </w:t>
      </w:r>
      <w:r w:rsidRPr="0086705A" w:rsidR="0076039F">
        <w:rPr>
          <w:rFonts w:eastAsia="Calibri"/>
          <w:color w:val="auto"/>
          <w:szCs w:val="24"/>
        </w:rPr>
        <w:t xml:space="preserve">MPRA plan </w:t>
      </w:r>
      <w:r w:rsidRPr="0086705A" w:rsidR="000967B1">
        <w:rPr>
          <w:rFonts w:eastAsia="Calibri"/>
          <w:color w:val="auto"/>
          <w:szCs w:val="24"/>
        </w:rPr>
        <w:t xml:space="preserve">information </w:t>
      </w:r>
      <w:r w:rsidRPr="0086705A" w:rsidR="00AA56B5">
        <w:rPr>
          <w:rFonts w:eastAsia="Calibri"/>
          <w:color w:val="auto"/>
          <w:szCs w:val="24"/>
        </w:rPr>
        <w:t>A</w:t>
      </w:r>
      <w:r w:rsidRPr="0086705A">
        <w:rPr>
          <w:rFonts w:eastAsia="Calibri"/>
          <w:color w:val="auto"/>
          <w:szCs w:val="24"/>
        </w:rPr>
        <w:t xml:space="preserve">.  </w:t>
      </w:r>
      <w:r w:rsidRPr="0086705A">
        <w:rPr>
          <w:rFonts w:eastAsia="Calibri"/>
          <w:szCs w:val="24"/>
        </w:rPr>
        <w:t xml:space="preserve">SFA amount calculated under </w:t>
      </w:r>
      <w:r w:rsidRPr="0086705A" w:rsidR="000967B1">
        <w:rPr>
          <w:rFonts w:eastAsia="Calibri"/>
          <w:szCs w:val="24"/>
        </w:rPr>
        <w:t xml:space="preserve">the </w:t>
      </w:r>
      <w:r w:rsidRPr="0086705A" w:rsidR="00986D8D">
        <w:rPr>
          <w:rFonts w:eastAsia="Calibri"/>
          <w:szCs w:val="24"/>
        </w:rPr>
        <w:t>“</w:t>
      </w:r>
      <w:r w:rsidRPr="0086705A" w:rsidR="000967B1">
        <w:rPr>
          <w:rFonts w:eastAsia="Calibri"/>
          <w:szCs w:val="24"/>
        </w:rPr>
        <w:t>increasing assets method</w:t>
      </w:r>
      <w:r w:rsidRPr="0086705A" w:rsidR="00986D8D">
        <w:rPr>
          <w:rFonts w:eastAsia="Calibri"/>
          <w:szCs w:val="24"/>
        </w:rPr>
        <w:t>”</w:t>
      </w:r>
      <w:r w:rsidRPr="0086705A" w:rsidR="000967B1">
        <w:rPr>
          <w:rFonts w:eastAsia="Calibri"/>
          <w:szCs w:val="24"/>
        </w:rPr>
        <w:t xml:space="preserve"> described in </w:t>
      </w:r>
      <w:r w:rsidRPr="0086705A">
        <w:rPr>
          <w:rFonts w:eastAsia="Calibri"/>
          <w:szCs w:val="24"/>
        </w:rPr>
        <w:t>§</w:t>
      </w:r>
      <w:r w:rsidRPr="0086705A" w:rsidR="001E7B45">
        <w:rPr>
          <w:rFonts w:eastAsia="Calibri"/>
          <w:szCs w:val="24"/>
        </w:rPr>
        <w:t> </w:t>
      </w:r>
      <w:r w:rsidRPr="0086705A">
        <w:rPr>
          <w:rFonts w:eastAsia="Calibri"/>
          <w:szCs w:val="24"/>
        </w:rPr>
        <w:t>4262.4(a)(2)(i) of PBGC’s SFA regulation.</w:t>
      </w:r>
    </w:p>
    <w:p w:rsidRPr="0086705A" w:rsidR="00625072" w:rsidP="008F78C2" w:rsidRDefault="00E9742E" w14:paraId="35777160" w14:textId="1E1B1241">
      <w:pPr>
        <w:spacing w:after="240" w:line="240" w:lineRule="auto"/>
        <w:ind w:left="0" w:right="0" w:firstLine="0"/>
        <w:rPr>
          <w:rFonts w:eastAsia="Calibri"/>
          <w:color w:val="0070C0"/>
          <w:szCs w:val="24"/>
        </w:rPr>
      </w:pPr>
      <w:bookmarkStart w:name="_Hlk94525154" w:id="2"/>
      <w:r w:rsidRPr="0086705A">
        <w:rPr>
          <w:rFonts w:eastAsia="Calibri"/>
          <w:color w:val="auto"/>
          <w:szCs w:val="24"/>
        </w:rPr>
        <w:t xml:space="preserve">Section </w:t>
      </w:r>
      <w:r w:rsidRPr="0086705A" w:rsidR="00FF7818">
        <w:rPr>
          <w:rFonts w:eastAsia="Calibri"/>
          <w:color w:val="auto"/>
          <w:szCs w:val="24"/>
        </w:rPr>
        <w:t>C</w:t>
      </w:r>
      <w:r w:rsidRPr="0086705A">
        <w:rPr>
          <w:rFonts w:eastAsia="Calibri"/>
          <w:color w:val="auto"/>
          <w:szCs w:val="24"/>
        </w:rPr>
        <w:t xml:space="preserve">, Item </w:t>
      </w:r>
      <w:r w:rsidRPr="0086705A" w:rsidR="00861C53">
        <w:rPr>
          <w:rFonts w:eastAsia="Calibri"/>
          <w:color w:val="auto"/>
          <w:szCs w:val="24"/>
        </w:rPr>
        <w:t>(</w:t>
      </w:r>
      <w:proofErr w:type="gramStart"/>
      <w:r w:rsidRPr="0086705A" w:rsidR="00861C53">
        <w:rPr>
          <w:rFonts w:eastAsia="Calibri"/>
          <w:color w:val="auto"/>
          <w:szCs w:val="24"/>
        </w:rPr>
        <w:t>4)e.</w:t>
      </w:r>
      <w:proofErr w:type="gramEnd"/>
      <w:r w:rsidRPr="0086705A" w:rsidR="00AA56B5">
        <w:rPr>
          <w:rFonts w:eastAsia="Calibri"/>
          <w:color w:val="auto"/>
          <w:szCs w:val="24"/>
        </w:rPr>
        <w:t xml:space="preserve"> – </w:t>
      </w:r>
      <w:r w:rsidRPr="0086705A" w:rsidR="0076039F">
        <w:rPr>
          <w:rFonts w:eastAsia="Calibri"/>
          <w:color w:val="auto"/>
          <w:szCs w:val="24"/>
        </w:rPr>
        <w:t xml:space="preserve">MPRA plan </w:t>
      </w:r>
      <w:r w:rsidRPr="0086705A" w:rsidR="000967B1">
        <w:rPr>
          <w:rFonts w:eastAsia="Calibri"/>
          <w:color w:val="auto"/>
          <w:szCs w:val="24"/>
        </w:rPr>
        <w:t xml:space="preserve">information </w:t>
      </w:r>
      <w:r w:rsidRPr="0086705A" w:rsidR="00AA56B5">
        <w:rPr>
          <w:rFonts w:eastAsia="Calibri"/>
          <w:color w:val="auto"/>
          <w:szCs w:val="24"/>
        </w:rPr>
        <w:t>A</w:t>
      </w:r>
      <w:r w:rsidRPr="0086705A">
        <w:rPr>
          <w:rFonts w:eastAsia="Calibri"/>
          <w:color w:val="auto"/>
          <w:szCs w:val="24"/>
        </w:rPr>
        <w:t xml:space="preserve">. </w:t>
      </w:r>
      <w:r w:rsidRPr="0086705A" w:rsidR="0011055D">
        <w:rPr>
          <w:rFonts w:eastAsia="Calibri"/>
          <w:color w:val="auto"/>
          <w:szCs w:val="24"/>
        </w:rPr>
        <w:t xml:space="preserve"> </w:t>
      </w:r>
      <w:r w:rsidRPr="0086705A" w:rsidR="00881548">
        <w:rPr>
          <w:rFonts w:eastAsia="Calibri"/>
          <w:color w:val="000000" w:themeColor="text1"/>
          <w:szCs w:val="24"/>
        </w:rPr>
        <w:t>For each plan year in the SFA coverage period:</w:t>
      </w:r>
      <w:r w:rsidRPr="0086705A" w:rsidR="00881548">
        <w:rPr>
          <w:rFonts w:eastAsia="Calibri"/>
          <w:color w:val="0070C0"/>
          <w:szCs w:val="24"/>
        </w:rPr>
        <w:t xml:space="preserve"> </w:t>
      </w:r>
    </w:p>
    <w:p w:rsidRPr="0086705A" w:rsidR="00625072" w:rsidP="008F78C2" w:rsidRDefault="00625072" w14:paraId="1313C91C" w14:textId="2ABDE01E">
      <w:pPr>
        <w:pStyle w:val="ListParagraph"/>
        <w:numPr>
          <w:ilvl w:val="0"/>
          <w:numId w:val="3"/>
        </w:numPr>
        <w:spacing w:after="240" w:line="240" w:lineRule="auto"/>
        <w:ind w:left="1080" w:right="0" w:hanging="360"/>
        <w:contextualSpacing w:val="0"/>
        <w:rPr>
          <w:rFonts w:eastAsia="Calibri"/>
          <w:szCs w:val="24"/>
        </w:rPr>
      </w:pPr>
      <w:r w:rsidRPr="0086705A">
        <w:rPr>
          <w:rFonts w:eastAsia="Calibri"/>
          <w:szCs w:val="24"/>
        </w:rPr>
        <w:t xml:space="preserve">Separately identify the projected amount of contributions, </w:t>
      </w:r>
      <w:r w:rsidRPr="0086705A">
        <w:t>projected withdrawal liability payments</w:t>
      </w:r>
      <w:r w:rsidRPr="0086705A" w:rsidR="000E7673">
        <w:t xml:space="preserve"> reflecting a reasonable allowance for amounts considered uncollectible</w:t>
      </w:r>
      <w:r w:rsidRPr="0086705A">
        <w:t xml:space="preserve">, and other payments expected to be made to the plan (excluding the amount of financial assistance under section 4261 of ERISA and SFA to be received by the plan). NOTE: </w:t>
      </w:r>
      <w:r w:rsidRPr="0086705A" w:rsidR="009B2D65">
        <w:t>T</w:t>
      </w:r>
      <w:r w:rsidRPr="0086705A">
        <w:t>hese amounts should be the same as those used in the calculation of the SFA amount under the “basic method</w:t>
      </w:r>
      <w:r w:rsidRPr="0086705A" w:rsidR="002515B7">
        <w:t>.</w:t>
      </w:r>
      <w:r w:rsidRPr="0086705A">
        <w:t>”</w:t>
      </w:r>
    </w:p>
    <w:p w:rsidRPr="0086705A" w:rsidR="00E9742E" w:rsidP="008F78C2" w:rsidRDefault="00625072" w14:paraId="764B325E" w14:textId="6DDEDC15">
      <w:pPr>
        <w:pStyle w:val="ListParagraph"/>
        <w:numPr>
          <w:ilvl w:val="0"/>
          <w:numId w:val="3"/>
        </w:numPr>
        <w:spacing w:after="240" w:line="240" w:lineRule="auto"/>
        <w:ind w:left="1080" w:right="0" w:hanging="360"/>
        <w:contextualSpacing w:val="0"/>
        <w:rPr>
          <w:rFonts w:eastAsia="Calibri"/>
          <w:szCs w:val="24"/>
        </w:rPr>
      </w:pPr>
      <w:r w:rsidRPr="0086705A">
        <w:rPr>
          <w:rFonts w:eastAsia="Calibri"/>
          <w:szCs w:val="24"/>
        </w:rPr>
        <w:t xml:space="preserve">Identify the </w:t>
      </w:r>
      <w:r w:rsidRPr="0086705A" w:rsidR="0011055D">
        <w:rPr>
          <w:rFonts w:eastAsia="Calibri"/>
          <w:szCs w:val="24"/>
        </w:rPr>
        <w:t>b</w:t>
      </w:r>
      <w:r w:rsidRPr="0086705A" w:rsidR="00117ECA">
        <w:rPr>
          <w:rFonts w:eastAsia="Calibri"/>
          <w:szCs w:val="24"/>
        </w:rPr>
        <w:t>enefit payments described in § 4262.4(b)(1)</w:t>
      </w:r>
      <w:r w:rsidRPr="0086705A" w:rsidR="00963C0F">
        <w:rPr>
          <w:rFonts w:eastAsia="Calibri"/>
          <w:szCs w:val="24"/>
        </w:rPr>
        <w:t xml:space="preserve"> of PBGC’s SFA regulation</w:t>
      </w:r>
      <w:r w:rsidRPr="0086705A" w:rsidR="00117ECA">
        <w:rPr>
          <w:rFonts w:eastAsia="Calibri"/>
          <w:szCs w:val="24"/>
        </w:rPr>
        <w:t xml:space="preserve"> (</w:t>
      </w:r>
      <w:r w:rsidRPr="0086705A" w:rsidR="00116C65">
        <w:rPr>
          <w:rFonts w:eastAsia="Calibri"/>
          <w:szCs w:val="24"/>
        </w:rPr>
        <w:t xml:space="preserve">including </w:t>
      </w:r>
      <w:r w:rsidRPr="0086705A" w:rsidR="00116C65">
        <w:t xml:space="preserve">any benefits that were restored under 26 CFR 1.432(e)(9)-(1)(e)(3) and </w:t>
      </w:r>
      <w:r w:rsidRPr="0086705A" w:rsidR="00117ECA">
        <w:rPr>
          <w:rFonts w:eastAsia="Calibri"/>
          <w:szCs w:val="24"/>
        </w:rPr>
        <w:t xml:space="preserve">excluding the </w:t>
      </w:r>
      <w:r w:rsidRPr="0086705A" w:rsidR="00E77B8F">
        <w:rPr>
          <w:rFonts w:eastAsia="Calibri"/>
          <w:szCs w:val="24"/>
        </w:rPr>
        <w:t xml:space="preserve">make-up </w:t>
      </w:r>
      <w:r w:rsidRPr="0086705A" w:rsidR="00117ECA">
        <w:rPr>
          <w:rFonts w:eastAsia="Calibri"/>
          <w:szCs w:val="24"/>
        </w:rPr>
        <w:t xml:space="preserve">payments in </w:t>
      </w:r>
      <w:r w:rsidRPr="0086705A" w:rsidR="00AE0B11">
        <w:rPr>
          <w:rFonts w:eastAsia="Calibri"/>
          <w:szCs w:val="24"/>
        </w:rPr>
        <w:t xml:space="preserve">Section C, </w:t>
      </w:r>
      <w:r w:rsidRPr="0086705A" w:rsidR="00117ECA">
        <w:rPr>
          <w:rFonts w:eastAsia="Calibri"/>
          <w:color w:val="auto"/>
          <w:szCs w:val="24"/>
        </w:rPr>
        <w:t xml:space="preserve">Item </w:t>
      </w:r>
      <w:r w:rsidRPr="0086705A" w:rsidR="00861C53">
        <w:rPr>
          <w:rFonts w:eastAsia="Calibri"/>
          <w:color w:val="auto"/>
          <w:szCs w:val="24"/>
        </w:rPr>
        <w:t>(4)</w:t>
      </w:r>
      <w:proofErr w:type="spellStart"/>
      <w:r w:rsidRPr="0086705A" w:rsidR="00861C53">
        <w:rPr>
          <w:rFonts w:eastAsia="Calibri"/>
          <w:color w:val="auto"/>
          <w:szCs w:val="24"/>
        </w:rPr>
        <w:t>e.iii</w:t>
      </w:r>
      <w:proofErr w:type="spellEnd"/>
      <w:r w:rsidRPr="0086705A" w:rsidR="00861C53">
        <w:rPr>
          <w:rFonts w:eastAsia="Calibri"/>
          <w:color w:val="auto"/>
          <w:szCs w:val="24"/>
        </w:rPr>
        <w:t>.</w:t>
      </w:r>
      <w:r w:rsidRPr="0086705A" w:rsidR="005C0A96">
        <w:rPr>
          <w:rFonts w:eastAsia="Calibri"/>
          <w:color w:val="auto"/>
          <w:szCs w:val="24"/>
        </w:rPr>
        <w:t>)</w:t>
      </w:r>
      <w:r w:rsidRPr="0086705A" w:rsidR="00117ECA">
        <w:rPr>
          <w:rFonts w:eastAsia="Calibri"/>
          <w:color w:val="auto"/>
          <w:szCs w:val="24"/>
        </w:rPr>
        <w:t xml:space="preserve">, </w:t>
      </w:r>
      <w:r w:rsidRPr="0086705A" w:rsidR="00117ECA">
        <w:rPr>
          <w:rFonts w:eastAsia="Calibri"/>
          <w:szCs w:val="24"/>
        </w:rPr>
        <w:t>sepa</w:t>
      </w:r>
      <w:bookmarkEnd w:id="2"/>
      <w:r w:rsidRPr="0086705A" w:rsidR="00117ECA">
        <w:rPr>
          <w:rFonts w:eastAsia="Calibri"/>
          <w:szCs w:val="24"/>
        </w:rPr>
        <w:t xml:space="preserve">rately for total benefits </w:t>
      </w:r>
      <w:r w:rsidRPr="0086705A" w:rsidR="00963C0F">
        <w:rPr>
          <w:rFonts w:eastAsia="Calibri"/>
          <w:szCs w:val="24"/>
        </w:rPr>
        <w:t xml:space="preserve">paid and </w:t>
      </w:r>
      <w:r w:rsidRPr="0086705A" w:rsidR="00117ECA">
        <w:rPr>
          <w:rFonts w:eastAsia="Calibri"/>
          <w:szCs w:val="24"/>
        </w:rPr>
        <w:t>expected to be paid from projected SFA assets and total benefits paid and expected to be paid from non-SFA assets after the projected SFA assets are fully exhausted.</w:t>
      </w:r>
      <w:r w:rsidRPr="0086705A">
        <w:rPr>
          <w:rFonts w:eastAsia="Calibri"/>
          <w:szCs w:val="24"/>
        </w:rPr>
        <w:t xml:space="preserve"> NOTE: </w:t>
      </w:r>
      <w:r w:rsidRPr="0086705A" w:rsidR="009B2D65">
        <w:rPr>
          <w:rFonts w:eastAsia="Calibri"/>
          <w:szCs w:val="24"/>
        </w:rPr>
        <w:t>I</w:t>
      </w:r>
      <w:r w:rsidRPr="0086705A">
        <w:rPr>
          <w:rFonts w:eastAsia="Calibri"/>
          <w:szCs w:val="24"/>
        </w:rPr>
        <w:t xml:space="preserve">rrespective of the split between non-SFA assets and SFA assets, these amounts should be the same as those used in the calculation of </w:t>
      </w:r>
      <w:r w:rsidRPr="0086705A" w:rsidR="00A2499F">
        <w:rPr>
          <w:rFonts w:eastAsia="Calibri"/>
          <w:szCs w:val="24"/>
        </w:rPr>
        <w:t xml:space="preserve">the </w:t>
      </w:r>
      <w:r w:rsidRPr="0086705A">
        <w:rPr>
          <w:rFonts w:eastAsia="Calibri"/>
          <w:szCs w:val="24"/>
        </w:rPr>
        <w:t>SFA amount under the “basic method</w:t>
      </w:r>
      <w:r w:rsidRPr="0086705A" w:rsidR="002515B7">
        <w:rPr>
          <w:rFonts w:eastAsia="Calibri"/>
          <w:szCs w:val="24"/>
        </w:rPr>
        <w:t>.</w:t>
      </w:r>
      <w:r w:rsidRPr="0086705A">
        <w:rPr>
          <w:rFonts w:eastAsia="Calibri"/>
          <w:szCs w:val="24"/>
        </w:rPr>
        <w:t>”</w:t>
      </w:r>
    </w:p>
    <w:p w:rsidRPr="0086705A" w:rsidR="00625072" w:rsidP="008F78C2" w:rsidRDefault="00625072" w14:paraId="27CA7FD1" w14:textId="3E98225B">
      <w:pPr>
        <w:pStyle w:val="ListParagraph"/>
        <w:numPr>
          <w:ilvl w:val="0"/>
          <w:numId w:val="3"/>
        </w:numPr>
        <w:spacing w:after="240" w:line="240" w:lineRule="auto"/>
        <w:ind w:left="1080" w:right="0" w:hanging="360"/>
        <w:contextualSpacing w:val="0"/>
        <w:rPr>
          <w:rFonts w:eastAsia="Calibri"/>
          <w:szCs w:val="24"/>
        </w:rPr>
      </w:pPr>
      <w:r w:rsidRPr="0086705A">
        <w:rPr>
          <w:rFonts w:eastAsia="Calibri"/>
          <w:szCs w:val="24"/>
        </w:rPr>
        <w:lastRenderedPageBreak/>
        <w:t xml:space="preserve">Separately identify the make-up payments described in </w:t>
      </w:r>
      <w:r w:rsidRPr="0086705A">
        <w:t xml:space="preserve">§ 4262.4(b)(1) attributable to the reinstatement of benefits under § 4262.15 </w:t>
      </w:r>
      <w:r w:rsidRPr="0086705A" w:rsidR="00A87255">
        <w:t xml:space="preserve">of PBGC’s SFA regulation </w:t>
      </w:r>
      <w:r w:rsidRPr="0086705A">
        <w:t xml:space="preserve">that were previously suspended through the SFA measurement date. NOTE: </w:t>
      </w:r>
      <w:r w:rsidRPr="0086705A" w:rsidR="009B2D65">
        <w:t>T</w:t>
      </w:r>
      <w:r w:rsidRPr="0086705A">
        <w:t>hese amounts should be the same as those used in the calculation of the SFA amount under the “basic method</w:t>
      </w:r>
      <w:r w:rsidRPr="0086705A" w:rsidR="002515B7">
        <w:t>.</w:t>
      </w:r>
      <w:r w:rsidRPr="0086705A">
        <w:t>”</w:t>
      </w:r>
    </w:p>
    <w:p w:rsidRPr="0086705A" w:rsidR="00963C0F" w:rsidP="008F78C2" w:rsidRDefault="00E16D45" w14:paraId="52252CBB" w14:textId="312AE322">
      <w:pPr>
        <w:pStyle w:val="ListParagraph"/>
        <w:numPr>
          <w:ilvl w:val="0"/>
          <w:numId w:val="3"/>
        </w:numPr>
        <w:spacing w:after="240" w:line="240" w:lineRule="auto"/>
        <w:ind w:left="1080" w:hanging="360"/>
        <w:contextualSpacing w:val="0"/>
        <w:rPr>
          <w:rFonts w:eastAsia="Calibri"/>
          <w:color w:val="000000" w:themeColor="text1"/>
        </w:rPr>
      </w:pPr>
      <w:r w:rsidRPr="0086705A">
        <w:rPr>
          <w:rFonts w:eastAsia="Calibri"/>
          <w:color w:val="000000" w:themeColor="text1"/>
        </w:rPr>
        <w:t>I</w:t>
      </w:r>
      <w:r w:rsidRPr="0086705A" w:rsidR="00881548">
        <w:rPr>
          <w:rFonts w:eastAsia="Calibri"/>
          <w:color w:val="000000" w:themeColor="text1"/>
        </w:rPr>
        <w:t>dentify total administrative expenses paid and expected to be paid from project</w:t>
      </w:r>
      <w:r w:rsidRPr="0086705A" w:rsidR="00247BC3">
        <w:rPr>
          <w:rFonts w:eastAsia="Calibri"/>
          <w:color w:val="000000" w:themeColor="text1"/>
        </w:rPr>
        <w:t>ed</w:t>
      </w:r>
      <w:r w:rsidRPr="0086705A" w:rsidR="00881548">
        <w:rPr>
          <w:rFonts w:eastAsia="Calibri"/>
          <w:color w:val="000000" w:themeColor="text1"/>
        </w:rPr>
        <w:t xml:space="preserve"> SFA assets separately from total administrative expenses paid and expected to be paid from non-SFA assets after the projected SFA </w:t>
      </w:r>
      <w:r w:rsidRPr="0086705A" w:rsidR="000226CA">
        <w:rPr>
          <w:rFonts w:eastAsia="Calibri"/>
          <w:color w:val="000000" w:themeColor="text1"/>
        </w:rPr>
        <w:t xml:space="preserve">assets </w:t>
      </w:r>
      <w:r w:rsidRPr="0086705A" w:rsidR="00881548">
        <w:rPr>
          <w:rFonts w:eastAsia="Calibri"/>
          <w:color w:val="000000" w:themeColor="text1"/>
        </w:rPr>
        <w:t>are fully exhausted.</w:t>
      </w:r>
      <w:r w:rsidRPr="0086705A" w:rsidR="00A2499F">
        <w:rPr>
          <w:rFonts w:eastAsia="Calibri"/>
          <w:color w:val="000000" w:themeColor="text1"/>
        </w:rPr>
        <w:t xml:space="preserve"> NOTE: </w:t>
      </w:r>
      <w:r w:rsidRPr="0086705A" w:rsidR="009B2D65">
        <w:rPr>
          <w:rFonts w:eastAsia="Calibri"/>
          <w:color w:val="000000" w:themeColor="text1"/>
        </w:rPr>
        <w:t>I</w:t>
      </w:r>
      <w:r w:rsidRPr="0086705A" w:rsidR="00A2499F">
        <w:rPr>
          <w:rFonts w:eastAsia="Calibri"/>
          <w:color w:val="000000" w:themeColor="text1"/>
        </w:rPr>
        <w:t>rrespective of the split between non-SFA assets and SFA assets, these amounts should be the same as those used in the calculation of the SFA amount under the “basic method</w:t>
      </w:r>
      <w:r w:rsidRPr="0086705A" w:rsidR="002515B7">
        <w:rPr>
          <w:rFonts w:eastAsia="Calibri"/>
          <w:color w:val="000000" w:themeColor="text1"/>
        </w:rPr>
        <w:t>.</w:t>
      </w:r>
      <w:r w:rsidRPr="0086705A" w:rsidR="00A2499F">
        <w:rPr>
          <w:rFonts w:eastAsia="Calibri"/>
          <w:color w:val="000000" w:themeColor="text1"/>
        </w:rPr>
        <w:t>”</w:t>
      </w:r>
    </w:p>
    <w:p w:rsidRPr="0086705A" w:rsidR="00A2499F" w:rsidP="008F78C2" w:rsidRDefault="00A2499F" w14:paraId="241D7F97" w14:textId="4C7EAA65">
      <w:pPr>
        <w:pStyle w:val="ListParagraph"/>
        <w:numPr>
          <w:ilvl w:val="0"/>
          <w:numId w:val="3"/>
        </w:numPr>
        <w:spacing w:after="240" w:line="240" w:lineRule="auto"/>
        <w:ind w:left="1080" w:hanging="360"/>
        <w:contextualSpacing w:val="0"/>
        <w:rPr>
          <w:rFonts w:eastAsia="Calibri"/>
          <w:color w:val="000000" w:themeColor="text1"/>
        </w:rPr>
      </w:pPr>
      <w:r w:rsidRPr="0086705A">
        <w:rPr>
          <w:rFonts w:eastAsia="Calibri"/>
          <w:color w:val="000000" w:themeColor="text1"/>
        </w:rPr>
        <w:t xml:space="preserve">N/A – already provided under </w:t>
      </w:r>
      <w:r w:rsidRPr="0086705A" w:rsidR="00C50F6C">
        <w:rPr>
          <w:rFonts w:eastAsia="Calibri"/>
          <w:color w:val="000000" w:themeColor="text1"/>
        </w:rPr>
        <w:t>the “basic method”</w:t>
      </w:r>
      <w:r w:rsidRPr="0086705A">
        <w:rPr>
          <w:rFonts w:eastAsia="Calibri"/>
          <w:color w:val="000000" w:themeColor="text1"/>
        </w:rPr>
        <w:t xml:space="preserve">  </w:t>
      </w:r>
    </w:p>
    <w:p w:rsidRPr="0086705A" w:rsidR="00881548" w:rsidP="008F78C2" w:rsidRDefault="00881548" w14:paraId="1F55AB53" w14:textId="219F7477">
      <w:pPr>
        <w:pStyle w:val="ListParagraph"/>
        <w:numPr>
          <w:ilvl w:val="0"/>
          <w:numId w:val="3"/>
        </w:numPr>
        <w:spacing w:after="240" w:line="240" w:lineRule="auto"/>
        <w:ind w:left="1080" w:hanging="360"/>
        <w:contextualSpacing w:val="0"/>
        <w:rPr>
          <w:rFonts w:eastAsia="Calibri"/>
          <w:szCs w:val="24"/>
        </w:rPr>
      </w:pPr>
      <w:bookmarkStart w:name="_Hlk94521430" w:id="3"/>
      <w:r w:rsidRPr="0086705A">
        <w:rPr>
          <w:rFonts w:eastAsia="Calibri"/>
          <w:szCs w:val="24"/>
        </w:rPr>
        <w:t xml:space="preserve">The projected investment income earned by assets not attributable to SFA based on the non-SFA interest rate in </w:t>
      </w:r>
      <w:r w:rsidRPr="0086705A">
        <w:rPr>
          <w:rFonts w:eastAsia="Calibri"/>
          <w:color w:val="auto"/>
          <w:szCs w:val="24"/>
        </w:rPr>
        <w:t xml:space="preserve">Section C, Item </w:t>
      </w:r>
      <w:r w:rsidRPr="0086705A" w:rsidR="00861C53">
        <w:rPr>
          <w:rFonts w:eastAsia="Calibri"/>
          <w:color w:val="auto"/>
          <w:szCs w:val="24"/>
        </w:rPr>
        <w:t>(</w:t>
      </w:r>
      <w:proofErr w:type="gramStart"/>
      <w:r w:rsidRPr="0086705A" w:rsidR="00861C53">
        <w:rPr>
          <w:rFonts w:eastAsia="Calibri"/>
          <w:color w:val="auto"/>
          <w:szCs w:val="24"/>
        </w:rPr>
        <w:t>4)b.</w:t>
      </w:r>
      <w:proofErr w:type="gramEnd"/>
      <w:r w:rsidRPr="0086705A">
        <w:rPr>
          <w:rFonts w:eastAsia="Calibri"/>
          <w:szCs w:val="24"/>
        </w:rPr>
        <w:t xml:space="preserve"> and the projected fair market value of non-SFA assets at the end of each plan year.</w:t>
      </w:r>
    </w:p>
    <w:bookmarkEnd w:id="3"/>
    <w:p w:rsidRPr="0086705A" w:rsidR="00881548" w:rsidP="008F78C2" w:rsidRDefault="00881548" w14:paraId="27BB4A2D" w14:textId="119CE8B0">
      <w:pPr>
        <w:pStyle w:val="ListParagraph"/>
        <w:numPr>
          <w:ilvl w:val="0"/>
          <w:numId w:val="3"/>
        </w:numPr>
        <w:spacing w:after="240" w:line="240" w:lineRule="auto"/>
        <w:ind w:left="1080" w:hanging="360"/>
        <w:contextualSpacing w:val="0"/>
        <w:rPr>
          <w:rFonts w:eastAsia="Calibri"/>
          <w:color w:val="000000" w:themeColor="text1"/>
        </w:rPr>
      </w:pPr>
      <w:r w:rsidRPr="0086705A">
        <w:rPr>
          <w:rFonts w:eastAsia="Calibri"/>
          <w:color w:val="000000" w:themeColor="text1"/>
        </w:rPr>
        <w:t xml:space="preserve">The projected investment income earned by assets attributable to SFA based on the SFA interest rate in </w:t>
      </w:r>
      <w:r w:rsidRPr="0086705A">
        <w:rPr>
          <w:rFonts w:eastAsia="Calibri"/>
          <w:color w:val="auto"/>
        </w:rPr>
        <w:t xml:space="preserve">Section C, Item </w:t>
      </w:r>
      <w:r w:rsidRPr="0086705A" w:rsidR="00861C53">
        <w:rPr>
          <w:rFonts w:eastAsia="Calibri"/>
          <w:color w:val="auto"/>
        </w:rPr>
        <w:t>(</w:t>
      </w:r>
      <w:proofErr w:type="gramStart"/>
      <w:r w:rsidRPr="0086705A" w:rsidR="00861C53">
        <w:rPr>
          <w:rFonts w:eastAsia="Calibri"/>
          <w:color w:val="auto"/>
        </w:rPr>
        <w:t>4)c.</w:t>
      </w:r>
      <w:proofErr w:type="gramEnd"/>
      <w:r w:rsidRPr="0086705A">
        <w:rPr>
          <w:rFonts w:eastAsia="Calibri"/>
          <w:color w:val="000000" w:themeColor="text1"/>
        </w:rPr>
        <w:t xml:space="preserve"> </w:t>
      </w:r>
      <w:r w:rsidRPr="0086705A" w:rsidR="00AB4EC1">
        <w:rPr>
          <w:rFonts w:eastAsia="Calibri"/>
          <w:color w:val="000000" w:themeColor="text1"/>
        </w:rPr>
        <w:t xml:space="preserve">(excluding investment returns for the plan year in which the sum of the annual projected benefit payments and administrative expenses for the year exceeds the beginning-of-year projected SFA assets) </w:t>
      </w:r>
      <w:r w:rsidRPr="0086705A">
        <w:rPr>
          <w:rFonts w:eastAsia="Calibri"/>
          <w:color w:val="000000" w:themeColor="text1"/>
        </w:rPr>
        <w:t>and the projected fair market value of SFA assets at the end of each plan year.</w:t>
      </w:r>
    </w:p>
    <w:p w:rsidRPr="0086705A" w:rsidR="00261004" w:rsidP="00261004" w:rsidRDefault="00952C7F" w14:paraId="58A649DC" w14:textId="2D0F742E">
      <w:pPr>
        <w:spacing w:after="240" w:line="240" w:lineRule="auto"/>
        <w:ind w:left="0" w:right="0" w:firstLine="0"/>
        <w:rPr>
          <w:rFonts w:eastAsia="Calibri"/>
          <w:b/>
          <w:bCs/>
          <w:szCs w:val="24"/>
        </w:rPr>
      </w:pPr>
      <w:r w:rsidRPr="0086705A">
        <w:rPr>
          <w:rFonts w:eastAsia="Calibri"/>
          <w:b/>
          <w:bCs/>
          <w:szCs w:val="24"/>
        </w:rPr>
        <w:t xml:space="preserve">A </w:t>
      </w:r>
      <w:r w:rsidRPr="0086705A" w:rsidR="00261004">
        <w:rPr>
          <w:rFonts w:eastAsia="Calibri"/>
          <w:b/>
          <w:bCs/>
          <w:szCs w:val="24"/>
        </w:rPr>
        <w:t>MPRA PLAN FOR WHICH THE</w:t>
      </w:r>
      <w:r w:rsidRPr="0086705A" w:rsidR="003E0F5E">
        <w:rPr>
          <w:rFonts w:eastAsia="Calibri"/>
          <w:b/>
          <w:bCs/>
          <w:szCs w:val="24"/>
        </w:rPr>
        <w:t xml:space="preserve"> REQUESTED AMOUNT OF SFA IS DETERMINED UNDER THE</w:t>
      </w:r>
      <w:r w:rsidRPr="0086705A" w:rsidR="00261004">
        <w:rPr>
          <w:rFonts w:eastAsia="Calibri"/>
          <w:b/>
          <w:bCs/>
          <w:szCs w:val="24"/>
        </w:rPr>
        <w:t xml:space="preserve"> “INCREASING ASSETS METHOD” </w:t>
      </w:r>
    </w:p>
    <w:p w:rsidRPr="0086705A" w:rsidR="00261004" w:rsidP="00261004" w:rsidRDefault="00261004" w14:paraId="7E6C7028" w14:textId="77777777">
      <w:pPr>
        <w:spacing w:after="240" w:line="240" w:lineRule="auto"/>
        <w:ind w:left="0" w:right="0" w:firstLine="0"/>
        <w:rPr>
          <w:rFonts w:eastAsia="Calibri"/>
          <w:szCs w:val="24"/>
        </w:rPr>
      </w:pPr>
      <w:r w:rsidRPr="0086705A">
        <w:rPr>
          <w:rFonts w:eastAsia="Calibri"/>
          <w:szCs w:val="24"/>
        </w:rPr>
        <w:t>This section applies to a MPRA plan that calculated its requested amount of SFA based on the “increasing assets method” described in § 4262.4(a)(2)(i) of PBGC’s SFA regulation.</w:t>
      </w:r>
    </w:p>
    <w:p w:rsidRPr="0086705A" w:rsidR="00E03DA3" w:rsidP="00E03DA3" w:rsidRDefault="00E03DA3" w14:paraId="090743F5" w14:textId="5D16D633">
      <w:pPr>
        <w:spacing w:after="240" w:line="240" w:lineRule="auto"/>
        <w:ind w:left="0" w:right="0" w:firstLine="0"/>
        <w:rPr>
          <w:rFonts w:eastAsia="Calibri"/>
          <w:szCs w:val="24"/>
        </w:rPr>
      </w:pPr>
      <w:r w:rsidRPr="0086705A">
        <w:rPr>
          <w:rFonts w:eastAsia="Calibri"/>
          <w:b/>
          <w:bCs/>
          <w:szCs w:val="24"/>
        </w:rPr>
        <w:t>SECTION C – Plan data – SFA Determination</w:t>
      </w:r>
      <w:r w:rsidRPr="0086705A">
        <w:rPr>
          <w:rFonts w:eastAsia="Calibri"/>
          <w:szCs w:val="24"/>
        </w:rPr>
        <w:t xml:space="preserve">. </w:t>
      </w:r>
    </w:p>
    <w:p w:rsidRPr="0086705A" w:rsidR="00E03DA3" w:rsidP="00E03DA3" w:rsidRDefault="00E03DA3" w14:paraId="09323207" w14:textId="65427D61">
      <w:pPr>
        <w:spacing w:after="240" w:line="240" w:lineRule="auto"/>
        <w:ind w:left="0" w:right="0" w:firstLine="0"/>
        <w:rPr>
          <w:rFonts w:eastAsia="Calibri"/>
          <w:szCs w:val="24"/>
        </w:rPr>
      </w:pPr>
      <w:r w:rsidRPr="0086705A">
        <w:rPr>
          <w:rFonts w:eastAsia="Calibri"/>
          <w:color w:val="auto"/>
          <w:szCs w:val="24"/>
        </w:rPr>
        <w:t>Section C, Item (</w:t>
      </w:r>
      <w:proofErr w:type="gramStart"/>
      <w:r w:rsidRPr="0086705A">
        <w:rPr>
          <w:rFonts w:eastAsia="Calibri"/>
          <w:color w:val="auto"/>
          <w:szCs w:val="24"/>
        </w:rPr>
        <w:t>4)f.</w:t>
      </w:r>
      <w:proofErr w:type="gramEnd"/>
      <w:r w:rsidRPr="0086705A">
        <w:rPr>
          <w:rFonts w:eastAsia="Calibri"/>
          <w:color w:val="auto"/>
          <w:szCs w:val="24"/>
        </w:rPr>
        <w:t xml:space="preserve"> – MPRA plan information A.  Projected </w:t>
      </w:r>
      <w:r w:rsidRPr="0086705A">
        <w:rPr>
          <w:rFonts w:eastAsia="Calibri"/>
          <w:szCs w:val="24"/>
        </w:rPr>
        <w:t xml:space="preserve">SFA exhaustion year based on the </w:t>
      </w:r>
      <w:r w:rsidRPr="0086705A" w:rsidR="006A5ED5">
        <w:rPr>
          <w:rFonts w:eastAsia="Calibri"/>
          <w:szCs w:val="24"/>
        </w:rPr>
        <w:t xml:space="preserve">requested </w:t>
      </w:r>
      <w:r w:rsidRPr="0086705A">
        <w:rPr>
          <w:rFonts w:eastAsia="Calibri"/>
          <w:szCs w:val="24"/>
        </w:rPr>
        <w:t>amount of SFA determined under the “increasing assets method” described in § 4262.4(a)(2)(i) of PBGC’s SFA regulation.</w:t>
      </w:r>
    </w:p>
    <w:p w:rsidRPr="0086705A" w:rsidR="00F402EA" w:rsidP="008F78C2" w:rsidRDefault="00A60062" w14:paraId="79FEB56D" w14:textId="48F2E62E">
      <w:pPr>
        <w:spacing w:after="240" w:line="240" w:lineRule="auto"/>
        <w:ind w:left="0" w:right="0" w:firstLine="0"/>
        <w:rPr>
          <w:b/>
          <w:bCs/>
        </w:rPr>
      </w:pPr>
      <w:r w:rsidRPr="0086705A">
        <w:rPr>
          <w:b/>
          <w:bCs/>
        </w:rPr>
        <w:t xml:space="preserve">SECTION C – Plan Data – </w:t>
      </w:r>
      <w:r w:rsidRPr="0086705A" w:rsidR="00506A0D">
        <w:rPr>
          <w:b/>
          <w:bCs/>
        </w:rPr>
        <w:t>Baseline</w:t>
      </w:r>
    </w:p>
    <w:p w:rsidRPr="0086705A" w:rsidR="00A60062" w:rsidP="008F78C2" w:rsidRDefault="00F317DE" w14:paraId="6814F0F3" w14:textId="74A1726D">
      <w:pPr>
        <w:spacing w:after="240" w:line="240" w:lineRule="auto"/>
        <w:ind w:left="0" w:right="0" w:firstLine="0"/>
      </w:pPr>
      <w:bookmarkStart w:name="_Hlk94534053" w:id="4"/>
      <w:r w:rsidRPr="0086705A">
        <w:rPr>
          <w:color w:val="auto"/>
        </w:rPr>
        <w:t xml:space="preserve">Section C, Item </w:t>
      </w:r>
      <w:r w:rsidRPr="0086705A" w:rsidR="00861C53">
        <w:rPr>
          <w:color w:val="auto"/>
        </w:rPr>
        <w:t>(</w:t>
      </w:r>
      <w:r w:rsidRPr="0086705A">
        <w:rPr>
          <w:color w:val="auto"/>
        </w:rPr>
        <w:t>5</w:t>
      </w:r>
      <w:r w:rsidRPr="0086705A" w:rsidR="00861C53">
        <w:rPr>
          <w:color w:val="auto"/>
        </w:rPr>
        <w:t>)</w:t>
      </w:r>
      <w:r w:rsidRPr="0086705A">
        <w:rPr>
          <w:color w:val="000000" w:themeColor="text1"/>
        </w:rPr>
        <w:t xml:space="preserve">. </w:t>
      </w:r>
      <w:r w:rsidRPr="0086705A" w:rsidR="00090841">
        <w:rPr>
          <w:color w:val="000000" w:themeColor="text1"/>
        </w:rPr>
        <w:t xml:space="preserve"> </w:t>
      </w:r>
      <w:r w:rsidRPr="0086705A" w:rsidR="00822DE8">
        <w:rPr>
          <w:color w:val="000000" w:themeColor="text1"/>
        </w:rPr>
        <w:t xml:space="preserve">Information must be provided, using the format of </w:t>
      </w:r>
      <w:hyperlink w:history="1" r:id="rId15">
        <w:r w:rsidRPr="0086705A" w:rsidR="00A60062">
          <w:rPr>
            <w:rStyle w:val="Hyperlink"/>
          </w:rPr>
          <w:t>Template 5A</w:t>
        </w:r>
      </w:hyperlink>
      <w:r w:rsidRPr="0086705A" w:rsidR="00822DE8">
        <w:rPr>
          <w:color w:val="0070C0"/>
        </w:rPr>
        <w:t xml:space="preserve"> </w:t>
      </w:r>
      <w:r w:rsidRPr="0086705A" w:rsidR="00822DE8">
        <w:rPr>
          <w:color w:val="000000" w:themeColor="text1"/>
        </w:rPr>
        <w:t>and related instructions</w:t>
      </w:r>
      <w:r w:rsidRPr="0086705A" w:rsidR="00A60062">
        <w:rPr>
          <w:color w:val="000000" w:themeColor="text1"/>
        </w:rPr>
        <w:t xml:space="preserve"> with the </w:t>
      </w:r>
      <w:r w:rsidRPr="0086705A" w:rsidR="00090841">
        <w:rPr>
          <w:color w:val="000000" w:themeColor="text1"/>
        </w:rPr>
        <w:t>b</w:t>
      </w:r>
      <w:r w:rsidRPr="0086705A" w:rsidR="00A60062">
        <w:rPr>
          <w:color w:val="000000" w:themeColor="text1"/>
        </w:rPr>
        <w:t xml:space="preserve">aseline </w:t>
      </w:r>
      <w:r w:rsidRPr="0086705A" w:rsidR="00A60062">
        <w:t xml:space="preserve">details determined using the </w:t>
      </w:r>
      <w:r w:rsidRPr="0086705A" w:rsidR="003139B5">
        <w:t xml:space="preserve">“increasing assets method” described </w:t>
      </w:r>
      <w:r w:rsidRPr="0086705A" w:rsidR="00A60062">
        <w:t xml:space="preserve">in </w:t>
      </w:r>
      <w:r w:rsidRPr="0086705A" w:rsidR="00A60062">
        <w:rPr>
          <w:rFonts w:eastAsia="Calibri"/>
          <w:szCs w:val="24"/>
        </w:rPr>
        <w:t>§</w:t>
      </w:r>
      <w:r w:rsidRPr="0086705A" w:rsidR="00505597">
        <w:rPr>
          <w:rFonts w:eastAsia="Calibri"/>
          <w:szCs w:val="24"/>
        </w:rPr>
        <w:t> </w:t>
      </w:r>
      <w:r w:rsidRPr="0086705A" w:rsidR="00A60062">
        <w:rPr>
          <w:rFonts w:eastAsia="Calibri"/>
          <w:szCs w:val="24"/>
        </w:rPr>
        <w:t>4262.4(a)(2)(i).</w:t>
      </w:r>
      <w:r w:rsidRPr="0086705A" w:rsidR="00D57452">
        <w:rPr>
          <w:rFonts w:eastAsia="Calibri"/>
          <w:szCs w:val="24"/>
        </w:rPr>
        <w:t xml:space="preserve">  </w:t>
      </w:r>
    </w:p>
    <w:bookmarkEnd w:id="4"/>
    <w:p w:rsidRPr="0086705A" w:rsidR="00113FBB" w:rsidP="008F78C2" w:rsidRDefault="00113FBB" w14:paraId="5CE87732" w14:textId="20E43F80">
      <w:pPr>
        <w:spacing w:after="240" w:line="240" w:lineRule="auto"/>
        <w:ind w:left="0" w:right="0" w:firstLine="0"/>
        <w:rPr>
          <w:b/>
          <w:bCs/>
        </w:rPr>
      </w:pPr>
      <w:r w:rsidRPr="0086705A">
        <w:rPr>
          <w:b/>
          <w:bCs/>
        </w:rPr>
        <w:t>SECTION C – Plan Data – Reconciliation</w:t>
      </w:r>
    </w:p>
    <w:p w:rsidRPr="0086705A" w:rsidR="00113FBB" w:rsidP="008F78C2" w:rsidRDefault="00F317DE" w14:paraId="7A6B765C" w14:textId="10CACB53">
      <w:pPr>
        <w:spacing w:after="240" w:line="240" w:lineRule="auto"/>
        <w:ind w:left="0" w:right="0" w:firstLine="0"/>
      </w:pPr>
      <w:r w:rsidRPr="0086705A">
        <w:rPr>
          <w:color w:val="auto"/>
        </w:rPr>
        <w:t xml:space="preserve">Section C, Item </w:t>
      </w:r>
      <w:r w:rsidRPr="0086705A" w:rsidR="00861C53">
        <w:rPr>
          <w:color w:val="auto"/>
        </w:rPr>
        <w:t>(</w:t>
      </w:r>
      <w:r w:rsidRPr="0086705A">
        <w:rPr>
          <w:color w:val="auto"/>
        </w:rPr>
        <w:t>6</w:t>
      </w:r>
      <w:r w:rsidRPr="0086705A" w:rsidR="00861C53">
        <w:rPr>
          <w:color w:val="auto"/>
        </w:rPr>
        <w:t>)</w:t>
      </w:r>
      <w:r w:rsidRPr="0086705A">
        <w:rPr>
          <w:color w:val="0070C0"/>
        </w:rPr>
        <w:t xml:space="preserve">. </w:t>
      </w:r>
      <w:r w:rsidRPr="0086705A" w:rsidR="00A93636">
        <w:rPr>
          <w:color w:val="0070C0"/>
        </w:rPr>
        <w:t xml:space="preserve"> </w:t>
      </w:r>
      <w:r w:rsidRPr="0086705A" w:rsidR="00822DE8">
        <w:rPr>
          <w:color w:val="000000" w:themeColor="text1"/>
        </w:rPr>
        <w:t xml:space="preserve">Information must be provided in the format of </w:t>
      </w:r>
      <w:hyperlink w:history="1" r:id="rId16">
        <w:r w:rsidRPr="0086705A" w:rsidR="00113FBB">
          <w:rPr>
            <w:rStyle w:val="Hyperlink"/>
          </w:rPr>
          <w:t>Template 6A</w:t>
        </w:r>
      </w:hyperlink>
      <w:r w:rsidRPr="0086705A" w:rsidR="00AA10AF">
        <w:rPr>
          <w:color w:val="0070C0"/>
        </w:rPr>
        <w:t xml:space="preserve"> </w:t>
      </w:r>
      <w:r w:rsidRPr="0086705A" w:rsidR="00822DE8">
        <w:rPr>
          <w:color w:val="000000" w:themeColor="text1"/>
        </w:rPr>
        <w:t xml:space="preserve">and related instructions </w:t>
      </w:r>
      <w:r w:rsidRPr="0086705A" w:rsidR="00113FBB">
        <w:rPr>
          <w:color w:val="000000" w:themeColor="text1"/>
        </w:rPr>
        <w:t xml:space="preserve">with the </w:t>
      </w:r>
      <w:r w:rsidRPr="0086705A" w:rsidR="00090841">
        <w:rPr>
          <w:color w:val="000000" w:themeColor="text1"/>
        </w:rPr>
        <w:t>r</w:t>
      </w:r>
      <w:r w:rsidRPr="0086705A" w:rsidR="00113FBB">
        <w:rPr>
          <w:color w:val="000000" w:themeColor="text1"/>
        </w:rPr>
        <w:t>econciliatio</w:t>
      </w:r>
      <w:r w:rsidRPr="0086705A" w:rsidR="00113FBB">
        <w:t xml:space="preserve">n details determined using the </w:t>
      </w:r>
      <w:r w:rsidRPr="0086705A" w:rsidR="009C3EED">
        <w:t xml:space="preserve">“increasing assets method” described </w:t>
      </w:r>
      <w:r w:rsidRPr="0086705A" w:rsidR="00113FBB">
        <w:t xml:space="preserve">in </w:t>
      </w:r>
      <w:r w:rsidRPr="0086705A" w:rsidR="00113FBB">
        <w:rPr>
          <w:rFonts w:eastAsia="Calibri"/>
          <w:szCs w:val="24"/>
        </w:rPr>
        <w:t>§</w:t>
      </w:r>
      <w:r w:rsidRPr="0086705A" w:rsidR="004607BE">
        <w:rPr>
          <w:rFonts w:eastAsia="Calibri"/>
          <w:szCs w:val="24"/>
        </w:rPr>
        <w:t> </w:t>
      </w:r>
      <w:r w:rsidRPr="0086705A" w:rsidR="00113FBB">
        <w:rPr>
          <w:rFonts w:eastAsia="Calibri"/>
          <w:szCs w:val="24"/>
        </w:rPr>
        <w:t>4262.4(a)(2)(i)</w:t>
      </w:r>
      <w:r w:rsidRPr="0086705A" w:rsidR="0088072B">
        <w:rPr>
          <w:rFonts w:eastAsia="Calibri"/>
          <w:szCs w:val="24"/>
        </w:rPr>
        <w:t xml:space="preserve"> and reconciled from the assumptions</w:t>
      </w:r>
      <w:r w:rsidRPr="0086705A" w:rsidR="001F66B2">
        <w:rPr>
          <w:rFonts w:eastAsia="Calibri"/>
          <w:szCs w:val="24"/>
        </w:rPr>
        <w:t>/methods</w:t>
      </w:r>
      <w:r w:rsidRPr="0086705A" w:rsidR="0088072B">
        <w:rPr>
          <w:rFonts w:eastAsia="Calibri"/>
          <w:szCs w:val="24"/>
        </w:rPr>
        <w:t xml:space="preserve"> shown in the baseline details in Template 5A to the SFA amount determined </w:t>
      </w:r>
      <w:r w:rsidRPr="0086705A" w:rsidR="00A12039">
        <w:rPr>
          <w:rFonts w:eastAsia="Calibri"/>
          <w:szCs w:val="24"/>
        </w:rPr>
        <w:t xml:space="preserve">under the “increasing assets method” </w:t>
      </w:r>
      <w:r w:rsidRPr="0086705A" w:rsidR="0088072B">
        <w:rPr>
          <w:rFonts w:eastAsia="Calibri"/>
          <w:szCs w:val="24"/>
        </w:rPr>
        <w:t>in Template 4A</w:t>
      </w:r>
      <w:r w:rsidRPr="0086705A" w:rsidR="00113FBB">
        <w:rPr>
          <w:rFonts w:eastAsia="Calibri"/>
          <w:szCs w:val="24"/>
        </w:rPr>
        <w:t>.</w:t>
      </w:r>
    </w:p>
    <w:p w:rsidRPr="0086705A" w:rsidR="007805D1" w:rsidP="008F78C2" w:rsidRDefault="00952C7F" w14:paraId="47966367" w14:textId="221F127F">
      <w:pPr>
        <w:spacing w:after="240" w:line="240" w:lineRule="auto"/>
        <w:ind w:left="0" w:right="0" w:firstLine="0"/>
        <w:rPr>
          <w:rFonts w:eastAsia="Calibri"/>
          <w:b/>
          <w:bCs/>
          <w:szCs w:val="24"/>
        </w:rPr>
      </w:pPr>
      <w:r w:rsidRPr="0086705A">
        <w:rPr>
          <w:rFonts w:eastAsia="Calibri"/>
          <w:b/>
          <w:bCs/>
          <w:szCs w:val="24"/>
        </w:rPr>
        <w:t xml:space="preserve">A </w:t>
      </w:r>
      <w:r w:rsidRPr="0086705A" w:rsidR="007805D1">
        <w:rPr>
          <w:rFonts w:eastAsia="Calibri"/>
          <w:b/>
          <w:bCs/>
          <w:szCs w:val="24"/>
        </w:rPr>
        <w:t xml:space="preserve">MPRA PLAN </w:t>
      </w:r>
      <w:r w:rsidRPr="0086705A" w:rsidR="00996674">
        <w:rPr>
          <w:rFonts w:eastAsia="Calibri"/>
          <w:b/>
          <w:bCs/>
          <w:szCs w:val="24"/>
        </w:rPr>
        <w:t xml:space="preserve">FOR WHICH THE </w:t>
      </w:r>
      <w:r w:rsidRPr="0086705A" w:rsidR="003E0F5E">
        <w:rPr>
          <w:rFonts w:eastAsia="Calibri"/>
          <w:b/>
          <w:bCs/>
          <w:szCs w:val="24"/>
        </w:rPr>
        <w:t xml:space="preserve">REQUESTED AMOUNT OF SFA IS DETERMINED UNDER THE </w:t>
      </w:r>
      <w:r w:rsidRPr="0086705A" w:rsidR="00996674">
        <w:rPr>
          <w:rFonts w:eastAsia="Calibri"/>
          <w:b/>
          <w:bCs/>
          <w:szCs w:val="24"/>
        </w:rPr>
        <w:t xml:space="preserve">“PRESENT VALUE METHOD” </w:t>
      </w:r>
    </w:p>
    <w:p w:rsidRPr="0086705A" w:rsidR="00CC1B39" w:rsidP="004607BE" w:rsidRDefault="002D1008" w14:paraId="4AE5790E" w14:textId="17D41AAA">
      <w:pPr>
        <w:spacing w:after="240" w:line="240" w:lineRule="auto"/>
        <w:ind w:left="0" w:right="0" w:firstLine="0"/>
        <w:rPr>
          <w:rFonts w:eastAsia="Calibri"/>
          <w:szCs w:val="24"/>
        </w:rPr>
      </w:pPr>
      <w:r w:rsidRPr="0086705A">
        <w:rPr>
          <w:rFonts w:eastAsia="Calibri"/>
          <w:szCs w:val="24"/>
        </w:rPr>
        <w:lastRenderedPageBreak/>
        <w:t>T</w:t>
      </w:r>
      <w:r w:rsidRPr="0086705A" w:rsidR="00CC1B39">
        <w:rPr>
          <w:rFonts w:eastAsia="Calibri"/>
          <w:szCs w:val="24"/>
        </w:rPr>
        <w:t>his section applies to a MPRA plan that calculated its requested</w:t>
      </w:r>
      <w:r w:rsidRPr="0086705A" w:rsidR="00014F99">
        <w:rPr>
          <w:rFonts w:eastAsia="Calibri"/>
          <w:szCs w:val="24"/>
        </w:rPr>
        <w:t xml:space="preserve"> amount of</w:t>
      </w:r>
      <w:r w:rsidRPr="0086705A" w:rsidR="00CC1B39">
        <w:rPr>
          <w:rFonts w:eastAsia="Calibri"/>
          <w:szCs w:val="24"/>
        </w:rPr>
        <w:t xml:space="preserve"> SFA based on the </w:t>
      </w:r>
      <w:r w:rsidRPr="0086705A" w:rsidR="00704738">
        <w:rPr>
          <w:rFonts w:eastAsia="Calibri"/>
          <w:szCs w:val="24"/>
        </w:rPr>
        <w:t>“present value method” described in</w:t>
      </w:r>
      <w:r w:rsidRPr="0086705A" w:rsidR="00CC1B39">
        <w:rPr>
          <w:rFonts w:eastAsia="Calibri"/>
          <w:szCs w:val="24"/>
        </w:rPr>
        <w:t xml:space="preserve"> §</w:t>
      </w:r>
      <w:r w:rsidRPr="0086705A" w:rsidR="00505597">
        <w:rPr>
          <w:rFonts w:eastAsia="Calibri"/>
          <w:szCs w:val="24"/>
        </w:rPr>
        <w:t> </w:t>
      </w:r>
      <w:r w:rsidRPr="0086705A" w:rsidR="00CC1B39">
        <w:rPr>
          <w:rFonts w:eastAsia="Calibri"/>
          <w:szCs w:val="24"/>
        </w:rPr>
        <w:t>4262.4(a)(2)(ii) of PBGC’s SFA regulation.</w:t>
      </w:r>
    </w:p>
    <w:p w:rsidRPr="0086705A" w:rsidR="00AA56B5" w:rsidP="004607BE" w:rsidRDefault="00AA56B5" w14:paraId="6B4D1A79" w14:textId="77777777">
      <w:pPr>
        <w:spacing w:after="240" w:line="240" w:lineRule="auto"/>
        <w:ind w:left="0" w:right="0" w:firstLine="0"/>
        <w:rPr>
          <w:rFonts w:eastAsia="Calibri"/>
          <w:szCs w:val="24"/>
        </w:rPr>
      </w:pPr>
      <w:r w:rsidRPr="0086705A">
        <w:rPr>
          <w:rFonts w:eastAsia="Calibri"/>
          <w:b/>
          <w:bCs/>
          <w:szCs w:val="24"/>
        </w:rPr>
        <w:t>SECTION C – Plan data – SFA Determination</w:t>
      </w:r>
      <w:r w:rsidRPr="0086705A">
        <w:rPr>
          <w:rFonts w:eastAsia="Calibri"/>
          <w:szCs w:val="24"/>
        </w:rPr>
        <w:t xml:space="preserve">. </w:t>
      </w:r>
    </w:p>
    <w:p w:rsidRPr="0086705A" w:rsidR="00B44702" w:rsidP="004607BE" w:rsidRDefault="00B44702" w14:paraId="35B4667F" w14:textId="35912D5E">
      <w:pPr>
        <w:spacing w:after="240" w:line="240" w:lineRule="auto"/>
        <w:ind w:left="0" w:right="0" w:firstLine="0"/>
        <w:rPr>
          <w:rFonts w:eastAsia="Calibri"/>
          <w:szCs w:val="24"/>
        </w:rPr>
      </w:pPr>
      <w:r w:rsidRPr="0086705A">
        <w:rPr>
          <w:rFonts w:eastAsia="Calibri"/>
          <w:szCs w:val="24"/>
        </w:rPr>
        <w:t xml:space="preserve">The information provided in </w:t>
      </w:r>
      <w:r w:rsidRPr="0086705A">
        <w:rPr>
          <w:rFonts w:eastAsia="Calibri"/>
          <w:color w:val="auto"/>
          <w:szCs w:val="24"/>
        </w:rPr>
        <w:t xml:space="preserve">Section C, Item </w:t>
      </w:r>
      <w:r w:rsidRPr="0086705A" w:rsidR="00861C53">
        <w:rPr>
          <w:rFonts w:eastAsia="Calibri"/>
          <w:color w:val="auto"/>
          <w:szCs w:val="24"/>
        </w:rPr>
        <w:t>(</w:t>
      </w:r>
      <w:r w:rsidRPr="0086705A">
        <w:rPr>
          <w:rFonts w:eastAsia="Calibri"/>
          <w:color w:val="auto"/>
          <w:szCs w:val="24"/>
        </w:rPr>
        <w:t>4</w:t>
      </w:r>
      <w:r w:rsidRPr="0086705A" w:rsidR="00861C53">
        <w:rPr>
          <w:rFonts w:eastAsia="Calibri"/>
          <w:color w:val="auto"/>
          <w:szCs w:val="24"/>
        </w:rPr>
        <w:t>)</w:t>
      </w:r>
      <w:r w:rsidRPr="0086705A">
        <w:rPr>
          <w:rFonts w:eastAsia="Calibri"/>
          <w:color w:val="auto"/>
          <w:szCs w:val="24"/>
        </w:rPr>
        <w:t xml:space="preserve"> </w:t>
      </w:r>
      <w:r w:rsidRPr="0086705A">
        <w:rPr>
          <w:rFonts w:eastAsia="Calibri"/>
          <w:szCs w:val="24"/>
        </w:rPr>
        <w:t xml:space="preserve">of the SFA Filing Instructions is the </w:t>
      </w:r>
      <w:r w:rsidRPr="0086705A" w:rsidR="00484100">
        <w:rPr>
          <w:rFonts w:eastAsia="Calibri"/>
          <w:szCs w:val="24"/>
        </w:rPr>
        <w:t xml:space="preserve">amount of </w:t>
      </w:r>
      <w:r w:rsidRPr="0086705A">
        <w:rPr>
          <w:rFonts w:eastAsia="Calibri"/>
          <w:szCs w:val="24"/>
        </w:rPr>
        <w:t xml:space="preserve">SFA calculated under the </w:t>
      </w:r>
      <w:r w:rsidRPr="0086705A" w:rsidR="00914CCC">
        <w:rPr>
          <w:rFonts w:eastAsia="Calibri"/>
          <w:szCs w:val="24"/>
        </w:rPr>
        <w:t>“</w:t>
      </w:r>
      <w:r w:rsidRPr="0086705A">
        <w:rPr>
          <w:rFonts w:eastAsia="Calibri"/>
          <w:szCs w:val="24"/>
        </w:rPr>
        <w:t>basic method</w:t>
      </w:r>
      <w:r w:rsidRPr="0086705A" w:rsidR="00914CCC">
        <w:rPr>
          <w:rFonts w:eastAsia="Calibri"/>
          <w:szCs w:val="24"/>
        </w:rPr>
        <w:t>”</w:t>
      </w:r>
      <w:r w:rsidRPr="0086705A">
        <w:rPr>
          <w:rFonts w:eastAsia="Calibri"/>
          <w:szCs w:val="24"/>
        </w:rPr>
        <w:t xml:space="preserve"> and related supporting information.  </w:t>
      </w:r>
    </w:p>
    <w:p w:rsidRPr="0086705A" w:rsidR="00B44702" w:rsidP="004607BE" w:rsidRDefault="00B44702" w14:paraId="24CBBF3F" w14:textId="061AC861">
      <w:pPr>
        <w:spacing w:after="240" w:line="240" w:lineRule="auto"/>
        <w:ind w:left="0" w:right="0" w:firstLine="0"/>
        <w:rPr>
          <w:rFonts w:eastAsia="Calibri"/>
          <w:szCs w:val="24"/>
        </w:rPr>
      </w:pPr>
      <w:r w:rsidRPr="0086705A">
        <w:rPr>
          <w:rFonts w:eastAsia="Calibri"/>
          <w:szCs w:val="24"/>
        </w:rPr>
        <w:t xml:space="preserve">The following </w:t>
      </w:r>
      <w:r w:rsidRPr="0086705A" w:rsidR="00020C7C">
        <w:rPr>
          <w:rFonts w:eastAsia="Calibri"/>
          <w:szCs w:val="24"/>
        </w:rPr>
        <w:t xml:space="preserve">additional </w:t>
      </w:r>
      <w:r w:rsidRPr="0086705A">
        <w:rPr>
          <w:rFonts w:eastAsia="Calibri"/>
          <w:szCs w:val="24"/>
        </w:rPr>
        <w:t xml:space="preserve">information </w:t>
      </w:r>
      <w:r w:rsidRPr="0086705A" w:rsidR="00020C7C">
        <w:rPr>
          <w:rFonts w:eastAsia="Calibri"/>
          <w:szCs w:val="24"/>
        </w:rPr>
        <w:t xml:space="preserve">must </w:t>
      </w:r>
      <w:r w:rsidRPr="0086705A">
        <w:rPr>
          <w:rFonts w:eastAsia="Calibri"/>
          <w:szCs w:val="24"/>
        </w:rPr>
        <w:t>be provided</w:t>
      </w:r>
      <w:r w:rsidRPr="0086705A" w:rsidR="00E8721B">
        <w:rPr>
          <w:rFonts w:eastAsia="Calibri"/>
          <w:szCs w:val="24"/>
        </w:rPr>
        <w:t xml:space="preserve"> for the second calculation </w:t>
      </w:r>
      <w:r w:rsidRPr="0086705A" w:rsidR="00F83E4B">
        <w:rPr>
          <w:rFonts w:eastAsia="Calibri"/>
          <w:szCs w:val="24"/>
        </w:rPr>
        <w:t xml:space="preserve">under </w:t>
      </w:r>
      <w:r w:rsidRPr="0086705A" w:rsidR="00B62A18">
        <w:rPr>
          <w:rFonts w:eastAsia="Calibri"/>
          <w:szCs w:val="24"/>
        </w:rPr>
        <w:t>the “present value method</w:t>
      </w:r>
      <w:r w:rsidRPr="0086705A" w:rsidR="00127F9B">
        <w:rPr>
          <w:rFonts w:eastAsia="Calibri"/>
          <w:szCs w:val="24"/>
        </w:rPr>
        <w:t>,</w:t>
      </w:r>
      <w:r w:rsidRPr="0086705A" w:rsidR="00B62A18">
        <w:rPr>
          <w:rFonts w:eastAsia="Calibri"/>
          <w:szCs w:val="24"/>
        </w:rPr>
        <w:t>”</w:t>
      </w:r>
      <w:r w:rsidRPr="0086705A">
        <w:rPr>
          <w:rFonts w:eastAsia="Calibri"/>
          <w:szCs w:val="24"/>
        </w:rPr>
        <w:t xml:space="preserve"> using </w:t>
      </w:r>
      <w:r w:rsidRPr="0086705A" w:rsidR="00E8721B">
        <w:rPr>
          <w:rFonts w:eastAsia="Calibri"/>
          <w:szCs w:val="24"/>
        </w:rPr>
        <w:t xml:space="preserve">the </w:t>
      </w:r>
      <w:r w:rsidRPr="0086705A">
        <w:rPr>
          <w:rFonts w:eastAsia="Calibri"/>
          <w:szCs w:val="24"/>
        </w:rPr>
        <w:t xml:space="preserve">format of </w:t>
      </w:r>
      <w:hyperlink w:history="1" r:id="rId17">
        <w:r w:rsidRPr="0086705A">
          <w:rPr>
            <w:rStyle w:val="Hyperlink"/>
            <w:rFonts w:eastAsia="Calibri"/>
            <w:szCs w:val="24"/>
          </w:rPr>
          <w:t>Template 4B</w:t>
        </w:r>
      </w:hyperlink>
      <w:r w:rsidRPr="0086705A" w:rsidR="004607BE">
        <w:rPr>
          <w:rFonts w:eastAsia="Calibri"/>
          <w:color w:val="0070C0"/>
          <w:szCs w:val="24"/>
        </w:rPr>
        <w:t xml:space="preserve"> </w:t>
      </w:r>
      <w:r w:rsidRPr="0086705A">
        <w:rPr>
          <w:rFonts w:eastAsia="Calibri"/>
          <w:szCs w:val="24"/>
        </w:rPr>
        <w:t>and related instructions.</w:t>
      </w:r>
    </w:p>
    <w:p w:rsidRPr="0086705A" w:rsidR="00AA56B5" w:rsidP="004607BE" w:rsidRDefault="00AA56B5" w14:paraId="2C03EFF0" w14:textId="361EA0E7">
      <w:pPr>
        <w:spacing w:after="240" w:line="240" w:lineRule="auto"/>
        <w:ind w:left="0" w:right="0" w:firstLine="0"/>
        <w:rPr>
          <w:rFonts w:eastAsia="Calibri"/>
          <w:szCs w:val="24"/>
        </w:rPr>
      </w:pPr>
      <w:r w:rsidRPr="0086705A">
        <w:rPr>
          <w:rFonts w:eastAsia="Calibri"/>
          <w:color w:val="auto"/>
          <w:szCs w:val="24"/>
        </w:rPr>
        <w:t xml:space="preserve">Section </w:t>
      </w:r>
      <w:r w:rsidRPr="0086705A" w:rsidR="002B5720">
        <w:rPr>
          <w:rFonts w:eastAsia="Calibri"/>
          <w:color w:val="auto"/>
          <w:szCs w:val="24"/>
        </w:rPr>
        <w:t>C</w:t>
      </w:r>
      <w:r w:rsidRPr="0086705A">
        <w:rPr>
          <w:rFonts w:eastAsia="Calibri"/>
          <w:color w:val="auto"/>
          <w:szCs w:val="24"/>
        </w:rPr>
        <w:t>, Item</w:t>
      </w:r>
      <w:r w:rsidRPr="0086705A" w:rsidR="002B5720">
        <w:rPr>
          <w:rFonts w:eastAsia="Calibri"/>
          <w:color w:val="auto"/>
          <w:szCs w:val="24"/>
        </w:rPr>
        <w:t xml:space="preserve"> </w:t>
      </w:r>
      <w:r w:rsidRPr="0086705A" w:rsidR="00861C53">
        <w:rPr>
          <w:rFonts w:eastAsia="Calibri"/>
          <w:color w:val="auto"/>
          <w:szCs w:val="24"/>
        </w:rPr>
        <w:t>(</w:t>
      </w:r>
      <w:proofErr w:type="gramStart"/>
      <w:r w:rsidRPr="0086705A" w:rsidR="00861C53">
        <w:rPr>
          <w:rFonts w:eastAsia="Calibri"/>
          <w:color w:val="auto"/>
          <w:szCs w:val="24"/>
        </w:rPr>
        <w:t>4)a.</w:t>
      </w:r>
      <w:proofErr w:type="gramEnd"/>
      <w:r w:rsidRPr="0086705A">
        <w:rPr>
          <w:rFonts w:eastAsia="Calibri"/>
          <w:color w:val="auto"/>
          <w:szCs w:val="24"/>
        </w:rPr>
        <w:t xml:space="preserve"> </w:t>
      </w:r>
      <w:r w:rsidRPr="0086705A" w:rsidR="002870AB">
        <w:rPr>
          <w:rFonts w:eastAsia="Calibri"/>
          <w:color w:val="auto"/>
          <w:szCs w:val="24"/>
        </w:rPr>
        <w:t>–</w:t>
      </w:r>
      <w:r w:rsidRPr="0086705A">
        <w:rPr>
          <w:rFonts w:eastAsia="Calibri"/>
          <w:color w:val="auto"/>
          <w:szCs w:val="24"/>
        </w:rPr>
        <w:t xml:space="preserve"> </w:t>
      </w:r>
      <w:r w:rsidRPr="0086705A" w:rsidR="0076039F">
        <w:rPr>
          <w:rFonts w:eastAsia="Calibri"/>
          <w:color w:val="auto"/>
          <w:szCs w:val="24"/>
        </w:rPr>
        <w:t xml:space="preserve">MPRA plan </w:t>
      </w:r>
      <w:r w:rsidRPr="0086705A" w:rsidR="00020C7C">
        <w:rPr>
          <w:rFonts w:eastAsia="Calibri"/>
          <w:color w:val="auto"/>
          <w:szCs w:val="24"/>
        </w:rPr>
        <w:t xml:space="preserve">information </w:t>
      </w:r>
      <w:r w:rsidRPr="0086705A" w:rsidR="002870AB">
        <w:rPr>
          <w:rFonts w:eastAsia="Calibri"/>
          <w:color w:val="auto"/>
          <w:szCs w:val="24"/>
        </w:rPr>
        <w:t>B</w:t>
      </w:r>
      <w:r w:rsidRPr="0086705A">
        <w:rPr>
          <w:rFonts w:eastAsia="Calibri"/>
          <w:color w:val="auto"/>
          <w:szCs w:val="24"/>
        </w:rPr>
        <w:t xml:space="preserve">.  </w:t>
      </w:r>
      <w:r w:rsidRPr="0086705A">
        <w:rPr>
          <w:rFonts w:eastAsia="Calibri"/>
          <w:szCs w:val="24"/>
        </w:rPr>
        <w:t xml:space="preserve">SFA amount calculated under </w:t>
      </w:r>
      <w:r w:rsidRPr="0086705A" w:rsidR="00020C7C">
        <w:rPr>
          <w:rFonts w:eastAsia="Calibri"/>
          <w:szCs w:val="24"/>
        </w:rPr>
        <w:t xml:space="preserve">the </w:t>
      </w:r>
      <w:r w:rsidRPr="0086705A" w:rsidR="00C14C3C">
        <w:rPr>
          <w:rFonts w:eastAsia="Calibri"/>
          <w:szCs w:val="24"/>
        </w:rPr>
        <w:t>“</w:t>
      </w:r>
      <w:r w:rsidRPr="0086705A" w:rsidR="00020C7C">
        <w:rPr>
          <w:rFonts w:eastAsia="Calibri"/>
          <w:szCs w:val="24"/>
        </w:rPr>
        <w:t>present value method</w:t>
      </w:r>
      <w:r w:rsidRPr="0086705A" w:rsidR="00C14C3C">
        <w:rPr>
          <w:rFonts w:eastAsia="Calibri"/>
          <w:szCs w:val="24"/>
        </w:rPr>
        <w:t>”</w:t>
      </w:r>
      <w:r w:rsidRPr="0086705A" w:rsidR="00020C7C">
        <w:rPr>
          <w:rFonts w:eastAsia="Calibri"/>
          <w:szCs w:val="24"/>
        </w:rPr>
        <w:t xml:space="preserve"> described in </w:t>
      </w:r>
      <w:r w:rsidRPr="0086705A">
        <w:rPr>
          <w:rFonts w:eastAsia="Calibri"/>
          <w:szCs w:val="24"/>
        </w:rPr>
        <w:t>§</w:t>
      </w:r>
      <w:r w:rsidRPr="0086705A" w:rsidR="00F0320A">
        <w:rPr>
          <w:rFonts w:eastAsia="Calibri"/>
          <w:szCs w:val="24"/>
        </w:rPr>
        <w:t> </w:t>
      </w:r>
      <w:r w:rsidRPr="0086705A">
        <w:rPr>
          <w:rFonts w:eastAsia="Calibri"/>
          <w:szCs w:val="24"/>
        </w:rPr>
        <w:t>4262.4(a)(2)(ii) of PBGC’s SFA regulation.</w:t>
      </w:r>
    </w:p>
    <w:p w:rsidRPr="0086705A" w:rsidR="00F11D95" w:rsidP="004607BE" w:rsidRDefault="00F11D95" w14:paraId="5BB6CC40" w14:textId="57C9B82D">
      <w:pPr>
        <w:spacing w:after="240" w:line="240" w:lineRule="auto"/>
        <w:ind w:left="0" w:right="0" w:firstLine="0"/>
        <w:rPr>
          <w:rFonts w:eastAsia="Calibri"/>
          <w:color w:val="0070C0"/>
          <w:szCs w:val="24"/>
        </w:rPr>
      </w:pPr>
      <w:r w:rsidRPr="0086705A">
        <w:rPr>
          <w:rFonts w:eastAsia="Calibri"/>
          <w:color w:val="auto"/>
          <w:szCs w:val="24"/>
        </w:rPr>
        <w:t xml:space="preserve">Section C, Item </w:t>
      </w:r>
      <w:r w:rsidRPr="0086705A" w:rsidR="00861C53">
        <w:rPr>
          <w:rFonts w:eastAsia="Calibri"/>
          <w:color w:val="auto"/>
          <w:szCs w:val="24"/>
        </w:rPr>
        <w:t>(</w:t>
      </w:r>
      <w:proofErr w:type="gramStart"/>
      <w:r w:rsidRPr="0086705A" w:rsidR="00861C53">
        <w:rPr>
          <w:rFonts w:eastAsia="Calibri"/>
          <w:color w:val="auto"/>
          <w:szCs w:val="24"/>
        </w:rPr>
        <w:t>4)e.</w:t>
      </w:r>
      <w:proofErr w:type="gramEnd"/>
      <w:r w:rsidRPr="0086705A">
        <w:rPr>
          <w:rFonts w:eastAsia="Calibri"/>
          <w:color w:val="auto"/>
          <w:szCs w:val="24"/>
        </w:rPr>
        <w:t xml:space="preserve"> – MPRA plan information B.  </w:t>
      </w:r>
      <w:r w:rsidRPr="0086705A">
        <w:rPr>
          <w:rFonts w:eastAsia="Calibri"/>
          <w:color w:val="000000" w:themeColor="text1"/>
          <w:szCs w:val="24"/>
        </w:rPr>
        <w:t>For each plan year in the SFA coverage period:</w:t>
      </w:r>
      <w:r w:rsidRPr="0086705A">
        <w:rPr>
          <w:rFonts w:eastAsia="Calibri"/>
          <w:color w:val="0070C0"/>
          <w:szCs w:val="24"/>
        </w:rPr>
        <w:t xml:space="preserve"> </w:t>
      </w:r>
    </w:p>
    <w:p w:rsidRPr="0086705A" w:rsidR="00F11D95" w:rsidP="004607BE" w:rsidRDefault="00F11D95" w14:paraId="4E4ED40A" w14:textId="06CF19A0">
      <w:pPr>
        <w:pStyle w:val="ListParagraph"/>
        <w:numPr>
          <w:ilvl w:val="0"/>
          <w:numId w:val="4"/>
        </w:numPr>
        <w:spacing w:after="240" w:line="240" w:lineRule="auto"/>
        <w:ind w:right="0" w:hanging="360"/>
        <w:contextualSpacing w:val="0"/>
        <w:rPr>
          <w:rFonts w:eastAsia="Calibri"/>
          <w:color w:val="auto"/>
          <w:szCs w:val="24"/>
        </w:rPr>
      </w:pPr>
      <w:r w:rsidRPr="0086705A">
        <w:rPr>
          <w:rFonts w:eastAsia="Calibri"/>
          <w:color w:val="auto"/>
          <w:szCs w:val="24"/>
        </w:rPr>
        <w:t xml:space="preserve">N/A </w:t>
      </w:r>
      <w:r w:rsidRPr="0086705A" w:rsidR="005F36A3">
        <w:rPr>
          <w:rFonts w:eastAsia="Calibri"/>
          <w:color w:val="auto"/>
          <w:szCs w:val="24"/>
        </w:rPr>
        <w:t xml:space="preserve">– not required for the </w:t>
      </w:r>
      <w:r w:rsidRPr="0086705A" w:rsidR="00192646">
        <w:rPr>
          <w:rFonts w:eastAsia="Calibri"/>
          <w:color w:val="auto"/>
          <w:szCs w:val="24"/>
        </w:rPr>
        <w:t>“</w:t>
      </w:r>
      <w:r w:rsidRPr="0086705A" w:rsidR="005F36A3">
        <w:rPr>
          <w:rFonts w:eastAsia="Calibri"/>
          <w:color w:val="auto"/>
          <w:szCs w:val="24"/>
        </w:rPr>
        <w:t>present value method</w:t>
      </w:r>
      <w:r w:rsidRPr="0086705A" w:rsidR="00027B56">
        <w:rPr>
          <w:rFonts w:eastAsia="Calibri"/>
          <w:color w:val="auto"/>
          <w:szCs w:val="24"/>
        </w:rPr>
        <w:t>.</w:t>
      </w:r>
      <w:r w:rsidRPr="0086705A" w:rsidR="00192646">
        <w:rPr>
          <w:rFonts w:eastAsia="Calibri"/>
          <w:color w:val="auto"/>
          <w:szCs w:val="24"/>
        </w:rPr>
        <w:t>”</w:t>
      </w:r>
    </w:p>
    <w:p w:rsidRPr="0086705A" w:rsidR="00F11D95" w:rsidP="004607BE" w:rsidRDefault="00F11D95" w14:paraId="6D7965E2" w14:textId="3B865F89">
      <w:pPr>
        <w:pStyle w:val="ListParagraph"/>
        <w:numPr>
          <w:ilvl w:val="0"/>
          <w:numId w:val="4"/>
        </w:numPr>
        <w:spacing w:after="240" w:line="240" w:lineRule="auto"/>
        <w:ind w:right="0" w:hanging="360"/>
        <w:contextualSpacing w:val="0"/>
        <w:rPr>
          <w:rFonts w:eastAsia="Calibri"/>
          <w:szCs w:val="24"/>
        </w:rPr>
      </w:pPr>
      <w:r w:rsidRPr="0086705A">
        <w:rPr>
          <w:rFonts w:eastAsia="Calibri"/>
          <w:color w:val="auto"/>
          <w:szCs w:val="24"/>
        </w:rPr>
        <w:t>Identify the b</w:t>
      </w:r>
      <w:r w:rsidRPr="0086705A" w:rsidR="002B5720">
        <w:rPr>
          <w:rFonts w:eastAsia="Calibri"/>
          <w:color w:val="auto"/>
          <w:szCs w:val="24"/>
        </w:rPr>
        <w:t xml:space="preserve">enefit </w:t>
      </w:r>
      <w:r w:rsidRPr="0086705A" w:rsidR="002B5720">
        <w:rPr>
          <w:rFonts w:eastAsia="Calibri"/>
          <w:szCs w:val="24"/>
        </w:rPr>
        <w:t xml:space="preserve">payments described in </w:t>
      </w:r>
      <w:bookmarkStart w:name="_Hlk94781113" w:id="5"/>
      <w:r w:rsidRPr="0086705A" w:rsidR="002B5720">
        <w:rPr>
          <w:rFonts w:eastAsia="Calibri"/>
          <w:szCs w:val="24"/>
        </w:rPr>
        <w:t xml:space="preserve">§ 4262.4(b)(1) of PBGC’s SFA regulation </w:t>
      </w:r>
      <w:bookmarkEnd w:id="5"/>
      <w:r w:rsidRPr="0086705A" w:rsidR="002B5720">
        <w:rPr>
          <w:rFonts w:eastAsia="Calibri"/>
          <w:szCs w:val="24"/>
        </w:rPr>
        <w:t xml:space="preserve">(excluding the </w:t>
      </w:r>
      <w:r w:rsidRPr="0086705A">
        <w:rPr>
          <w:rFonts w:eastAsia="Calibri"/>
          <w:szCs w:val="24"/>
        </w:rPr>
        <w:t xml:space="preserve">make-up </w:t>
      </w:r>
      <w:r w:rsidRPr="0086705A" w:rsidR="002B5720">
        <w:rPr>
          <w:rFonts w:eastAsia="Calibri"/>
          <w:szCs w:val="24"/>
        </w:rPr>
        <w:t xml:space="preserve">payments in </w:t>
      </w:r>
      <w:r w:rsidRPr="0086705A">
        <w:rPr>
          <w:rFonts w:eastAsia="Calibri"/>
          <w:szCs w:val="24"/>
        </w:rPr>
        <w:t>Section C</w:t>
      </w:r>
      <w:r w:rsidRPr="0086705A">
        <w:rPr>
          <w:rFonts w:eastAsia="Calibri"/>
          <w:color w:val="auto"/>
          <w:szCs w:val="24"/>
        </w:rPr>
        <w:t xml:space="preserve">, </w:t>
      </w:r>
      <w:r w:rsidRPr="0086705A" w:rsidR="002B5720">
        <w:rPr>
          <w:rFonts w:eastAsia="Calibri"/>
          <w:color w:val="auto"/>
          <w:szCs w:val="24"/>
        </w:rPr>
        <w:t xml:space="preserve">Item </w:t>
      </w:r>
      <w:r w:rsidRPr="0086705A" w:rsidR="00861C53">
        <w:rPr>
          <w:rFonts w:eastAsia="Calibri"/>
          <w:color w:val="auto"/>
          <w:szCs w:val="24"/>
        </w:rPr>
        <w:t>(</w:t>
      </w:r>
      <w:proofErr w:type="gramStart"/>
      <w:r w:rsidRPr="0086705A" w:rsidR="00861C53">
        <w:rPr>
          <w:rFonts w:eastAsia="Calibri"/>
          <w:color w:val="auto"/>
          <w:szCs w:val="24"/>
        </w:rPr>
        <w:t>4)</w:t>
      </w:r>
      <w:proofErr w:type="spellStart"/>
      <w:r w:rsidRPr="0086705A" w:rsidR="00861C53">
        <w:rPr>
          <w:rFonts w:eastAsia="Calibri"/>
          <w:color w:val="auto"/>
          <w:szCs w:val="24"/>
        </w:rPr>
        <w:t>e.iii</w:t>
      </w:r>
      <w:proofErr w:type="spellEnd"/>
      <w:proofErr w:type="gramEnd"/>
      <w:r w:rsidRPr="0086705A" w:rsidR="00861C53">
        <w:rPr>
          <w:rFonts w:eastAsia="Calibri"/>
          <w:color w:val="auto"/>
          <w:szCs w:val="24"/>
        </w:rPr>
        <w:t>.</w:t>
      </w:r>
      <w:r w:rsidRPr="0086705A" w:rsidR="002B5720">
        <w:rPr>
          <w:rFonts w:eastAsia="Calibri"/>
          <w:color w:val="auto"/>
          <w:szCs w:val="24"/>
        </w:rPr>
        <w:t xml:space="preserve">), </w:t>
      </w:r>
      <w:r w:rsidRPr="0086705A" w:rsidR="002B5720">
        <w:rPr>
          <w:rFonts w:eastAsia="Calibri"/>
          <w:szCs w:val="24"/>
        </w:rPr>
        <w:t xml:space="preserve">separately for current retirees and beneficiaries in pay status, current terminated participants not yet in pay status, current active participants, and new entrants; and total benefit payments paid or </w:t>
      </w:r>
      <w:r w:rsidRPr="0086705A" w:rsidR="00E66DE4">
        <w:rPr>
          <w:rFonts w:eastAsia="Calibri"/>
          <w:szCs w:val="24"/>
        </w:rPr>
        <w:t xml:space="preserve">expected to be paid. </w:t>
      </w:r>
      <w:r w:rsidRPr="0086705A" w:rsidR="00795671">
        <w:rPr>
          <w:rFonts w:eastAsia="Calibri"/>
          <w:szCs w:val="24"/>
        </w:rPr>
        <w:t xml:space="preserve"> </w:t>
      </w:r>
      <w:r w:rsidRPr="0086705A" w:rsidR="00E66DE4">
        <w:rPr>
          <w:rFonts w:eastAsia="Calibri"/>
          <w:szCs w:val="24"/>
        </w:rPr>
        <w:t xml:space="preserve">For each participant group except new entrants: benefit payments after reinstatement (excluding the payments in </w:t>
      </w:r>
      <w:r w:rsidRPr="0086705A" w:rsidR="00A87255">
        <w:rPr>
          <w:rFonts w:eastAsia="Calibri"/>
          <w:szCs w:val="24"/>
        </w:rPr>
        <w:t>Section C</w:t>
      </w:r>
      <w:r w:rsidRPr="0086705A" w:rsidR="00A87255">
        <w:rPr>
          <w:rFonts w:eastAsia="Calibri"/>
          <w:color w:val="auto"/>
          <w:szCs w:val="24"/>
        </w:rPr>
        <w:t xml:space="preserve">, </w:t>
      </w:r>
      <w:r w:rsidRPr="0086705A" w:rsidR="00E66DE4">
        <w:rPr>
          <w:rFonts w:eastAsia="Calibri"/>
          <w:color w:val="auto"/>
          <w:szCs w:val="24"/>
        </w:rPr>
        <w:t xml:space="preserve">Item </w:t>
      </w:r>
      <w:r w:rsidRPr="0086705A" w:rsidR="00861C53">
        <w:rPr>
          <w:rFonts w:eastAsia="Calibri"/>
          <w:color w:val="auto"/>
          <w:szCs w:val="24"/>
        </w:rPr>
        <w:t>(</w:t>
      </w:r>
      <w:proofErr w:type="gramStart"/>
      <w:r w:rsidRPr="0086705A" w:rsidR="00861C53">
        <w:rPr>
          <w:rFonts w:eastAsia="Calibri"/>
          <w:color w:val="auto"/>
          <w:szCs w:val="24"/>
        </w:rPr>
        <w:t>4)</w:t>
      </w:r>
      <w:proofErr w:type="spellStart"/>
      <w:r w:rsidRPr="0086705A" w:rsidR="00861C53">
        <w:rPr>
          <w:rFonts w:eastAsia="Calibri"/>
          <w:color w:val="auto"/>
          <w:szCs w:val="24"/>
        </w:rPr>
        <w:t>e.iii</w:t>
      </w:r>
      <w:proofErr w:type="spellEnd"/>
      <w:proofErr w:type="gramEnd"/>
      <w:r w:rsidRPr="0086705A" w:rsidR="00861C53">
        <w:rPr>
          <w:rFonts w:eastAsia="Calibri"/>
          <w:color w:val="auto"/>
          <w:szCs w:val="24"/>
        </w:rPr>
        <w:t>.</w:t>
      </w:r>
      <w:r w:rsidRPr="0086705A" w:rsidR="00E66DE4">
        <w:rPr>
          <w:rFonts w:eastAsia="Calibri"/>
          <w:color w:val="auto"/>
          <w:szCs w:val="24"/>
        </w:rPr>
        <w:t xml:space="preserve">), </w:t>
      </w:r>
      <w:r w:rsidRPr="0086705A" w:rsidR="00E66DE4">
        <w:rPr>
          <w:rFonts w:eastAsia="Calibri"/>
          <w:szCs w:val="24"/>
        </w:rPr>
        <w:t>the reduced benefit payments under the approved benefit suspension, and the difference due to the reinstatement of benefits.</w:t>
      </w:r>
      <w:r w:rsidRPr="0086705A">
        <w:rPr>
          <w:rFonts w:eastAsia="Calibri"/>
          <w:szCs w:val="24"/>
        </w:rPr>
        <w:t xml:space="preserve"> NOTE: </w:t>
      </w:r>
      <w:r w:rsidRPr="0086705A" w:rsidR="00A87255">
        <w:rPr>
          <w:rFonts w:eastAsia="Calibri"/>
          <w:szCs w:val="24"/>
        </w:rPr>
        <w:t>T</w:t>
      </w:r>
      <w:r w:rsidRPr="0086705A">
        <w:rPr>
          <w:rFonts w:eastAsia="Calibri"/>
          <w:szCs w:val="24"/>
        </w:rPr>
        <w:t>he benefit payments after reinstatement should be the same as those used in the calculation of the SFA amount under the “basic method</w:t>
      </w:r>
      <w:r w:rsidRPr="0086705A" w:rsidR="005E4EBA">
        <w:rPr>
          <w:rFonts w:eastAsia="Calibri"/>
          <w:szCs w:val="24"/>
        </w:rPr>
        <w:t>.</w:t>
      </w:r>
      <w:r w:rsidRPr="0086705A">
        <w:rPr>
          <w:rFonts w:eastAsia="Calibri"/>
          <w:szCs w:val="24"/>
        </w:rPr>
        <w:t>”</w:t>
      </w:r>
    </w:p>
    <w:p w:rsidRPr="0086705A" w:rsidR="00F11D95" w:rsidP="004607BE" w:rsidRDefault="00F11D95" w14:paraId="65467680" w14:textId="3983ABF0">
      <w:pPr>
        <w:pStyle w:val="ListParagraph"/>
        <w:numPr>
          <w:ilvl w:val="0"/>
          <w:numId w:val="4"/>
        </w:numPr>
        <w:spacing w:after="240" w:line="240" w:lineRule="auto"/>
        <w:ind w:right="0" w:hanging="360"/>
        <w:contextualSpacing w:val="0"/>
        <w:rPr>
          <w:rFonts w:eastAsia="Calibri"/>
          <w:color w:val="auto"/>
          <w:szCs w:val="24"/>
        </w:rPr>
      </w:pPr>
      <w:r w:rsidRPr="0086705A">
        <w:rPr>
          <w:rFonts w:eastAsia="Calibri"/>
          <w:szCs w:val="24"/>
        </w:rPr>
        <w:t xml:space="preserve">Separately identify the make-up payments described in </w:t>
      </w:r>
      <w:r w:rsidRPr="0086705A">
        <w:t>§ 4262.4(b)(1) attributable to the reinstatement of benefits under § 4262.15</w:t>
      </w:r>
      <w:r w:rsidRPr="0086705A" w:rsidR="00A87255">
        <w:t xml:space="preserve"> of PBGC’s SFA regulation</w:t>
      </w:r>
      <w:r w:rsidRPr="0086705A">
        <w:t xml:space="preserve"> that were previously suspended through the SFA measurement date and any benefits restored under 26 CFR </w:t>
      </w:r>
      <w:proofErr w:type="gramStart"/>
      <w:r w:rsidRPr="0086705A">
        <w:t>1.432</w:t>
      </w:r>
      <w:r w:rsidRPr="0086705A" w:rsidR="001D4551">
        <w:t>e</w:t>
      </w:r>
      <w:r w:rsidRPr="0086705A" w:rsidR="007E42D3">
        <w:t>)</w:t>
      </w:r>
      <w:r w:rsidRPr="0086705A" w:rsidR="001D4551">
        <w:t>(</w:t>
      </w:r>
      <w:proofErr w:type="gramEnd"/>
      <w:r w:rsidRPr="0086705A">
        <w:t>9)-(1</w:t>
      </w:r>
      <w:r w:rsidRPr="0086705A" w:rsidR="007E42D3">
        <w:t>)(e)(</w:t>
      </w:r>
      <w:r w:rsidRPr="0086705A">
        <w:t xml:space="preserve">3). </w:t>
      </w:r>
      <w:r w:rsidRPr="0086705A" w:rsidR="00DB7034">
        <w:t xml:space="preserve"> </w:t>
      </w:r>
      <w:r w:rsidRPr="0086705A">
        <w:t xml:space="preserve">NOTE: </w:t>
      </w:r>
      <w:r w:rsidRPr="0086705A" w:rsidR="00A87255">
        <w:t>T</w:t>
      </w:r>
      <w:r w:rsidRPr="0086705A">
        <w:t xml:space="preserve">hese amounts should be the same as those used in the calculation of the SFA amount under </w:t>
      </w:r>
      <w:r w:rsidRPr="0086705A">
        <w:rPr>
          <w:color w:val="auto"/>
        </w:rPr>
        <w:t>the “basic method</w:t>
      </w:r>
      <w:r w:rsidRPr="0086705A" w:rsidR="00DB7034">
        <w:rPr>
          <w:color w:val="auto"/>
        </w:rPr>
        <w:t>.</w:t>
      </w:r>
      <w:r w:rsidRPr="0086705A">
        <w:rPr>
          <w:color w:val="auto"/>
        </w:rPr>
        <w:t>”</w:t>
      </w:r>
    </w:p>
    <w:p w:rsidRPr="0086705A" w:rsidR="005F36A3" w:rsidP="004607BE" w:rsidRDefault="005F36A3" w14:paraId="677E9843" w14:textId="1D1282B5">
      <w:pPr>
        <w:pStyle w:val="ListParagraph"/>
        <w:numPr>
          <w:ilvl w:val="0"/>
          <w:numId w:val="4"/>
        </w:numPr>
        <w:spacing w:after="240" w:line="240" w:lineRule="auto"/>
        <w:ind w:right="0" w:hanging="360"/>
        <w:contextualSpacing w:val="0"/>
        <w:rPr>
          <w:rFonts w:eastAsia="Calibri"/>
          <w:color w:val="auto"/>
          <w:szCs w:val="24"/>
        </w:rPr>
      </w:pPr>
      <w:r w:rsidRPr="0086705A">
        <w:rPr>
          <w:rFonts w:eastAsia="Calibri"/>
          <w:color w:val="auto"/>
          <w:szCs w:val="24"/>
        </w:rPr>
        <w:t xml:space="preserve">N/A – not required for the </w:t>
      </w:r>
      <w:r w:rsidRPr="0086705A" w:rsidR="00192646">
        <w:rPr>
          <w:rFonts w:eastAsia="Calibri"/>
          <w:color w:val="auto"/>
          <w:szCs w:val="24"/>
        </w:rPr>
        <w:t>“</w:t>
      </w:r>
      <w:r w:rsidRPr="0086705A">
        <w:rPr>
          <w:rFonts w:eastAsia="Calibri"/>
          <w:color w:val="auto"/>
          <w:szCs w:val="24"/>
        </w:rPr>
        <w:t>present value method</w:t>
      </w:r>
      <w:r w:rsidRPr="0086705A" w:rsidR="00027B56">
        <w:rPr>
          <w:rFonts w:eastAsia="Calibri"/>
          <w:color w:val="auto"/>
          <w:szCs w:val="24"/>
        </w:rPr>
        <w:t>.</w:t>
      </w:r>
      <w:r w:rsidRPr="0086705A" w:rsidR="00192646">
        <w:rPr>
          <w:rFonts w:eastAsia="Calibri"/>
          <w:color w:val="auto"/>
          <w:szCs w:val="24"/>
        </w:rPr>
        <w:t>”</w:t>
      </w:r>
    </w:p>
    <w:p w:rsidRPr="0086705A" w:rsidR="005F36A3" w:rsidP="004607BE" w:rsidRDefault="005F36A3" w14:paraId="12C1ABCD" w14:textId="5240EAA4">
      <w:pPr>
        <w:pStyle w:val="ListParagraph"/>
        <w:numPr>
          <w:ilvl w:val="0"/>
          <w:numId w:val="4"/>
        </w:numPr>
        <w:spacing w:after="240" w:line="240" w:lineRule="auto"/>
        <w:ind w:right="0" w:hanging="360"/>
        <w:contextualSpacing w:val="0"/>
        <w:rPr>
          <w:rFonts w:eastAsia="Calibri"/>
          <w:color w:val="auto"/>
          <w:szCs w:val="24"/>
        </w:rPr>
      </w:pPr>
      <w:r w:rsidRPr="0086705A">
        <w:rPr>
          <w:rFonts w:eastAsia="Calibri"/>
          <w:color w:val="auto"/>
          <w:szCs w:val="24"/>
        </w:rPr>
        <w:t xml:space="preserve">N/A – not required for the </w:t>
      </w:r>
      <w:r w:rsidRPr="0086705A" w:rsidR="00192646">
        <w:rPr>
          <w:rFonts w:eastAsia="Calibri"/>
          <w:color w:val="auto"/>
          <w:szCs w:val="24"/>
        </w:rPr>
        <w:t>“</w:t>
      </w:r>
      <w:r w:rsidRPr="0086705A">
        <w:rPr>
          <w:rFonts w:eastAsia="Calibri"/>
          <w:color w:val="auto"/>
          <w:szCs w:val="24"/>
        </w:rPr>
        <w:t>present value method</w:t>
      </w:r>
      <w:r w:rsidRPr="0086705A" w:rsidR="00027B56">
        <w:rPr>
          <w:rFonts w:eastAsia="Calibri"/>
          <w:color w:val="auto"/>
          <w:szCs w:val="24"/>
        </w:rPr>
        <w:t>.</w:t>
      </w:r>
      <w:r w:rsidRPr="0086705A" w:rsidR="00192646">
        <w:rPr>
          <w:rFonts w:eastAsia="Calibri"/>
          <w:color w:val="auto"/>
          <w:szCs w:val="24"/>
        </w:rPr>
        <w:t>”</w:t>
      </w:r>
    </w:p>
    <w:p w:rsidRPr="0086705A" w:rsidR="005F36A3" w:rsidP="004607BE" w:rsidRDefault="005F36A3" w14:paraId="273548A9" w14:textId="6A198548">
      <w:pPr>
        <w:pStyle w:val="ListParagraph"/>
        <w:numPr>
          <w:ilvl w:val="0"/>
          <w:numId w:val="4"/>
        </w:numPr>
        <w:spacing w:after="240" w:line="240" w:lineRule="auto"/>
        <w:ind w:right="0" w:hanging="360"/>
        <w:contextualSpacing w:val="0"/>
        <w:rPr>
          <w:rFonts w:eastAsia="Calibri"/>
          <w:color w:val="auto"/>
          <w:szCs w:val="24"/>
        </w:rPr>
      </w:pPr>
      <w:r w:rsidRPr="0086705A">
        <w:rPr>
          <w:rFonts w:eastAsia="Calibri"/>
          <w:color w:val="auto"/>
          <w:szCs w:val="24"/>
        </w:rPr>
        <w:t xml:space="preserve">N/A – not required for the </w:t>
      </w:r>
      <w:r w:rsidRPr="0086705A" w:rsidR="00192646">
        <w:rPr>
          <w:rFonts w:eastAsia="Calibri"/>
          <w:color w:val="auto"/>
          <w:szCs w:val="24"/>
        </w:rPr>
        <w:t>“</w:t>
      </w:r>
      <w:r w:rsidRPr="0086705A">
        <w:rPr>
          <w:rFonts w:eastAsia="Calibri"/>
          <w:color w:val="auto"/>
          <w:szCs w:val="24"/>
        </w:rPr>
        <w:t>present value method</w:t>
      </w:r>
      <w:r w:rsidRPr="0086705A" w:rsidR="00027B56">
        <w:rPr>
          <w:rFonts w:eastAsia="Calibri"/>
          <w:color w:val="auto"/>
          <w:szCs w:val="24"/>
        </w:rPr>
        <w:t>.</w:t>
      </w:r>
      <w:r w:rsidRPr="0086705A" w:rsidR="00192646">
        <w:rPr>
          <w:rFonts w:eastAsia="Calibri"/>
          <w:color w:val="auto"/>
          <w:szCs w:val="24"/>
        </w:rPr>
        <w:t>”</w:t>
      </w:r>
    </w:p>
    <w:p w:rsidRPr="0086705A" w:rsidR="005F36A3" w:rsidP="004607BE" w:rsidRDefault="005F36A3" w14:paraId="5D3A3ECB" w14:textId="38931B18">
      <w:pPr>
        <w:pStyle w:val="ListParagraph"/>
        <w:numPr>
          <w:ilvl w:val="0"/>
          <w:numId w:val="4"/>
        </w:numPr>
        <w:spacing w:after="240" w:line="240" w:lineRule="auto"/>
        <w:ind w:right="0" w:hanging="360"/>
        <w:contextualSpacing w:val="0"/>
        <w:rPr>
          <w:rFonts w:eastAsia="Calibri"/>
          <w:color w:val="auto"/>
          <w:szCs w:val="24"/>
        </w:rPr>
      </w:pPr>
      <w:r w:rsidRPr="0086705A">
        <w:rPr>
          <w:rFonts w:eastAsia="Calibri"/>
          <w:color w:val="auto"/>
          <w:szCs w:val="24"/>
        </w:rPr>
        <w:t xml:space="preserve">N/A – not required for the </w:t>
      </w:r>
      <w:r w:rsidRPr="0086705A" w:rsidR="0008232B">
        <w:rPr>
          <w:rFonts w:eastAsia="Calibri"/>
          <w:color w:val="auto"/>
          <w:szCs w:val="24"/>
        </w:rPr>
        <w:t>“</w:t>
      </w:r>
      <w:r w:rsidRPr="0086705A">
        <w:rPr>
          <w:rFonts w:eastAsia="Calibri"/>
          <w:color w:val="auto"/>
          <w:szCs w:val="24"/>
        </w:rPr>
        <w:t>present value method</w:t>
      </w:r>
      <w:r w:rsidRPr="0086705A" w:rsidR="00027B56">
        <w:rPr>
          <w:rFonts w:eastAsia="Calibri"/>
          <w:color w:val="auto"/>
          <w:szCs w:val="24"/>
        </w:rPr>
        <w:t>.</w:t>
      </w:r>
      <w:r w:rsidRPr="0086705A" w:rsidR="003504D6">
        <w:rPr>
          <w:rFonts w:eastAsia="Calibri"/>
          <w:color w:val="auto"/>
          <w:szCs w:val="24"/>
        </w:rPr>
        <w:t>”</w:t>
      </w:r>
    </w:p>
    <w:p w:rsidRPr="0086705A" w:rsidR="00FF31AD" w:rsidP="00F71520" w:rsidRDefault="00FF31AD" w14:paraId="2DCB0C69" w14:textId="3559ED76">
      <w:pPr>
        <w:spacing w:after="240" w:line="240" w:lineRule="auto"/>
        <w:ind w:left="0" w:right="0" w:firstLine="0"/>
        <w:rPr>
          <w:rFonts w:eastAsia="Calibri"/>
          <w:color w:val="0070C0"/>
          <w:szCs w:val="24"/>
        </w:rPr>
      </w:pPr>
      <w:r w:rsidRPr="0086705A">
        <w:rPr>
          <w:rFonts w:eastAsia="Calibri"/>
          <w:color w:val="auto"/>
          <w:szCs w:val="24"/>
        </w:rPr>
        <w:t>Section C, Item (</w:t>
      </w:r>
      <w:proofErr w:type="gramStart"/>
      <w:r w:rsidRPr="0086705A">
        <w:rPr>
          <w:rFonts w:eastAsia="Calibri"/>
          <w:color w:val="auto"/>
          <w:szCs w:val="24"/>
        </w:rPr>
        <w:t>4)f.</w:t>
      </w:r>
      <w:proofErr w:type="gramEnd"/>
      <w:r w:rsidRPr="0086705A">
        <w:rPr>
          <w:rFonts w:eastAsia="Calibri"/>
          <w:color w:val="auto"/>
          <w:szCs w:val="24"/>
        </w:rPr>
        <w:t xml:space="preserve"> – MPRA plan information B.  Projected </w:t>
      </w:r>
      <w:r w:rsidRPr="0086705A">
        <w:rPr>
          <w:rFonts w:eastAsia="Calibri"/>
          <w:szCs w:val="24"/>
        </w:rPr>
        <w:t xml:space="preserve">SFA exhaustion year based on the </w:t>
      </w:r>
      <w:r w:rsidRPr="0086705A" w:rsidR="006A5ED5">
        <w:rPr>
          <w:rFonts w:eastAsia="Calibri"/>
          <w:szCs w:val="24"/>
        </w:rPr>
        <w:t xml:space="preserve">requested </w:t>
      </w:r>
      <w:r w:rsidRPr="0086705A">
        <w:rPr>
          <w:rFonts w:eastAsia="Calibri"/>
          <w:szCs w:val="24"/>
        </w:rPr>
        <w:t>amount of SFA determined under the “present value method” described in § 4262.4(a)(2)(i</w:t>
      </w:r>
      <w:r w:rsidRPr="0086705A" w:rsidR="007E42D3">
        <w:rPr>
          <w:rFonts w:eastAsia="Calibri"/>
          <w:szCs w:val="24"/>
        </w:rPr>
        <w:t>i</w:t>
      </w:r>
      <w:r w:rsidRPr="0086705A">
        <w:rPr>
          <w:rFonts w:eastAsia="Calibri"/>
          <w:szCs w:val="24"/>
        </w:rPr>
        <w:t>) of PBGC’s SFA regulation.</w:t>
      </w:r>
    </w:p>
    <w:p w:rsidRPr="0086705A" w:rsidR="00E66DE4" w:rsidP="004607BE" w:rsidRDefault="00E66DE4" w14:paraId="2A1A9EBB" w14:textId="79873DB9">
      <w:pPr>
        <w:spacing w:after="240" w:line="240" w:lineRule="auto"/>
        <w:ind w:left="0" w:right="0" w:firstLine="0"/>
        <w:rPr>
          <w:rFonts w:eastAsia="Calibri"/>
          <w:color w:val="auto"/>
          <w:szCs w:val="24"/>
        </w:rPr>
      </w:pPr>
      <w:r w:rsidRPr="0086705A">
        <w:rPr>
          <w:rFonts w:eastAsia="Calibri"/>
          <w:color w:val="auto"/>
          <w:szCs w:val="24"/>
        </w:rPr>
        <w:t xml:space="preserve">Section C, Item </w:t>
      </w:r>
      <w:r w:rsidRPr="0086705A" w:rsidR="00861C53">
        <w:rPr>
          <w:rFonts w:eastAsia="Calibri"/>
          <w:color w:val="auto"/>
          <w:szCs w:val="24"/>
        </w:rPr>
        <w:t>(</w:t>
      </w:r>
      <w:proofErr w:type="gramStart"/>
      <w:r w:rsidRPr="0086705A" w:rsidR="00861C53">
        <w:rPr>
          <w:rFonts w:eastAsia="Calibri"/>
          <w:color w:val="auto"/>
          <w:szCs w:val="24"/>
        </w:rPr>
        <w:t>4)</w:t>
      </w:r>
      <w:r w:rsidRPr="0086705A" w:rsidR="000367F7">
        <w:rPr>
          <w:rFonts w:eastAsia="Calibri"/>
          <w:color w:val="auto"/>
          <w:szCs w:val="24"/>
        </w:rPr>
        <w:t>g</w:t>
      </w:r>
      <w:r w:rsidRPr="0086705A" w:rsidR="00861C53">
        <w:rPr>
          <w:rFonts w:eastAsia="Calibri"/>
          <w:color w:val="auto"/>
          <w:szCs w:val="24"/>
        </w:rPr>
        <w:t>.</w:t>
      </w:r>
      <w:proofErr w:type="gramEnd"/>
      <w:r w:rsidRPr="0086705A">
        <w:rPr>
          <w:rFonts w:eastAsia="Calibri"/>
          <w:color w:val="auto"/>
          <w:szCs w:val="24"/>
        </w:rPr>
        <w:t xml:space="preserve"> – </w:t>
      </w:r>
      <w:r w:rsidRPr="0086705A" w:rsidR="0076039F">
        <w:rPr>
          <w:rFonts w:eastAsia="Calibri"/>
          <w:color w:val="auto"/>
          <w:szCs w:val="24"/>
        </w:rPr>
        <w:t xml:space="preserve">MPRA plan </w:t>
      </w:r>
      <w:r w:rsidRPr="0086705A" w:rsidR="00020C7C">
        <w:rPr>
          <w:rFonts w:eastAsia="Calibri"/>
          <w:color w:val="auto"/>
          <w:szCs w:val="24"/>
        </w:rPr>
        <w:t xml:space="preserve">information </w:t>
      </w:r>
      <w:r w:rsidRPr="0086705A">
        <w:rPr>
          <w:rFonts w:eastAsia="Calibri"/>
          <w:color w:val="auto"/>
          <w:szCs w:val="24"/>
        </w:rPr>
        <w:t xml:space="preserve">B. </w:t>
      </w:r>
      <w:r w:rsidRPr="0086705A" w:rsidR="00AD154B">
        <w:rPr>
          <w:rFonts w:eastAsia="Calibri"/>
          <w:color w:val="auto"/>
          <w:szCs w:val="24"/>
        </w:rPr>
        <w:t xml:space="preserve"> </w:t>
      </w:r>
      <w:r w:rsidRPr="0086705A">
        <w:rPr>
          <w:rFonts w:eastAsia="Calibri"/>
          <w:szCs w:val="24"/>
        </w:rPr>
        <w:t xml:space="preserve">The present value as of the SFA measurement date using the SFA interest rate </w:t>
      </w:r>
      <w:r w:rsidRPr="0086705A" w:rsidR="00396179">
        <w:rPr>
          <w:rFonts w:eastAsia="Calibri"/>
          <w:szCs w:val="24"/>
        </w:rPr>
        <w:t xml:space="preserve">for </w:t>
      </w:r>
      <w:r w:rsidRPr="0086705A">
        <w:rPr>
          <w:rFonts w:eastAsia="Calibri"/>
          <w:szCs w:val="24"/>
        </w:rPr>
        <w:t>the amounts</w:t>
      </w:r>
      <w:r w:rsidRPr="0086705A" w:rsidR="00826F10">
        <w:rPr>
          <w:rFonts w:eastAsia="Calibri"/>
          <w:szCs w:val="24"/>
        </w:rPr>
        <w:t xml:space="preserve"> (the “difference due to the reinstatement of benefits”)</w:t>
      </w:r>
      <w:r w:rsidRPr="0086705A">
        <w:rPr>
          <w:rFonts w:eastAsia="Calibri"/>
          <w:szCs w:val="24"/>
        </w:rPr>
        <w:t xml:space="preserve"> in </w:t>
      </w:r>
      <w:r w:rsidRPr="0086705A" w:rsidR="00AB66ED">
        <w:rPr>
          <w:rFonts w:eastAsia="Calibri"/>
          <w:color w:val="auto"/>
          <w:szCs w:val="24"/>
        </w:rPr>
        <w:t xml:space="preserve">Section C, Item </w:t>
      </w:r>
      <w:r w:rsidRPr="0086705A" w:rsidR="00861C53">
        <w:rPr>
          <w:rFonts w:eastAsia="Calibri"/>
          <w:color w:val="auto"/>
          <w:szCs w:val="24"/>
        </w:rPr>
        <w:t>(4</w:t>
      </w:r>
      <w:proofErr w:type="gramStart"/>
      <w:r w:rsidRPr="0086705A" w:rsidR="00861C53">
        <w:rPr>
          <w:rFonts w:eastAsia="Calibri"/>
          <w:color w:val="auto"/>
          <w:szCs w:val="24"/>
        </w:rPr>
        <w:t>)</w:t>
      </w:r>
      <w:proofErr w:type="spellStart"/>
      <w:r w:rsidRPr="0086705A" w:rsidR="00861C53">
        <w:rPr>
          <w:rFonts w:eastAsia="Calibri"/>
          <w:color w:val="auto"/>
          <w:szCs w:val="24"/>
        </w:rPr>
        <w:t>e.ii</w:t>
      </w:r>
      <w:proofErr w:type="spellEnd"/>
      <w:r w:rsidRPr="0086705A" w:rsidR="00861C53">
        <w:rPr>
          <w:rFonts w:eastAsia="Calibri"/>
          <w:color w:val="auto"/>
          <w:szCs w:val="24"/>
        </w:rPr>
        <w:t>.</w:t>
      </w:r>
      <w:proofErr w:type="gramEnd"/>
      <w:r w:rsidRPr="0086705A" w:rsidR="00AB66ED">
        <w:rPr>
          <w:rFonts w:eastAsia="Calibri"/>
          <w:color w:val="auto"/>
          <w:szCs w:val="24"/>
        </w:rPr>
        <w:t xml:space="preserve"> – MPRA plan information B </w:t>
      </w:r>
      <w:r w:rsidRPr="0086705A" w:rsidR="00AB66ED">
        <w:rPr>
          <w:rFonts w:eastAsia="Calibri"/>
          <w:szCs w:val="24"/>
        </w:rPr>
        <w:t>above</w:t>
      </w:r>
      <w:r w:rsidRPr="0086705A" w:rsidR="00B4615B">
        <w:rPr>
          <w:rFonts w:eastAsia="Calibri"/>
          <w:szCs w:val="24"/>
        </w:rPr>
        <w:t>,</w:t>
      </w:r>
      <w:r w:rsidRPr="0086705A">
        <w:rPr>
          <w:rFonts w:eastAsia="Calibri"/>
          <w:szCs w:val="24"/>
        </w:rPr>
        <w:t xml:space="preserve"> and the present value as of the SFA measurement date using the SFA interest rate </w:t>
      </w:r>
      <w:r w:rsidRPr="0086705A" w:rsidR="00396179">
        <w:rPr>
          <w:rFonts w:eastAsia="Calibri"/>
          <w:szCs w:val="24"/>
        </w:rPr>
        <w:t>for</w:t>
      </w:r>
      <w:r w:rsidRPr="0086705A" w:rsidR="00B4615B">
        <w:rPr>
          <w:rFonts w:eastAsia="Calibri"/>
          <w:szCs w:val="24"/>
        </w:rPr>
        <w:t xml:space="preserve"> </w:t>
      </w:r>
      <w:r w:rsidRPr="0086705A">
        <w:rPr>
          <w:rFonts w:eastAsia="Calibri"/>
          <w:szCs w:val="24"/>
        </w:rPr>
        <w:t xml:space="preserve">the amounts in </w:t>
      </w:r>
      <w:r w:rsidRPr="0086705A">
        <w:rPr>
          <w:rFonts w:eastAsia="Calibri"/>
          <w:color w:val="auto"/>
          <w:szCs w:val="24"/>
        </w:rPr>
        <w:t xml:space="preserve">Section C, Item </w:t>
      </w:r>
      <w:r w:rsidRPr="0086705A" w:rsidR="00861C53">
        <w:rPr>
          <w:rFonts w:eastAsia="Calibri"/>
          <w:color w:val="auto"/>
          <w:szCs w:val="24"/>
        </w:rPr>
        <w:t>(</w:t>
      </w:r>
      <w:proofErr w:type="gramStart"/>
      <w:r w:rsidRPr="0086705A" w:rsidR="00861C53">
        <w:rPr>
          <w:rFonts w:eastAsia="Calibri"/>
          <w:color w:val="auto"/>
          <w:szCs w:val="24"/>
        </w:rPr>
        <w:t>4)</w:t>
      </w:r>
      <w:proofErr w:type="spellStart"/>
      <w:r w:rsidRPr="0086705A" w:rsidR="00861C53">
        <w:rPr>
          <w:rFonts w:eastAsia="Calibri"/>
          <w:color w:val="auto"/>
          <w:szCs w:val="24"/>
        </w:rPr>
        <w:t>e.iii</w:t>
      </w:r>
      <w:proofErr w:type="spellEnd"/>
      <w:proofErr w:type="gramEnd"/>
      <w:r w:rsidRPr="0086705A" w:rsidR="00861C53">
        <w:rPr>
          <w:rFonts w:eastAsia="Calibri"/>
          <w:color w:val="auto"/>
          <w:szCs w:val="24"/>
        </w:rPr>
        <w:t>.</w:t>
      </w:r>
      <w:r w:rsidRPr="0086705A">
        <w:rPr>
          <w:rFonts w:eastAsia="Calibri"/>
          <w:color w:val="auto"/>
          <w:szCs w:val="24"/>
        </w:rPr>
        <w:t xml:space="preserve"> – </w:t>
      </w:r>
      <w:r w:rsidRPr="0086705A" w:rsidR="0076039F">
        <w:rPr>
          <w:rFonts w:eastAsia="Calibri"/>
          <w:color w:val="auto"/>
          <w:szCs w:val="24"/>
        </w:rPr>
        <w:t xml:space="preserve">MPRA plan </w:t>
      </w:r>
      <w:r w:rsidRPr="0086705A" w:rsidR="00020C7C">
        <w:rPr>
          <w:rFonts w:eastAsia="Calibri"/>
          <w:color w:val="auto"/>
          <w:szCs w:val="24"/>
        </w:rPr>
        <w:lastRenderedPageBreak/>
        <w:t xml:space="preserve">information </w:t>
      </w:r>
      <w:r w:rsidRPr="0086705A">
        <w:rPr>
          <w:rFonts w:eastAsia="Calibri"/>
          <w:color w:val="auto"/>
          <w:szCs w:val="24"/>
        </w:rPr>
        <w:t xml:space="preserve">B </w:t>
      </w:r>
      <w:r w:rsidRPr="0086705A">
        <w:rPr>
          <w:rFonts w:eastAsia="Calibri"/>
          <w:szCs w:val="24"/>
        </w:rPr>
        <w:t>above.</w:t>
      </w:r>
      <w:r w:rsidRPr="0086705A" w:rsidR="00826F10">
        <w:rPr>
          <w:rFonts w:eastAsia="Calibri"/>
          <w:szCs w:val="24"/>
        </w:rPr>
        <w:t xml:space="preserve"> The sum of these two present values should equal the SFA amount calculated under the “present value method” provided in </w:t>
      </w:r>
      <w:r w:rsidRPr="0086705A" w:rsidR="00826F10">
        <w:rPr>
          <w:rFonts w:eastAsia="Calibri"/>
          <w:color w:val="auto"/>
          <w:szCs w:val="24"/>
        </w:rPr>
        <w:t xml:space="preserve">Section C, Item </w:t>
      </w:r>
      <w:r w:rsidRPr="0086705A" w:rsidR="00861C53">
        <w:rPr>
          <w:rFonts w:eastAsia="Calibri"/>
          <w:color w:val="auto"/>
          <w:szCs w:val="24"/>
        </w:rPr>
        <w:t>(</w:t>
      </w:r>
      <w:proofErr w:type="gramStart"/>
      <w:r w:rsidRPr="0086705A" w:rsidR="00861C53">
        <w:rPr>
          <w:rFonts w:eastAsia="Calibri"/>
          <w:color w:val="auto"/>
          <w:szCs w:val="24"/>
        </w:rPr>
        <w:t>4)a.</w:t>
      </w:r>
      <w:proofErr w:type="gramEnd"/>
      <w:r w:rsidRPr="0086705A" w:rsidR="00826F10">
        <w:rPr>
          <w:rFonts w:eastAsia="Calibri"/>
          <w:color w:val="auto"/>
          <w:szCs w:val="24"/>
        </w:rPr>
        <w:t xml:space="preserve"> – MPRA Plan information B. </w:t>
      </w:r>
    </w:p>
    <w:p w:rsidRPr="0086705A" w:rsidR="00506A0D" w:rsidP="004607BE" w:rsidRDefault="00506A0D" w14:paraId="68DBC707" w14:textId="77777777">
      <w:pPr>
        <w:spacing w:after="240" w:line="240" w:lineRule="auto"/>
        <w:ind w:left="0" w:right="0" w:firstLine="0"/>
        <w:rPr>
          <w:b/>
          <w:bCs/>
        </w:rPr>
      </w:pPr>
      <w:r w:rsidRPr="0086705A">
        <w:rPr>
          <w:b/>
          <w:bCs/>
        </w:rPr>
        <w:t>SECTION C – Plan Data – Baseline</w:t>
      </w:r>
    </w:p>
    <w:p w:rsidRPr="0086705A" w:rsidR="00C968A4" w:rsidP="004607BE" w:rsidRDefault="00F317DE" w14:paraId="7D6FBE5A" w14:textId="7FBC9DB9">
      <w:pPr>
        <w:spacing w:after="240" w:line="240" w:lineRule="auto"/>
        <w:ind w:left="0" w:right="0" w:firstLine="0"/>
        <w:rPr>
          <w:color w:val="0070C0"/>
        </w:rPr>
      </w:pPr>
      <w:r w:rsidRPr="0086705A">
        <w:rPr>
          <w:color w:val="auto"/>
        </w:rPr>
        <w:t xml:space="preserve">Section C, Item </w:t>
      </w:r>
      <w:r w:rsidRPr="0086705A" w:rsidR="00861C53">
        <w:rPr>
          <w:color w:val="auto"/>
        </w:rPr>
        <w:t>(</w:t>
      </w:r>
      <w:r w:rsidRPr="0086705A">
        <w:rPr>
          <w:color w:val="auto"/>
        </w:rPr>
        <w:t>5</w:t>
      </w:r>
      <w:r w:rsidRPr="0086705A" w:rsidR="00861C53">
        <w:rPr>
          <w:color w:val="auto"/>
        </w:rPr>
        <w:t>)</w:t>
      </w:r>
      <w:r w:rsidRPr="0086705A">
        <w:rPr>
          <w:color w:val="auto"/>
        </w:rPr>
        <w:t>.</w:t>
      </w:r>
      <w:r w:rsidRPr="0086705A" w:rsidR="00F0749E">
        <w:rPr>
          <w:color w:val="auto"/>
        </w:rPr>
        <w:t xml:space="preserve"> </w:t>
      </w:r>
      <w:r w:rsidRPr="0086705A">
        <w:rPr>
          <w:color w:val="auto"/>
        </w:rPr>
        <w:t xml:space="preserve"> </w:t>
      </w:r>
      <w:r w:rsidRPr="0086705A" w:rsidR="00822DE8">
        <w:rPr>
          <w:color w:val="auto"/>
        </w:rPr>
        <w:t xml:space="preserve">Information must be provided using the format of </w:t>
      </w:r>
      <w:hyperlink w:history="1" r:id="rId18">
        <w:r w:rsidRPr="0086705A" w:rsidR="00506A0D">
          <w:rPr>
            <w:rStyle w:val="Hyperlink"/>
          </w:rPr>
          <w:t>Template 5</w:t>
        </w:r>
        <w:r w:rsidRPr="0086705A" w:rsidR="004F21EB">
          <w:rPr>
            <w:rStyle w:val="Hyperlink"/>
          </w:rPr>
          <w:t>B</w:t>
        </w:r>
      </w:hyperlink>
      <w:r w:rsidRPr="0086705A" w:rsidR="00822DE8">
        <w:rPr>
          <w:color w:val="0070C0"/>
        </w:rPr>
        <w:t xml:space="preserve"> </w:t>
      </w:r>
      <w:r w:rsidRPr="0086705A" w:rsidR="00822DE8">
        <w:rPr>
          <w:color w:val="auto"/>
        </w:rPr>
        <w:t xml:space="preserve">and related instructions </w:t>
      </w:r>
      <w:r w:rsidRPr="0086705A" w:rsidR="00506A0D">
        <w:rPr>
          <w:color w:val="auto"/>
        </w:rPr>
        <w:t xml:space="preserve">with the </w:t>
      </w:r>
      <w:r w:rsidRPr="0086705A" w:rsidR="00795671">
        <w:t>b</w:t>
      </w:r>
      <w:r w:rsidRPr="0086705A" w:rsidR="00506A0D">
        <w:t xml:space="preserve">aseline details determined using the </w:t>
      </w:r>
      <w:r w:rsidRPr="0086705A" w:rsidR="00F0749E">
        <w:t xml:space="preserve">“present value method” described </w:t>
      </w:r>
      <w:r w:rsidRPr="0086705A" w:rsidR="00506A0D">
        <w:t xml:space="preserve">in </w:t>
      </w:r>
      <w:r w:rsidRPr="0086705A" w:rsidR="00506A0D">
        <w:rPr>
          <w:rFonts w:eastAsia="Calibri"/>
          <w:szCs w:val="24"/>
        </w:rPr>
        <w:t>§ 4262.4(a)(2)(i</w:t>
      </w:r>
      <w:r w:rsidRPr="0086705A" w:rsidR="004F21EB">
        <w:rPr>
          <w:rFonts w:eastAsia="Calibri"/>
          <w:szCs w:val="24"/>
        </w:rPr>
        <w:t>i</w:t>
      </w:r>
      <w:r w:rsidRPr="0086705A" w:rsidR="00506A0D">
        <w:rPr>
          <w:rFonts w:eastAsia="Calibri"/>
          <w:szCs w:val="24"/>
        </w:rPr>
        <w:t>)</w:t>
      </w:r>
      <w:r w:rsidRPr="0086705A" w:rsidR="00302210">
        <w:rPr>
          <w:rFonts w:eastAsia="Calibri"/>
          <w:szCs w:val="24"/>
        </w:rPr>
        <w:t>.</w:t>
      </w:r>
    </w:p>
    <w:p w:rsidRPr="0086705A" w:rsidR="00113FBB" w:rsidP="004607BE" w:rsidRDefault="00113FBB" w14:paraId="0F8ED0D4" w14:textId="77777777">
      <w:pPr>
        <w:spacing w:after="240" w:line="240" w:lineRule="auto"/>
        <w:ind w:left="0" w:right="0" w:firstLine="0"/>
        <w:rPr>
          <w:b/>
          <w:bCs/>
        </w:rPr>
      </w:pPr>
      <w:r w:rsidRPr="0086705A">
        <w:rPr>
          <w:b/>
          <w:bCs/>
        </w:rPr>
        <w:t>SECTION C – Plan Data – Reconciliation</w:t>
      </w:r>
    </w:p>
    <w:p w:rsidR="00506A0D" w:rsidP="004607BE" w:rsidRDefault="00F317DE" w14:paraId="796312F9" w14:textId="063BCB76">
      <w:pPr>
        <w:spacing w:after="240" w:line="240" w:lineRule="auto"/>
        <w:ind w:left="0" w:right="0" w:firstLine="0"/>
      </w:pPr>
      <w:r w:rsidRPr="0086705A">
        <w:rPr>
          <w:color w:val="auto"/>
        </w:rPr>
        <w:t xml:space="preserve">Section C, Item </w:t>
      </w:r>
      <w:r w:rsidRPr="0086705A" w:rsidR="00861C53">
        <w:rPr>
          <w:color w:val="auto"/>
        </w:rPr>
        <w:t>(</w:t>
      </w:r>
      <w:r w:rsidRPr="0086705A">
        <w:rPr>
          <w:color w:val="auto"/>
        </w:rPr>
        <w:t>6</w:t>
      </w:r>
      <w:r w:rsidRPr="0086705A" w:rsidR="00861C53">
        <w:rPr>
          <w:color w:val="auto"/>
        </w:rPr>
        <w:t>)</w:t>
      </w:r>
      <w:r w:rsidRPr="0086705A">
        <w:rPr>
          <w:color w:val="auto"/>
        </w:rPr>
        <w:t xml:space="preserve">. </w:t>
      </w:r>
      <w:r w:rsidRPr="0086705A" w:rsidR="0088072B">
        <w:rPr>
          <w:color w:val="000000" w:themeColor="text1"/>
        </w:rPr>
        <w:t xml:space="preserve"> </w:t>
      </w:r>
      <w:r w:rsidRPr="0086705A" w:rsidR="00AA10AF">
        <w:rPr>
          <w:color w:val="000000" w:themeColor="text1"/>
        </w:rPr>
        <w:t xml:space="preserve">Information must be provided in the format of </w:t>
      </w:r>
      <w:hyperlink w:history="1" r:id="rId19">
        <w:r w:rsidRPr="0086705A" w:rsidR="00113FBB">
          <w:rPr>
            <w:rStyle w:val="Hyperlink"/>
          </w:rPr>
          <w:t>Template 6B</w:t>
        </w:r>
      </w:hyperlink>
      <w:r w:rsidRPr="0086705A" w:rsidR="00AA10AF">
        <w:rPr>
          <w:color w:val="0070C0"/>
        </w:rPr>
        <w:t xml:space="preserve"> </w:t>
      </w:r>
      <w:r w:rsidRPr="0086705A" w:rsidR="00AA10AF">
        <w:rPr>
          <w:color w:val="000000" w:themeColor="text1"/>
        </w:rPr>
        <w:t xml:space="preserve">and related instructions </w:t>
      </w:r>
      <w:r w:rsidRPr="0086705A" w:rsidR="00113FBB">
        <w:rPr>
          <w:color w:val="000000" w:themeColor="text1"/>
        </w:rPr>
        <w:t xml:space="preserve">with the </w:t>
      </w:r>
      <w:r w:rsidRPr="0086705A" w:rsidR="0088072B">
        <w:rPr>
          <w:color w:val="000000" w:themeColor="text1"/>
        </w:rPr>
        <w:t>r</w:t>
      </w:r>
      <w:r w:rsidRPr="0086705A" w:rsidR="00113FBB">
        <w:rPr>
          <w:color w:val="000000" w:themeColor="text1"/>
        </w:rPr>
        <w:t xml:space="preserve">econciliation details determined using the </w:t>
      </w:r>
      <w:r w:rsidRPr="0086705A" w:rsidR="0088072B">
        <w:rPr>
          <w:color w:val="000000" w:themeColor="text1"/>
        </w:rPr>
        <w:t xml:space="preserve">“present value method” described </w:t>
      </w:r>
      <w:r w:rsidRPr="0086705A" w:rsidR="00113FBB">
        <w:rPr>
          <w:color w:val="000000" w:themeColor="text1"/>
        </w:rPr>
        <w:t xml:space="preserve">in </w:t>
      </w:r>
      <w:r w:rsidRPr="0086705A" w:rsidR="00113FBB">
        <w:rPr>
          <w:rFonts w:eastAsia="Calibri"/>
          <w:color w:val="000000" w:themeColor="text1"/>
          <w:szCs w:val="24"/>
        </w:rPr>
        <w:t>§</w:t>
      </w:r>
      <w:r w:rsidRPr="0086705A" w:rsidR="004607BE">
        <w:rPr>
          <w:rFonts w:eastAsia="Calibri"/>
          <w:color w:val="000000" w:themeColor="text1"/>
          <w:szCs w:val="24"/>
        </w:rPr>
        <w:t> </w:t>
      </w:r>
      <w:r w:rsidRPr="0086705A" w:rsidR="00113FBB">
        <w:rPr>
          <w:rFonts w:eastAsia="Calibri"/>
          <w:color w:val="000000" w:themeColor="text1"/>
          <w:szCs w:val="24"/>
        </w:rPr>
        <w:t>4262.4</w:t>
      </w:r>
      <w:r w:rsidRPr="0086705A" w:rsidR="00113FBB">
        <w:rPr>
          <w:rFonts w:eastAsia="Calibri"/>
          <w:szCs w:val="24"/>
        </w:rPr>
        <w:t xml:space="preserve">(a)(2)(ii), and </w:t>
      </w:r>
      <w:r w:rsidRPr="0086705A" w:rsidR="00DF75DD">
        <w:rPr>
          <w:rFonts w:eastAsia="Calibri"/>
          <w:szCs w:val="24"/>
        </w:rPr>
        <w:t xml:space="preserve">reconciled </w:t>
      </w:r>
      <w:r w:rsidRPr="0086705A" w:rsidR="00113FBB">
        <w:rPr>
          <w:rFonts w:eastAsia="Calibri"/>
          <w:szCs w:val="24"/>
        </w:rPr>
        <w:t>from the assumptions</w:t>
      </w:r>
      <w:r w:rsidRPr="0086705A" w:rsidR="00FC11B2">
        <w:rPr>
          <w:rFonts w:eastAsia="Calibri"/>
          <w:szCs w:val="24"/>
        </w:rPr>
        <w:t>/methods</w:t>
      </w:r>
      <w:r w:rsidRPr="0086705A" w:rsidR="00113FBB">
        <w:rPr>
          <w:rFonts w:eastAsia="Calibri"/>
          <w:szCs w:val="24"/>
        </w:rPr>
        <w:t xml:space="preserve"> shown in the </w:t>
      </w:r>
      <w:r w:rsidRPr="0086705A" w:rsidR="0088072B">
        <w:rPr>
          <w:rFonts w:eastAsia="Calibri"/>
          <w:szCs w:val="24"/>
        </w:rPr>
        <w:t>b</w:t>
      </w:r>
      <w:r w:rsidRPr="0086705A" w:rsidR="00113FBB">
        <w:rPr>
          <w:rFonts w:eastAsia="Calibri"/>
          <w:szCs w:val="24"/>
        </w:rPr>
        <w:t xml:space="preserve">aseline details in Template 5B to the SFA amount determined </w:t>
      </w:r>
      <w:r w:rsidRPr="0086705A" w:rsidR="00A12039">
        <w:rPr>
          <w:rFonts w:eastAsia="Calibri"/>
          <w:szCs w:val="24"/>
        </w:rPr>
        <w:t xml:space="preserve">under the “present value method” </w:t>
      </w:r>
      <w:r w:rsidRPr="0086705A" w:rsidR="00113FBB">
        <w:rPr>
          <w:rFonts w:eastAsia="Calibri"/>
          <w:szCs w:val="24"/>
        </w:rPr>
        <w:t>in Template 4B</w:t>
      </w:r>
      <w:r w:rsidRPr="0086705A" w:rsidR="00FE7933">
        <w:t>.</w:t>
      </w:r>
    </w:p>
    <w:sectPr w:rsidR="00506A0D" w:rsidSect="00A51596">
      <w:headerReference w:type="default" r:id="rId20"/>
      <w:footerReference w:type="default" r:id="rId21"/>
      <w:pgSz w:w="12240" w:h="15840"/>
      <w:pgMar w:top="938" w:right="890" w:bottom="860" w:left="133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E62CB" w14:textId="77777777" w:rsidR="00762ED9" w:rsidRDefault="00762ED9" w:rsidP="008F78C2">
      <w:pPr>
        <w:spacing w:line="240" w:lineRule="auto"/>
      </w:pPr>
      <w:r>
        <w:separator/>
      </w:r>
    </w:p>
  </w:endnote>
  <w:endnote w:type="continuationSeparator" w:id="0">
    <w:p w14:paraId="373A3012" w14:textId="77777777" w:rsidR="00762ED9" w:rsidRDefault="00762ED9" w:rsidP="008F78C2">
      <w:pPr>
        <w:spacing w:line="240" w:lineRule="auto"/>
      </w:pPr>
      <w:r>
        <w:continuationSeparator/>
      </w:r>
    </w:p>
  </w:endnote>
  <w:endnote w:type="continuationNotice" w:id="1">
    <w:p w14:paraId="5F2A981C" w14:textId="77777777" w:rsidR="00762ED9" w:rsidRDefault="00762ED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sz w:val="20"/>
        <w:szCs w:val="20"/>
      </w:rPr>
      <w:id w:val="1637523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A6075" w14:textId="68956777" w:rsidR="008F78C2" w:rsidRPr="0010432D" w:rsidRDefault="008F78C2">
        <w:pPr>
          <w:pStyle w:val="Footer"/>
          <w:jc w:val="center"/>
          <w:rPr>
            <w:rFonts w:ascii="Garamond" w:hAnsi="Garamond"/>
            <w:sz w:val="20"/>
            <w:szCs w:val="20"/>
          </w:rPr>
        </w:pPr>
        <w:r w:rsidRPr="0010432D">
          <w:rPr>
            <w:rFonts w:ascii="Garamond" w:hAnsi="Garamond"/>
            <w:sz w:val="20"/>
            <w:szCs w:val="20"/>
          </w:rPr>
          <w:fldChar w:fldCharType="begin"/>
        </w:r>
        <w:r w:rsidRPr="007A11E3">
          <w:rPr>
            <w:rFonts w:ascii="Garamond" w:hAnsi="Garamond"/>
            <w:sz w:val="20"/>
            <w:szCs w:val="20"/>
          </w:rPr>
          <w:instrText xml:space="preserve"> PAGE   \* MERGEFORMAT </w:instrText>
        </w:r>
        <w:r w:rsidRPr="0010432D">
          <w:rPr>
            <w:rFonts w:ascii="Garamond" w:hAnsi="Garamond"/>
            <w:sz w:val="20"/>
            <w:szCs w:val="20"/>
          </w:rPr>
          <w:fldChar w:fldCharType="separate"/>
        </w:r>
        <w:r w:rsidRPr="0058425A">
          <w:rPr>
            <w:rFonts w:ascii="Garamond" w:hAnsi="Garamond"/>
            <w:noProof/>
            <w:sz w:val="20"/>
            <w:szCs w:val="20"/>
          </w:rPr>
          <w:t>2</w:t>
        </w:r>
        <w:r w:rsidRPr="0010432D">
          <w:rPr>
            <w:rFonts w:ascii="Garamond" w:hAnsi="Garamond"/>
            <w:noProof/>
            <w:sz w:val="20"/>
            <w:szCs w:val="20"/>
          </w:rPr>
          <w:fldChar w:fldCharType="end"/>
        </w:r>
      </w:p>
    </w:sdtContent>
  </w:sdt>
  <w:p w14:paraId="4A163F5F" w14:textId="77777777" w:rsidR="008F78C2" w:rsidRDefault="008F7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8B101" w14:textId="77777777" w:rsidR="00762ED9" w:rsidRDefault="00762ED9" w:rsidP="008F78C2">
      <w:pPr>
        <w:spacing w:line="240" w:lineRule="auto"/>
      </w:pPr>
      <w:r>
        <w:separator/>
      </w:r>
    </w:p>
  </w:footnote>
  <w:footnote w:type="continuationSeparator" w:id="0">
    <w:p w14:paraId="40AB97D2" w14:textId="77777777" w:rsidR="00762ED9" w:rsidRDefault="00762ED9" w:rsidP="008F78C2">
      <w:pPr>
        <w:spacing w:line="240" w:lineRule="auto"/>
      </w:pPr>
      <w:r>
        <w:continuationSeparator/>
      </w:r>
    </w:p>
  </w:footnote>
  <w:footnote w:type="continuationNotice" w:id="1">
    <w:p w14:paraId="2B86886E" w14:textId="77777777" w:rsidR="00762ED9" w:rsidRDefault="00762ED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B4098" w14:textId="1092750D" w:rsidR="00A94EA0" w:rsidRPr="00CE340E" w:rsidRDefault="00A94EA0" w:rsidP="00CE340E">
    <w:pPr>
      <w:spacing w:after="5"/>
      <w:ind w:left="10" w:right="359" w:hanging="10"/>
      <w:rPr>
        <w:color w:val="auto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52FA1"/>
    <w:multiLevelType w:val="hybridMultilevel"/>
    <w:tmpl w:val="E3F8502A"/>
    <w:lvl w:ilvl="0" w:tplc="EE2E1DE2">
      <w:start w:val="1"/>
      <w:numFmt w:val="bullet"/>
      <w:lvlText w:val="•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0C2C8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FA27A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7A470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E2D44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DC725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DAE6E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9EA25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0CAB1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2B7ED6"/>
    <w:multiLevelType w:val="hybridMultilevel"/>
    <w:tmpl w:val="FF783F5C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C3D46"/>
    <w:multiLevelType w:val="hybridMultilevel"/>
    <w:tmpl w:val="73643232"/>
    <w:lvl w:ilvl="0" w:tplc="D2883D1A">
      <w:start w:val="1"/>
      <w:numFmt w:val="upperLetter"/>
      <w:lvlText w:val="%1."/>
      <w:lvlJc w:val="left"/>
      <w:pPr>
        <w:ind w:left="11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3" w15:restartNumberingAfterBreak="0">
    <w:nsid w:val="6BEE5E9F"/>
    <w:multiLevelType w:val="hybridMultilevel"/>
    <w:tmpl w:val="5BD4721A"/>
    <w:lvl w:ilvl="0" w:tplc="0409001B">
      <w:start w:val="1"/>
      <w:numFmt w:val="lowerRoman"/>
      <w:lvlText w:val="%1."/>
      <w:lvlJc w:val="righ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0379574">
    <w:abstractNumId w:val="0"/>
  </w:num>
  <w:num w:numId="2" w16cid:durableId="1994720546">
    <w:abstractNumId w:val="2"/>
  </w:num>
  <w:num w:numId="3" w16cid:durableId="572739021">
    <w:abstractNumId w:val="3"/>
  </w:num>
  <w:num w:numId="4" w16cid:durableId="1164469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AA2"/>
    <w:rsid w:val="00014F99"/>
    <w:rsid w:val="00020C7C"/>
    <w:rsid w:val="0002158F"/>
    <w:rsid w:val="000226CA"/>
    <w:rsid w:val="00027B56"/>
    <w:rsid w:val="00031D1D"/>
    <w:rsid w:val="00034D26"/>
    <w:rsid w:val="000367F7"/>
    <w:rsid w:val="00040C0F"/>
    <w:rsid w:val="0005251D"/>
    <w:rsid w:val="00053181"/>
    <w:rsid w:val="00056558"/>
    <w:rsid w:val="0007405C"/>
    <w:rsid w:val="0008232B"/>
    <w:rsid w:val="00090841"/>
    <w:rsid w:val="000967B1"/>
    <w:rsid w:val="000C6B5F"/>
    <w:rsid w:val="000D29BC"/>
    <w:rsid w:val="000D4277"/>
    <w:rsid w:val="000D57C1"/>
    <w:rsid w:val="000D767F"/>
    <w:rsid w:val="000E2B20"/>
    <w:rsid w:val="000E7673"/>
    <w:rsid w:val="00103541"/>
    <w:rsid w:val="0010432D"/>
    <w:rsid w:val="00105D2B"/>
    <w:rsid w:val="0011055D"/>
    <w:rsid w:val="00113FBB"/>
    <w:rsid w:val="00116C65"/>
    <w:rsid w:val="00117ECA"/>
    <w:rsid w:val="0012524C"/>
    <w:rsid w:val="00127F9B"/>
    <w:rsid w:val="00133097"/>
    <w:rsid w:val="00135028"/>
    <w:rsid w:val="00153A42"/>
    <w:rsid w:val="001542DD"/>
    <w:rsid w:val="00161F05"/>
    <w:rsid w:val="00192646"/>
    <w:rsid w:val="001C0EB8"/>
    <w:rsid w:val="001D0B15"/>
    <w:rsid w:val="001D4551"/>
    <w:rsid w:val="001D7ADA"/>
    <w:rsid w:val="001E7B45"/>
    <w:rsid w:val="001F00F7"/>
    <w:rsid w:val="001F44ED"/>
    <w:rsid w:val="001F4FA4"/>
    <w:rsid w:val="001F66B2"/>
    <w:rsid w:val="001F7312"/>
    <w:rsid w:val="00213EA1"/>
    <w:rsid w:val="00217B34"/>
    <w:rsid w:val="00247BC3"/>
    <w:rsid w:val="002515B7"/>
    <w:rsid w:val="00252610"/>
    <w:rsid w:val="00254593"/>
    <w:rsid w:val="0025788D"/>
    <w:rsid w:val="00260FC5"/>
    <w:rsid w:val="00261004"/>
    <w:rsid w:val="002709C9"/>
    <w:rsid w:val="0028301A"/>
    <w:rsid w:val="00285727"/>
    <w:rsid w:val="002869D5"/>
    <w:rsid w:val="002870AB"/>
    <w:rsid w:val="002924A6"/>
    <w:rsid w:val="00292B58"/>
    <w:rsid w:val="002A0475"/>
    <w:rsid w:val="002B5720"/>
    <w:rsid w:val="002C7C15"/>
    <w:rsid w:val="002D1008"/>
    <w:rsid w:val="00300D4F"/>
    <w:rsid w:val="00302210"/>
    <w:rsid w:val="00304295"/>
    <w:rsid w:val="003074C3"/>
    <w:rsid w:val="003139B5"/>
    <w:rsid w:val="00344952"/>
    <w:rsid w:val="003504D6"/>
    <w:rsid w:val="00353786"/>
    <w:rsid w:val="00354764"/>
    <w:rsid w:val="00355981"/>
    <w:rsid w:val="00363927"/>
    <w:rsid w:val="00363B41"/>
    <w:rsid w:val="00375542"/>
    <w:rsid w:val="00393224"/>
    <w:rsid w:val="00396179"/>
    <w:rsid w:val="003A19F4"/>
    <w:rsid w:val="003A27C3"/>
    <w:rsid w:val="003C2B94"/>
    <w:rsid w:val="003E0F5E"/>
    <w:rsid w:val="003F25BD"/>
    <w:rsid w:val="003F25FF"/>
    <w:rsid w:val="003F7E4A"/>
    <w:rsid w:val="00413D7D"/>
    <w:rsid w:val="00420E68"/>
    <w:rsid w:val="00441084"/>
    <w:rsid w:val="004503BF"/>
    <w:rsid w:val="004504DC"/>
    <w:rsid w:val="004607BE"/>
    <w:rsid w:val="004707CC"/>
    <w:rsid w:val="00470DB2"/>
    <w:rsid w:val="00484100"/>
    <w:rsid w:val="00496215"/>
    <w:rsid w:val="004C446C"/>
    <w:rsid w:val="004F0013"/>
    <w:rsid w:val="004F1BAC"/>
    <w:rsid w:val="004F21EB"/>
    <w:rsid w:val="004F46DD"/>
    <w:rsid w:val="004F6809"/>
    <w:rsid w:val="00505597"/>
    <w:rsid w:val="00506A0D"/>
    <w:rsid w:val="0052560C"/>
    <w:rsid w:val="00527B18"/>
    <w:rsid w:val="00531A91"/>
    <w:rsid w:val="00556A1D"/>
    <w:rsid w:val="00566834"/>
    <w:rsid w:val="00566FA1"/>
    <w:rsid w:val="0057212E"/>
    <w:rsid w:val="00572611"/>
    <w:rsid w:val="005729EC"/>
    <w:rsid w:val="00581235"/>
    <w:rsid w:val="0058425A"/>
    <w:rsid w:val="00585BD9"/>
    <w:rsid w:val="005A551D"/>
    <w:rsid w:val="005A6A89"/>
    <w:rsid w:val="005B0C5E"/>
    <w:rsid w:val="005B41E4"/>
    <w:rsid w:val="005C0A96"/>
    <w:rsid w:val="005D13AE"/>
    <w:rsid w:val="005D7852"/>
    <w:rsid w:val="005E4EBA"/>
    <w:rsid w:val="005F2AA6"/>
    <w:rsid w:val="005F36A3"/>
    <w:rsid w:val="00614F06"/>
    <w:rsid w:val="00625072"/>
    <w:rsid w:val="006253AD"/>
    <w:rsid w:val="00626584"/>
    <w:rsid w:val="00633756"/>
    <w:rsid w:val="00647627"/>
    <w:rsid w:val="00667227"/>
    <w:rsid w:val="0066780E"/>
    <w:rsid w:val="00691FCC"/>
    <w:rsid w:val="006931D1"/>
    <w:rsid w:val="00697074"/>
    <w:rsid w:val="006A5ED5"/>
    <w:rsid w:val="006A623B"/>
    <w:rsid w:val="006B1C66"/>
    <w:rsid w:val="006E6AA2"/>
    <w:rsid w:val="006F0513"/>
    <w:rsid w:val="00704738"/>
    <w:rsid w:val="0072094D"/>
    <w:rsid w:val="0072172A"/>
    <w:rsid w:val="007367DA"/>
    <w:rsid w:val="00741CC0"/>
    <w:rsid w:val="007421C1"/>
    <w:rsid w:val="00750A44"/>
    <w:rsid w:val="0075193E"/>
    <w:rsid w:val="00756939"/>
    <w:rsid w:val="0076039F"/>
    <w:rsid w:val="00762ED9"/>
    <w:rsid w:val="00767EC9"/>
    <w:rsid w:val="007805D1"/>
    <w:rsid w:val="00795671"/>
    <w:rsid w:val="007A11E3"/>
    <w:rsid w:val="007B2657"/>
    <w:rsid w:val="007B6B3B"/>
    <w:rsid w:val="007C0083"/>
    <w:rsid w:val="007D25B2"/>
    <w:rsid w:val="007E3A81"/>
    <w:rsid w:val="007E42D3"/>
    <w:rsid w:val="00807117"/>
    <w:rsid w:val="00821EB3"/>
    <w:rsid w:val="00822DE8"/>
    <w:rsid w:val="00825C3A"/>
    <w:rsid w:val="00826F10"/>
    <w:rsid w:val="008415C7"/>
    <w:rsid w:val="0085642A"/>
    <w:rsid w:val="008574C0"/>
    <w:rsid w:val="00861C53"/>
    <w:rsid w:val="0086705A"/>
    <w:rsid w:val="00874DFB"/>
    <w:rsid w:val="0088072B"/>
    <w:rsid w:val="00881548"/>
    <w:rsid w:val="008937D0"/>
    <w:rsid w:val="00895690"/>
    <w:rsid w:val="008975C4"/>
    <w:rsid w:val="008A490B"/>
    <w:rsid w:val="008A4CD9"/>
    <w:rsid w:val="008C20EE"/>
    <w:rsid w:val="008D2C1C"/>
    <w:rsid w:val="008D3D74"/>
    <w:rsid w:val="008D64CC"/>
    <w:rsid w:val="008E56C9"/>
    <w:rsid w:val="008E6C0C"/>
    <w:rsid w:val="008F78C2"/>
    <w:rsid w:val="00914CCC"/>
    <w:rsid w:val="009174BF"/>
    <w:rsid w:val="009465FE"/>
    <w:rsid w:val="00952C7F"/>
    <w:rsid w:val="0096287A"/>
    <w:rsid w:val="00963C0F"/>
    <w:rsid w:val="00963CD9"/>
    <w:rsid w:val="00965B80"/>
    <w:rsid w:val="009832F9"/>
    <w:rsid w:val="00986D8D"/>
    <w:rsid w:val="00996674"/>
    <w:rsid w:val="009A644F"/>
    <w:rsid w:val="009B2D65"/>
    <w:rsid w:val="009B6D32"/>
    <w:rsid w:val="009C3EED"/>
    <w:rsid w:val="009C4081"/>
    <w:rsid w:val="009E78FE"/>
    <w:rsid w:val="00A11CC3"/>
    <w:rsid w:val="00A12039"/>
    <w:rsid w:val="00A16478"/>
    <w:rsid w:val="00A20200"/>
    <w:rsid w:val="00A2499F"/>
    <w:rsid w:val="00A3112F"/>
    <w:rsid w:val="00A51596"/>
    <w:rsid w:val="00A521B7"/>
    <w:rsid w:val="00A55475"/>
    <w:rsid w:val="00A60062"/>
    <w:rsid w:val="00A6107E"/>
    <w:rsid w:val="00A66C85"/>
    <w:rsid w:val="00A77199"/>
    <w:rsid w:val="00A82BD8"/>
    <w:rsid w:val="00A87255"/>
    <w:rsid w:val="00A93636"/>
    <w:rsid w:val="00A94EA0"/>
    <w:rsid w:val="00AA10AF"/>
    <w:rsid w:val="00AA1844"/>
    <w:rsid w:val="00AA56B5"/>
    <w:rsid w:val="00AA6ED3"/>
    <w:rsid w:val="00AB4EC1"/>
    <w:rsid w:val="00AB5C39"/>
    <w:rsid w:val="00AB66ED"/>
    <w:rsid w:val="00AC1940"/>
    <w:rsid w:val="00AD154B"/>
    <w:rsid w:val="00AD2E3A"/>
    <w:rsid w:val="00AE0B11"/>
    <w:rsid w:val="00AF5E81"/>
    <w:rsid w:val="00AF7130"/>
    <w:rsid w:val="00B028D5"/>
    <w:rsid w:val="00B11160"/>
    <w:rsid w:val="00B164F9"/>
    <w:rsid w:val="00B20FDB"/>
    <w:rsid w:val="00B20FEB"/>
    <w:rsid w:val="00B25AF1"/>
    <w:rsid w:val="00B32B63"/>
    <w:rsid w:val="00B42175"/>
    <w:rsid w:val="00B44702"/>
    <w:rsid w:val="00B4615B"/>
    <w:rsid w:val="00B550F9"/>
    <w:rsid w:val="00B62A18"/>
    <w:rsid w:val="00B7179D"/>
    <w:rsid w:val="00B9543E"/>
    <w:rsid w:val="00BA7260"/>
    <w:rsid w:val="00BC5164"/>
    <w:rsid w:val="00BE1003"/>
    <w:rsid w:val="00BE5906"/>
    <w:rsid w:val="00C075F2"/>
    <w:rsid w:val="00C14C3C"/>
    <w:rsid w:val="00C1708D"/>
    <w:rsid w:val="00C23814"/>
    <w:rsid w:val="00C36C09"/>
    <w:rsid w:val="00C47739"/>
    <w:rsid w:val="00C50F6C"/>
    <w:rsid w:val="00C53568"/>
    <w:rsid w:val="00C63F25"/>
    <w:rsid w:val="00C83AE5"/>
    <w:rsid w:val="00C8469D"/>
    <w:rsid w:val="00C87457"/>
    <w:rsid w:val="00C94A27"/>
    <w:rsid w:val="00C968A4"/>
    <w:rsid w:val="00CB3B71"/>
    <w:rsid w:val="00CC07E0"/>
    <w:rsid w:val="00CC0EDB"/>
    <w:rsid w:val="00CC1B39"/>
    <w:rsid w:val="00CD3ACE"/>
    <w:rsid w:val="00CD43C7"/>
    <w:rsid w:val="00CE340E"/>
    <w:rsid w:val="00CE4508"/>
    <w:rsid w:val="00CF0619"/>
    <w:rsid w:val="00CF62F0"/>
    <w:rsid w:val="00D00096"/>
    <w:rsid w:val="00D01A2F"/>
    <w:rsid w:val="00D12050"/>
    <w:rsid w:val="00D151B5"/>
    <w:rsid w:val="00D23545"/>
    <w:rsid w:val="00D24B8D"/>
    <w:rsid w:val="00D36027"/>
    <w:rsid w:val="00D47CE4"/>
    <w:rsid w:val="00D57452"/>
    <w:rsid w:val="00D603B6"/>
    <w:rsid w:val="00D66419"/>
    <w:rsid w:val="00D71671"/>
    <w:rsid w:val="00D92334"/>
    <w:rsid w:val="00DB7034"/>
    <w:rsid w:val="00DE4681"/>
    <w:rsid w:val="00DF5584"/>
    <w:rsid w:val="00DF56AE"/>
    <w:rsid w:val="00DF75DD"/>
    <w:rsid w:val="00E0043B"/>
    <w:rsid w:val="00E0068B"/>
    <w:rsid w:val="00E02E72"/>
    <w:rsid w:val="00E03DA3"/>
    <w:rsid w:val="00E16D45"/>
    <w:rsid w:val="00E250C9"/>
    <w:rsid w:val="00E34DE6"/>
    <w:rsid w:val="00E414CD"/>
    <w:rsid w:val="00E42BB2"/>
    <w:rsid w:val="00E43A99"/>
    <w:rsid w:val="00E448B8"/>
    <w:rsid w:val="00E638B1"/>
    <w:rsid w:val="00E66DE4"/>
    <w:rsid w:val="00E75688"/>
    <w:rsid w:val="00E77B8F"/>
    <w:rsid w:val="00E826AC"/>
    <w:rsid w:val="00E83E84"/>
    <w:rsid w:val="00E860DC"/>
    <w:rsid w:val="00E8721B"/>
    <w:rsid w:val="00E90ADC"/>
    <w:rsid w:val="00E9154C"/>
    <w:rsid w:val="00E9742E"/>
    <w:rsid w:val="00EB20E1"/>
    <w:rsid w:val="00ED3802"/>
    <w:rsid w:val="00EE1A6E"/>
    <w:rsid w:val="00EE5398"/>
    <w:rsid w:val="00EF79E5"/>
    <w:rsid w:val="00F0320A"/>
    <w:rsid w:val="00F0749E"/>
    <w:rsid w:val="00F113DC"/>
    <w:rsid w:val="00F11D95"/>
    <w:rsid w:val="00F265AF"/>
    <w:rsid w:val="00F317DE"/>
    <w:rsid w:val="00F402EA"/>
    <w:rsid w:val="00F41738"/>
    <w:rsid w:val="00F505B7"/>
    <w:rsid w:val="00F52932"/>
    <w:rsid w:val="00F57890"/>
    <w:rsid w:val="00F71520"/>
    <w:rsid w:val="00F83E4B"/>
    <w:rsid w:val="00F92E97"/>
    <w:rsid w:val="00F956BA"/>
    <w:rsid w:val="00F97E99"/>
    <w:rsid w:val="00FC11B2"/>
    <w:rsid w:val="00FC6490"/>
    <w:rsid w:val="00FD0663"/>
    <w:rsid w:val="00FE7933"/>
    <w:rsid w:val="00FF31AD"/>
    <w:rsid w:val="00FF7818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3E670"/>
  <w15:docId w15:val="{48BB5046-929A-4C61-9C73-7AB09EDB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1" w:right="530" w:firstLine="7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4504DC"/>
    <w:pPr>
      <w:keepNext/>
      <w:keepLines/>
      <w:spacing w:after="260"/>
      <w:outlineLvl w:val="0"/>
    </w:pPr>
    <w:rPr>
      <w:rFonts w:ascii="Times New Roman" w:eastAsia="Times New Roman" w:hAnsi="Times New Roman" w:cs="Times New Roman"/>
      <w:b/>
      <w:color w:val="2F5496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4504DC"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2F549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B6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504DC"/>
    <w:rPr>
      <w:rFonts w:ascii="Times New Roman" w:eastAsia="Times New Roman" w:hAnsi="Times New Roman" w:cs="Times New Roman"/>
      <w:b/>
      <w:color w:val="2F5496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504DC"/>
    <w:rPr>
      <w:rFonts w:ascii="Times New Roman" w:eastAsia="Times New Roman" w:hAnsi="Times New Roman" w:cs="Times New Roman"/>
      <w:b/>
      <w:color w:val="2F5496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0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04DC"/>
    <w:pPr>
      <w:spacing w:after="5" w:line="240" w:lineRule="auto"/>
      <w:ind w:left="10" w:right="359" w:hanging="1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04D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1C1"/>
    <w:pPr>
      <w:spacing w:after="0"/>
      <w:ind w:left="101" w:right="530" w:firstLine="71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1C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7421C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8F78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8C2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F78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8C2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8F78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1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bgc.gov/sites/default/files/sfa/part-4262-final-rule-general-sfa-application-filing-instructions.pdf" TargetMode="External"/><Relationship Id="rId18" Type="http://schemas.openxmlformats.org/officeDocument/2006/relationships/hyperlink" Target="https://www.pbgc.gov/sites/default/files/sfa/part-4262-final-rule-template-5b.xls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yperlink" Target="https://www.pbgc.gov/sites/default/files/sfa/part-4262-final-rule-template-4b.xls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bgc.gov/sites/default/files/sfa/part-4262-final-rule-template-6a.xls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bgc.gov/sites/default/files/sfa/part-4262-final-rule-template-5a.xlsx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pbgc.gov/sites/default/files/sfa/part-4262-final-rule-template-6b.xls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bgc.gov/sites/default/files/sfa/part-4262-final-rule-template-4a.xls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IFalsePositive xmlns="42a8a83a-5e27-410c-a1fc-7c5ac4e503f4">Unreviewed</CUIFalsePositive>
    <MoveField xmlns="42a8a83a-5e27-410c-a1fc-7c5ac4e503f4">0</MoveField>
    <AllMetadata xmlns="42a8a83a-5e27-410c-a1fc-7c5ac4e503f4" xsi:nil="true"/>
    <CUIReviewer xmlns="42a8a83a-5e27-410c-a1fc-7c5ac4e503f4">
      <UserInfo>
        <DisplayName/>
        <AccountId xsi:nil="true"/>
        <AccountType/>
      </UserInfo>
    </CUIReviewer>
    <RecordNotification xmlns="42a8a83a-5e27-410c-a1fc-7c5ac4e503f4" xsi:nil="true"/>
    <PBGCCUI xmlns="42a8a83a-5e27-410c-a1fc-7c5ac4e503f4" xsi:nil="true"/>
    <Marking xmlns="42a8a83a-5e27-410c-a1fc-7c5ac4e503f4" xsi:nil="true"/>
    <CUIReviewTimestamp xmlns="42a8a83a-5e27-410c-a1fc-7c5ac4e503f4" xsi:nil="true"/>
    <CUIReviewedBy xmlns="42a8a83a-5e27-410c-a1fc-7c5ac4e503f4" xsi:nil="true"/>
    <WorkingCopyURL xmlns="42a8a83a-5e27-410c-a1fc-7c5ac4e503f4" xsi:nil="true"/>
    <TaxCatchAll xmlns="42a8a83a-5e27-410c-a1fc-7c5ac4e503f4" xsi:nil="true"/>
    <gd24e398e3a04a5aa273cbe961f8a721 xmlns="42a8a83a-5e27-410c-a1fc-7c5ac4e503f4">
      <Terms xmlns="http://schemas.microsoft.com/office/infopath/2007/PartnerControls"/>
    </gd24e398e3a04a5aa273cbe961f8a721>
    <d63269fcf6124cdeacf26849287119cf xmlns="42a8a83a-5e27-410c-a1fc-7c5ac4e503f4">
      <Terms xmlns="http://schemas.microsoft.com/office/infopath/2007/PartnerControls"/>
    </d63269fcf6124cdeacf26849287119c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b04b9a93-b54f-4549-9b70-040003075d6a" ContentTypeId="0x010100E09C6A4FD85CD94DB99934580C2392572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NR Document" ma:contentTypeID="0x010100E09C6A4FD85CD94DB99934580C239257210025FA167B94843F48B113C36CA9B5C969" ma:contentTypeVersion="4" ma:contentTypeDescription="Documents with Controlled Unclassified Information (CUI) flag and markings." ma:contentTypeScope="" ma:versionID="da8a51b5360c013ac34f77b731c4b982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f2db83127f9fb7851e37522e3ef74141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  <xsd:element ref="ns2:MoveField" minOccurs="0"/>
                <xsd:element ref="ns2:RecordNotification" minOccurs="0"/>
                <xsd:element ref="ns2:WorkingCopyURL" minOccurs="0"/>
                <xsd:element ref="ns2:AllMetadata" minOccurs="0"/>
                <xsd:element ref="ns2:gd24e398e3a04a5aa273cbe961f8a721" minOccurs="0"/>
                <xsd:element ref="ns2:TaxCatchAll" minOccurs="0"/>
                <xsd:element ref="ns2:TaxCatchAllLabel" minOccurs="0"/>
                <xsd:element ref="ns2:d63269fcf6124cdeacf26849287119c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  <xsd:element name="MoveField" ma:index="14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5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6" nillable="true" ma:displayName="WorkingCopyURL" ma:hidden="true" ma:internalName="WorkingCopyURL" ma:readOnly="false">
      <xsd:simpleType>
        <xsd:restriction base="dms:Note"/>
      </xsd:simpleType>
    </xsd:element>
    <xsd:element name="AllMetadata" ma:index="17" nillable="true" ma:displayName="AllMetadata" ma:hidden="true" ma:internalName="AllMetadata" ma:readOnly="false">
      <xsd:simpleType>
        <xsd:restriction base="dms:Note"/>
      </xsd:simpleType>
    </xsd:element>
    <xsd:element name="gd24e398e3a04a5aa273cbe961f8a721" ma:index="18" nillable="true" ma:taxonomy="true" ma:internalName="gd24e398e3a04a5aa273cbe961f8a721" ma:taxonomyFieldName="ONR_x0020_Document_x0020_Type" ma:displayName="ONR Document Type" ma:default="" ma:fieldId="{0d24e398-e3a0-4a5a-a273-cbe961f8a721}" ma:sspId="b04b9a93-b54f-4549-9b70-040003075d6a" ma:termSetId="5ce066a3-5f7e-46d6-b09c-8613a3c562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7ab29891-23c7-439b-bb31-ada10cd991a1}" ma:internalName="TaxCatchAll" ma:showField="CatchAllData" ma:web="61e12f12-d779-4f9c-a8b2-5130bdb152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7ab29891-23c7-439b-bb31-ada10cd991a1}" ma:internalName="TaxCatchAllLabel" ma:readOnly="true" ma:showField="CatchAllDataLabel" ma:web="61e12f12-d779-4f9c-a8b2-5130bdb152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3269fcf6124cdeacf26849287119cf" ma:index="22" nillable="true" ma:taxonomy="true" ma:internalName="d63269fcf6124cdeacf26849287119cf" ma:taxonomyFieldName="ONR_Document_Status" ma:displayName="Document Status" ma:default="" ma:fieldId="{d63269fc-f612-4cde-acf2-6849287119cf}" ma:sspId="b04b9a93-b54f-4549-9b70-040003075d6a" ma:termSetId="b2092a50-6b80-4685-8935-bc953ca993d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3863F8-E159-429E-98B8-138014789764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customXml/itemProps2.xml><?xml version="1.0" encoding="utf-8"?>
<ds:datastoreItem xmlns:ds="http://schemas.openxmlformats.org/officeDocument/2006/customXml" ds:itemID="{99431FD4-DF3B-4ACE-9279-432B9479D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C1BC73-A4B1-4FFF-B447-749D7E3818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A0B5BC-2E6B-4F19-9321-1B6D5ED636F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880D659-995D-4DE7-9FB0-9CEDE1B55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Filing Requirements for Multiemployer Plans Applying For Special Financial Assistance Addendum A - Instructions For Notice Of Reinstatement</vt:lpstr>
    </vt:vector>
  </TitlesOfParts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Filing Requirements for Multiemployer Plans Applying For Special Financial Assistance Addendum A - Instructions For Notice Of Reinstatement</dc:title>
  <dc:subject/>
  <dc:creator>cpxxa62</dc:creator>
  <cp:keywords/>
  <cp:lastModifiedBy>Rifkin Melissa</cp:lastModifiedBy>
  <cp:revision>10</cp:revision>
  <dcterms:created xsi:type="dcterms:W3CDTF">2022-07-06T19:30:00Z</dcterms:created>
  <dcterms:modified xsi:type="dcterms:W3CDTF">2022-07-08T14:03:00Z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0x010100E09C6A4FD85CD94DB99934580C239257210025FA167B94843F48B113C36CA9B5C969</vt:lpwstr>
  </property>
  <property fmtid="{D5CDD505-2E9C-101B-9397-08002B2CF9AE}" pid="3" name="ONR Document Type">
    <vt:lpwstr/>
  </property>
  <property fmtid="{D5CDD505-2E9C-101B-9397-08002B2CF9AE}" pid="4" name="ONR_Document_Status">
    <vt:lpwstr/>
  </property>
</Properties>
</file>