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E53D9" w:rsidR="003C061D" w:rsidP="00840CD4" w:rsidRDefault="003C061D" w14:paraId="699FCDE5" w14:textId="77777777">
      <w:pPr>
        <w:pStyle w:val="Captio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rsidRPr="006E53D9">
        <w:t xml:space="preserve">SUPPORTING STATEMENT FOR </w:t>
      </w:r>
    </w:p>
    <w:p w:rsidRPr="006E53D9" w:rsidR="003C061D" w:rsidP="00840CD4" w:rsidRDefault="003C061D" w14:paraId="699FCDE6" w14:textId="77777777">
      <w:pPr>
        <w:widowControl/>
        <w:jc w:val="center"/>
        <w:rPr>
          <w:b/>
          <w:bCs/>
          <w:color w:val="000000"/>
        </w:rPr>
      </w:pPr>
      <w:r w:rsidRPr="006E53D9">
        <w:rPr>
          <w:b/>
          <w:bCs/>
          <w:color w:val="000000"/>
        </w:rPr>
        <w:t xml:space="preserve">PAPERWORK REDUCTION ACT SUBMISSIONS </w:t>
      </w:r>
    </w:p>
    <w:p w:rsidRPr="00A75151" w:rsidR="003C061D" w:rsidP="00840CD4" w:rsidRDefault="003C061D" w14:paraId="699FCDE7" w14:textId="77777777">
      <w:pPr>
        <w:widowControl/>
        <w:jc w:val="center"/>
        <w:rPr>
          <w:b/>
          <w:bCs/>
          <w:caps/>
          <w:color w:val="000000"/>
        </w:rPr>
      </w:pPr>
      <w:r w:rsidRPr="006E53D9">
        <w:rPr>
          <w:b/>
          <w:bCs/>
          <w:color w:val="000000"/>
        </w:rPr>
        <w:t>U.S. DEPARTMENT OF LABOR</w:t>
      </w:r>
      <w:r w:rsidRPr="006E53D9" w:rsidR="0070718C">
        <w:rPr>
          <w:b/>
          <w:bCs/>
          <w:color w:val="000000"/>
        </w:rPr>
        <w:t xml:space="preserve"> </w:t>
      </w:r>
      <w:r w:rsidRPr="00A75151" w:rsidR="00A75151">
        <w:rPr>
          <w:b/>
          <w:bCs/>
          <w:caps/>
          <w:color w:val="000000"/>
        </w:rPr>
        <w:t>Generic Solution for Funding Opportunity Announcements</w:t>
      </w:r>
    </w:p>
    <w:p w:rsidRPr="006E53D9" w:rsidR="0070718C" w:rsidP="00840CD4" w:rsidRDefault="00343088" w14:paraId="699FCDE8" w14:textId="77777777">
      <w:pPr>
        <w:widowControl/>
        <w:jc w:val="center"/>
        <w:rPr>
          <w:b/>
          <w:bCs/>
          <w:color w:val="000000"/>
        </w:rPr>
      </w:pPr>
      <w:r w:rsidRPr="006E53D9">
        <w:rPr>
          <w:b/>
          <w:bCs/>
          <w:color w:val="000000"/>
        </w:rPr>
        <w:t>CONTROL NUMBER 1225-0086</w:t>
      </w:r>
    </w:p>
    <w:p w:rsidRPr="00D71E22" w:rsidR="000E4A65" w:rsidP="00CC7F1A" w:rsidRDefault="000E4A65" w14:paraId="699FCDE9" w14:textId="77777777">
      <w:pPr>
        <w:widowControl/>
        <w:rPr>
          <w:b/>
          <w:bCs/>
          <w:color w:val="000000"/>
        </w:rPr>
      </w:pPr>
    </w:p>
    <w:p w:rsidRPr="00D71E22" w:rsidR="000E4A65" w:rsidP="00CC7F1A" w:rsidRDefault="00343088" w14:paraId="699FCDEA" w14:textId="77777777">
      <w:pPr>
        <w:widowControl/>
        <w:rPr>
          <w:b/>
          <w:bCs/>
          <w:i/>
          <w:color w:val="000000"/>
        </w:rPr>
      </w:pPr>
      <w:r w:rsidRPr="00D71E22">
        <w:rPr>
          <w:b/>
          <w:bCs/>
          <w:i/>
          <w:color w:val="000000"/>
        </w:rPr>
        <w:t xml:space="preserve">Part </w:t>
      </w:r>
      <w:r w:rsidRPr="00D71E22" w:rsidR="000E4A65">
        <w:rPr>
          <w:b/>
          <w:bCs/>
          <w:i/>
          <w:color w:val="000000"/>
        </w:rPr>
        <w:t>A.  Justification</w:t>
      </w:r>
    </w:p>
    <w:p w:rsidRPr="00D71E22" w:rsidR="003C061D" w:rsidP="00CC7F1A" w:rsidRDefault="003C061D" w14:paraId="699FCDEB" w14:textId="77777777">
      <w:pPr>
        <w:widowControl/>
        <w:rPr>
          <w:b/>
          <w:bCs/>
          <w:color w:val="000000"/>
        </w:rPr>
      </w:pPr>
    </w:p>
    <w:p w:rsidRPr="00D71E22" w:rsidR="003C061D" w:rsidP="00CC7F1A" w:rsidRDefault="003C061D" w14:paraId="699FCDEC" w14:textId="77777777">
      <w:pPr>
        <w:widowControl/>
        <w:numPr>
          <w:ilvl w:val="0"/>
          <w:numId w:val="11"/>
        </w:numPr>
        <w:rPr>
          <w:b/>
          <w:bCs/>
          <w:color w:val="000000"/>
        </w:rPr>
      </w:pPr>
      <w:r w:rsidRPr="00D71E22">
        <w:rPr>
          <w:b/>
          <w:bCs/>
          <w:color w:val="000000"/>
        </w:rPr>
        <w:t>Explain the circumstances that make the collection of information necessary. Identify any legal or administrative requirements that necessitate the collection</w:t>
      </w:r>
      <w:r w:rsidRPr="00D71E22" w:rsidR="00A67F9D">
        <w:rPr>
          <w:b/>
          <w:bCs/>
          <w:color w:val="000000"/>
        </w:rPr>
        <w:t xml:space="preserve">. </w:t>
      </w:r>
      <w:r w:rsidRPr="00D71E22">
        <w:rPr>
          <w:b/>
          <w:bCs/>
          <w:color w:val="000000"/>
        </w:rPr>
        <w:t>Describe the practical utility of the collection, including proposed and actual use</w:t>
      </w:r>
      <w:r w:rsidRPr="00D71E22" w:rsidR="00A67F9D">
        <w:rPr>
          <w:b/>
          <w:bCs/>
          <w:color w:val="000000"/>
        </w:rPr>
        <w:t xml:space="preserve">. </w:t>
      </w:r>
      <w:r w:rsidRPr="00D71E22">
        <w:rPr>
          <w:b/>
          <w:bCs/>
          <w:color w:val="000000"/>
        </w:rPr>
        <w:t>Attach a copy of the appropriate section of each statute and regulation mandating or authorizing the collection of information.</w:t>
      </w:r>
    </w:p>
    <w:p w:rsidRPr="00D71E22" w:rsidR="003C061D" w:rsidP="00CC7F1A" w:rsidRDefault="003C061D" w14:paraId="699FCDED" w14:textId="77777777">
      <w:pPr>
        <w:widowControl/>
        <w:rPr>
          <w:color w:val="000000"/>
        </w:rPr>
      </w:pPr>
    </w:p>
    <w:p w:rsidRPr="00D71E22" w:rsidR="003C061D" w:rsidP="00CC7F1A" w:rsidRDefault="003C061D" w14:paraId="699FCDEE" w14:textId="2CF20708">
      <w:pPr>
        <w:widowControl/>
        <w:rPr>
          <w:color w:val="000000"/>
        </w:rPr>
      </w:pPr>
      <w:r w:rsidRPr="00D71E22">
        <w:rPr>
          <w:color w:val="000000"/>
        </w:rPr>
        <w:t>Periodically the Department of Labor (DOL or the Department) solicits applications for grants through issuing a “</w:t>
      </w:r>
      <w:r w:rsidR="00A75151">
        <w:rPr>
          <w:color w:val="000000"/>
        </w:rPr>
        <w:t>Funding Opportunity Announcement</w:t>
      </w:r>
      <w:r w:rsidRPr="00D71E22">
        <w:rPr>
          <w:color w:val="000000"/>
        </w:rPr>
        <w:t xml:space="preserve">” </w:t>
      </w:r>
      <w:r w:rsidRPr="00D71E22" w:rsidR="008F04DD">
        <w:rPr>
          <w:color w:val="000000"/>
        </w:rPr>
        <w:t>(</w:t>
      </w:r>
      <w:r w:rsidR="00A75151">
        <w:rPr>
          <w:color w:val="000000"/>
        </w:rPr>
        <w:t>FOA</w:t>
      </w:r>
      <w:r w:rsidRPr="00D71E22" w:rsidR="008F04DD">
        <w:rPr>
          <w:color w:val="000000"/>
        </w:rPr>
        <w:t>)</w:t>
      </w:r>
      <w:r w:rsidRPr="00D71E22">
        <w:rPr>
          <w:color w:val="000000"/>
        </w:rPr>
        <w:t>. To ensure grants are awarded to the applicant</w:t>
      </w:r>
      <w:r w:rsidR="00202297">
        <w:rPr>
          <w:color w:val="000000"/>
        </w:rPr>
        <w:t>(</w:t>
      </w:r>
      <w:r w:rsidR="007F46BE">
        <w:rPr>
          <w:color w:val="000000"/>
        </w:rPr>
        <w:t>s</w:t>
      </w:r>
      <w:r w:rsidR="00202297">
        <w:rPr>
          <w:color w:val="000000"/>
        </w:rPr>
        <w:t>)</w:t>
      </w:r>
      <w:r w:rsidRPr="00D71E22">
        <w:rPr>
          <w:color w:val="000000"/>
        </w:rPr>
        <w:t xml:space="preserve"> best suited to perform the functions of the grant, applicants are generally required to submit a two-part application</w:t>
      </w:r>
      <w:r w:rsidRPr="00D71E22" w:rsidR="00A67F9D">
        <w:rPr>
          <w:color w:val="000000"/>
        </w:rPr>
        <w:t xml:space="preserve">. </w:t>
      </w:r>
      <w:r w:rsidRPr="00D71E22">
        <w:rPr>
          <w:color w:val="000000"/>
        </w:rPr>
        <w:t>The first part of DOL’s grant applications consists of submitting the Standard Form 424 (SF-424), “Application for Federal Assistance</w:t>
      </w:r>
      <w:r w:rsidRPr="00D71E22" w:rsidR="009C77DD">
        <w:rPr>
          <w:color w:val="000000"/>
        </w:rPr>
        <w:t>,</w:t>
      </w:r>
      <w:r w:rsidRPr="00D71E22">
        <w:rPr>
          <w:color w:val="000000"/>
        </w:rPr>
        <w:t xml:space="preserve">” </w:t>
      </w:r>
      <w:r w:rsidRPr="00D71E22" w:rsidR="009C77DD">
        <w:rPr>
          <w:color w:val="000000"/>
        </w:rPr>
        <w:t>for which approval is obtained under Control Number 4040-0004</w:t>
      </w:r>
      <w:r w:rsidRPr="00D71E22" w:rsidR="00A67F9D">
        <w:rPr>
          <w:color w:val="000000"/>
        </w:rPr>
        <w:t xml:space="preserve">. </w:t>
      </w:r>
      <w:r w:rsidRPr="00D71E22">
        <w:rPr>
          <w:color w:val="000000"/>
        </w:rPr>
        <w:t>The second part of a grant application usually requires a technical proposal demonstrating the applicant’s capabilities in accordance with a statement of work and/or selection criteria.</w:t>
      </w:r>
    </w:p>
    <w:p w:rsidRPr="00D71E22" w:rsidR="003C061D" w:rsidP="00CC7F1A" w:rsidRDefault="003C061D" w14:paraId="699FCDEF" w14:textId="77777777">
      <w:pPr>
        <w:widowControl/>
        <w:rPr>
          <w:color w:val="000000"/>
        </w:rPr>
      </w:pPr>
    </w:p>
    <w:p w:rsidRPr="00D71E22" w:rsidR="003C061D" w:rsidP="00CC7F1A" w:rsidRDefault="003C061D" w14:paraId="699FCDF0" w14:textId="10F68B29">
      <w:pPr>
        <w:widowControl/>
        <w:rPr>
          <w:color w:val="000000"/>
        </w:rPr>
      </w:pPr>
      <w:r w:rsidRPr="00D71E22">
        <w:rPr>
          <w:color w:val="000000"/>
        </w:rPr>
        <w:t xml:space="preserve">Under OMB Circular A-102, </w:t>
      </w:r>
      <w:r w:rsidR="00934011">
        <w:rPr>
          <w:color w:val="000000"/>
        </w:rPr>
        <w:t>S</w:t>
      </w:r>
      <w:r w:rsidRPr="00D71E22">
        <w:rPr>
          <w:color w:val="000000"/>
        </w:rPr>
        <w:t xml:space="preserve">ection </w:t>
      </w:r>
      <w:r w:rsidR="00934011">
        <w:rPr>
          <w:color w:val="000000"/>
        </w:rPr>
        <w:t>C</w:t>
      </w:r>
      <w:r w:rsidRPr="00D71E22">
        <w:rPr>
          <w:color w:val="000000"/>
        </w:rPr>
        <w:t>, heads of Executive departments are instructed to obtain Office of Management and Budget (OMB) approval under the Paperwork Reduction Act (codified at 44 U.S.C. § 3501, et seq., with regulations at 5 C.F.R. Part 1320) before collecting information associated with grants that is “different or additional” to the information collected on approved standard forms (</w:t>
      </w:r>
      <w:r w:rsidR="00534D70">
        <w:rPr>
          <w:color w:val="000000"/>
        </w:rPr>
        <w:t>e</w:t>
      </w:r>
      <w:r w:rsidRPr="00D71E22">
        <w:rPr>
          <w:color w:val="000000"/>
        </w:rPr>
        <w:t>.</w:t>
      </w:r>
      <w:r w:rsidR="00534D70">
        <w:rPr>
          <w:color w:val="000000"/>
        </w:rPr>
        <w:t>g</w:t>
      </w:r>
      <w:r w:rsidRPr="00D71E22">
        <w:rPr>
          <w:color w:val="000000"/>
        </w:rPr>
        <w:t>., SF-424, etc.)</w:t>
      </w:r>
      <w:r w:rsidRPr="00D71E22" w:rsidR="00A67F9D">
        <w:rPr>
          <w:color w:val="000000"/>
        </w:rPr>
        <w:t xml:space="preserve">. </w:t>
      </w:r>
      <w:r w:rsidRPr="00D71E22">
        <w:rPr>
          <w:color w:val="000000"/>
        </w:rPr>
        <w:t xml:space="preserve">Further, OMB Circular A-110, Subpart B instructs Federal agencies to comply with the requirements of 5 C.F.R. Part 1320, “Controlling Paperwork Burdens on the Public,” </w:t>
      </w:r>
      <w:proofErr w:type="gramStart"/>
      <w:r w:rsidRPr="00D71E22">
        <w:rPr>
          <w:color w:val="000000"/>
        </w:rPr>
        <w:t>with regard to</w:t>
      </w:r>
      <w:proofErr w:type="gramEnd"/>
      <w:r w:rsidRPr="00D71E22">
        <w:rPr>
          <w:color w:val="000000"/>
        </w:rPr>
        <w:t xml:space="preserve"> all forms used by the Federal awarding agency in place of or as a supplement to the SF-424 series.</w:t>
      </w:r>
    </w:p>
    <w:p w:rsidRPr="00D71E22" w:rsidR="003C061D" w:rsidP="00CC7F1A" w:rsidRDefault="003C061D" w14:paraId="699FCDF1" w14:textId="77777777">
      <w:pPr>
        <w:widowControl/>
        <w:rPr>
          <w:color w:val="000000"/>
        </w:rPr>
      </w:pPr>
    </w:p>
    <w:p w:rsidRPr="00D71E22" w:rsidR="003C061D" w:rsidP="00CC7F1A" w:rsidRDefault="003C061D" w14:paraId="699FCDF2" w14:textId="5EFF0E43">
      <w:pPr>
        <w:widowControl/>
        <w:rPr>
          <w:color w:val="000000"/>
        </w:rPr>
      </w:pPr>
      <w:r w:rsidRPr="00D71E22">
        <w:rPr>
          <w:color w:val="000000"/>
        </w:rPr>
        <w:t>The D</w:t>
      </w:r>
      <w:r w:rsidRPr="00D71E22" w:rsidR="00B643B5">
        <w:rPr>
          <w:color w:val="000000"/>
        </w:rPr>
        <w:t>OL</w:t>
      </w:r>
      <w:r w:rsidRPr="00D71E22">
        <w:rPr>
          <w:color w:val="000000"/>
        </w:rPr>
        <w:t xml:space="preserve"> is requesting approval </w:t>
      </w:r>
      <w:r w:rsidRPr="00D71E22" w:rsidR="00091611">
        <w:rPr>
          <w:color w:val="000000"/>
        </w:rPr>
        <w:t>to continue</w:t>
      </w:r>
      <w:r w:rsidRPr="00D71E22">
        <w:rPr>
          <w:color w:val="000000"/>
        </w:rPr>
        <w:t xml:space="preserve"> a generic </w:t>
      </w:r>
      <w:r w:rsidR="00A75151">
        <w:rPr>
          <w:color w:val="000000"/>
        </w:rPr>
        <w:t>FOA</w:t>
      </w:r>
      <w:r w:rsidRPr="00D71E22" w:rsidR="00B643B5">
        <w:rPr>
          <w:color w:val="000000"/>
        </w:rPr>
        <w:t xml:space="preserve"> </w:t>
      </w:r>
      <w:r w:rsidR="007F1AAC">
        <w:rPr>
          <w:color w:val="000000"/>
        </w:rPr>
        <w:t xml:space="preserve">ICR for </w:t>
      </w:r>
      <w:r w:rsidR="00DA5649">
        <w:rPr>
          <w:color w:val="000000"/>
        </w:rPr>
        <w:t>information collection requirements</w:t>
      </w:r>
      <w:r w:rsidRPr="00D71E22">
        <w:rPr>
          <w:color w:val="000000"/>
        </w:rPr>
        <w:t xml:space="preserve"> extend</w:t>
      </w:r>
      <w:r w:rsidRPr="00D71E22" w:rsidR="00B643B5">
        <w:rPr>
          <w:color w:val="000000"/>
        </w:rPr>
        <w:t>ing</w:t>
      </w:r>
      <w:r w:rsidRPr="00D71E22">
        <w:rPr>
          <w:color w:val="000000"/>
        </w:rPr>
        <w:t xml:space="preserve"> beyond what is collected on currently approved standard forms</w:t>
      </w:r>
      <w:r w:rsidRPr="00D71E22" w:rsidR="00A67F9D">
        <w:rPr>
          <w:color w:val="000000"/>
        </w:rPr>
        <w:t xml:space="preserve">. </w:t>
      </w:r>
      <w:r w:rsidRPr="00D71E22">
        <w:rPr>
          <w:color w:val="000000"/>
        </w:rPr>
        <w:t xml:space="preserve">OMB approval of this generic </w:t>
      </w:r>
      <w:r w:rsidRPr="00D71E22" w:rsidR="00B643B5">
        <w:rPr>
          <w:color w:val="000000"/>
        </w:rPr>
        <w:t>ICR</w:t>
      </w:r>
      <w:r w:rsidRPr="00D71E22">
        <w:rPr>
          <w:color w:val="000000"/>
        </w:rPr>
        <w:t xml:space="preserve"> assist</w:t>
      </w:r>
      <w:r w:rsidRPr="00D71E22" w:rsidR="00B643B5">
        <w:rPr>
          <w:color w:val="000000"/>
        </w:rPr>
        <w:t>s</w:t>
      </w:r>
      <w:r w:rsidRPr="00D71E22">
        <w:rPr>
          <w:color w:val="000000"/>
        </w:rPr>
        <w:t xml:space="preserve"> the D</w:t>
      </w:r>
      <w:r w:rsidRPr="00D71E22" w:rsidR="00B643B5">
        <w:rPr>
          <w:color w:val="000000"/>
        </w:rPr>
        <w:t>OL</w:t>
      </w:r>
      <w:r w:rsidRPr="00D71E22">
        <w:rPr>
          <w:color w:val="000000"/>
        </w:rPr>
        <w:t xml:space="preserve"> to carry out its responsibilities under the Paperwork Reduction Act by accurately accounting for the public burden associated with grant applications through promoting a common structure for reporting the information collection requirements contained in DOL’s </w:t>
      </w:r>
      <w:r w:rsidR="00A75151">
        <w:rPr>
          <w:color w:val="000000"/>
        </w:rPr>
        <w:t>FOA</w:t>
      </w:r>
      <w:r w:rsidRPr="00D71E22">
        <w:rPr>
          <w:color w:val="000000"/>
        </w:rPr>
        <w:t>s.</w:t>
      </w:r>
    </w:p>
    <w:p w:rsidRPr="00D71E22" w:rsidR="00DE4057" w:rsidP="00CC7F1A" w:rsidRDefault="00DE4057" w14:paraId="699FCDF3" w14:textId="77777777">
      <w:pPr>
        <w:widowControl/>
        <w:rPr>
          <w:color w:val="000000"/>
        </w:rPr>
      </w:pPr>
    </w:p>
    <w:p w:rsidRPr="00D71E22" w:rsidR="003C061D" w:rsidP="00CC7F1A" w:rsidRDefault="003C061D" w14:paraId="699FCE00" w14:textId="77777777">
      <w:pPr>
        <w:pStyle w:val="Level2"/>
        <w:widowControl/>
        <w:numPr>
          <w:ilvl w:val="0"/>
          <w:numId w:val="0"/>
        </w:numPr>
        <w:ind w:left="1080" w:hanging="720"/>
        <w:rPr>
          <w:color w:val="000000"/>
        </w:rPr>
      </w:pPr>
    </w:p>
    <w:p w:rsidRPr="00D71E22" w:rsidR="009D1343" w:rsidP="00CC7F1A" w:rsidRDefault="009D1343" w14:paraId="699FCE01" w14:textId="77777777">
      <w:pPr>
        <w:widowControl/>
        <w:numPr>
          <w:ilvl w:val="0"/>
          <w:numId w:val="11"/>
        </w:numPr>
        <w:tabs>
          <w:tab w:val="left" w:pos="360"/>
        </w:tabs>
        <w:rPr>
          <w:b/>
          <w:bCs/>
          <w:color w:val="000000"/>
        </w:rPr>
      </w:pPr>
      <w:r w:rsidRPr="00D71E22">
        <w:rPr>
          <w:b/>
          <w:bCs/>
          <w:color w:val="000000"/>
        </w:rPr>
        <w:lastRenderedPageBreak/>
        <w:t>Indicate how, by whom, and for what purpose the information is to be used</w:t>
      </w:r>
      <w:r w:rsidRPr="00D71E22" w:rsidR="00A67F9D">
        <w:rPr>
          <w:b/>
          <w:bCs/>
          <w:color w:val="000000"/>
        </w:rPr>
        <w:t xml:space="preserve">. </w:t>
      </w:r>
      <w:r w:rsidRPr="00D71E22">
        <w:rPr>
          <w:b/>
          <w:bCs/>
          <w:color w:val="000000"/>
        </w:rPr>
        <w:t>Except for a new collection, indicate the actual use the agency has made of the information received from the current collection.</w:t>
      </w:r>
    </w:p>
    <w:p w:rsidRPr="00D71E22" w:rsidR="009D1343" w:rsidP="00CC7F1A" w:rsidRDefault="009D1343" w14:paraId="699FCE02" w14:textId="77777777">
      <w:pPr>
        <w:widowControl/>
        <w:rPr>
          <w:b/>
          <w:bCs/>
          <w:color w:val="000000"/>
        </w:rPr>
      </w:pPr>
    </w:p>
    <w:p w:rsidR="009D1343" w:rsidP="00CC7F1A" w:rsidRDefault="009D1343" w14:paraId="699FCE03" w14:textId="710A6A1D">
      <w:pPr>
        <w:widowControl/>
        <w:rPr>
          <w:color w:val="000000"/>
        </w:rPr>
      </w:pPr>
      <w:r w:rsidRPr="00D71E22">
        <w:rPr>
          <w:color w:val="000000"/>
        </w:rPr>
        <w:t xml:space="preserve">The information collected in response to solicitations for grant applications has been and will be used by the Department of Labor for issuing grants to the applicants most suited for fulfilling the mission of the grant.  </w:t>
      </w:r>
    </w:p>
    <w:p w:rsidRPr="00D71E22" w:rsidR="00EF3BEA" w:rsidP="00CC7F1A" w:rsidRDefault="00EF3BEA" w14:paraId="3795D0FF" w14:textId="77777777">
      <w:pPr>
        <w:widowControl/>
        <w:rPr>
          <w:color w:val="000000"/>
        </w:rPr>
      </w:pPr>
    </w:p>
    <w:p w:rsidRPr="00D71E22" w:rsidR="009D1343" w:rsidP="00CC7F1A" w:rsidRDefault="009D1343" w14:paraId="699FCE04" w14:textId="77777777">
      <w:pPr>
        <w:widowControl/>
        <w:tabs>
          <w:tab w:val="left" w:pos="360"/>
        </w:tabs>
        <w:ind w:left="360" w:hanging="360"/>
        <w:rPr>
          <w:color w:val="000000"/>
        </w:rPr>
      </w:pPr>
      <w:r w:rsidRPr="00D71E22">
        <w:rPr>
          <w:b/>
          <w:color w:val="000000"/>
        </w:rPr>
        <w:t>3.</w:t>
      </w:r>
      <w:r w:rsidR="00D9329E">
        <w:rPr>
          <w:b/>
          <w:color w:val="000000"/>
        </w:rPr>
        <w:tab/>
      </w:r>
      <w:r w:rsidRPr="00D71E22">
        <w:rPr>
          <w:b/>
          <w:bCs/>
          <w:color w:val="000000"/>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D71E22" w:rsidR="00A67F9D">
        <w:rPr>
          <w:b/>
          <w:bCs/>
          <w:color w:val="000000"/>
        </w:rPr>
        <w:t xml:space="preserve">. </w:t>
      </w:r>
      <w:r w:rsidRPr="00D71E22">
        <w:rPr>
          <w:b/>
          <w:bCs/>
          <w:color w:val="000000"/>
        </w:rPr>
        <w:t>Also, describe any consideration of using information technology to reduce burdens.</w:t>
      </w:r>
    </w:p>
    <w:p w:rsidRPr="00D71E22" w:rsidR="009D1343" w:rsidP="00CC7F1A" w:rsidRDefault="009D1343" w14:paraId="699FCE05" w14:textId="77777777">
      <w:pPr>
        <w:widowControl/>
        <w:rPr>
          <w:color w:val="000000"/>
        </w:rPr>
      </w:pPr>
    </w:p>
    <w:p w:rsidRPr="00D71E22" w:rsidR="009D1343" w:rsidP="00CC7F1A" w:rsidRDefault="00FE2268" w14:paraId="699FCE06" w14:textId="04EBC891">
      <w:pPr>
        <w:widowControl/>
        <w:rPr>
          <w:color w:val="000000"/>
        </w:rPr>
      </w:pPr>
      <w:r w:rsidRPr="00D71E22">
        <w:rPr>
          <w:color w:val="000000"/>
        </w:rPr>
        <w:t xml:space="preserve">The </w:t>
      </w:r>
      <w:r w:rsidRPr="00D71E22" w:rsidR="009D1343">
        <w:rPr>
          <w:color w:val="000000"/>
        </w:rPr>
        <w:t xml:space="preserve">DOL </w:t>
      </w:r>
      <w:r w:rsidRPr="00D71E22" w:rsidR="008C573B">
        <w:rPr>
          <w:color w:val="000000"/>
        </w:rPr>
        <w:t xml:space="preserve">receives </w:t>
      </w:r>
      <w:r w:rsidR="0054559B">
        <w:rPr>
          <w:color w:val="000000"/>
        </w:rPr>
        <w:t>grant applications</w:t>
      </w:r>
      <w:r w:rsidRPr="00D71E22" w:rsidR="0054559B">
        <w:rPr>
          <w:color w:val="000000"/>
        </w:rPr>
        <w:t xml:space="preserve"> </w:t>
      </w:r>
      <w:r w:rsidRPr="00D71E22" w:rsidR="008C573B">
        <w:rPr>
          <w:color w:val="000000"/>
        </w:rPr>
        <w:t xml:space="preserve">via </w:t>
      </w:r>
      <w:r w:rsidRPr="00D71E22" w:rsidR="009D1343">
        <w:rPr>
          <w:color w:val="000000"/>
        </w:rPr>
        <w:t>the gove</w:t>
      </w:r>
      <w:r w:rsidRPr="00D71E22" w:rsidR="00244E05">
        <w:rPr>
          <w:color w:val="000000"/>
        </w:rPr>
        <w:t xml:space="preserve">rnment-wide e-grants initiative (“Grants.gov) located on the Internet at </w:t>
      </w:r>
      <w:hyperlink w:history="1" r:id="rId8">
        <w:r w:rsidRPr="00D71E22" w:rsidR="00244E05">
          <w:rPr>
            <w:rStyle w:val="Hyperlink"/>
            <w:color w:val="000000"/>
          </w:rPr>
          <w:t>http://www.grants.gov</w:t>
        </w:r>
      </w:hyperlink>
      <w:r w:rsidRPr="00D71E22" w:rsidR="00244E05">
        <w:rPr>
          <w:color w:val="000000"/>
        </w:rPr>
        <w:t>.</w:t>
      </w:r>
    </w:p>
    <w:p w:rsidRPr="00D71E22" w:rsidR="009D1343" w:rsidP="00CC7F1A" w:rsidRDefault="009D1343" w14:paraId="699FCE07" w14:textId="77777777">
      <w:pPr>
        <w:widowControl/>
        <w:rPr>
          <w:color w:val="000000"/>
        </w:rPr>
      </w:pPr>
    </w:p>
    <w:p w:rsidRPr="00D71E22" w:rsidR="003C061D" w:rsidP="00CC7F1A" w:rsidRDefault="009D1343" w14:paraId="699FCE08" w14:textId="77777777">
      <w:pPr>
        <w:widowControl/>
        <w:tabs>
          <w:tab w:val="left" w:pos="360"/>
        </w:tabs>
        <w:ind w:left="360" w:hanging="360"/>
        <w:rPr>
          <w:b/>
          <w:bCs/>
          <w:color w:val="000000"/>
        </w:rPr>
      </w:pPr>
      <w:r w:rsidRPr="00D71E22">
        <w:rPr>
          <w:b/>
          <w:color w:val="000000"/>
        </w:rPr>
        <w:t>4.</w:t>
      </w:r>
      <w:r w:rsidR="00261476">
        <w:rPr>
          <w:b/>
          <w:color w:val="000000"/>
        </w:rPr>
        <w:tab/>
      </w:r>
      <w:r w:rsidRPr="00D71E22" w:rsidR="003C061D">
        <w:rPr>
          <w:b/>
          <w:bCs/>
          <w:color w:val="000000"/>
        </w:rPr>
        <w:t>Describe efforts to identify duplication</w:t>
      </w:r>
      <w:r w:rsidRPr="00D71E22" w:rsidR="00A67F9D">
        <w:rPr>
          <w:b/>
          <w:bCs/>
          <w:color w:val="000000"/>
        </w:rPr>
        <w:t xml:space="preserve">. </w:t>
      </w:r>
      <w:r w:rsidRPr="00D71E22" w:rsidR="003C061D">
        <w:rPr>
          <w:b/>
          <w:bCs/>
          <w:color w:val="000000"/>
        </w:rPr>
        <w:t xml:space="preserve">Show specifically why any similar information already available cannot be used or modified for use for the purposes described in Item </w:t>
      </w:r>
      <w:r w:rsidRPr="00D71E22">
        <w:rPr>
          <w:b/>
          <w:bCs/>
          <w:color w:val="000000"/>
        </w:rPr>
        <w:t>2</w:t>
      </w:r>
      <w:r w:rsidRPr="00D71E22" w:rsidR="003C061D">
        <w:rPr>
          <w:b/>
          <w:bCs/>
          <w:color w:val="000000"/>
        </w:rPr>
        <w:t xml:space="preserve"> above.</w:t>
      </w:r>
    </w:p>
    <w:p w:rsidRPr="00D71E22" w:rsidR="003C061D" w:rsidP="00CC7F1A" w:rsidRDefault="003C061D" w14:paraId="699FCE09" w14:textId="77777777">
      <w:pPr>
        <w:widowControl/>
        <w:rPr>
          <w:b/>
          <w:bCs/>
          <w:color w:val="000000"/>
        </w:rPr>
      </w:pPr>
    </w:p>
    <w:p w:rsidRPr="00D71E22" w:rsidR="003C061D" w:rsidP="00CC7F1A" w:rsidRDefault="003C061D" w14:paraId="699FCE0A" w14:textId="77777777">
      <w:pPr>
        <w:widowControl/>
        <w:rPr>
          <w:b/>
          <w:bCs/>
          <w:color w:val="000000"/>
        </w:rPr>
      </w:pPr>
      <w:r w:rsidRPr="00D71E22">
        <w:rPr>
          <w:color w:val="000000"/>
        </w:rPr>
        <w:t xml:space="preserve">The information collected in DOL </w:t>
      </w:r>
      <w:r w:rsidR="00A75151">
        <w:rPr>
          <w:color w:val="000000"/>
        </w:rPr>
        <w:t>FOA</w:t>
      </w:r>
      <w:r w:rsidRPr="00D71E22">
        <w:rPr>
          <w:color w:val="000000"/>
        </w:rPr>
        <w:t>s and in the associated reporting requirements is unique to each grant; therefore, it is not duplicated in any other source.</w:t>
      </w:r>
      <w:r w:rsidRPr="00D71E22">
        <w:rPr>
          <w:b/>
          <w:bCs/>
          <w:color w:val="000000"/>
        </w:rPr>
        <w:t xml:space="preserve"> </w:t>
      </w:r>
      <w:r w:rsidRPr="00D71E22">
        <w:rPr>
          <w:color w:val="000000"/>
        </w:rPr>
        <w:t xml:space="preserve">As applicable, the Department utilizes currently approved standard forms and will not duplicate information </w:t>
      </w:r>
      <w:proofErr w:type="gramStart"/>
      <w:r w:rsidRPr="00D71E22">
        <w:rPr>
          <w:color w:val="000000"/>
        </w:rPr>
        <w:t>collected</w:t>
      </w:r>
      <w:proofErr w:type="gramEnd"/>
      <w:r w:rsidRPr="00D71E22">
        <w:rPr>
          <w:color w:val="000000"/>
        </w:rPr>
        <w:t xml:space="preserve"> on these forms.</w:t>
      </w:r>
    </w:p>
    <w:p w:rsidRPr="00D71E22" w:rsidR="003C061D" w:rsidP="00CC7F1A" w:rsidRDefault="003C061D" w14:paraId="699FCE0B" w14:textId="77777777">
      <w:pPr>
        <w:widowControl/>
        <w:rPr>
          <w:color w:val="000000"/>
        </w:rPr>
      </w:pPr>
    </w:p>
    <w:p w:rsidRPr="00D71E22" w:rsidR="003C061D" w:rsidP="00CC7F1A" w:rsidRDefault="00806341" w14:paraId="699FCE0C" w14:textId="77777777">
      <w:pPr>
        <w:widowControl/>
        <w:tabs>
          <w:tab w:val="left" w:pos="360"/>
        </w:tabs>
        <w:ind w:left="360" w:hanging="360"/>
        <w:rPr>
          <w:b/>
          <w:bCs/>
          <w:color w:val="000000"/>
        </w:rPr>
      </w:pPr>
      <w:r w:rsidRPr="00D71E22">
        <w:rPr>
          <w:b/>
          <w:bCs/>
          <w:color w:val="000000"/>
        </w:rPr>
        <w:t>5.</w:t>
      </w:r>
      <w:r w:rsidR="00261476">
        <w:rPr>
          <w:b/>
          <w:bCs/>
          <w:color w:val="000000"/>
        </w:rPr>
        <w:tab/>
      </w:r>
      <w:r w:rsidRPr="00D71E22" w:rsidR="003C061D">
        <w:rPr>
          <w:b/>
          <w:bCs/>
          <w:color w:val="000000"/>
        </w:rPr>
        <w:t>If the collection of information impacts small businesses or other small entities, describe any methods used to minimize burden</w:t>
      </w:r>
      <w:r w:rsidRPr="00D71E22" w:rsidR="00A67F9D">
        <w:rPr>
          <w:b/>
          <w:bCs/>
          <w:color w:val="000000"/>
        </w:rPr>
        <w:t xml:space="preserve">. </w:t>
      </w:r>
      <w:r w:rsidRPr="00D71E22" w:rsidR="003C061D">
        <w:rPr>
          <w:b/>
          <w:bCs/>
          <w:color w:val="000000"/>
        </w:rPr>
        <w:t>Describe how the collection reduces, to the extent practicable and appropriate, the burden on all persons, including small entities, providing information.</w:t>
      </w:r>
    </w:p>
    <w:p w:rsidRPr="00D71E22" w:rsidR="003C061D" w:rsidP="00CC7F1A" w:rsidRDefault="003C061D" w14:paraId="699FCE0D" w14:textId="77777777">
      <w:pPr>
        <w:widowControl/>
        <w:rPr>
          <w:color w:val="000000"/>
        </w:rPr>
      </w:pPr>
    </w:p>
    <w:p w:rsidRPr="00D71E22" w:rsidR="003C061D" w:rsidP="00CC7F1A" w:rsidRDefault="003C061D" w14:paraId="699FCE0E" w14:textId="77777777">
      <w:pPr>
        <w:widowControl/>
        <w:rPr>
          <w:color w:val="000000"/>
        </w:rPr>
      </w:pPr>
      <w:r w:rsidRPr="00D71E22">
        <w:rPr>
          <w:color w:val="000000"/>
        </w:rPr>
        <w:t>This information collection request does not have a significant economic impact on a substantial number of small entities</w:t>
      </w:r>
      <w:r w:rsidRPr="00D71E22" w:rsidR="00A67F9D">
        <w:rPr>
          <w:color w:val="000000"/>
        </w:rPr>
        <w:t xml:space="preserve">. </w:t>
      </w:r>
      <w:r w:rsidRPr="00D71E22">
        <w:rPr>
          <w:color w:val="000000"/>
        </w:rPr>
        <w:t>To limit the burden imposed on respondents, the Department requires the minimum information needed to award grants.</w:t>
      </w:r>
    </w:p>
    <w:p w:rsidRPr="00D71E22" w:rsidR="003C061D" w:rsidP="00CC7F1A" w:rsidRDefault="003C061D" w14:paraId="699FCE0F" w14:textId="77777777">
      <w:pPr>
        <w:widowControl/>
        <w:rPr>
          <w:b/>
          <w:bCs/>
          <w:color w:val="000000"/>
        </w:rPr>
      </w:pPr>
    </w:p>
    <w:p w:rsidRPr="00D71E22" w:rsidR="00C00090" w:rsidP="00CC7F1A" w:rsidRDefault="00C00090" w14:paraId="699FCE11" w14:textId="77777777">
      <w:pPr>
        <w:widowControl/>
        <w:rPr>
          <w:color w:val="000000"/>
        </w:rPr>
      </w:pPr>
    </w:p>
    <w:p w:rsidRPr="00D71E22" w:rsidR="003C061D" w:rsidP="00CC7F1A" w:rsidRDefault="00806341" w14:paraId="699FCE12" w14:textId="77777777">
      <w:pPr>
        <w:widowControl/>
        <w:tabs>
          <w:tab w:val="left" w:pos="360"/>
        </w:tabs>
        <w:ind w:left="360" w:hanging="360"/>
        <w:rPr>
          <w:b/>
          <w:bCs/>
          <w:color w:val="000000"/>
        </w:rPr>
      </w:pPr>
      <w:r w:rsidRPr="00D71E22">
        <w:rPr>
          <w:b/>
          <w:bCs/>
          <w:color w:val="000000"/>
        </w:rPr>
        <w:t>6.</w:t>
      </w:r>
      <w:r w:rsidR="00261476">
        <w:rPr>
          <w:b/>
          <w:bCs/>
          <w:color w:val="000000"/>
        </w:rPr>
        <w:tab/>
      </w:r>
      <w:r w:rsidRPr="00D71E22" w:rsidR="003C061D">
        <w:rPr>
          <w:b/>
          <w:bCs/>
          <w:color w:val="000000"/>
        </w:rPr>
        <w:t>Describe the consequence to Federal program or policy activities if the collection is not conducted or is conducted less frequently, as well as any technical or legal obstacles to reducing the burden.</w:t>
      </w:r>
    </w:p>
    <w:p w:rsidRPr="00D71E22" w:rsidR="003C061D" w:rsidP="00CC7F1A" w:rsidRDefault="003C061D" w14:paraId="699FCE13" w14:textId="77777777">
      <w:pPr>
        <w:widowControl/>
        <w:rPr>
          <w:color w:val="000000"/>
        </w:rPr>
      </w:pPr>
    </w:p>
    <w:p w:rsidRPr="00D71E22" w:rsidR="003C061D" w:rsidP="00CC7F1A" w:rsidRDefault="00E64985" w14:paraId="699FCE14" w14:textId="77777777">
      <w:pPr>
        <w:widowControl/>
        <w:rPr>
          <w:color w:val="000000"/>
        </w:rPr>
      </w:pPr>
      <w:r w:rsidRPr="00D71E22">
        <w:rPr>
          <w:color w:val="000000"/>
        </w:rPr>
        <w:t>DOL</w:t>
      </w:r>
      <w:r w:rsidRPr="00D71E22" w:rsidR="003C061D">
        <w:rPr>
          <w:color w:val="000000"/>
        </w:rPr>
        <w:t xml:space="preserve"> activities </w:t>
      </w:r>
      <w:r w:rsidRPr="00D71E22">
        <w:rPr>
          <w:color w:val="000000"/>
        </w:rPr>
        <w:t xml:space="preserve">regarding grants </w:t>
      </w:r>
      <w:r w:rsidRPr="00D71E22" w:rsidR="003C061D">
        <w:rPr>
          <w:color w:val="000000"/>
        </w:rPr>
        <w:t>would be significantly hindered if it were not able to collect the information required to evaluate potential grant recipients.</w:t>
      </w:r>
    </w:p>
    <w:p w:rsidRPr="00D71E22" w:rsidR="003C061D" w:rsidP="00CC7F1A" w:rsidRDefault="003C061D" w14:paraId="699FCE15" w14:textId="77777777">
      <w:pPr>
        <w:widowControl/>
        <w:rPr>
          <w:color w:val="000000"/>
        </w:rPr>
      </w:pPr>
    </w:p>
    <w:p w:rsidRPr="00D71E22" w:rsidR="003C061D" w:rsidP="00CC7F1A" w:rsidRDefault="00806341" w14:paraId="699FCE16" w14:textId="77777777">
      <w:pPr>
        <w:widowControl/>
        <w:tabs>
          <w:tab w:val="left" w:pos="360"/>
        </w:tabs>
        <w:ind w:left="360" w:hanging="360"/>
        <w:rPr>
          <w:b/>
          <w:bCs/>
          <w:color w:val="000000"/>
        </w:rPr>
      </w:pPr>
      <w:r w:rsidRPr="00D71E22">
        <w:rPr>
          <w:b/>
          <w:bCs/>
          <w:color w:val="000000"/>
        </w:rPr>
        <w:t>7.</w:t>
      </w:r>
      <w:r w:rsidR="00B3072C">
        <w:rPr>
          <w:b/>
          <w:bCs/>
          <w:color w:val="000000"/>
        </w:rPr>
        <w:tab/>
      </w:r>
      <w:r w:rsidRPr="00D71E22" w:rsidR="003C061D">
        <w:rPr>
          <w:b/>
          <w:bCs/>
          <w:color w:val="000000"/>
        </w:rPr>
        <w:t>Explain any special circumstances that would cause an information collection to be conducted in a manner:</w:t>
      </w:r>
    </w:p>
    <w:p w:rsidRPr="00D71E22" w:rsidR="003C061D" w:rsidP="00CC7F1A" w:rsidRDefault="003C061D" w14:paraId="699FCE17" w14:textId="77777777">
      <w:pPr>
        <w:widowControl/>
        <w:rPr>
          <w:b/>
          <w:bCs/>
          <w:color w:val="000000"/>
        </w:rPr>
      </w:pPr>
    </w:p>
    <w:p w:rsidRPr="00D71E22" w:rsidR="003C061D" w:rsidP="00CC7F1A" w:rsidRDefault="003C061D" w14:paraId="699FCE18" w14:textId="77777777">
      <w:pPr>
        <w:widowControl/>
        <w:numPr>
          <w:ilvl w:val="0"/>
          <w:numId w:val="18"/>
        </w:numPr>
        <w:tabs>
          <w:tab w:val="clear" w:pos="720"/>
        </w:tabs>
        <w:rPr>
          <w:b/>
          <w:bCs/>
          <w:color w:val="000000"/>
        </w:rPr>
      </w:pPr>
      <w:r w:rsidRPr="00D71E22">
        <w:rPr>
          <w:b/>
          <w:bCs/>
          <w:color w:val="000000"/>
        </w:rPr>
        <w:t xml:space="preserve">requiring respondents to report information to the agency more often than </w:t>
      </w:r>
      <w:proofErr w:type="gramStart"/>
      <w:r w:rsidRPr="00D71E22">
        <w:rPr>
          <w:b/>
          <w:bCs/>
          <w:color w:val="000000"/>
        </w:rPr>
        <w:t>quarterly;</w:t>
      </w:r>
      <w:proofErr w:type="gramEnd"/>
    </w:p>
    <w:p w:rsidRPr="00D71E22" w:rsidR="003C061D" w:rsidP="00CC7F1A" w:rsidRDefault="003C061D" w14:paraId="699FCE19" w14:textId="77777777">
      <w:pPr>
        <w:widowControl/>
        <w:rPr>
          <w:b/>
          <w:bCs/>
          <w:color w:val="000000"/>
        </w:rPr>
      </w:pPr>
    </w:p>
    <w:p w:rsidRPr="00D71E22" w:rsidR="003C061D" w:rsidP="00CC7F1A" w:rsidRDefault="003C061D" w14:paraId="699FCE1A" w14:textId="77777777">
      <w:pPr>
        <w:widowControl/>
        <w:numPr>
          <w:ilvl w:val="0"/>
          <w:numId w:val="18"/>
        </w:numPr>
        <w:tabs>
          <w:tab w:val="clear" w:pos="720"/>
        </w:tabs>
        <w:rPr>
          <w:b/>
          <w:bCs/>
          <w:color w:val="000000"/>
        </w:rPr>
      </w:pPr>
      <w:r w:rsidRPr="00D71E22">
        <w:rPr>
          <w:b/>
          <w:bCs/>
          <w:color w:val="000000"/>
        </w:rPr>
        <w:t xml:space="preserve">requiring respondents to prepare a written response to a collection of information in fewer than 30 days after receipt of </w:t>
      </w:r>
      <w:proofErr w:type="gramStart"/>
      <w:r w:rsidRPr="00D71E22">
        <w:rPr>
          <w:b/>
          <w:bCs/>
          <w:color w:val="000000"/>
        </w:rPr>
        <w:t>it;</w:t>
      </w:r>
      <w:proofErr w:type="gramEnd"/>
    </w:p>
    <w:p w:rsidRPr="00D71E22" w:rsidR="003C061D" w:rsidP="00CC7F1A" w:rsidRDefault="003C061D" w14:paraId="699FCE1B" w14:textId="77777777">
      <w:pPr>
        <w:widowControl/>
        <w:rPr>
          <w:b/>
          <w:bCs/>
          <w:color w:val="000000"/>
        </w:rPr>
      </w:pPr>
    </w:p>
    <w:p w:rsidRPr="00D71E22" w:rsidR="003C061D" w:rsidP="00CC7F1A" w:rsidRDefault="003C061D" w14:paraId="699FCE1C" w14:textId="77777777">
      <w:pPr>
        <w:widowControl/>
        <w:numPr>
          <w:ilvl w:val="0"/>
          <w:numId w:val="18"/>
        </w:numPr>
        <w:tabs>
          <w:tab w:val="clear" w:pos="720"/>
        </w:tabs>
        <w:rPr>
          <w:b/>
          <w:bCs/>
          <w:color w:val="000000"/>
        </w:rPr>
      </w:pPr>
      <w:r w:rsidRPr="00D71E22">
        <w:rPr>
          <w:b/>
          <w:bCs/>
          <w:color w:val="000000"/>
        </w:rPr>
        <w:t xml:space="preserve">requiring respondents to submit more than an original and two copies of any </w:t>
      </w:r>
      <w:proofErr w:type="gramStart"/>
      <w:r w:rsidRPr="00D71E22">
        <w:rPr>
          <w:b/>
          <w:bCs/>
          <w:color w:val="000000"/>
        </w:rPr>
        <w:t>document;</w:t>
      </w:r>
      <w:proofErr w:type="gramEnd"/>
    </w:p>
    <w:p w:rsidRPr="00D71E22" w:rsidR="003C061D" w:rsidP="00CC7F1A" w:rsidRDefault="003C061D" w14:paraId="699FCE1D" w14:textId="77777777">
      <w:pPr>
        <w:widowControl/>
        <w:rPr>
          <w:b/>
          <w:bCs/>
          <w:color w:val="000000"/>
        </w:rPr>
      </w:pPr>
    </w:p>
    <w:p w:rsidRPr="00D71E22" w:rsidR="003C061D" w:rsidP="00CC7F1A" w:rsidRDefault="003C061D" w14:paraId="699FCE1E" w14:textId="77777777">
      <w:pPr>
        <w:widowControl/>
        <w:numPr>
          <w:ilvl w:val="0"/>
          <w:numId w:val="18"/>
        </w:numPr>
        <w:tabs>
          <w:tab w:val="clear" w:pos="720"/>
        </w:tabs>
        <w:rPr>
          <w:b/>
          <w:bCs/>
          <w:color w:val="000000"/>
        </w:rPr>
      </w:pPr>
      <w:r w:rsidRPr="00D71E22">
        <w:rPr>
          <w:b/>
          <w:bCs/>
          <w:color w:val="000000"/>
        </w:rPr>
        <w:t xml:space="preserve">requiring respondents to retain records, other than health, medical, government contract, grant-in-aid, or tax records for more than three </w:t>
      </w:r>
      <w:proofErr w:type="gramStart"/>
      <w:r w:rsidRPr="00D71E22">
        <w:rPr>
          <w:b/>
          <w:bCs/>
          <w:color w:val="000000"/>
        </w:rPr>
        <w:t>years;</w:t>
      </w:r>
      <w:proofErr w:type="gramEnd"/>
    </w:p>
    <w:p w:rsidRPr="00D71E22" w:rsidR="003C061D" w:rsidP="00CC7F1A" w:rsidRDefault="003C061D" w14:paraId="699FCE1F" w14:textId="77777777">
      <w:pPr>
        <w:widowControl/>
        <w:rPr>
          <w:b/>
          <w:bCs/>
          <w:color w:val="000000"/>
        </w:rPr>
      </w:pPr>
    </w:p>
    <w:p w:rsidRPr="00D71E22" w:rsidR="003C061D" w:rsidP="00CC7F1A" w:rsidRDefault="003C061D" w14:paraId="699FCE20" w14:textId="77777777">
      <w:pPr>
        <w:widowControl/>
        <w:numPr>
          <w:ilvl w:val="0"/>
          <w:numId w:val="18"/>
        </w:numPr>
        <w:tabs>
          <w:tab w:val="clear" w:pos="720"/>
        </w:tabs>
        <w:rPr>
          <w:b/>
          <w:bCs/>
          <w:color w:val="000000"/>
        </w:rPr>
      </w:pPr>
      <w:r w:rsidRPr="00D71E22">
        <w:rPr>
          <w:b/>
          <w:bCs/>
          <w:color w:val="000000"/>
        </w:rPr>
        <w:t xml:space="preserve">in connection with a statistical survey, that is not designed to produce valid and reliable results that can be generalized to the universe of </w:t>
      </w:r>
      <w:proofErr w:type="gramStart"/>
      <w:r w:rsidRPr="00D71E22">
        <w:rPr>
          <w:b/>
          <w:bCs/>
          <w:color w:val="000000"/>
        </w:rPr>
        <w:t>study;</w:t>
      </w:r>
      <w:proofErr w:type="gramEnd"/>
    </w:p>
    <w:p w:rsidRPr="00D71E22" w:rsidR="003C061D" w:rsidP="00CC7F1A" w:rsidRDefault="003C061D" w14:paraId="699FCE21" w14:textId="77777777">
      <w:pPr>
        <w:widowControl/>
        <w:rPr>
          <w:b/>
          <w:bCs/>
          <w:color w:val="000000"/>
        </w:rPr>
      </w:pPr>
    </w:p>
    <w:p w:rsidRPr="00D71E22" w:rsidR="003C061D" w:rsidP="00CC7F1A" w:rsidRDefault="003C061D" w14:paraId="699FCE22" w14:textId="77777777">
      <w:pPr>
        <w:widowControl/>
        <w:numPr>
          <w:ilvl w:val="0"/>
          <w:numId w:val="18"/>
        </w:numPr>
        <w:tabs>
          <w:tab w:val="clear" w:pos="720"/>
        </w:tabs>
        <w:rPr>
          <w:b/>
          <w:bCs/>
          <w:color w:val="000000"/>
        </w:rPr>
      </w:pPr>
      <w:r w:rsidRPr="00D71E22">
        <w:rPr>
          <w:b/>
          <w:bCs/>
          <w:color w:val="000000"/>
        </w:rPr>
        <w:t xml:space="preserve">requiring the use of a statistical data classification that has not been reviewed and approved by </w:t>
      </w:r>
      <w:proofErr w:type="gramStart"/>
      <w:r w:rsidRPr="00D71E22">
        <w:rPr>
          <w:b/>
          <w:bCs/>
          <w:color w:val="000000"/>
        </w:rPr>
        <w:t>OMB;</w:t>
      </w:r>
      <w:proofErr w:type="gramEnd"/>
    </w:p>
    <w:p w:rsidRPr="00D71E22" w:rsidR="003C061D" w:rsidP="00CC7F1A" w:rsidRDefault="003C061D" w14:paraId="699FCE23" w14:textId="77777777">
      <w:pPr>
        <w:widowControl/>
        <w:rPr>
          <w:b/>
          <w:bCs/>
          <w:color w:val="000000"/>
        </w:rPr>
      </w:pPr>
    </w:p>
    <w:p w:rsidRPr="00D71E22" w:rsidR="003C061D" w:rsidP="00CC7F1A" w:rsidRDefault="003C061D" w14:paraId="699FCE24" w14:textId="77777777">
      <w:pPr>
        <w:widowControl/>
        <w:numPr>
          <w:ilvl w:val="0"/>
          <w:numId w:val="18"/>
        </w:numPr>
        <w:tabs>
          <w:tab w:val="clear" w:pos="720"/>
        </w:tabs>
        <w:rPr>
          <w:b/>
          <w:bCs/>
          <w:color w:val="000000"/>
        </w:rPr>
      </w:pPr>
      <w:r w:rsidRPr="00D71E22">
        <w:rPr>
          <w:b/>
          <w:bCs/>
          <w:color w:val="000000"/>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D71E22" w:rsidR="003C061D" w:rsidP="00CC7F1A" w:rsidRDefault="003C061D" w14:paraId="699FCE25" w14:textId="77777777">
      <w:pPr>
        <w:widowControl/>
        <w:rPr>
          <w:b/>
          <w:bCs/>
          <w:color w:val="000000"/>
        </w:rPr>
      </w:pPr>
    </w:p>
    <w:p w:rsidRPr="00D71E22" w:rsidR="003C061D" w:rsidP="00CC7F1A" w:rsidRDefault="003C061D" w14:paraId="699FCE26" w14:textId="77777777">
      <w:pPr>
        <w:widowControl/>
        <w:numPr>
          <w:ilvl w:val="0"/>
          <w:numId w:val="17"/>
        </w:numPr>
        <w:tabs>
          <w:tab w:val="clear" w:pos="720"/>
        </w:tabs>
        <w:rPr>
          <w:b/>
          <w:bCs/>
          <w:color w:val="000000"/>
        </w:rPr>
      </w:pPr>
      <w:r w:rsidRPr="00D71E22">
        <w:rPr>
          <w:b/>
          <w:bCs/>
          <w:color w:val="000000"/>
        </w:rPr>
        <w:t>requiring respondents to submit proprietary, trade secret, or other confidential information unless the agency can demonstrate that it has instituted procedures to protect the information's confidentiality to the extent permitted by law.</w:t>
      </w:r>
    </w:p>
    <w:p w:rsidRPr="00D71E22" w:rsidR="003C061D" w:rsidP="00CC7F1A" w:rsidRDefault="003C061D" w14:paraId="699FCE27" w14:textId="77777777">
      <w:pPr>
        <w:widowControl/>
        <w:rPr>
          <w:color w:val="000000"/>
        </w:rPr>
      </w:pPr>
    </w:p>
    <w:p w:rsidRPr="00D71E22" w:rsidR="003C061D" w:rsidP="00CC7F1A" w:rsidRDefault="003C061D" w14:paraId="699FCE28" w14:textId="77777777">
      <w:pPr>
        <w:widowControl/>
        <w:rPr>
          <w:color w:val="000000"/>
        </w:rPr>
      </w:pPr>
      <w:r w:rsidRPr="00D71E22">
        <w:rPr>
          <w:color w:val="000000"/>
        </w:rPr>
        <w:t xml:space="preserve">The Department will ensure that all collections of information contained in its </w:t>
      </w:r>
      <w:r w:rsidR="00A75151">
        <w:rPr>
          <w:color w:val="000000"/>
        </w:rPr>
        <w:t>FOA</w:t>
      </w:r>
      <w:r w:rsidRPr="00D71E22">
        <w:rPr>
          <w:color w:val="000000"/>
        </w:rPr>
        <w:t>s comply with 5 C.F.R. § 1320.5.</w:t>
      </w:r>
    </w:p>
    <w:p w:rsidRPr="00D71E22" w:rsidR="003C061D" w:rsidP="00CC7F1A" w:rsidRDefault="003C061D" w14:paraId="699FCE29" w14:textId="77777777">
      <w:pPr>
        <w:widowControl/>
        <w:rPr>
          <w:color w:val="000000"/>
        </w:rPr>
      </w:pPr>
    </w:p>
    <w:p w:rsidRPr="00D71E22" w:rsidR="003C061D" w:rsidP="00CC7F1A" w:rsidRDefault="00806341" w14:paraId="699FCE2A" w14:textId="77777777">
      <w:pPr>
        <w:widowControl/>
        <w:tabs>
          <w:tab w:val="left" w:pos="360"/>
        </w:tabs>
        <w:ind w:left="360" w:hanging="360"/>
        <w:rPr>
          <w:b/>
          <w:bCs/>
          <w:color w:val="000000"/>
        </w:rPr>
      </w:pPr>
      <w:r w:rsidRPr="00D71E22">
        <w:rPr>
          <w:b/>
          <w:bCs/>
          <w:color w:val="000000"/>
        </w:rPr>
        <w:t>8.</w:t>
      </w:r>
      <w:r w:rsidR="00B3072C">
        <w:rPr>
          <w:b/>
          <w:bCs/>
          <w:color w:val="000000"/>
        </w:rPr>
        <w:tab/>
      </w:r>
      <w:r w:rsidRPr="00D71E22" w:rsidR="003C061D">
        <w:rPr>
          <w:b/>
          <w:bCs/>
          <w:color w:val="000000"/>
        </w:rPr>
        <w:t xml:space="preserve">If applicable, provide a copy and identify the date and page number of </w:t>
      </w:r>
      <w:proofErr w:type="gramStart"/>
      <w:r w:rsidRPr="00D71E22" w:rsidR="003C061D">
        <w:rPr>
          <w:b/>
          <w:bCs/>
          <w:color w:val="000000"/>
        </w:rPr>
        <w:t>publication</w:t>
      </w:r>
      <w:proofErr w:type="gramEnd"/>
      <w:r w:rsidRPr="00D71E22" w:rsidR="003C061D">
        <w:rPr>
          <w:b/>
          <w:bCs/>
          <w:color w:val="000000"/>
        </w:rPr>
        <w:t xml:space="preserve"> in the Federal Register of the agency's notice, required by 5 C.F.R. § 1320.8(d), soliciting comments on the information collection prior to submission to OMB</w:t>
      </w:r>
      <w:r w:rsidRPr="00D71E22" w:rsidR="00A67F9D">
        <w:rPr>
          <w:b/>
          <w:bCs/>
          <w:color w:val="000000"/>
        </w:rPr>
        <w:t xml:space="preserve">. </w:t>
      </w:r>
      <w:r w:rsidRPr="00D71E22" w:rsidR="003C061D">
        <w:rPr>
          <w:b/>
          <w:bCs/>
          <w:color w:val="000000"/>
        </w:rPr>
        <w:t>Summarize public comments received in response to that notice and describe actions taken by the agency in response to these comments</w:t>
      </w:r>
      <w:r w:rsidRPr="00D71E22" w:rsidR="00A67F9D">
        <w:rPr>
          <w:b/>
          <w:bCs/>
          <w:color w:val="000000"/>
        </w:rPr>
        <w:t xml:space="preserve">. </w:t>
      </w:r>
      <w:r w:rsidRPr="00D71E22" w:rsidR="003C061D">
        <w:rPr>
          <w:b/>
          <w:bCs/>
          <w:color w:val="000000"/>
        </w:rPr>
        <w:t>Specifically address comments received on cost and hour burden.</w:t>
      </w:r>
    </w:p>
    <w:p w:rsidRPr="00D71E22" w:rsidR="003C061D" w:rsidP="00CC7F1A" w:rsidRDefault="003C061D" w14:paraId="699FCE2B" w14:textId="77777777">
      <w:pPr>
        <w:widowControl/>
        <w:rPr>
          <w:b/>
          <w:bCs/>
          <w:color w:val="000000"/>
        </w:rPr>
      </w:pPr>
    </w:p>
    <w:p w:rsidRPr="00D71E22" w:rsidR="003C061D" w:rsidP="00CC7F1A" w:rsidRDefault="003C061D" w14:paraId="699FCE2C" w14:textId="77777777">
      <w:pPr>
        <w:widowControl/>
        <w:numPr>
          <w:ilvl w:val="1"/>
          <w:numId w:val="13"/>
        </w:numPr>
        <w:tabs>
          <w:tab w:val="clear" w:pos="1440"/>
        </w:tabs>
        <w:ind w:left="720"/>
        <w:rPr>
          <w:b/>
          <w:bCs/>
          <w:color w:val="000000"/>
        </w:rPr>
      </w:pPr>
      <w:r w:rsidRPr="00D71E22">
        <w:rPr>
          <w:b/>
          <w:bCs/>
          <w:color w:val="000000"/>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D71E22" w:rsidR="003C061D" w:rsidP="00CC7F1A" w:rsidRDefault="003C061D" w14:paraId="699FCE2D" w14:textId="77777777">
      <w:pPr>
        <w:widowControl/>
        <w:ind w:left="720"/>
        <w:rPr>
          <w:b/>
          <w:bCs/>
          <w:color w:val="000000"/>
        </w:rPr>
      </w:pPr>
    </w:p>
    <w:p w:rsidRPr="00D71E22" w:rsidR="003C061D" w:rsidP="00CC7F1A" w:rsidRDefault="003C061D" w14:paraId="699FCE2E" w14:textId="77777777">
      <w:pPr>
        <w:widowControl/>
        <w:numPr>
          <w:ilvl w:val="1"/>
          <w:numId w:val="13"/>
        </w:numPr>
        <w:tabs>
          <w:tab w:val="clear" w:pos="1440"/>
        </w:tabs>
        <w:ind w:left="720"/>
        <w:rPr>
          <w:b/>
          <w:bCs/>
          <w:color w:val="000000"/>
        </w:rPr>
      </w:pPr>
      <w:r w:rsidRPr="00D71E22">
        <w:rPr>
          <w:b/>
          <w:bCs/>
          <w:color w:val="000000"/>
        </w:rPr>
        <w:t>Consultation with representatives of those from whom information is to be obtained or those who must compile records should occur at least once every 3 years</w:t>
      </w:r>
      <w:r w:rsidR="00EE649C">
        <w:rPr>
          <w:b/>
          <w:bCs/>
          <w:color w:val="000000"/>
        </w:rPr>
        <w:t>—</w:t>
      </w:r>
      <w:r w:rsidRPr="00D71E22">
        <w:rPr>
          <w:b/>
          <w:bCs/>
          <w:color w:val="000000"/>
        </w:rPr>
        <w:t>even if the collection of information activity is the same as in prior periods</w:t>
      </w:r>
      <w:r w:rsidRPr="00D71E22" w:rsidR="00A67F9D">
        <w:rPr>
          <w:b/>
          <w:bCs/>
          <w:color w:val="000000"/>
        </w:rPr>
        <w:t xml:space="preserve">. </w:t>
      </w:r>
      <w:r w:rsidRPr="00D71E22">
        <w:rPr>
          <w:b/>
          <w:bCs/>
          <w:color w:val="000000"/>
        </w:rPr>
        <w:t>There may be circumstances that may preclude consultation in a specific situation</w:t>
      </w:r>
      <w:r w:rsidRPr="00D71E22" w:rsidR="00A67F9D">
        <w:rPr>
          <w:b/>
          <w:bCs/>
          <w:color w:val="000000"/>
        </w:rPr>
        <w:t xml:space="preserve">. </w:t>
      </w:r>
      <w:r w:rsidRPr="00D71E22">
        <w:rPr>
          <w:b/>
          <w:bCs/>
          <w:color w:val="000000"/>
        </w:rPr>
        <w:t>These circumstances should be explained.</w:t>
      </w:r>
    </w:p>
    <w:p w:rsidRPr="00D71E22" w:rsidR="003C061D" w:rsidP="00CC7F1A" w:rsidRDefault="003C061D" w14:paraId="699FCE2F" w14:textId="77777777">
      <w:pPr>
        <w:widowControl/>
        <w:rPr>
          <w:color w:val="000000"/>
        </w:rPr>
      </w:pPr>
    </w:p>
    <w:p w:rsidR="00413935" w:rsidP="00CC7F1A" w:rsidRDefault="006659E8" w14:paraId="699FCE30" w14:textId="6CD742F3">
      <w:pPr>
        <w:pStyle w:val="BodyText"/>
        <w:widowControl/>
        <w:jc w:val="left"/>
        <w:rPr>
          <w:color w:val="000000"/>
        </w:rPr>
      </w:pPr>
      <w:r>
        <w:rPr>
          <w:color w:val="000000"/>
        </w:rPr>
        <w:t>T</w:t>
      </w:r>
      <w:r w:rsidRPr="00D71E22" w:rsidR="00413935">
        <w:rPr>
          <w:color w:val="000000"/>
        </w:rPr>
        <w:t xml:space="preserve">he </w:t>
      </w:r>
      <w:r>
        <w:rPr>
          <w:color w:val="000000"/>
        </w:rPr>
        <w:t xml:space="preserve">DOL published a </w:t>
      </w:r>
      <w:r w:rsidRPr="00D71E22" w:rsidR="00413935">
        <w:rPr>
          <w:color w:val="000000"/>
        </w:rPr>
        <w:t xml:space="preserve">60-day </w:t>
      </w:r>
      <w:r w:rsidRPr="00D71E22" w:rsidR="008C573B">
        <w:rPr>
          <w:color w:val="000000"/>
        </w:rPr>
        <w:t xml:space="preserve">notice </w:t>
      </w:r>
      <w:r w:rsidR="004A5A23">
        <w:rPr>
          <w:color w:val="000000"/>
        </w:rPr>
        <w:t>requesting comments</w:t>
      </w:r>
      <w:r w:rsidRPr="00D71E22" w:rsidR="004A5A23">
        <w:rPr>
          <w:color w:val="000000"/>
        </w:rPr>
        <w:t xml:space="preserve"> </w:t>
      </w:r>
      <w:r w:rsidRPr="00D71E22" w:rsidR="008C573B">
        <w:rPr>
          <w:color w:val="000000"/>
        </w:rPr>
        <w:t xml:space="preserve">on </w:t>
      </w:r>
      <w:r w:rsidR="004A5A23">
        <w:rPr>
          <w:color w:val="000000"/>
        </w:rPr>
        <w:t>January 20</w:t>
      </w:r>
      <w:r w:rsidR="006A4CB2">
        <w:rPr>
          <w:color w:val="000000"/>
        </w:rPr>
        <w:t xml:space="preserve">, </w:t>
      </w:r>
      <w:r w:rsidR="004A5A23">
        <w:rPr>
          <w:color w:val="000000"/>
        </w:rPr>
        <w:t xml:space="preserve">2022 </w:t>
      </w:r>
      <w:r w:rsidR="00A75151">
        <w:rPr>
          <w:color w:val="000000"/>
        </w:rPr>
        <w:t>(</w:t>
      </w:r>
      <w:r w:rsidR="004A5A23">
        <w:rPr>
          <w:color w:val="000000"/>
        </w:rPr>
        <w:t xml:space="preserve">87 </w:t>
      </w:r>
      <w:r w:rsidR="00A75151">
        <w:rPr>
          <w:color w:val="000000"/>
        </w:rPr>
        <w:t xml:space="preserve">FR </w:t>
      </w:r>
      <w:r w:rsidR="00F429E4">
        <w:t>3126</w:t>
      </w:r>
      <w:r w:rsidR="00A75151">
        <w:rPr>
          <w:color w:val="000000"/>
        </w:rPr>
        <w:t>)</w:t>
      </w:r>
      <w:r w:rsidR="00C97661">
        <w:rPr>
          <w:color w:val="000000"/>
        </w:rPr>
        <w:t>.</w:t>
      </w:r>
      <w:r w:rsidR="0068214B">
        <w:rPr>
          <w:color w:val="000000"/>
        </w:rPr>
        <w:t xml:space="preserve"> </w:t>
      </w:r>
      <w:r w:rsidR="00A75151">
        <w:rPr>
          <w:color w:val="000000"/>
        </w:rPr>
        <w:t xml:space="preserve">The Department received </w:t>
      </w:r>
      <w:r w:rsidR="00F429E4">
        <w:rPr>
          <w:color w:val="000000"/>
        </w:rPr>
        <w:t>1 comment</w:t>
      </w:r>
      <w:r w:rsidR="00A67F9D">
        <w:rPr>
          <w:color w:val="000000"/>
        </w:rPr>
        <w:t>.</w:t>
      </w:r>
    </w:p>
    <w:p w:rsidR="00EA4186" w:rsidP="00CC7F1A" w:rsidRDefault="00EA4186" w14:paraId="7828DF64" w14:textId="003BF5B6">
      <w:pPr>
        <w:pStyle w:val="BodyText"/>
        <w:widowControl/>
        <w:jc w:val="left"/>
        <w:rPr>
          <w:color w:val="000000"/>
        </w:rPr>
      </w:pPr>
    </w:p>
    <w:p w:rsidRPr="006D7DC2" w:rsidR="00CF7543" w:rsidP="006D7DC2" w:rsidRDefault="00FC0E50" w14:paraId="06DD591B" w14:textId="2122D9D1">
      <w:pPr>
        <w:pStyle w:val="BodyText"/>
        <w:widowControl/>
        <w:jc w:val="left"/>
        <w:rPr>
          <w:color w:val="000000"/>
        </w:rPr>
      </w:pPr>
      <w:r>
        <w:rPr>
          <w:color w:val="000000"/>
        </w:rPr>
        <w:t xml:space="preserve">The Department received a comment from </w:t>
      </w:r>
      <w:r w:rsidR="005C6B49">
        <w:rPr>
          <w:color w:val="000000"/>
        </w:rPr>
        <w:t>a grant writer for the Iowa Workfor</w:t>
      </w:r>
      <w:r w:rsidR="00FF4B2A">
        <w:rPr>
          <w:color w:val="000000"/>
        </w:rPr>
        <w:t>ce Development, State of Iowa</w:t>
      </w:r>
      <w:r w:rsidR="001E35F3">
        <w:rPr>
          <w:color w:val="000000"/>
        </w:rPr>
        <w:t xml:space="preserve">, indicating that the Department is underestimating the number of hours </w:t>
      </w:r>
      <w:r w:rsidR="007A7B89">
        <w:rPr>
          <w:color w:val="000000"/>
        </w:rPr>
        <w:t xml:space="preserve">it takes to complete </w:t>
      </w:r>
      <w:r w:rsidR="00722BBD">
        <w:rPr>
          <w:color w:val="000000"/>
        </w:rPr>
        <w:t xml:space="preserve">a </w:t>
      </w:r>
      <w:r w:rsidR="007B317A">
        <w:rPr>
          <w:color w:val="000000"/>
        </w:rPr>
        <w:t xml:space="preserve">grant application in response to a FOA.  </w:t>
      </w:r>
      <w:r w:rsidR="007B317A">
        <w:t>The commenter</w:t>
      </w:r>
      <w:r w:rsidR="007B317A">
        <w:rPr>
          <w:spacing w:val="-4"/>
        </w:rPr>
        <w:t xml:space="preserve"> </w:t>
      </w:r>
      <w:r w:rsidR="007B317A">
        <w:t xml:space="preserve">estimates the time in aggregate man-hours to research, work across SME’s, write, edit, and submit at </w:t>
      </w:r>
      <w:r w:rsidRPr="007B317A" w:rsidR="007B317A">
        <w:rPr>
          <w:bCs/>
        </w:rPr>
        <w:t>140+ hours</w:t>
      </w:r>
      <w:r w:rsidR="006D7DC2">
        <w:rPr>
          <w:bCs/>
        </w:rPr>
        <w:t>; e</w:t>
      </w:r>
      <w:r w:rsidRPr="007B317A" w:rsidR="007B317A">
        <w:rPr>
          <w:bCs/>
        </w:rPr>
        <w:t xml:space="preserve">ven many of the smaller, less complex FOA responses still require </w:t>
      </w:r>
      <w:r w:rsidRPr="003B2838" w:rsidR="007B317A">
        <w:rPr>
          <w:bCs/>
        </w:rPr>
        <w:t xml:space="preserve">50-70 </w:t>
      </w:r>
      <w:r w:rsidRPr="007B317A" w:rsidR="007B317A">
        <w:rPr>
          <w:bCs/>
        </w:rPr>
        <w:t>hours.</w:t>
      </w:r>
    </w:p>
    <w:p w:rsidR="00F40F5E" w:rsidP="007B317A" w:rsidRDefault="00CF7543" w14:paraId="087A9039" w14:textId="77777777">
      <w:pPr>
        <w:pStyle w:val="BodyText"/>
        <w:spacing w:before="159" w:line="259" w:lineRule="auto"/>
        <w:ind w:right="78"/>
      </w:pPr>
      <w:r>
        <w:t>T</w:t>
      </w:r>
      <w:r w:rsidR="008F2A0C">
        <w:t xml:space="preserve">he Department has considered the comment and has increased the </w:t>
      </w:r>
      <w:r w:rsidR="001F30CB">
        <w:t>hour</w:t>
      </w:r>
      <w:r w:rsidR="008F2A0C">
        <w:t xml:space="preserve"> burden</w:t>
      </w:r>
      <w:r w:rsidR="001F30CB">
        <w:t xml:space="preserve"> for each grant application to 50 hours.  The burden is broken </w:t>
      </w:r>
      <w:r w:rsidR="00EE2514">
        <w:t>out as follows:</w:t>
      </w:r>
    </w:p>
    <w:p w:rsidR="00F40F5E" w:rsidP="00CC4D2D" w:rsidRDefault="00F40F5E" w14:paraId="1B5CE05C" w14:textId="77777777">
      <w:pPr>
        <w:pStyle w:val="BodyText"/>
        <w:spacing w:before="159"/>
        <w:ind w:right="72"/>
      </w:pPr>
      <w:r>
        <w:t>1)</w:t>
      </w:r>
      <w:r>
        <w:tab/>
        <w:t>Reviewing and executing FOA instructions (i.e., Administrative and Eligibility requirements) – 5 hours</w:t>
      </w:r>
    </w:p>
    <w:p w:rsidR="00F40F5E" w:rsidP="00CC4D2D" w:rsidRDefault="00F40F5E" w14:paraId="5517EF08" w14:textId="77777777">
      <w:pPr>
        <w:pStyle w:val="BodyText"/>
        <w:spacing w:before="159"/>
        <w:ind w:right="72"/>
      </w:pPr>
      <w:r>
        <w:t>2)</w:t>
      </w:r>
      <w:r>
        <w:tab/>
        <w:t>Collecting and reporting performance data (i.e., WIOA Indicators/TEGL 23-19) – 10 hours</w:t>
      </w:r>
    </w:p>
    <w:p w:rsidR="00F40F5E" w:rsidP="00CC4D2D" w:rsidRDefault="00F40F5E" w14:paraId="1239D5EF" w14:textId="77777777">
      <w:pPr>
        <w:pStyle w:val="BodyText"/>
        <w:spacing w:before="159"/>
        <w:ind w:right="72"/>
      </w:pPr>
      <w:r>
        <w:t>3)</w:t>
      </w:r>
      <w:r>
        <w:tab/>
        <w:t>Researching existing data sources (i.e., Labor Market/U.S. Census Bureau data) – 15 hours</w:t>
      </w:r>
    </w:p>
    <w:p w:rsidR="00F40F5E" w:rsidP="00CC4D2D" w:rsidRDefault="00F40F5E" w14:paraId="4FD0E500" w14:textId="77777777">
      <w:pPr>
        <w:pStyle w:val="BodyText"/>
        <w:spacing w:before="159"/>
        <w:ind w:right="72"/>
      </w:pPr>
      <w:r>
        <w:t>4)</w:t>
      </w:r>
      <w:r>
        <w:tab/>
        <w:t>Gathering and maintaining needed data (i.e., Past Performance/Project metrics) – 15 hours</w:t>
      </w:r>
    </w:p>
    <w:p w:rsidR="001F30CB" w:rsidP="00CC4D2D" w:rsidRDefault="00F40F5E" w14:paraId="12224137" w14:textId="1BEE0D2A">
      <w:pPr>
        <w:pStyle w:val="BodyText"/>
        <w:spacing w:before="159"/>
        <w:ind w:right="72"/>
      </w:pPr>
      <w:r>
        <w:t>5)</w:t>
      </w:r>
      <w:r>
        <w:tab/>
        <w:t>Gathering and completing required documentation (i.e., FSRA/MOUs/LOCs/).  – 5 hours</w:t>
      </w:r>
      <w:r w:rsidR="00EE2514">
        <w:t xml:space="preserve"> </w:t>
      </w:r>
    </w:p>
    <w:p w:rsidR="00EE2514" w:rsidP="007B317A" w:rsidRDefault="00EE2514" w14:paraId="6172A4AE" w14:textId="77777777">
      <w:pPr>
        <w:pStyle w:val="BodyText"/>
        <w:spacing w:before="159" w:line="259" w:lineRule="auto"/>
        <w:ind w:right="78"/>
      </w:pPr>
    </w:p>
    <w:p w:rsidR="00CF7543" w:rsidP="00CC4D2D" w:rsidRDefault="009427B6" w14:paraId="21FE6695" w14:textId="0651E746">
      <w:r w:rsidRPr="00D46357">
        <w:t>The DOL associates no other burden costs with this information collection.</w:t>
      </w:r>
      <w:r w:rsidR="004E3F54">
        <w:t xml:space="preserve"> </w:t>
      </w:r>
      <w:r w:rsidRPr="0024081D">
        <w:t xml:space="preserve">With </w:t>
      </w:r>
      <w:r>
        <w:t xml:space="preserve">all </w:t>
      </w:r>
      <w:r w:rsidRPr="0024081D">
        <w:t xml:space="preserve">submissions through Grants.gov, the burden costs </w:t>
      </w:r>
      <w:r>
        <w:t xml:space="preserve">associated with postage/mailing </w:t>
      </w:r>
      <w:r w:rsidR="002946DD">
        <w:t>do not</w:t>
      </w:r>
      <w:r w:rsidRPr="0024081D">
        <w:t xml:space="preserve"> apply. </w:t>
      </w:r>
      <w:r w:rsidR="00CF6E6F">
        <w:t>The burden costs</w:t>
      </w:r>
      <w:r w:rsidR="00A271BE">
        <w:t xml:space="preserve"> as</w:t>
      </w:r>
      <w:r w:rsidR="00247661">
        <w:t xml:space="preserve">sociated with staff time and </w:t>
      </w:r>
      <w:r w:rsidR="005A5790">
        <w:t xml:space="preserve">associated benefits highlighted in the comment fall under </w:t>
      </w:r>
      <w:r w:rsidR="00CC4D2D">
        <w:t xml:space="preserve">the </w:t>
      </w:r>
      <w:r w:rsidR="005A5790">
        <w:t>“Monetized Value of the</w:t>
      </w:r>
      <w:r w:rsidR="00A271BE">
        <w:t xml:space="preserve"> Time Burden” which </w:t>
      </w:r>
      <w:r w:rsidR="00CA27F4">
        <w:t>is</w:t>
      </w:r>
      <w:r w:rsidR="00A271BE">
        <w:t xml:space="preserve"> accounted for in Question 12 below.  </w:t>
      </w:r>
      <w:r w:rsidR="005A5790">
        <w:t xml:space="preserve">  </w:t>
      </w:r>
    </w:p>
    <w:p w:rsidRPr="00D71E22" w:rsidR="003C061D" w:rsidP="00CC4D2D" w:rsidRDefault="00FC0E50" w14:paraId="699FCE33" w14:textId="10B78ACA">
      <w:pPr>
        <w:pStyle w:val="BodyText"/>
        <w:widowControl/>
        <w:jc w:val="left"/>
        <w:rPr>
          <w:color w:val="000000"/>
        </w:rPr>
      </w:pPr>
      <w:r>
        <w:rPr>
          <w:color w:val="000000"/>
        </w:rPr>
        <w:t xml:space="preserve"> </w:t>
      </w:r>
    </w:p>
    <w:p w:rsidRPr="00D71E22" w:rsidR="003C061D" w:rsidP="00CC7F1A" w:rsidRDefault="00806341" w14:paraId="699FCE34" w14:textId="77777777">
      <w:pPr>
        <w:widowControl/>
        <w:tabs>
          <w:tab w:val="left" w:pos="360"/>
        </w:tabs>
        <w:ind w:left="360" w:hanging="360"/>
        <w:rPr>
          <w:b/>
          <w:bCs/>
          <w:color w:val="000000"/>
        </w:rPr>
      </w:pPr>
      <w:r w:rsidRPr="00D71E22">
        <w:rPr>
          <w:b/>
          <w:bCs/>
          <w:color w:val="000000"/>
        </w:rPr>
        <w:t>9.</w:t>
      </w:r>
      <w:r w:rsidR="005607F8">
        <w:rPr>
          <w:b/>
          <w:bCs/>
          <w:color w:val="000000"/>
        </w:rPr>
        <w:tab/>
      </w:r>
      <w:r w:rsidRPr="00D71E22" w:rsidR="003C061D">
        <w:rPr>
          <w:b/>
          <w:bCs/>
          <w:color w:val="000000"/>
        </w:rPr>
        <w:t>Explain any decision to provide any payment or gift to respondents, other than remuneration of contractors or grantees.</w:t>
      </w:r>
    </w:p>
    <w:p w:rsidRPr="00D71E22" w:rsidR="003C061D" w:rsidP="00CC7F1A" w:rsidRDefault="003C061D" w14:paraId="699FCE35" w14:textId="77777777">
      <w:pPr>
        <w:widowControl/>
        <w:rPr>
          <w:color w:val="000000"/>
        </w:rPr>
      </w:pPr>
    </w:p>
    <w:p w:rsidRPr="00D71E22" w:rsidR="003C061D" w:rsidP="00CC7F1A" w:rsidRDefault="003C061D" w14:paraId="699FCE36" w14:textId="77777777">
      <w:pPr>
        <w:widowControl/>
        <w:rPr>
          <w:color w:val="000000"/>
        </w:rPr>
      </w:pPr>
      <w:r w:rsidRPr="00D71E22">
        <w:rPr>
          <w:color w:val="000000"/>
        </w:rPr>
        <w:t xml:space="preserve">The Department </w:t>
      </w:r>
      <w:r w:rsidR="00DB7401">
        <w:rPr>
          <w:color w:val="000000"/>
        </w:rPr>
        <w:t>does</w:t>
      </w:r>
      <w:r w:rsidRPr="00D71E22">
        <w:rPr>
          <w:color w:val="000000"/>
        </w:rPr>
        <w:t xml:space="preserve"> not provide any payment or gift to respondents</w:t>
      </w:r>
      <w:r w:rsidR="00DB7401">
        <w:rPr>
          <w:color w:val="000000"/>
        </w:rPr>
        <w:t xml:space="preserve"> in connection with this ICR</w:t>
      </w:r>
      <w:r w:rsidRPr="00D71E22">
        <w:rPr>
          <w:color w:val="000000"/>
        </w:rPr>
        <w:t>.</w:t>
      </w:r>
    </w:p>
    <w:p w:rsidRPr="00D71E22" w:rsidR="003C061D" w:rsidP="00CC7F1A" w:rsidRDefault="003C061D" w14:paraId="699FCE37" w14:textId="77777777">
      <w:pPr>
        <w:widowControl/>
        <w:rPr>
          <w:color w:val="000000"/>
        </w:rPr>
      </w:pPr>
    </w:p>
    <w:p w:rsidRPr="00D71E22" w:rsidR="003C061D" w:rsidP="00CC7F1A" w:rsidRDefault="00806341" w14:paraId="699FCE38" w14:textId="77777777">
      <w:pPr>
        <w:widowControl/>
        <w:tabs>
          <w:tab w:val="left" w:pos="360"/>
        </w:tabs>
        <w:ind w:left="360" w:hanging="360"/>
        <w:rPr>
          <w:b/>
          <w:bCs/>
          <w:color w:val="000000"/>
        </w:rPr>
      </w:pPr>
      <w:r w:rsidRPr="00D71E22">
        <w:rPr>
          <w:b/>
          <w:bCs/>
          <w:color w:val="000000"/>
        </w:rPr>
        <w:t>10.</w:t>
      </w:r>
      <w:r w:rsidR="005607F8">
        <w:rPr>
          <w:b/>
          <w:bCs/>
          <w:color w:val="000000"/>
        </w:rPr>
        <w:tab/>
      </w:r>
      <w:r w:rsidRPr="00D71E22" w:rsidR="003C061D">
        <w:rPr>
          <w:b/>
          <w:bCs/>
          <w:color w:val="000000"/>
        </w:rPr>
        <w:t>Describe any assurance of confidentiality provided to respondents and the basis for the assurance in statute, regulation, or agency policy.</w:t>
      </w:r>
    </w:p>
    <w:p w:rsidRPr="00D71E22" w:rsidR="003C061D" w:rsidP="00CC7F1A" w:rsidRDefault="003C061D" w14:paraId="699FCE39" w14:textId="77777777">
      <w:pPr>
        <w:widowControl/>
        <w:rPr>
          <w:color w:val="000000"/>
        </w:rPr>
      </w:pPr>
    </w:p>
    <w:p w:rsidR="00525FA1" w:rsidP="00CC7F1A" w:rsidRDefault="003C061D" w14:paraId="699FCE3A" w14:textId="77777777">
      <w:pPr>
        <w:widowControl/>
        <w:rPr>
          <w:color w:val="000000"/>
        </w:rPr>
      </w:pPr>
      <w:r w:rsidRPr="00D71E22">
        <w:rPr>
          <w:color w:val="000000"/>
        </w:rPr>
        <w:t xml:space="preserve">The Department makes no assurance of confidentiality to those responding to </w:t>
      </w:r>
      <w:r w:rsidR="00A75151">
        <w:rPr>
          <w:color w:val="000000"/>
        </w:rPr>
        <w:t>FOA</w:t>
      </w:r>
      <w:r w:rsidRPr="00D71E22">
        <w:rPr>
          <w:color w:val="000000"/>
        </w:rPr>
        <w:t>s</w:t>
      </w:r>
      <w:r w:rsidR="0012565D">
        <w:rPr>
          <w:color w:val="000000"/>
        </w:rPr>
        <w:t xml:space="preserve">; however, as a </w:t>
      </w:r>
      <w:proofErr w:type="gramStart"/>
      <w:r w:rsidR="0012565D">
        <w:rPr>
          <w:color w:val="000000"/>
        </w:rPr>
        <w:t>practical matter disclosures</w:t>
      </w:r>
      <w:proofErr w:type="gramEnd"/>
      <w:r w:rsidR="0012565D">
        <w:rPr>
          <w:color w:val="000000"/>
        </w:rPr>
        <w:t xml:space="preserve"> are only made in compliance with the Freedom of Information Act </w:t>
      </w:r>
      <w:r w:rsidR="0078513A">
        <w:rPr>
          <w:color w:val="000000"/>
        </w:rPr>
        <w:t xml:space="preserve">(FOIA) </w:t>
      </w:r>
      <w:r w:rsidR="0012565D">
        <w:rPr>
          <w:color w:val="000000"/>
        </w:rPr>
        <w:t>and DOL regulations implementing that statute</w:t>
      </w:r>
      <w:r w:rsidRPr="00D71E22">
        <w:rPr>
          <w:color w:val="000000"/>
        </w:rPr>
        <w:t>.</w:t>
      </w:r>
    </w:p>
    <w:p w:rsidR="00525FA1" w:rsidP="00CC7F1A" w:rsidRDefault="00525FA1" w14:paraId="699FCE3B" w14:textId="77777777">
      <w:pPr>
        <w:widowControl/>
        <w:rPr>
          <w:color w:val="000000"/>
        </w:rPr>
      </w:pPr>
    </w:p>
    <w:p w:rsidRPr="00D71E22" w:rsidR="003C061D" w:rsidP="00CC7F1A" w:rsidRDefault="00525FA1" w14:paraId="699FCE3C" w14:textId="77777777">
      <w:pPr>
        <w:widowControl/>
        <w:rPr>
          <w:color w:val="000000"/>
        </w:rPr>
      </w:pPr>
      <w:r w:rsidRPr="00525FA1">
        <w:rPr>
          <w:color w:val="000000"/>
        </w:rPr>
        <w:t xml:space="preserve">The OMB has issued a waiver to DOL from Uniform Grant Guidance and Regulations so that the DOL </w:t>
      </w:r>
      <w:r w:rsidR="00C4268F">
        <w:rPr>
          <w:color w:val="000000"/>
        </w:rPr>
        <w:t>could</w:t>
      </w:r>
      <w:r w:rsidRPr="00525FA1">
        <w:rPr>
          <w:color w:val="000000"/>
        </w:rPr>
        <w:t xml:space="preserve"> apply open government principles to the grant award process</w:t>
      </w:r>
      <w:r w:rsidRPr="00525FA1" w:rsidR="00A67F9D">
        <w:rPr>
          <w:color w:val="000000"/>
        </w:rPr>
        <w:t xml:space="preserve">. </w:t>
      </w:r>
      <w:r w:rsidRPr="00525FA1">
        <w:rPr>
          <w:color w:val="000000"/>
        </w:rPr>
        <w:t>This waiver allows DOL to require grant applicants to agree to allow DOL to publish on a public Web site abstracts of grant applications and the contents of all grant applications selected for award, with any proprietary, confidential commercial/business, and personally identifiable information redacted before publication</w:t>
      </w:r>
      <w:r w:rsidRPr="00525FA1" w:rsidR="00A67F9D">
        <w:rPr>
          <w:color w:val="000000"/>
        </w:rPr>
        <w:t xml:space="preserve">. </w:t>
      </w:r>
      <w:r w:rsidRPr="00525FA1">
        <w:rPr>
          <w:color w:val="000000"/>
        </w:rPr>
        <w:t>The specific grant application contents that posted may vary between solicitations, e.g., the narrative summary or technical proposal</w:t>
      </w:r>
      <w:r w:rsidRPr="00525FA1" w:rsidR="00A67F9D">
        <w:rPr>
          <w:color w:val="000000"/>
        </w:rPr>
        <w:t>.</w:t>
      </w:r>
      <w:r w:rsidR="00A67F9D">
        <w:rPr>
          <w:color w:val="000000"/>
        </w:rPr>
        <w:t xml:space="preserve"> </w:t>
      </w:r>
      <w:proofErr w:type="gramStart"/>
      <w:r w:rsidRPr="00525FA1">
        <w:rPr>
          <w:color w:val="000000"/>
        </w:rPr>
        <w:t>In order to</w:t>
      </w:r>
      <w:proofErr w:type="gramEnd"/>
      <w:r w:rsidRPr="00525FA1">
        <w:rPr>
          <w:color w:val="000000"/>
        </w:rPr>
        <w:t xml:space="preserve"> ensure that confidential information is properly protected from disclosure when </w:t>
      </w:r>
      <w:r w:rsidR="0078513A">
        <w:rPr>
          <w:color w:val="000000"/>
        </w:rPr>
        <w:t xml:space="preserve">the </w:t>
      </w:r>
      <w:r w:rsidRPr="00525FA1">
        <w:rPr>
          <w:color w:val="000000"/>
        </w:rPr>
        <w:t xml:space="preserve">DOL posts winning </w:t>
      </w:r>
      <w:r w:rsidR="0078513A">
        <w:rPr>
          <w:color w:val="000000"/>
        </w:rPr>
        <w:t>t</w:t>
      </w:r>
      <w:r w:rsidRPr="00525FA1">
        <w:rPr>
          <w:color w:val="000000"/>
        </w:rPr>
        <w:t xml:space="preserve">echnical </w:t>
      </w:r>
      <w:r w:rsidR="0078513A">
        <w:rPr>
          <w:color w:val="000000"/>
        </w:rPr>
        <w:t>p</w:t>
      </w:r>
      <w:r w:rsidRPr="00525FA1">
        <w:rPr>
          <w:color w:val="000000"/>
        </w:rPr>
        <w:t xml:space="preserve">roposals, applicants whose technical proposals will be posted will be asked to submit a second redacted version of their </w:t>
      </w:r>
      <w:r w:rsidR="0078513A">
        <w:rPr>
          <w:color w:val="000000"/>
        </w:rPr>
        <w:t>t</w:t>
      </w:r>
      <w:r w:rsidRPr="00525FA1">
        <w:rPr>
          <w:color w:val="000000"/>
        </w:rPr>
        <w:t xml:space="preserve">echnical </w:t>
      </w:r>
      <w:r w:rsidR="0078513A">
        <w:rPr>
          <w:color w:val="000000"/>
        </w:rPr>
        <w:t>p</w:t>
      </w:r>
      <w:r w:rsidRPr="00525FA1">
        <w:rPr>
          <w:color w:val="000000"/>
        </w:rPr>
        <w:t>roposal, with proprietary, confidential commercial/business, and personally identifiable information redacted</w:t>
      </w:r>
      <w:r w:rsidRPr="00525FA1" w:rsidR="00A67F9D">
        <w:rPr>
          <w:color w:val="000000"/>
        </w:rPr>
        <w:t xml:space="preserve">. </w:t>
      </w:r>
      <w:r w:rsidRPr="00525FA1">
        <w:rPr>
          <w:color w:val="000000"/>
        </w:rPr>
        <w:t xml:space="preserve">All non-public information about the applicant’s </w:t>
      </w:r>
      <w:r w:rsidR="0078513A">
        <w:rPr>
          <w:color w:val="000000"/>
        </w:rPr>
        <w:t>staff should be removed as well</w:t>
      </w:r>
      <w:r w:rsidR="00A67F9D">
        <w:rPr>
          <w:color w:val="000000"/>
        </w:rPr>
        <w:t xml:space="preserve">. </w:t>
      </w:r>
      <w:r w:rsidR="0078513A">
        <w:rPr>
          <w:color w:val="000000"/>
        </w:rPr>
        <w:t>These provisions comport with FOIA requirements.</w:t>
      </w:r>
    </w:p>
    <w:p w:rsidRPr="00D71E22" w:rsidR="00806341" w:rsidP="00CC7F1A" w:rsidRDefault="00806341" w14:paraId="699FCE3D" w14:textId="77777777">
      <w:pPr>
        <w:widowControl/>
        <w:ind w:left="90"/>
        <w:rPr>
          <w:color w:val="000000"/>
        </w:rPr>
      </w:pPr>
    </w:p>
    <w:p w:rsidRPr="00D71E22" w:rsidR="003C061D" w:rsidP="00CC7F1A" w:rsidRDefault="003C061D" w14:paraId="699FCE3E" w14:textId="77777777">
      <w:pPr>
        <w:widowControl/>
        <w:numPr>
          <w:ilvl w:val="0"/>
          <w:numId w:val="13"/>
        </w:numPr>
        <w:tabs>
          <w:tab w:val="clear" w:pos="450"/>
          <w:tab w:val="left" w:pos="360"/>
        </w:tabs>
        <w:ind w:left="360"/>
        <w:rPr>
          <w:b/>
          <w:bCs/>
          <w:color w:val="000000"/>
        </w:rPr>
      </w:pPr>
      <w:r w:rsidRPr="00D71E22">
        <w:rPr>
          <w:b/>
          <w:bCs/>
          <w:color w:val="000000"/>
        </w:rPr>
        <w:t>Provide additional justification for any questions of a sensitive nature, such as sexual behavior and attitudes, religious beliefs, and other matters that are commonly considered private</w:t>
      </w:r>
      <w:r w:rsidRPr="00D71E22" w:rsidR="00A67F9D">
        <w:rPr>
          <w:b/>
          <w:bCs/>
          <w:color w:val="000000"/>
        </w:rPr>
        <w:t xml:space="preserve">. </w:t>
      </w:r>
      <w:r w:rsidRPr="00D71E22">
        <w:rPr>
          <w:b/>
          <w:bCs/>
          <w:color w:val="000000"/>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D71E22" w:rsidR="003C061D" w:rsidP="00CC7F1A" w:rsidRDefault="003C061D" w14:paraId="699FCE3F" w14:textId="77777777">
      <w:pPr>
        <w:widowControl/>
        <w:rPr>
          <w:color w:val="000000"/>
        </w:rPr>
      </w:pPr>
    </w:p>
    <w:p w:rsidRPr="00D71E22" w:rsidR="003C061D" w:rsidP="00CC7F1A" w:rsidRDefault="003C061D" w14:paraId="699FCE40" w14:textId="77777777">
      <w:pPr>
        <w:widowControl/>
        <w:rPr>
          <w:color w:val="000000"/>
        </w:rPr>
      </w:pPr>
      <w:r w:rsidRPr="00D71E22">
        <w:rPr>
          <w:color w:val="000000"/>
        </w:rPr>
        <w:t xml:space="preserve">Application and reporting requirements in </w:t>
      </w:r>
      <w:r w:rsidR="00A75151">
        <w:rPr>
          <w:color w:val="000000"/>
        </w:rPr>
        <w:t>FOA</w:t>
      </w:r>
      <w:r w:rsidRPr="00D71E22">
        <w:rPr>
          <w:color w:val="000000"/>
        </w:rPr>
        <w:t>s do not ask questions of a sensitive nature.</w:t>
      </w:r>
    </w:p>
    <w:p w:rsidRPr="00D71E22" w:rsidR="003C061D" w:rsidP="00CC7F1A" w:rsidRDefault="003C061D" w14:paraId="699FCE41" w14:textId="77777777">
      <w:pPr>
        <w:widowControl/>
        <w:rPr>
          <w:color w:val="000000"/>
        </w:rPr>
      </w:pPr>
    </w:p>
    <w:p w:rsidRPr="00D71E22" w:rsidR="003C061D" w:rsidP="00CC7F1A" w:rsidRDefault="003C061D" w14:paraId="699FCE42" w14:textId="77777777">
      <w:pPr>
        <w:widowControl/>
        <w:numPr>
          <w:ilvl w:val="0"/>
          <w:numId w:val="13"/>
        </w:numPr>
        <w:tabs>
          <w:tab w:val="clear" w:pos="450"/>
          <w:tab w:val="left" w:pos="360"/>
        </w:tabs>
        <w:ind w:left="360"/>
        <w:rPr>
          <w:b/>
          <w:bCs/>
          <w:color w:val="000000"/>
        </w:rPr>
      </w:pPr>
      <w:r w:rsidRPr="00D71E22">
        <w:rPr>
          <w:b/>
          <w:bCs/>
          <w:color w:val="000000"/>
        </w:rPr>
        <w:t>Provide estimates of the hour burden of the collection of information</w:t>
      </w:r>
      <w:r w:rsidRPr="00D71E22" w:rsidR="00A67F9D">
        <w:rPr>
          <w:b/>
          <w:bCs/>
          <w:color w:val="000000"/>
        </w:rPr>
        <w:t xml:space="preserve">. </w:t>
      </w:r>
      <w:r w:rsidRPr="00D71E22">
        <w:rPr>
          <w:b/>
          <w:bCs/>
          <w:color w:val="000000"/>
        </w:rPr>
        <w:t>The statement should:</w:t>
      </w:r>
    </w:p>
    <w:p w:rsidRPr="00D71E22" w:rsidR="003C061D" w:rsidP="00CC7F1A" w:rsidRDefault="003C061D" w14:paraId="699FCE43" w14:textId="77777777">
      <w:pPr>
        <w:widowControl/>
        <w:rPr>
          <w:b/>
          <w:bCs/>
          <w:color w:val="000000"/>
        </w:rPr>
      </w:pPr>
    </w:p>
    <w:p w:rsidRPr="00D71E22" w:rsidR="003C061D" w:rsidP="00CC7F1A" w:rsidRDefault="003C061D" w14:paraId="699FCE44" w14:textId="77777777">
      <w:pPr>
        <w:widowControl/>
        <w:numPr>
          <w:ilvl w:val="0"/>
          <w:numId w:val="15"/>
        </w:numPr>
        <w:tabs>
          <w:tab w:val="clear" w:pos="720"/>
        </w:tabs>
        <w:rPr>
          <w:b/>
          <w:bCs/>
          <w:color w:val="000000"/>
        </w:rPr>
      </w:pPr>
      <w:r w:rsidRPr="00D71E22">
        <w:rPr>
          <w:b/>
          <w:bCs/>
          <w:color w:val="000000"/>
        </w:rPr>
        <w:t>Indicate the number of respondents, frequency of response, annual hour burden, and an explanation of how the burden was estimated</w:t>
      </w:r>
      <w:r w:rsidRPr="00D71E22" w:rsidR="00A67F9D">
        <w:rPr>
          <w:b/>
          <w:bCs/>
          <w:color w:val="000000"/>
        </w:rPr>
        <w:t xml:space="preserve">. </w:t>
      </w:r>
      <w:r w:rsidRPr="00D71E22">
        <w:rPr>
          <w:b/>
          <w:bCs/>
          <w:color w:val="000000"/>
        </w:rPr>
        <w:t>Unless directed to do so, agencies should not conduct special surveys to obtain information on which to base hour burden estimates</w:t>
      </w:r>
      <w:r w:rsidRPr="00D71E22" w:rsidR="00A67F9D">
        <w:rPr>
          <w:b/>
          <w:bCs/>
          <w:color w:val="000000"/>
        </w:rPr>
        <w:t xml:space="preserve">. </w:t>
      </w:r>
      <w:r w:rsidRPr="00D71E22">
        <w:rPr>
          <w:b/>
          <w:bCs/>
          <w:color w:val="000000"/>
        </w:rPr>
        <w:t>Consultation with a sample (fewer than 10) of potential respondents is desirable</w:t>
      </w:r>
      <w:r w:rsidRPr="00D71E22" w:rsidR="00A67F9D">
        <w:rPr>
          <w:b/>
          <w:bCs/>
          <w:color w:val="000000"/>
        </w:rPr>
        <w:t xml:space="preserve">. </w:t>
      </w:r>
      <w:r w:rsidRPr="00D71E22">
        <w:rPr>
          <w:b/>
          <w:bCs/>
          <w:color w:val="000000"/>
        </w:rPr>
        <w:t>If the hour burden on respondents is expected to vary widely because of differences in activity, size, or complexity, show the range of estimated hour burden, and explain the reasons for the variance</w:t>
      </w:r>
      <w:r w:rsidRPr="00D71E22" w:rsidR="00A67F9D">
        <w:rPr>
          <w:b/>
          <w:bCs/>
          <w:color w:val="000000"/>
        </w:rPr>
        <w:t xml:space="preserve">. </w:t>
      </w:r>
      <w:r w:rsidRPr="00D71E22">
        <w:rPr>
          <w:b/>
          <w:bCs/>
          <w:color w:val="000000"/>
        </w:rPr>
        <w:t>Generally, estimates should not include burden hours for customary and usual business practices.</w:t>
      </w:r>
    </w:p>
    <w:p w:rsidRPr="00D71E22" w:rsidR="003C061D" w:rsidP="00CC7F1A" w:rsidRDefault="003C061D" w14:paraId="699FCE45" w14:textId="77777777">
      <w:pPr>
        <w:widowControl/>
        <w:rPr>
          <w:b/>
          <w:bCs/>
          <w:color w:val="000000"/>
        </w:rPr>
      </w:pPr>
    </w:p>
    <w:p w:rsidRPr="00D71E22" w:rsidR="003C061D" w:rsidP="00CC7F1A" w:rsidRDefault="003C061D" w14:paraId="699FCE46" w14:textId="77777777">
      <w:pPr>
        <w:widowControl/>
        <w:numPr>
          <w:ilvl w:val="0"/>
          <w:numId w:val="15"/>
        </w:numPr>
        <w:tabs>
          <w:tab w:val="clear" w:pos="720"/>
        </w:tabs>
        <w:rPr>
          <w:b/>
          <w:bCs/>
          <w:color w:val="000000"/>
        </w:rPr>
      </w:pPr>
      <w:r w:rsidRPr="00D71E22">
        <w:rPr>
          <w:b/>
          <w:bCs/>
          <w:color w:val="000000"/>
        </w:rPr>
        <w:t xml:space="preserve">If this request for approval covers more than one form, provide separate hour burden estimates for each </w:t>
      </w:r>
      <w:proofErr w:type="gramStart"/>
      <w:r w:rsidRPr="00D71E22">
        <w:rPr>
          <w:b/>
          <w:bCs/>
          <w:color w:val="000000"/>
        </w:rPr>
        <w:t>form</w:t>
      </w:r>
      <w:proofErr w:type="gramEnd"/>
      <w:r w:rsidRPr="00D71E22">
        <w:rPr>
          <w:b/>
          <w:bCs/>
          <w:color w:val="000000"/>
        </w:rPr>
        <w:t xml:space="preserve"> and aggregate the hour burdens.</w:t>
      </w:r>
    </w:p>
    <w:p w:rsidRPr="00D71E22" w:rsidR="003C061D" w:rsidP="00CC7F1A" w:rsidRDefault="003C061D" w14:paraId="699FCE47" w14:textId="77777777">
      <w:pPr>
        <w:widowControl/>
        <w:rPr>
          <w:b/>
          <w:bCs/>
          <w:color w:val="000000"/>
        </w:rPr>
      </w:pPr>
    </w:p>
    <w:p w:rsidRPr="00D71E22" w:rsidR="003C061D" w:rsidP="00CC7F1A" w:rsidRDefault="003C061D" w14:paraId="699FCE48" w14:textId="77777777">
      <w:pPr>
        <w:widowControl/>
        <w:numPr>
          <w:ilvl w:val="0"/>
          <w:numId w:val="15"/>
        </w:numPr>
        <w:tabs>
          <w:tab w:val="clear" w:pos="720"/>
        </w:tabs>
        <w:rPr>
          <w:b/>
          <w:bCs/>
          <w:color w:val="000000"/>
        </w:rPr>
      </w:pPr>
      <w:r w:rsidRPr="00D71E22">
        <w:rPr>
          <w:b/>
          <w:bCs/>
          <w:color w:val="000000"/>
        </w:rPr>
        <w:t>Provide estimates of annualized cost to respondents for the hour burdens for collections of information, identifying and using appropriate wage rate categories</w:t>
      </w:r>
      <w:r w:rsidRPr="00D71E22" w:rsidR="00A67F9D">
        <w:rPr>
          <w:b/>
          <w:bCs/>
          <w:color w:val="000000"/>
        </w:rPr>
        <w:t xml:space="preserve">. </w:t>
      </w:r>
      <w:r w:rsidRPr="00D71E22">
        <w:rPr>
          <w:b/>
          <w:bCs/>
          <w:color w:val="000000"/>
        </w:rPr>
        <w:t>The cost of contracting out or paying outside parties for information collection activities should not be included here</w:t>
      </w:r>
      <w:r w:rsidRPr="00D71E22" w:rsidR="00A67F9D">
        <w:rPr>
          <w:b/>
          <w:bCs/>
          <w:color w:val="000000"/>
        </w:rPr>
        <w:t xml:space="preserve">. </w:t>
      </w:r>
      <w:r w:rsidRPr="00D71E22">
        <w:rPr>
          <w:b/>
          <w:bCs/>
          <w:color w:val="000000"/>
        </w:rPr>
        <w:t>Instead, this cost should be included in Item 1</w:t>
      </w:r>
      <w:r w:rsidRPr="00D71E22" w:rsidR="001E178D">
        <w:rPr>
          <w:b/>
          <w:bCs/>
          <w:color w:val="000000"/>
        </w:rPr>
        <w:t>3</w:t>
      </w:r>
      <w:r w:rsidRPr="00D71E22">
        <w:rPr>
          <w:b/>
          <w:bCs/>
          <w:color w:val="000000"/>
        </w:rPr>
        <w:t>.</w:t>
      </w:r>
    </w:p>
    <w:p w:rsidRPr="001007D5" w:rsidR="003C061D" w:rsidP="00CC7F1A" w:rsidRDefault="003C061D" w14:paraId="699FCE49" w14:textId="77777777">
      <w:pPr>
        <w:widowControl/>
      </w:pPr>
    </w:p>
    <w:p w:rsidRPr="001007D5" w:rsidR="003C061D" w:rsidP="00CC7F1A" w:rsidRDefault="00B90D4B" w14:paraId="699FCE4A" w14:textId="6D477E30">
      <w:pPr>
        <w:widowControl/>
      </w:pPr>
      <w:r>
        <w:t>Based on historical experience, t</w:t>
      </w:r>
      <w:r w:rsidRPr="001007D5">
        <w:t xml:space="preserve">he </w:t>
      </w:r>
      <w:r w:rsidRPr="001007D5" w:rsidR="003C061D">
        <w:t xml:space="preserve">DOL projects an average of </w:t>
      </w:r>
      <w:r w:rsidRPr="001007D5" w:rsidR="003046A7">
        <w:t>2</w:t>
      </w:r>
      <w:r w:rsidRPr="001007D5" w:rsidR="006A611E">
        <w:t xml:space="preserve">0 </w:t>
      </w:r>
      <w:r w:rsidR="00A75151">
        <w:t>FOA</w:t>
      </w:r>
      <w:r w:rsidRPr="001007D5" w:rsidR="003C061D">
        <w:t>s per fiscal year</w:t>
      </w:r>
      <w:r w:rsidRPr="001007D5" w:rsidR="00A67F9D">
        <w:t xml:space="preserve">. </w:t>
      </w:r>
      <w:r w:rsidRPr="001007D5" w:rsidR="003C061D">
        <w:t>Additionally, the Department projects that it will receive approximately</w:t>
      </w:r>
      <w:r w:rsidRPr="001007D5" w:rsidR="00F060C5">
        <w:t xml:space="preserve"> </w:t>
      </w:r>
      <w:r w:rsidR="006A4CB2">
        <w:t>6,0</w:t>
      </w:r>
      <w:r w:rsidRPr="001007D5" w:rsidR="003046A7">
        <w:t>0</w:t>
      </w:r>
      <w:r w:rsidRPr="001007D5" w:rsidR="006A611E">
        <w:t xml:space="preserve">0 </w:t>
      </w:r>
      <w:r w:rsidR="00A75151">
        <w:t>FOA</w:t>
      </w:r>
      <w:r w:rsidRPr="001007D5" w:rsidR="003046A7">
        <w:t xml:space="preserve"> applications </w:t>
      </w:r>
      <w:r w:rsidR="00626A00">
        <w:t>over a three-year period</w:t>
      </w:r>
      <w:r w:rsidRPr="001007D5" w:rsidR="003046A7">
        <w:t>.</w:t>
      </w:r>
      <w:r w:rsidR="00D04C57">
        <w:t xml:space="preserve"> Since the burden for a Generic </w:t>
      </w:r>
      <w:r w:rsidR="009347C1">
        <w:t xml:space="preserve">ICR </w:t>
      </w:r>
      <w:r w:rsidR="00D04C57">
        <w:t>cannot</w:t>
      </w:r>
      <w:r w:rsidR="009347C1">
        <w:t xml:space="preserve"> exceed the amount requested </w:t>
      </w:r>
      <w:r w:rsidR="008938DD">
        <w:t xml:space="preserve">for the 3-year approval, </w:t>
      </w:r>
      <w:r w:rsidR="00F81ED2">
        <w:t xml:space="preserve">to ensure that the </w:t>
      </w:r>
      <w:r w:rsidR="008938DD">
        <w:t xml:space="preserve">Department </w:t>
      </w:r>
      <w:r w:rsidR="00F81ED2">
        <w:t xml:space="preserve">has sufficient burden in the “bucket”, the Department </w:t>
      </w:r>
      <w:r w:rsidR="008938DD">
        <w:t xml:space="preserve">is </w:t>
      </w:r>
      <w:r w:rsidR="007D4CFC">
        <w:t>basing its estimates on a total of</w:t>
      </w:r>
      <w:r w:rsidR="00577C91">
        <w:t xml:space="preserve"> </w:t>
      </w:r>
      <w:r w:rsidR="00007A02">
        <w:t>7</w:t>
      </w:r>
      <w:r w:rsidR="00577C91">
        <w:t>,</w:t>
      </w:r>
      <w:r w:rsidR="00007A02">
        <w:t>5</w:t>
      </w:r>
      <w:r w:rsidR="00F81ED2">
        <w:t>00 respon</w:t>
      </w:r>
      <w:r w:rsidR="003144E6">
        <w:t>ses</w:t>
      </w:r>
      <w:r w:rsidR="00F81ED2">
        <w:t xml:space="preserve">.  </w:t>
      </w:r>
      <w:r w:rsidR="004839E8">
        <w:t xml:space="preserve"> </w:t>
      </w:r>
      <w:r w:rsidR="00D04C57">
        <w:t xml:space="preserve"> </w:t>
      </w:r>
    </w:p>
    <w:p w:rsidRPr="001007D5" w:rsidR="003C061D" w:rsidP="00CC7F1A" w:rsidRDefault="003C061D" w14:paraId="699FCE4B" w14:textId="77777777">
      <w:pPr>
        <w:widowControl/>
      </w:pPr>
    </w:p>
    <w:p w:rsidRPr="001007D5" w:rsidR="003C061D" w:rsidP="00CC7F1A" w:rsidRDefault="00F81ED2" w14:paraId="699FCE4C" w14:textId="194879BD">
      <w:pPr>
        <w:widowControl/>
      </w:pPr>
      <w:r>
        <w:t>After considering the comment received (see the discussion in Q8 above) t</w:t>
      </w:r>
      <w:r w:rsidRPr="001007D5">
        <w:t xml:space="preserve">he </w:t>
      </w:r>
      <w:r w:rsidRPr="001007D5" w:rsidR="003C061D">
        <w:t xml:space="preserve">Department assumes it takes an average of </w:t>
      </w:r>
      <w:r w:rsidR="006431D9">
        <w:t>50</w:t>
      </w:r>
      <w:r w:rsidRPr="001007D5" w:rsidR="006431D9">
        <w:t xml:space="preserve"> </w:t>
      </w:r>
      <w:r w:rsidRPr="001007D5" w:rsidR="003C061D">
        <w:t xml:space="preserve">working hours to prepare and </w:t>
      </w:r>
      <w:proofErr w:type="gramStart"/>
      <w:r w:rsidRPr="001007D5" w:rsidR="003C061D">
        <w:t>submit an application</w:t>
      </w:r>
      <w:proofErr w:type="gramEnd"/>
      <w:r w:rsidRPr="001007D5" w:rsidR="003C061D">
        <w:t xml:space="preserve"> in response to a </w:t>
      </w:r>
      <w:r w:rsidR="00A75151">
        <w:t>FOA</w:t>
      </w:r>
      <w:r w:rsidRPr="001007D5" w:rsidR="003C061D">
        <w:t xml:space="preserve">. For purposes of this information collection request, </w:t>
      </w:r>
      <w:r w:rsidRPr="001007D5" w:rsidR="003426A3">
        <w:t xml:space="preserve">the </w:t>
      </w:r>
      <w:r w:rsidRPr="001007D5" w:rsidR="003C061D">
        <w:t xml:space="preserve">DOL </w:t>
      </w:r>
      <w:r w:rsidR="005F6155">
        <w:t>has used the average hourly earnings of a person in</w:t>
      </w:r>
      <w:r w:rsidRPr="001007D5" w:rsidR="003C061D">
        <w:t xml:space="preserve"> </w:t>
      </w:r>
      <w:r w:rsidR="005F6155">
        <w:t xml:space="preserve">business and </w:t>
      </w:r>
      <w:r w:rsidRPr="001007D5" w:rsidR="003C061D">
        <w:t xml:space="preserve">professional </w:t>
      </w:r>
      <w:r w:rsidR="00762062">
        <w:t xml:space="preserve">services </w:t>
      </w:r>
      <w:r w:rsidR="005F6155">
        <w:t>(</w:t>
      </w:r>
      <w:r w:rsidRPr="001007D5" w:rsidR="003C061D">
        <w:t>$</w:t>
      </w:r>
      <w:r w:rsidR="003C307D">
        <w:t>38.51</w:t>
      </w:r>
      <w:r w:rsidRPr="001007D5" w:rsidR="003C061D">
        <w:t xml:space="preserve"> per hour</w:t>
      </w:r>
      <w:r w:rsidRPr="00D71E22" w:rsidR="003C061D">
        <w:rPr>
          <w:rStyle w:val="FootnoteReference"/>
          <w:color w:val="000000"/>
          <w:vertAlign w:val="superscript"/>
        </w:rPr>
        <w:footnoteReference w:id="1"/>
      </w:r>
      <w:r w:rsidR="005F6155">
        <w:t>)</w:t>
      </w:r>
      <w:r w:rsidRPr="001007D5" w:rsidR="003C061D">
        <w:t xml:space="preserve"> </w:t>
      </w:r>
      <w:r w:rsidR="005F6155">
        <w:t>to monetize the value of respondent time</w:t>
      </w:r>
      <w:r w:rsidRPr="001007D5" w:rsidR="003C061D">
        <w:t xml:space="preserve">. </w:t>
      </w:r>
      <w:r w:rsidRPr="001007D5" w:rsidR="003426A3">
        <w:t>For monetization purposes, the DOL has increased this rate by 40 percent, to account for fringe benefits</w:t>
      </w:r>
      <w:r w:rsidRPr="001007D5" w:rsidR="00A67F9D">
        <w:t xml:space="preserve">. </w:t>
      </w:r>
      <w:r w:rsidRPr="001007D5" w:rsidR="003426A3">
        <w:t>The total hourly rate is $</w:t>
      </w:r>
      <w:r w:rsidR="00AD39FC">
        <w:t>53.91</w:t>
      </w:r>
      <w:r w:rsidRPr="001007D5" w:rsidR="00A67F9D">
        <w:t xml:space="preserve">. </w:t>
      </w:r>
      <w:r w:rsidRPr="001007D5" w:rsidR="002F7CAE">
        <w:t>$</w:t>
      </w:r>
      <w:r w:rsidRPr="001007D5" w:rsidR="007F6FD8">
        <w:t>3</w:t>
      </w:r>
      <w:r w:rsidR="007F6FD8">
        <w:t>8</w:t>
      </w:r>
      <w:r w:rsidR="005F6155">
        <w:t>.</w:t>
      </w:r>
      <w:r w:rsidR="00876256">
        <w:t>51</w:t>
      </w:r>
      <w:r w:rsidRPr="001007D5" w:rsidR="00876256">
        <w:t xml:space="preserve"> </w:t>
      </w:r>
      <w:r w:rsidRPr="001007D5" w:rsidR="003426A3">
        <w:t>* 140</w:t>
      </w:r>
      <w:r w:rsidRPr="001007D5" w:rsidR="002F7CAE">
        <w:t>% = $</w:t>
      </w:r>
      <w:r w:rsidR="006E7FBE">
        <w:t>53</w:t>
      </w:r>
      <w:r w:rsidR="00224E90">
        <w:t>.91</w:t>
      </w:r>
      <w:r w:rsidR="005F6155">
        <w:t>.</w:t>
      </w:r>
      <w:r w:rsidRPr="001007D5" w:rsidR="002F7CAE">
        <w:t xml:space="preserve"> </w:t>
      </w:r>
      <w:r w:rsidRPr="001007D5" w:rsidR="003C061D">
        <w:t>Therefore, the burden for these reporting activities is as follows using average response times:</w:t>
      </w:r>
    </w:p>
    <w:p w:rsidR="001A4A08" w:rsidP="008E49D0" w:rsidRDefault="00F11E69" w14:paraId="699FCE4D" w14:textId="77777777">
      <w:pPr>
        <w:widowControl/>
        <w:tabs>
          <w:tab w:val="right" w:pos="7200"/>
        </w:tabs>
      </w:pPr>
      <w:r w:rsidRPr="001007D5">
        <w:tab/>
      </w:r>
    </w:p>
    <w:p w:rsidRPr="001007D5" w:rsidR="003C061D" w:rsidP="008E49D0" w:rsidRDefault="001A4A08" w14:paraId="699FCE4E" w14:textId="0BF6FC12">
      <w:pPr>
        <w:widowControl/>
        <w:tabs>
          <w:tab w:val="right" w:pos="7200"/>
        </w:tabs>
      </w:pPr>
      <w:r>
        <w:tab/>
      </w:r>
      <w:r w:rsidR="00F8088F">
        <w:t>7,500</w:t>
      </w:r>
      <w:r w:rsidRPr="001007D5" w:rsidR="006A611E">
        <w:t xml:space="preserve"> </w:t>
      </w:r>
      <w:r w:rsidR="00742184">
        <w:t>response</w:t>
      </w:r>
      <w:r w:rsidRPr="001007D5" w:rsidR="003C061D">
        <w:t xml:space="preserve">s </w:t>
      </w:r>
      <w:r w:rsidRPr="001007D5" w:rsidR="00F11E69">
        <w:t>*</w:t>
      </w:r>
      <w:r w:rsidRPr="001007D5" w:rsidR="003C061D">
        <w:t xml:space="preserve"> </w:t>
      </w:r>
      <w:r w:rsidR="00084357">
        <w:t>50</w:t>
      </w:r>
      <w:r w:rsidRPr="001007D5" w:rsidR="00084357">
        <w:t xml:space="preserve"> </w:t>
      </w:r>
      <w:r w:rsidRPr="001007D5" w:rsidR="006A611E">
        <w:t xml:space="preserve">hours </w:t>
      </w:r>
      <w:r w:rsidRPr="001007D5" w:rsidR="003C061D">
        <w:t xml:space="preserve">= </w:t>
      </w:r>
      <w:r w:rsidR="00F8088F">
        <w:t>3</w:t>
      </w:r>
      <w:r w:rsidR="0034648F">
        <w:t>75</w:t>
      </w:r>
      <w:r w:rsidR="00CA1206">
        <w:t>,000</w:t>
      </w:r>
      <w:r w:rsidRPr="001007D5" w:rsidR="006A611E">
        <w:t xml:space="preserve"> </w:t>
      </w:r>
      <w:r w:rsidRPr="001007D5" w:rsidR="003C061D">
        <w:t>hours</w:t>
      </w:r>
      <w:r w:rsidRPr="001007D5" w:rsidR="001007D5">
        <w:t>.</w:t>
      </w:r>
    </w:p>
    <w:p w:rsidR="003C061D" w:rsidP="008E49D0" w:rsidRDefault="001A4A08" w14:paraId="699FCE4F" w14:textId="7A3A2B0D">
      <w:pPr>
        <w:widowControl/>
        <w:tabs>
          <w:tab w:val="right" w:pos="7200"/>
        </w:tabs>
      </w:pPr>
      <w:r>
        <w:tab/>
      </w:r>
      <w:r w:rsidR="00C8085C">
        <w:t>375,</w:t>
      </w:r>
      <w:r w:rsidR="005F6155">
        <w:t>0</w:t>
      </w:r>
      <w:r w:rsidRPr="001007D5" w:rsidR="003C061D">
        <w:t xml:space="preserve">00 hours </w:t>
      </w:r>
      <w:r w:rsidRPr="001007D5" w:rsidR="00F11E69">
        <w:t>*</w:t>
      </w:r>
      <w:r w:rsidRPr="001007D5" w:rsidR="003C061D">
        <w:t xml:space="preserve"> $</w:t>
      </w:r>
      <w:r w:rsidR="00224E90">
        <w:t>53.91</w:t>
      </w:r>
      <w:r w:rsidRPr="001007D5" w:rsidR="00224E90">
        <w:t xml:space="preserve"> </w:t>
      </w:r>
      <w:r w:rsidRPr="001007D5" w:rsidR="003C061D">
        <w:t>= $</w:t>
      </w:r>
      <w:r w:rsidR="00515205">
        <w:t>2</w:t>
      </w:r>
      <w:r w:rsidR="00DC5203">
        <w:t>0</w:t>
      </w:r>
      <w:r w:rsidR="00515205">
        <w:t>,</w:t>
      </w:r>
      <w:r w:rsidR="000068B2">
        <w:t>216,250</w:t>
      </w:r>
    </w:p>
    <w:p w:rsidR="00301AD3" w:rsidP="008E49D0" w:rsidRDefault="00301AD3" w14:paraId="24077255" w14:textId="4CB9FD0C">
      <w:pPr>
        <w:widowControl/>
        <w:tabs>
          <w:tab w:val="right" w:pos="7200"/>
        </w:tabs>
      </w:pPr>
    </w:p>
    <w:tbl>
      <w:tblPr>
        <w:tblW w:w="7470" w:type="dxa"/>
        <w:tblInd w:w="-2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530"/>
        <w:gridCol w:w="1350"/>
        <w:gridCol w:w="1080"/>
        <w:gridCol w:w="1080"/>
        <w:gridCol w:w="990"/>
        <w:gridCol w:w="1440"/>
      </w:tblGrid>
      <w:tr w:rsidRPr="00301AD3" w:rsidR="006F106F" w:rsidTr="006F106F" w14:paraId="64306E1A" w14:textId="77777777">
        <w:trPr>
          <w:trHeight w:val="890"/>
        </w:trPr>
        <w:tc>
          <w:tcPr>
            <w:tcW w:w="153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301AD3" w:rsidR="006F106F" w:rsidP="00301AD3" w:rsidRDefault="006F106F" w14:paraId="4C92FB6B" w14:textId="77777777">
            <w:pPr>
              <w:widowControl/>
              <w:tabs>
                <w:tab w:val="right" w:pos="7200"/>
              </w:tabs>
              <w:rPr>
                <w:b/>
              </w:rPr>
            </w:pPr>
            <w:r w:rsidRPr="00301AD3">
              <w:rPr>
                <w:b/>
              </w:rPr>
              <w:t>Activity</w:t>
            </w:r>
          </w:p>
        </w:tc>
        <w:tc>
          <w:tcPr>
            <w:tcW w:w="135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301AD3" w:rsidR="006F106F" w:rsidP="00301AD3" w:rsidRDefault="006F106F" w14:paraId="2FBBF68E" w14:textId="77777777">
            <w:pPr>
              <w:widowControl/>
              <w:tabs>
                <w:tab w:val="right" w:pos="7200"/>
              </w:tabs>
              <w:rPr>
                <w:b/>
              </w:rPr>
            </w:pPr>
            <w:r w:rsidRPr="00301AD3">
              <w:rPr>
                <w:b/>
              </w:rPr>
              <w:t>Total Responses</w:t>
            </w:r>
          </w:p>
        </w:tc>
        <w:tc>
          <w:tcPr>
            <w:tcW w:w="108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301AD3" w:rsidR="006F106F" w:rsidP="00301AD3" w:rsidRDefault="006F106F" w14:paraId="58EE680C" w14:textId="77777777">
            <w:pPr>
              <w:widowControl/>
              <w:tabs>
                <w:tab w:val="right" w:pos="7200"/>
              </w:tabs>
              <w:rPr>
                <w:b/>
              </w:rPr>
            </w:pPr>
            <w:r w:rsidRPr="00301AD3">
              <w:rPr>
                <w:b/>
              </w:rPr>
              <w:t>Average Burden (Hours)</w:t>
            </w:r>
          </w:p>
        </w:tc>
        <w:tc>
          <w:tcPr>
            <w:tcW w:w="108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301AD3" w:rsidR="006F106F" w:rsidP="00301AD3" w:rsidRDefault="006F106F" w14:paraId="4D1A729E" w14:textId="77777777">
            <w:pPr>
              <w:widowControl/>
              <w:tabs>
                <w:tab w:val="right" w:pos="7200"/>
              </w:tabs>
              <w:rPr>
                <w:b/>
              </w:rPr>
            </w:pPr>
            <w:r w:rsidRPr="00301AD3">
              <w:rPr>
                <w:b/>
              </w:rPr>
              <w:t>Total Burden (Hours)</w:t>
            </w:r>
          </w:p>
        </w:tc>
        <w:tc>
          <w:tcPr>
            <w:tcW w:w="99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301AD3" w:rsidR="006F106F" w:rsidP="00301AD3" w:rsidRDefault="006F106F" w14:paraId="0AAC0493" w14:textId="77777777">
            <w:pPr>
              <w:widowControl/>
              <w:tabs>
                <w:tab w:val="right" w:pos="7200"/>
              </w:tabs>
              <w:rPr>
                <w:b/>
              </w:rPr>
            </w:pPr>
            <w:r w:rsidRPr="00301AD3">
              <w:rPr>
                <w:b/>
              </w:rPr>
              <w:t>Hourly</w:t>
            </w:r>
          </w:p>
          <w:p w:rsidRPr="00301AD3" w:rsidR="006F106F" w:rsidP="00301AD3" w:rsidRDefault="006F106F" w14:paraId="04382178" w14:textId="77777777">
            <w:pPr>
              <w:widowControl/>
              <w:tabs>
                <w:tab w:val="right" w:pos="7200"/>
              </w:tabs>
              <w:rPr>
                <w:b/>
              </w:rPr>
            </w:pPr>
            <w:r w:rsidRPr="00301AD3">
              <w:rPr>
                <w:b/>
              </w:rPr>
              <w:t>Wage Rate</w:t>
            </w:r>
          </w:p>
        </w:tc>
        <w:tc>
          <w:tcPr>
            <w:tcW w:w="144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301AD3" w:rsidR="006F106F" w:rsidP="00301AD3" w:rsidRDefault="006F106F" w14:paraId="7868B68E" w14:textId="77777777">
            <w:pPr>
              <w:widowControl/>
              <w:tabs>
                <w:tab w:val="right" w:pos="7200"/>
              </w:tabs>
              <w:rPr>
                <w:b/>
              </w:rPr>
            </w:pPr>
            <w:r w:rsidRPr="00301AD3">
              <w:rPr>
                <w:b/>
              </w:rPr>
              <w:t>Total Burden Cost</w:t>
            </w:r>
          </w:p>
        </w:tc>
      </w:tr>
      <w:tr w:rsidRPr="00301AD3" w:rsidR="006F106F" w:rsidTr="006F106F" w14:paraId="575B9664" w14:textId="77777777">
        <w:tc>
          <w:tcPr>
            <w:tcW w:w="1530" w:type="dxa"/>
            <w:tcBorders>
              <w:top w:val="single" w:color="auto" w:sz="4" w:space="0"/>
              <w:left w:val="single" w:color="auto" w:sz="4" w:space="0"/>
              <w:bottom w:val="single" w:color="auto" w:sz="4" w:space="0"/>
              <w:right w:val="single" w:color="auto" w:sz="4" w:space="0"/>
            </w:tcBorders>
            <w:vAlign w:val="bottom"/>
            <w:hideMark/>
          </w:tcPr>
          <w:p w:rsidRPr="00301AD3" w:rsidR="006F106F" w:rsidP="00301AD3" w:rsidRDefault="006F106F" w14:paraId="30FCD9DA" w14:textId="08330E4B">
            <w:pPr>
              <w:widowControl/>
              <w:tabs>
                <w:tab w:val="right" w:pos="7200"/>
              </w:tabs>
            </w:pPr>
            <w:r>
              <w:t>Grant Application Preparation</w:t>
            </w:r>
          </w:p>
        </w:tc>
        <w:tc>
          <w:tcPr>
            <w:tcW w:w="1350" w:type="dxa"/>
            <w:tcBorders>
              <w:top w:val="single" w:color="auto" w:sz="4" w:space="0"/>
              <w:left w:val="single" w:color="auto" w:sz="4" w:space="0"/>
              <w:bottom w:val="single" w:color="auto" w:sz="4" w:space="0"/>
              <w:right w:val="single" w:color="auto" w:sz="4" w:space="0"/>
            </w:tcBorders>
            <w:vAlign w:val="center"/>
          </w:tcPr>
          <w:p w:rsidRPr="00301AD3" w:rsidR="006F106F" w:rsidP="00301AD3" w:rsidRDefault="006F106F" w14:paraId="7E4559D1" w14:textId="3DE72252">
            <w:pPr>
              <w:widowControl/>
              <w:tabs>
                <w:tab w:val="right" w:pos="7200"/>
              </w:tabs>
            </w:pPr>
            <w:r>
              <w:t>7,500</w:t>
            </w:r>
          </w:p>
          <w:p w:rsidRPr="00301AD3" w:rsidR="006F106F" w:rsidP="00301AD3" w:rsidRDefault="006F106F" w14:paraId="4593A7F4" w14:textId="77777777">
            <w:pPr>
              <w:widowControl/>
              <w:tabs>
                <w:tab w:val="right" w:pos="7200"/>
              </w:tabs>
            </w:pPr>
          </w:p>
        </w:tc>
        <w:tc>
          <w:tcPr>
            <w:tcW w:w="1080" w:type="dxa"/>
            <w:tcBorders>
              <w:top w:val="single" w:color="auto" w:sz="4" w:space="0"/>
              <w:left w:val="single" w:color="auto" w:sz="4" w:space="0"/>
              <w:bottom w:val="single" w:color="auto" w:sz="4" w:space="0"/>
              <w:right w:val="single" w:color="auto" w:sz="4" w:space="0"/>
            </w:tcBorders>
            <w:vAlign w:val="center"/>
          </w:tcPr>
          <w:p w:rsidRPr="00301AD3" w:rsidR="006F106F" w:rsidP="00301AD3" w:rsidRDefault="006F106F" w14:paraId="0CD16F53" w14:textId="1D3F02AE">
            <w:pPr>
              <w:widowControl/>
              <w:tabs>
                <w:tab w:val="right" w:pos="7200"/>
              </w:tabs>
            </w:pPr>
            <w:r>
              <w:t>50 hours</w:t>
            </w:r>
          </w:p>
          <w:p w:rsidRPr="00301AD3" w:rsidR="006F106F" w:rsidP="00301AD3" w:rsidRDefault="006F106F" w14:paraId="59A88D41" w14:textId="77777777">
            <w:pPr>
              <w:widowControl/>
              <w:tabs>
                <w:tab w:val="right" w:pos="7200"/>
              </w:tabs>
            </w:pPr>
          </w:p>
        </w:tc>
        <w:tc>
          <w:tcPr>
            <w:tcW w:w="1080" w:type="dxa"/>
            <w:tcBorders>
              <w:top w:val="single" w:color="auto" w:sz="4" w:space="0"/>
              <w:left w:val="single" w:color="auto" w:sz="4" w:space="0"/>
              <w:bottom w:val="single" w:color="auto" w:sz="4" w:space="0"/>
              <w:right w:val="single" w:color="auto" w:sz="4" w:space="0"/>
            </w:tcBorders>
            <w:vAlign w:val="center"/>
          </w:tcPr>
          <w:p w:rsidRPr="00301AD3" w:rsidR="006F106F" w:rsidP="00301AD3" w:rsidRDefault="006F106F" w14:paraId="323FE91B" w14:textId="534AB618">
            <w:pPr>
              <w:widowControl/>
              <w:tabs>
                <w:tab w:val="right" w:pos="7200"/>
              </w:tabs>
            </w:pPr>
            <w:r>
              <w:t>375,000</w:t>
            </w:r>
          </w:p>
          <w:p w:rsidRPr="00301AD3" w:rsidR="006F106F" w:rsidP="00301AD3" w:rsidRDefault="006F106F" w14:paraId="58DE7943" w14:textId="77777777">
            <w:pPr>
              <w:widowControl/>
              <w:tabs>
                <w:tab w:val="right" w:pos="7200"/>
              </w:tabs>
            </w:pPr>
          </w:p>
        </w:tc>
        <w:tc>
          <w:tcPr>
            <w:tcW w:w="990" w:type="dxa"/>
            <w:tcBorders>
              <w:top w:val="single" w:color="auto" w:sz="4" w:space="0"/>
              <w:left w:val="single" w:color="auto" w:sz="4" w:space="0"/>
              <w:bottom w:val="single" w:color="auto" w:sz="4" w:space="0"/>
              <w:right w:val="single" w:color="auto" w:sz="4" w:space="0"/>
            </w:tcBorders>
            <w:vAlign w:val="center"/>
          </w:tcPr>
          <w:p w:rsidRPr="00301AD3" w:rsidR="006F106F" w:rsidP="00301AD3" w:rsidRDefault="006F106F" w14:paraId="69DEF1FA" w14:textId="5B593019">
            <w:pPr>
              <w:widowControl/>
              <w:tabs>
                <w:tab w:val="right" w:pos="7200"/>
              </w:tabs>
            </w:pPr>
            <w:r>
              <w:t>$53.91</w:t>
            </w:r>
          </w:p>
          <w:p w:rsidRPr="00301AD3" w:rsidR="006F106F" w:rsidP="00301AD3" w:rsidRDefault="006F106F" w14:paraId="28F60094" w14:textId="77777777">
            <w:pPr>
              <w:widowControl/>
              <w:tabs>
                <w:tab w:val="right" w:pos="7200"/>
              </w:tabs>
            </w:pPr>
          </w:p>
        </w:tc>
        <w:tc>
          <w:tcPr>
            <w:tcW w:w="1440" w:type="dxa"/>
            <w:tcBorders>
              <w:top w:val="single" w:color="auto" w:sz="4" w:space="0"/>
              <w:left w:val="single" w:color="auto" w:sz="4" w:space="0"/>
              <w:bottom w:val="single" w:color="auto" w:sz="4" w:space="0"/>
              <w:right w:val="single" w:color="auto" w:sz="4" w:space="0"/>
            </w:tcBorders>
            <w:vAlign w:val="center"/>
          </w:tcPr>
          <w:p w:rsidRPr="00301AD3" w:rsidR="006F106F" w:rsidP="00301AD3" w:rsidRDefault="006F106F" w14:paraId="0080F1CE" w14:textId="1B52AF0C">
            <w:pPr>
              <w:widowControl/>
              <w:tabs>
                <w:tab w:val="right" w:pos="7200"/>
              </w:tabs>
            </w:pPr>
            <w:r>
              <w:t>$20,216,250</w:t>
            </w:r>
          </w:p>
          <w:p w:rsidRPr="00301AD3" w:rsidR="006F106F" w:rsidP="00301AD3" w:rsidRDefault="006F106F" w14:paraId="6DC91C9D" w14:textId="77777777">
            <w:pPr>
              <w:widowControl/>
              <w:tabs>
                <w:tab w:val="right" w:pos="7200"/>
              </w:tabs>
            </w:pPr>
          </w:p>
        </w:tc>
      </w:tr>
    </w:tbl>
    <w:p w:rsidRPr="00301AD3" w:rsidR="00301AD3" w:rsidP="00301AD3" w:rsidRDefault="00301AD3" w14:paraId="6FA55A29" w14:textId="77777777">
      <w:pPr>
        <w:widowControl/>
        <w:tabs>
          <w:tab w:val="right" w:pos="7200"/>
        </w:tabs>
        <w:rPr>
          <w:b/>
          <w:bCs/>
        </w:rPr>
      </w:pPr>
    </w:p>
    <w:p w:rsidRPr="001007D5" w:rsidR="00301AD3" w:rsidP="008E49D0" w:rsidRDefault="00301AD3" w14:paraId="162D8ADB" w14:textId="77777777">
      <w:pPr>
        <w:widowControl/>
        <w:tabs>
          <w:tab w:val="right" w:pos="7200"/>
        </w:tabs>
      </w:pPr>
    </w:p>
    <w:p w:rsidRPr="00D71E22" w:rsidR="003C061D" w:rsidP="00CC7F1A" w:rsidRDefault="003C061D" w14:paraId="699FCE50" w14:textId="77777777">
      <w:pPr>
        <w:widowControl/>
        <w:rPr>
          <w:color w:val="000000"/>
        </w:rPr>
      </w:pPr>
    </w:p>
    <w:p w:rsidRPr="00D71E22" w:rsidR="003C061D" w:rsidP="008E49D0" w:rsidRDefault="001E178D" w14:paraId="699FCE51" w14:textId="77777777">
      <w:pPr>
        <w:widowControl/>
        <w:tabs>
          <w:tab w:val="left" w:pos="360"/>
        </w:tabs>
        <w:ind w:left="360" w:hanging="360"/>
        <w:rPr>
          <w:b/>
          <w:bCs/>
          <w:color w:val="000000"/>
        </w:rPr>
      </w:pPr>
      <w:r w:rsidRPr="00D71E22">
        <w:rPr>
          <w:b/>
          <w:bCs/>
          <w:color w:val="000000"/>
        </w:rPr>
        <w:t>13</w:t>
      </w:r>
      <w:r w:rsidR="008E49D0">
        <w:rPr>
          <w:b/>
          <w:bCs/>
          <w:color w:val="000000"/>
        </w:rPr>
        <w:t>.</w:t>
      </w:r>
      <w:r w:rsidR="008E49D0">
        <w:rPr>
          <w:b/>
          <w:bCs/>
          <w:color w:val="000000"/>
        </w:rPr>
        <w:tab/>
      </w:r>
      <w:r w:rsidRPr="00D71E22" w:rsidR="003C061D">
        <w:rPr>
          <w:b/>
          <w:bCs/>
          <w:color w:val="000000"/>
        </w:rPr>
        <w:t>Provide an estimate of the total annual cost burden to respondents or recordkeepers resulting from the collection of information</w:t>
      </w:r>
      <w:r w:rsidRPr="00D71E22" w:rsidR="00A67F9D">
        <w:rPr>
          <w:b/>
          <w:bCs/>
          <w:color w:val="000000"/>
        </w:rPr>
        <w:t xml:space="preserve">. </w:t>
      </w:r>
      <w:r w:rsidRPr="00D71E22" w:rsidR="003C061D">
        <w:rPr>
          <w:b/>
          <w:bCs/>
          <w:color w:val="000000"/>
        </w:rPr>
        <w:t>(Do not include the cost of any hour burden shown in Items 1</w:t>
      </w:r>
      <w:r w:rsidRPr="00D71E22">
        <w:rPr>
          <w:b/>
          <w:bCs/>
          <w:color w:val="000000"/>
        </w:rPr>
        <w:t>2</w:t>
      </w:r>
      <w:r w:rsidRPr="00D71E22" w:rsidR="003C061D">
        <w:rPr>
          <w:b/>
          <w:bCs/>
          <w:color w:val="000000"/>
        </w:rPr>
        <w:t xml:space="preserve"> and 1</w:t>
      </w:r>
      <w:r w:rsidRPr="00D71E22">
        <w:rPr>
          <w:b/>
          <w:bCs/>
          <w:color w:val="000000"/>
        </w:rPr>
        <w:t>4</w:t>
      </w:r>
      <w:r w:rsidRPr="00D71E22" w:rsidR="003C061D">
        <w:rPr>
          <w:b/>
          <w:bCs/>
          <w:color w:val="000000"/>
        </w:rPr>
        <w:t>).</w:t>
      </w:r>
    </w:p>
    <w:p w:rsidRPr="00D71E22" w:rsidR="003C061D" w:rsidP="00CC7F1A" w:rsidRDefault="003C061D" w14:paraId="699FCE52" w14:textId="77777777">
      <w:pPr>
        <w:widowControl/>
        <w:rPr>
          <w:color w:val="000000"/>
        </w:rPr>
      </w:pPr>
    </w:p>
    <w:p w:rsidRPr="00D71E22" w:rsidR="003C061D" w:rsidP="00CC7F1A" w:rsidRDefault="003C061D" w14:paraId="699FCE53" w14:textId="77777777">
      <w:pPr>
        <w:widowControl/>
        <w:numPr>
          <w:ilvl w:val="0"/>
          <w:numId w:val="16"/>
        </w:numPr>
        <w:tabs>
          <w:tab w:val="clear" w:pos="720"/>
        </w:tabs>
        <w:rPr>
          <w:b/>
          <w:bCs/>
          <w:color w:val="000000"/>
        </w:rPr>
      </w:pPr>
      <w:r w:rsidRPr="00D71E22">
        <w:rPr>
          <w:b/>
          <w:bCs/>
          <w:color w:val="000000"/>
        </w:rPr>
        <w:t>The cost estimate should be split into two components</w:t>
      </w:r>
      <w:proofErr w:type="gramStart"/>
      <w:r w:rsidRPr="00D71E22">
        <w:rPr>
          <w:b/>
          <w:bCs/>
          <w:color w:val="000000"/>
        </w:rPr>
        <w:t>:  (</w:t>
      </w:r>
      <w:proofErr w:type="gramEnd"/>
      <w:r w:rsidRPr="00D71E22">
        <w:rPr>
          <w:b/>
          <w:bCs/>
          <w:color w:val="000000"/>
        </w:rPr>
        <w:t>a) a total capital and start-up cost component (annualized over its expected useful life); and (b) a total operation and maintenance and purchase of services component</w:t>
      </w:r>
      <w:r w:rsidRPr="00D71E22" w:rsidR="00A67F9D">
        <w:rPr>
          <w:b/>
          <w:bCs/>
          <w:color w:val="000000"/>
        </w:rPr>
        <w:t xml:space="preserve">. </w:t>
      </w:r>
      <w:r w:rsidRPr="00D71E22">
        <w:rPr>
          <w:b/>
          <w:bCs/>
          <w:color w:val="000000"/>
        </w:rPr>
        <w:t xml:space="preserve">The estimates should </w:t>
      </w:r>
      <w:proofErr w:type="gramStart"/>
      <w:r w:rsidRPr="00D71E22">
        <w:rPr>
          <w:b/>
          <w:bCs/>
          <w:color w:val="000000"/>
        </w:rPr>
        <w:t>take into account</w:t>
      </w:r>
      <w:proofErr w:type="gramEnd"/>
      <w:r w:rsidRPr="00D71E22">
        <w:rPr>
          <w:b/>
          <w:bCs/>
          <w:color w:val="000000"/>
        </w:rPr>
        <w:t xml:space="preserve"> costs associated with generating, maintaining, and disclosing or providing the information</w:t>
      </w:r>
      <w:r w:rsidRPr="00D71E22" w:rsidR="00A67F9D">
        <w:rPr>
          <w:b/>
          <w:bCs/>
          <w:color w:val="000000"/>
        </w:rPr>
        <w:t xml:space="preserve">. </w:t>
      </w:r>
      <w:r w:rsidRPr="00D71E22">
        <w:rPr>
          <w:b/>
          <w:bCs/>
          <w:color w:val="000000"/>
        </w:rPr>
        <w:t xml:space="preserve">Include descriptions of methods used to estimate major cost factors including system and technology acquisition, expected useful life of capital equipment, the discount rate(s), and the </w:t>
      </w:r>
      <w:proofErr w:type="gramStart"/>
      <w:r w:rsidRPr="00D71E22">
        <w:rPr>
          <w:b/>
          <w:bCs/>
          <w:color w:val="000000"/>
        </w:rPr>
        <w:t>time period</w:t>
      </w:r>
      <w:proofErr w:type="gramEnd"/>
      <w:r w:rsidRPr="00D71E22">
        <w:rPr>
          <w:b/>
          <w:bCs/>
          <w:color w:val="000000"/>
        </w:rPr>
        <w:t xml:space="preserve"> over which costs will be incurred</w:t>
      </w:r>
      <w:r w:rsidRPr="00D71E22" w:rsidR="00A67F9D">
        <w:rPr>
          <w:b/>
          <w:bCs/>
          <w:color w:val="000000"/>
        </w:rPr>
        <w:t xml:space="preserve">. </w:t>
      </w:r>
      <w:r w:rsidRPr="00D71E22">
        <w:rPr>
          <w:b/>
          <w:bCs/>
          <w:color w:val="000000"/>
        </w:rPr>
        <w:t xml:space="preserve">Capital and start-up costs include, among other items, preparations for collecting information such as purchasing computers and software; monitoring, sampling, </w:t>
      </w:r>
      <w:proofErr w:type="gramStart"/>
      <w:r w:rsidRPr="00D71E22">
        <w:rPr>
          <w:b/>
          <w:bCs/>
          <w:color w:val="000000"/>
        </w:rPr>
        <w:t>drilling</w:t>
      </w:r>
      <w:proofErr w:type="gramEnd"/>
      <w:r w:rsidRPr="00D71E22">
        <w:rPr>
          <w:b/>
          <w:bCs/>
          <w:color w:val="000000"/>
        </w:rPr>
        <w:t xml:space="preserve"> and testing equipment; and record storage facilities.</w:t>
      </w:r>
    </w:p>
    <w:p w:rsidRPr="00D71E22" w:rsidR="003C061D" w:rsidP="00CC7F1A" w:rsidRDefault="003C061D" w14:paraId="699FCE54" w14:textId="77777777">
      <w:pPr>
        <w:widowControl/>
        <w:rPr>
          <w:b/>
          <w:bCs/>
          <w:color w:val="000000"/>
        </w:rPr>
      </w:pPr>
    </w:p>
    <w:p w:rsidR="003C061D" w:rsidP="00CC7F1A" w:rsidRDefault="003C061D" w14:paraId="699FCE55" w14:textId="77777777">
      <w:pPr>
        <w:widowControl/>
        <w:numPr>
          <w:ilvl w:val="0"/>
          <w:numId w:val="16"/>
        </w:numPr>
        <w:tabs>
          <w:tab w:val="clear" w:pos="720"/>
        </w:tabs>
        <w:rPr>
          <w:b/>
          <w:bCs/>
          <w:color w:val="000000"/>
        </w:rPr>
      </w:pPr>
      <w:r w:rsidRPr="00D71E22">
        <w:rPr>
          <w:b/>
          <w:bCs/>
          <w:color w:val="000000"/>
        </w:rPr>
        <w:t>If cost estimates are expected to vary widely, agencies should present ranges of cost burdens and explain the reasons for the variance</w:t>
      </w:r>
      <w:r w:rsidRPr="00D71E22" w:rsidR="00A67F9D">
        <w:rPr>
          <w:b/>
          <w:bCs/>
          <w:color w:val="000000"/>
        </w:rPr>
        <w:t xml:space="preserve">. </w:t>
      </w:r>
      <w:r w:rsidRPr="00D71E22">
        <w:rPr>
          <w:b/>
          <w:bCs/>
          <w:color w:val="000000"/>
        </w:rPr>
        <w:t>The cost of purchasing or contracting out information collection services should be a part of this cost burden estimate</w:t>
      </w:r>
      <w:r w:rsidRPr="00D71E22" w:rsidR="00A67F9D">
        <w:rPr>
          <w:b/>
          <w:bCs/>
          <w:color w:val="000000"/>
        </w:rPr>
        <w:t xml:space="preserve">. </w:t>
      </w:r>
      <w:r w:rsidRPr="00D71E22">
        <w:rPr>
          <w:b/>
          <w:bCs/>
          <w:color w:val="000000"/>
        </w:rPr>
        <w:t xml:space="preserve">In developing cost burden estimates, agencies may consult with a sample of respondents (fewer than 10), utilize the 60-day pre-OMB submission public comment </w:t>
      </w:r>
      <w:proofErr w:type="gramStart"/>
      <w:r w:rsidRPr="00D71E22">
        <w:rPr>
          <w:b/>
          <w:bCs/>
          <w:color w:val="000000"/>
        </w:rPr>
        <w:t>process</w:t>
      </w:r>
      <w:proofErr w:type="gramEnd"/>
      <w:r w:rsidRPr="00D71E22">
        <w:rPr>
          <w:b/>
          <w:bCs/>
          <w:color w:val="000000"/>
        </w:rPr>
        <w:t xml:space="preserve"> and use existing economic or regulatory impact analysis associated with the rulemaking containing the information collection, as appropriate.</w:t>
      </w:r>
    </w:p>
    <w:p w:rsidRPr="00D71E22" w:rsidR="00C04722" w:rsidP="00C04722" w:rsidRDefault="00C04722" w14:paraId="699FCE56" w14:textId="77777777">
      <w:pPr>
        <w:widowControl/>
        <w:rPr>
          <w:b/>
          <w:bCs/>
          <w:color w:val="000000"/>
        </w:rPr>
      </w:pPr>
    </w:p>
    <w:p w:rsidRPr="00D71E22" w:rsidR="003C061D" w:rsidP="00CC7F1A" w:rsidRDefault="003C061D" w14:paraId="699FCE57" w14:textId="77777777">
      <w:pPr>
        <w:widowControl/>
        <w:numPr>
          <w:ilvl w:val="0"/>
          <w:numId w:val="16"/>
        </w:numPr>
        <w:tabs>
          <w:tab w:val="clear" w:pos="720"/>
        </w:tabs>
        <w:rPr>
          <w:b/>
          <w:bCs/>
          <w:color w:val="000000"/>
        </w:rPr>
      </w:pPr>
      <w:r w:rsidRPr="00D71E22">
        <w:rPr>
          <w:b/>
          <w:bCs/>
          <w:color w:val="000000"/>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D71E22" w:rsidR="003C061D" w:rsidP="00CC7F1A" w:rsidRDefault="003C061D" w14:paraId="699FCE58" w14:textId="77777777">
      <w:pPr>
        <w:widowControl/>
        <w:rPr>
          <w:color w:val="000000"/>
        </w:rPr>
      </w:pPr>
    </w:p>
    <w:p w:rsidRPr="00D71E22" w:rsidR="003C061D" w:rsidP="00CC7F1A" w:rsidRDefault="008C573B" w14:paraId="699FCE59" w14:textId="77777777">
      <w:pPr>
        <w:widowControl/>
        <w:rPr>
          <w:color w:val="000000"/>
        </w:rPr>
      </w:pPr>
      <w:r w:rsidRPr="00D71E22">
        <w:rPr>
          <w:color w:val="000000"/>
        </w:rPr>
        <w:t xml:space="preserve">There are no costs other than monetization of hourly burden as captured above in Item 12. </w:t>
      </w:r>
    </w:p>
    <w:p w:rsidRPr="00D71E22" w:rsidR="003C061D" w:rsidP="00CC7F1A" w:rsidRDefault="003C061D" w14:paraId="699FCE5A" w14:textId="77777777">
      <w:pPr>
        <w:widowControl/>
        <w:rPr>
          <w:color w:val="000000"/>
        </w:rPr>
      </w:pPr>
    </w:p>
    <w:p w:rsidRPr="00D71E22" w:rsidR="003C061D" w:rsidP="00584209" w:rsidRDefault="001E178D" w14:paraId="699FCE5B" w14:textId="77777777">
      <w:pPr>
        <w:widowControl/>
        <w:tabs>
          <w:tab w:val="left" w:pos="360"/>
        </w:tabs>
        <w:ind w:left="360" w:hanging="360"/>
        <w:rPr>
          <w:color w:val="000000"/>
        </w:rPr>
      </w:pPr>
      <w:r w:rsidRPr="00D71E22">
        <w:rPr>
          <w:b/>
          <w:bCs/>
          <w:color w:val="000000"/>
        </w:rPr>
        <w:t>14</w:t>
      </w:r>
      <w:r w:rsidRPr="00D71E22" w:rsidR="00244E05">
        <w:rPr>
          <w:b/>
          <w:bCs/>
          <w:color w:val="000000"/>
        </w:rPr>
        <w:t xml:space="preserve">. </w:t>
      </w:r>
      <w:r w:rsidRPr="00D71E22" w:rsidR="003C061D">
        <w:rPr>
          <w:b/>
          <w:bCs/>
          <w:color w:val="000000"/>
        </w:rPr>
        <w:t>Provide estimates of annualized cost to the Federal government</w:t>
      </w:r>
      <w:r w:rsidRPr="00D71E22" w:rsidR="00A67F9D">
        <w:rPr>
          <w:b/>
          <w:bCs/>
          <w:color w:val="000000"/>
        </w:rPr>
        <w:t xml:space="preserve">. </w:t>
      </w:r>
      <w:r w:rsidRPr="00D71E22" w:rsidR="003C061D">
        <w:rPr>
          <w:b/>
          <w:bCs/>
          <w:color w:val="000000"/>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Pr="00D71E22" w:rsidR="00A67F9D">
        <w:rPr>
          <w:b/>
          <w:bCs/>
          <w:color w:val="000000"/>
        </w:rPr>
        <w:t xml:space="preserve">. </w:t>
      </w:r>
      <w:r w:rsidRPr="00D71E22" w:rsidR="003C061D">
        <w:rPr>
          <w:b/>
          <w:bCs/>
          <w:color w:val="000000"/>
        </w:rPr>
        <w:t>Agencies also may aggregate cost estimates from Items 17, 18, and 19 in a single table.</w:t>
      </w:r>
    </w:p>
    <w:p w:rsidRPr="00D71E22" w:rsidR="003C061D" w:rsidP="00CC7F1A" w:rsidRDefault="003C061D" w14:paraId="699FCE5C" w14:textId="77777777">
      <w:pPr>
        <w:widowControl/>
        <w:rPr>
          <w:color w:val="000000"/>
        </w:rPr>
      </w:pPr>
    </w:p>
    <w:p w:rsidR="008C573B" w:rsidP="00CC7F1A" w:rsidRDefault="008C573B" w14:paraId="699FCE5D" w14:textId="77777777">
      <w:pPr>
        <w:widowControl/>
        <w:rPr>
          <w:color w:val="000000"/>
        </w:rPr>
      </w:pPr>
      <w:r w:rsidRPr="00D71E22">
        <w:rPr>
          <w:color w:val="000000"/>
        </w:rPr>
        <w:t xml:space="preserve">The Department incurs no unique start-up or operational and maintenance costs </w:t>
      </w:r>
      <w:proofErr w:type="gramStart"/>
      <w:r w:rsidRPr="00D71E22">
        <w:rPr>
          <w:color w:val="000000"/>
        </w:rPr>
        <w:t>as a result of</w:t>
      </w:r>
      <w:proofErr w:type="gramEnd"/>
      <w:r w:rsidRPr="00D71E22">
        <w:rPr>
          <w:color w:val="000000"/>
        </w:rPr>
        <w:t xml:space="preserve"> the collections of information contained in its </w:t>
      </w:r>
      <w:r w:rsidR="00A75151">
        <w:rPr>
          <w:color w:val="000000"/>
        </w:rPr>
        <w:t>FOA</w:t>
      </w:r>
      <w:r w:rsidRPr="00D71E22">
        <w:rPr>
          <w:color w:val="000000"/>
        </w:rPr>
        <w:t>s</w:t>
      </w:r>
      <w:r w:rsidRPr="00D71E22" w:rsidR="00A00443">
        <w:rPr>
          <w:color w:val="000000"/>
        </w:rPr>
        <w:t>.</w:t>
      </w:r>
    </w:p>
    <w:p w:rsidRPr="00D71E22" w:rsidR="001A4A08" w:rsidP="00CC7F1A" w:rsidRDefault="001A4A08" w14:paraId="699FCE5E" w14:textId="77777777">
      <w:pPr>
        <w:widowControl/>
        <w:rPr>
          <w:color w:val="000000"/>
        </w:rPr>
      </w:pPr>
    </w:p>
    <w:p w:rsidRPr="00D71E22" w:rsidR="003C061D" w:rsidP="00584209" w:rsidRDefault="00806341" w14:paraId="699FCE5F" w14:textId="77777777">
      <w:pPr>
        <w:widowControl/>
        <w:tabs>
          <w:tab w:val="left" w:pos="360"/>
        </w:tabs>
        <w:ind w:left="360" w:hanging="360"/>
        <w:rPr>
          <w:b/>
          <w:bCs/>
          <w:color w:val="000000"/>
        </w:rPr>
      </w:pPr>
      <w:r w:rsidRPr="00D71E22">
        <w:rPr>
          <w:b/>
          <w:bCs/>
          <w:color w:val="000000"/>
        </w:rPr>
        <w:t xml:space="preserve">15.  </w:t>
      </w:r>
      <w:r w:rsidRPr="00D71E22" w:rsidR="003C061D">
        <w:rPr>
          <w:b/>
          <w:bCs/>
          <w:color w:val="000000"/>
        </w:rPr>
        <w:t>Explain the reasons for any program changes or adjustments reporting in Items 1</w:t>
      </w:r>
      <w:r w:rsidR="001A4A08">
        <w:rPr>
          <w:b/>
          <w:bCs/>
          <w:color w:val="000000"/>
        </w:rPr>
        <w:t>2</w:t>
      </w:r>
      <w:r w:rsidRPr="00D71E22" w:rsidR="003C061D">
        <w:rPr>
          <w:b/>
          <w:bCs/>
          <w:color w:val="000000"/>
        </w:rPr>
        <w:t xml:space="preserve"> or 1</w:t>
      </w:r>
      <w:r w:rsidR="001A4A08">
        <w:rPr>
          <w:b/>
          <w:bCs/>
          <w:color w:val="000000"/>
        </w:rPr>
        <w:t>3</w:t>
      </w:r>
      <w:r w:rsidRPr="00D71E22" w:rsidR="003C061D">
        <w:rPr>
          <w:b/>
          <w:bCs/>
          <w:color w:val="000000"/>
        </w:rPr>
        <w:t>.</w:t>
      </w:r>
    </w:p>
    <w:p w:rsidRPr="00D71E22" w:rsidR="003C061D" w:rsidP="00584209" w:rsidRDefault="003C061D" w14:paraId="699FCE60" w14:textId="77777777">
      <w:pPr>
        <w:widowControl/>
        <w:tabs>
          <w:tab w:val="left" w:pos="360"/>
        </w:tabs>
        <w:ind w:left="360" w:hanging="360"/>
        <w:rPr>
          <w:color w:val="000000"/>
        </w:rPr>
      </w:pPr>
    </w:p>
    <w:p w:rsidRPr="00D71E22" w:rsidR="003C061D" w:rsidP="00CC7F1A" w:rsidRDefault="005F6155" w14:paraId="699FCE61" w14:textId="43693BAA">
      <w:pPr>
        <w:widowControl/>
        <w:rPr>
          <w:color w:val="000000"/>
        </w:rPr>
      </w:pPr>
      <w:r>
        <w:rPr>
          <w:color w:val="000000"/>
        </w:rPr>
        <w:t>T</w:t>
      </w:r>
      <w:r w:rsidR="001A4A08">
        <w:rPr>
          <w:color w:val="000000"/>
        </w:rPr>
        <w:t>his ICR</w:t>
      </w:r>
      <w:r>
        <w:rPr>
          <w:color w:val="000000"/>
        </w:rPr>
        <w:t xml:space="preserve"> reflects a</w:t>
      </w:r>
      <w:r w:rsidR="000068B2">
        <w:rPr>
          <w:color w:val="000000"/>
        </w:rPr>
        <w:t>n</w:t>
      </w:r>
      <w:r>
        <w:rPr>
          <w:color w:val="000000"/>
        </w:rPr>
        <w:t xml:space="preserve"> </w:t>
      </w:r>
      <w:r w:rsidR="000068B2">
        <w:rPr>
          <w:color w:val="000000"/>
        </w:rPr>
        <w:t xml:space="preserve">increased </w:t>
      </w:r>
      <w:r>
        <w:rPr>
          <w:color w:val="000000"/>
        </w:rPr>
        <w:t xml:space="preserve">burden </w:t>
      </w:r>
      <w:r w:rsidR="008756A3">
        <w:rPr>
          <w:color w:val="000000"/>
        </w:rPr>
        <w:t xml:space="preserve">estimate </w:t>
      </w:r>
      <w:r>
        <w:rPr>
          <w:color w:val="000000"/>
        </w:rPr>
        <w:t xml:space="preserve">of 1,500 responses (from </w:t>
      </w:r>
      <w:r w:rsidR="00F27F46">
        <w:rPr>
          <w:color w:val="000000"/>
        </w:rPr>
        <w:t>6,000</w:t>
      </w:r>
      <w:r>
        <w:rPr>
          <w:color w:val="000000"/>
        </w:rPr>
        <w:t xml:space="preserve"> to </w:t>
      </w:r>
      <w:r w:rsidR="00F27F46">
        <w:rPr>
          <w:color w:val="000000"/>
        </w:rPr>
        <w:t>7</w:t>
      </w:r>
      <w:r>
        <w:rPr>
          <w:color w:val="000000"/>
        </w:rPr>
        <w:t>,</w:t>
      </w:r>
      <w:r w:rsidR="00F27F46">
        <w:rPr>
          <w:color w:val="000000"/>
        </w:rPr>
        <w:t>500</w:t>
      </w:r>
      <w:r>
        <w:rPr>
          <w:color w:val="000000"/>
        </w:rPr>
        <w:t xml:space="preserve">) and </w:t>
      </w:r>
      <w:r w:rsidR="0046093A">
        <w:rPr>
          <w:color w:val="000000"/>
        </w:rPr>
        <w:t>2</w:t>
      </w:r>
      <w:r w:rsidR="009554E2">
        <w:rPr>
          <w:color w:val="000000"/>
        </w:rPr>
        <w:t>25</w:t>
      </w:r>
      <w:r>
        <w:rPr>
          <w:color w:val="000000"/>
        </w:rPr>
        <w:t>,</w:t>
      </w:r>
      <w:r w:rsidR="0046093A">
        <w:rPr>
          <w:color w:val="000000"/>
        </w:rPr>
        <w:t xml:space="preserve">000 </w:t>
      </w:r>
      <w:r>
        <w:rPr>
          <w:color w:val="000000"/>
        </w:rPr>
        <w:t xml:space="preserve">hours (from </w:t>
      </w:r>
      <w:r w:rsidR="008756A3">
        <w:rPr>
          <w:color w:val="000000"/>
        </w:rPr>
        <w:t>150,000</w:t>
      </w:r>
      <w:r w:rsidR="0046093A">
        <w:rPr>
          <w:color w:val="000000"/>
        </w:rPr>
        <w:t xml:space="preserve"> to </w:t>
      </w:r>
      <w:r w:rsidR="00D8538A">
        <w:rPr>
          <w:color w:val="000000"/>
        </w:rPr>
        <w:t>3</w:t>
      </w:r>
      <w:r w:rsidR="009554E2">
        <w:rPr>
          <w:color w:val="000000"/>
        </w:rPr>
        <w:t>75</w:t>
      </w:r>
      <w:r w:rsidR="00D8538A">
        <w:rPr>
          <w:color w:val="000000"/>
        </w:rPr>
        <w:t>,000</w:t>
      </w:r>
      <w:r w:rsidR="008756A3">
        <w:rPr>
          <w:color w:val="000000"/>
        </w:rPr>
        <w:t xml:space="preserve">) </w:t>
      </w:r>
      <w:r w:rsidR="00E26024">
        <w:rPr>
          <w:color w:val="000000"/>
        </w:rPr>
        <w:t xml:space="preserve">based on an increase in the estimated time it takes a respondent to complete </w:t>
      </w:r>
      <w:r w:rsidR="002F7BEB">
        <w:rPr>
          <w:color w:val="000000"/>
        </w:rPr>
        <w:t>a grant application (50 hours)</w:t>
      </w:r>
      <w:r w:rsidR="00A65925">
        <w:rPr>
          <w:color w:val="000000"/>
        </w:rPr>
        <w:t>.</w:t>
      </w:r>
      <w:r w:rsidR="002F7BEB">
        <w:rPr>
          <w:color w:val="000000"/>
        </w:rPr>
        <w:t xml:space="preserve"> </w:t>
      </w:r>
    </w:p>
    <w:p w:rsidRPr="00D71E22" w:rsidR="003C061D" w:rsidP="00CC7F1A" w:rsidRDefault="003C061D" w14:paraId="699FCE62" w14:textId="77777777">
      <w:pPr>
        <w:widowControl/>
        <w:rPr>
          <w:color w:val="000000"/>
        </w:rPr>
      </w:pPr>
    </w:p>
    <w:p w:rsidRPr="00D71E22" w:rsidR="003C061D" w:rsidP="00CC7F1A" w:rsidRDefault="00806341" w14:paraId="699FCE63" w14:textId="77777777">
      <w:pPr>
        <w:widowControl/>
        <w:rPr>
          <w:b/>
          <w:bCs/>
          <w:color w:val="000000"/>
        </w:rPr>
      </w:pPr>
      <w:r w:rsidRPr="00D71E22">
        <w:rPr>
          <w:b/>
          <w:bCs/>
          <w:color w:val="000000"/>
        </w:rPr>
        <w:t xml:space="preserve">16.  </w:t>
      </w:r>
      <w:r w:rsidRPr="00D71E22" w:rsidR="003C061D">
        <w:rPr>
          <w:b/>
          <w:bCs/>
          <w:color w:val="000000"/>
        </w:rPr>
        <w:t>For collections of information in which results will be published, outline plans for tabulation, and publication</w:t>
      </w:r>
      <w:r w:rsidRPr="00D71E22" w:rsidR="00A67F9D">
        <w:rPr>
          <w:b/>
          <w:bCs/>
          <w:color w:val="000000"/>
        </w:rPr>
        <w:t xml:space="preserve">. </w:t>
      </w:r>
      <w:r w:rsidRPr="00D71E22" w:rsidR="003C061D">
        <w:rPr>
          <w:b/>
          <w:bCs/>
          <w:color w:val="000000"/>
        </w:rPr>
        <w:t>Address any complex analytical techniques that will be used</w:t>
      </w:r>
      <w:r w:rsidRPr="00D71E22" w:rsidR="00A67F9D">
        <w:rPr>
          <w:b/>
          <w:bCs/>
          <w:color w:val="000000"/>
        </w:rPr>
        <w:t xml:space="preserve">. </w:t>
      </w:r>
      <w:r w:rsidRPr="00D71E22" w:rsidR="003C061D">
        <w:rPr>
          <w:b/>
          <w:bCs/>
          <w:color w:val="000000"/>
        </w:rPr>
        <w:t>Provide the time schedule for the entire project, including beginning and ending dates of the collection of information, completion of report, publication dates, and other actions.</w:t>
      </w:r>
    </w:p>
    <w:p w:rsidRPr="00D71E22" w:rsidR="003C061D" w:rsidP="00CC7F1A" w:rsidRDefault="003C061D" w14:paraId="699FCE64" w14:textId="77777777">
      <w:pPr>
        <w:widowControl/>
        <w:rPr>
          <w:color w:val="000000"/>
        </w:rPr>
      </w:pPr>
    </w:p>
    <w:p w:rsidRPr="00D71E22" w:rsidR="003C061D" w:rsidP="00CC7F1A" w:rsidRDefault="003C061D" w14:paraId="699FCE65" w14:textId="77777777">
      <w:pPr>
        <w:widowControl/>
        <w:rPr>
          <w:color w:val="000000"/>
        </w:rPr>
      </w:pPr>
      <w:r w:rsidRPr="00D71E22">
        <w:rPr>
          <w:color w:val="000000"/>
        </w:rPr>
        <w:t xml:space="preserve">The Department has no plans to publish the information collected in associated with </w:t>
      </w:r>
      <w:r w:rsidR="00A75151">
        <w:rPr>
          <w:color w:val="000000"/>
        </w:rPr>
        <w:t>FOA</w:t>
      </w:r>
      <w:r w:rsidRPr="00D71E22">
        <w:rPr>
          <w:color w:val="000000"/>
        </w:rPr>
        <w:t>s</w:t>
      </w:r>
      <w:r w:rsidR="005605C4">
        <w:rPr>
          <w:color w:val="000000"/>
        </w:rPr>
        <w:t>; however, winning technical proposals are posted on the Internet</w:t>
      </w:r>
      <w:r w:rsidRPr="00D71E22">
        <w:rPr>
          <w:color w:val="000000"/>
        </w:rPr>
        <w:t>.</w:t>
      </w:r>
    </w:p>
    <w:p w:rsidRPr="00D71E22" w:rsidR="003C061D" w:rsidP="00CC7F1A" w:rsidRDefault="003C061D" w14:paraId="699FCE66" w14:textId="77777777">
      <w:pPr>
        <w:widowControl/>
        <w:rPr>
          <w:color w:val="000000"/>
        </w:rPr>
      </w:pPr>
    </w:p>
    <w:p w:rsidRPr="00D71E22" w:rsidR="003C061D" w:rsidP="00CC7F1A" w:rsidRDefault="00806341" w14:paraId="699FCE67" w14:textId="77777777">
      <w:pPr>
        <w:widowControl/>
        <w:rPr>
          <w:color w:val="000000"/>
        </w:rPr>
      </w:pPr>
      <w:r w:rsidRPr="00D71E22">
        <w:rPr>
          <w:b/>
          <w:bCs/>
          <w:color w:val="000000"/>
        </w:rPr>
        <w:t xml:space="preserve">17.  </w:t>
      </w:r>
      <w:r w:rsidRPr="00D71E22" w:rsidR="003C061D">
        <w:rPr>
          <w:b/>
          <w:bCs/>
          <w:color w:val="000000"/>
        </w:rPr>
        <w:t>If seeking approval to not display the expiration date for OMB approval of the information collection, explain the reasons that display would be inappropriate.</w:t>
      </w:r>
    </w:p>
    <w:p w:rsidRPr="00D71E22" w:rsidR="003C061D" w:rsidP="00CC7F1A" w:rsidRDefault="003C061D" w14:paraId="699FCE68" w14:textId="77777777">
      <w:pPr>
        <w:widowControl/>
        <w:rPr>
          <w:color w:val="000000"/>
        </w:rPr>
      </w:pPr>
    </w:p>
    <w:p w:rsidRPr="00D71E22" w:rsidR="003C061D" w:rsidP="00CC7F1A" w:rsidRDefault="003C061D" w14:paraId="699FCE69" w14:textId="28A08494">
      <w:pPr>
        <w:widowControl/>
        <w:rPr>
          <w:color w:val="000000"/>
        </w:rPr>
      </w:pPr>
      <w:r w:rsidRPr="00D71E22">
        <w:rPr>
          <w:color w:val="000000"/>
        </w:rPr>
        <w:t xml:space="preserve">DOL will </w:t>
      </w:r>
      <w:r w:rsidR="008756A3">
        <w:rPr>
          <w:color w:val="000000"/>
        </w:rPr>
        <w:t>include</w:t>
      </w:r>
      <w:r w:rsidRPr="00D71E22">
        <w:rPr>
          <w:color w:val="000000"/>
        </w:rPr>
        <w:t xml:space="preserve"> the OMB control number and expiration date </w:t>
      </w:r>
      <w:r w:rsidR="008756A3">
        <w:rPr>
          <w:color w:val="000000"/>
        </w:rPr>
        <w:t xml:space="preserve">on all </w:t>
      </w:r>
      <w:r w:rsidR="00A75151">
        <w:rPr>
          <w:color w:val="000000"/>
        </w:rPr>
        <w:t>FOA</w:t>
      </w:r>
      <w:r w:rsidRPr="00D71E22">
        <w:rPr>
          <w:color w:val="000000"/>
        </w:rPr>
        <w:t>s.</w:t>
      </w:r>
    </w:p>
    <w:p w:rsidRPr="00D71E22" w:rsidR="003C061D" w:rsidP="00CC7F1A" w:rsidRDefault="003C061D" w14:paraId="699FCE6A" w14:textId="77777777">
      <w:pPr>
        <w:widowControl/>
        <w:rPr>
          <w:color w:val="000000"/>
        </w:rPr>
      </w:pPr>
    </w:p>
    <w:p w:rsidRPr="00D71E22" w:rsidR="003C061D" w:rsidP="00CC7F1A" w:rsidRDefault="001E178D" w14:paraId="699FCE6B" w14:textId="77777777">
      <w:pPr>
        <w:widowControl/>
        <w:rPr>
          <w:b/>
          <w:bCs/>
          <w:color w:val="000000"/>
        </w:rPr>
      </w:pPr>
      <w:r w:rsidRPr="00D71E22">
        <w:rPr>
          <w:b/>
          <w:bCs/>
          <w:color w:val="000000"/>
        </w:rPr>
        <w:t>18</w:t>
      </w:r>
      <w:r w:rsidRPr="00D71E22" w:rsidR="00806341">
        <w:rPr>
          <w:b/>
          <w:bCs/>
          <w:color w:val="000000"/>
        </w:rPr>
        <w:t xml:space="preserve">. </w:t>
      </w:r>
      <w:r w:rsidRPr="00D71E22">
        <w:rPr>
          <w:b/>
          <w:bCs/>
          <w:color w:val="000000"/>
        </w:rPr>
        <w:t xml:space="preserve"> </w:t>
      </w:r>
      <w:r w:rsidRPr="00D71E22" w:rsidR="003C061D">
        <w:rPr>
          <w:b/>
          <w:bCs/>
          <w:color w:val="000000"/>
        </w:rPr>
        <w:t>Explain each exception to the certification statement identified in the "Certification for Paperwork Reduction Act Submission.</w:t>
      </w:r>
      <w:r w:rsidR="001A4A08">
        <w:rPr>
          <w:b/>
          <w:bCs/>
          <w:color w:val="000000"/>
        </w:rPr>
        <w:t>”</w:t>
      </w:r>
    </w:p>
    <w:p w:rsidRPr="00D71E22" w:rsidR="003C061D" w:rsidP="00CC7F1A" w:rsidRDefault="003C061D" w14:paraId="699FCE6C" w14:textId="77777777">
      <w:pPr>
        <w:widowControl/>
        <w:rPr>
          <w:color w:val="000000"/>
        </w:rPr>
      </w:pPr>
    </w:p>
    <w:p w:rsidRPr="00D71E22" w:rsidR="003C061D" w:rsidP="00CC7F1A" w:rsidRDefault="003C061D" w14:paraId="699FCE6D" w14:textId="77777777">
      <w:pPr>
        <w:widowControl/>
        <w:rPr>
          <w:color w:val="000000"/>
        </w:rPr>
      </w:pPr>
      <w:r w:rsidRPr="00D71E22">
        <w:rPr>
          <w:color w:val="000000"/>
        </w:rPr>
        <w:t>The Department is not seeking an exception to the certification statement.</w:t>
      </w:r>
    </w:p>
    <w:p w:rsidR="003C061D" w:rsidP="000B69BE" w:rsidRDefault="003C061D" w14:paraId="699FCE6E" w14:textId="77777777">
      <w:pPr>
        <w:widowControl/>
        <w:rPr>
          <w:color w:val="000000"/>
        </w:rPr>
      </w:pPr>
    </w:p>
    <w:p w:rsidRPr="00D71E22" w:rsidR="001A4A08" w:rsidP="000B69BE" w:rsidRDefault="001A4A08" w14:paraId="699FCE6F" w14:textId="77777777">
      <w:pPr>
        <w:widowControl/>
        <w:rPr>
          <w:color w:val="000000"/>
        </w:rPr>
      </w:pPr>
    </w:p>
    <w:p w:rsidRPr="000D2D3A" w:rsidR="000D2D3A" w:rsidP="000B69BE" w:rsidRDefault="000D2D3A" w14:paraId="699FCE70" w14:textId="77777777">
      <w:pPr>
        <w:widowControl/>
        <w:rPr>
          <w:b/>
          <w:bCs/>
          <w:i/>
          <w:color w:val="000000"/>
        </w:rPr>
      </w:pPr>
      <w:r w:rsidRPr="000D2D3A">
        <w:rPr>
          <w:b/>
          <w:bCs/>
          <w:i/>
          <w:color w:val="000000"/>
        </w:rPr>
        <w:t xml:space="preserve">Part </w:t>
      </w:r>
      <w:r w:rsidR="00495F62">
        <w:rPr>
          <w:b/>
          <w:bCs/>
          <w:i/>
          <w:color w:val="000000"/>
        </w:rPr>
        <w:t>B.  Statistical Methods</w:t>
      </w:r>
    </w:p>
    <w:p w:rsidR="000D2D3A" w:rsidP="000B69BE" w:rsidRDefault="000D2D3A" w14:paraId="699FCE71" w14:textId="77777777">
      <w:pPr>
        <w:widowControl/>
        <w:rPr>
          <w:color w:val="000000"/>
        </w:rPr>
      </w:pPr>
    </w:p>
    <w:p w:rsidRPr="00D71E22" w:rsidR="000D2D3A" w:rsidP="000B69BE" w:rsidRDefault="000D2D3A" w14:paraId="699FCE72" w14:textId="77777777">
      <w:pPr>
        <w:widowControl/>
        <w:rPr>
          <w:color w:val="000000"/>
        </w:rPr>
      </w:pPr>
      <w:r>
        <w:rPr>
          <w:color w:val="000000"/>
        </w:rPr>
        <w:t>This information collection does not employ statistical methods.</w:t>
      </w:r>
    </w:p>
    <w:sectPr w:rsidRPr="00D71E22" w:rsidR="000D2D3A">
      <w:headerReference w:type="default" r:id="rId9"/>
      <w:footerReference w:type="even" r:id="rId10"/>
      <w:footerReference w:type="default" r:id="rId11"/>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2B03F" w14:textId="77777777" w:rsidR="00F57EF5" w:rsidRDefault="00F57EF5">
      <w:r>
        <w:separator/>
      </w:r>
    </w:p>
  </w:endnote>
  <w:endnote w:type="continuationSeparator" w:id="0">
    <w:p w14:paraId="36A4A53D" w14:textId="77777777" w:rsidR="00F57EF5" w:rsidRDefault="00F57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FCE7B" w14:textId="77777777" w:rsidR="003C061D" w:rsidRDefault="003C061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99FCE7C" w14:textId="77777777" w:rsidR="003C061D" w:rsidRDefault="003C061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FCE7D" w14:textId="4734FACB" w:rsidR="003C061D" w:rsidRDefault="003C061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83804">
      <w:rPr>
        <w:rStyle w:val="PageNumber"/>
        <w:noProof/>
      </w:rPr>
      <w:t>1</w:t>
    </w:r>
    <w:r>
      <w:rPr>
        <w:rStyle w:val="PageNumber"/>
      </w:rPr>
      <w:fldChar w:fldCharType="end"/>
    </w:r>
  </w:p>
  <w:p w14:paraId="699FCE7E" w14:textId="77777777" w:rsidR="003C061D" w:rsidRDefault="003C061D">
    <w:pPr>
      <w:pStyle w:val="Footer"/>
    </w:pPr>
    <w:r>
      <w:tab/>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F52B6C" w14:textId="77777777" w:rsidR="00F57EF5" w:rsidRDefault="00F57EF5">
      <w:r>
        <w:separator/>
      </w:r>
    </w:p>
  </w:footnote>
  <w:footnote w:type="continuationSeparator" w:id="0">
    <w:p w14:paraId="104F25A5" w14:textId="77777777" w:rsidR="00F57EF5" w:rsidRDefault="00F57EF5">
      <w:r>
        <w:continuationSeparator/>
      </w:r>
    </w:p>
  </w:footnote>
  <w:footnote w:id="1">
    <w:p w14:paraId="699FCE7F" w14:textId="5CD4D487" w:rsidR="003C061D" w:rsidRPr="00F56F26" w:rsidRDefault="003C061D" w:rsidP="00F56F26">
      <w:pPr>
        <w:spacing w:after="240"/>
        <w:rPr>
          <w:sz w:val="20"/>
          <w:szCs w:val="20"/>
        </w:rPr>
      </w:pPr>
      <w:r w:rsidRPr="00CC7F1A">
        <w:rPr>
          <w:rStyle w:val="FootnoteReference"/>
          <w:sz w:val="20"/>
          <w:vertAlign w:val="superscript"/>
        </w:rPr>
        <w:footnoteRef/>
      </w:r>
      <w:r w:rsidR="005F6155">
        <w:rPr>
          <w:sz w:val="20"/>
          <w:szCs w:val="20"/>
        </w:rPr>
        <w:t xml:space="preserve"> </w:t>
      </w:r>
      <w:r w:rsidR="005F6155" w:rsidRPr="005F6155">
        <w:rPr>
          <w:i/>
          <w:sz w:val="20"/>
          <w:szCs w:val="20"/>
        </w:rPr>
        <w:t xml:space="preserve">See </w:t>
      </w:r>
      <w:hyperlink r:id="rId1" w:history="1">
        <w:r w:rsidR="00053BCD" w:rsidRPr="008B57C3">
          <w:rPr>
            <w:rStyle w:val="Hyperlink"/>
            <w:i/>
            <w:sz w:val="20"/>
            <w:szCs w:val="20"/>
          </w:rPr>
          <w:t>The Employment Situation—April 2022</w:t>
        </w:r>
      </w:hyperlink>
      <w:r w:rsidRPr="00F56F26">
        <w:rPr>
          <w:sz w:val="20"/>
          <w:szCs w:val="20"/>
        </w:rPr>
        <w:t xml:space="preserve"> </w:t>
      </w:r>
      <w:r w:rsidR="005F6155">
        <w:rPr>
          <w:sz w:val="20"/>
          <w:szCs w:val="20"/>
        </w:rPr>
        <w:t xml:space="preserve">at </w:t>
      </w:r>
      <w:r w:rsidR="00EB6A9A">
        <w:rPr>
          <w:sz w:val="20"/>
          <w:szCs w:val="20"/>
        </w:rPr>
        <w:t>pg. 34</w:t>
      </w:r>
      <w:r w:rsidR="005F6155">
        <w:rPr>
          <w:sz w:val="20"/>
          <w:szCs w:val="20"/>
        </w:rPr>
        <w:t xml:space="preserve">, DOL, </w:t>
      </w:r>
      <w:r w:rsidRPr="00F56F26">
        <w:rPr>
          <w:sz w:val="20"/>
          <w:szCs w:val="20"/>
        </w:rPr>
        <w:t>Bureau of Labor Statistics</w:t>
      </w:r>
      <w:r w:rsidR="009323A5" w:rsidRPr="00F56F26">
        <w:rPr>
          <w:sz w:val="20"/>
          <w:szCs w:val="20"/>
        </w:rPr>
        <w:t xml:space="preserve"> (</w:t>
      </w:r>
      <w:r w:rsidR="005F6155">
        <w:rPr>
          <w:sz w:val="20"/>
          <w:szCs w:val="20"/>
        </w:rPr>
        <w:t xml:space="preserve">May </w:t>
      </w:r>
      <w:r w:rsidR="00924B35">
        <w:rPr>
          <w:sz w:val="20"/>
          <w:szCs w:val="20"/>
        </w:rPr>
        <w:t>6</w:t>
      </w:r>
      <w:r w:rsidR="005F6155">
        <w:rPr>
          <w:sz w:val="20"/>
          <w:szCs w:val="20"/>
        </w:rPr>
        <w:t xml:space="preserve">, </w:t>
      </w:r>
      <w:r w:rsidR="00924B35">
        <w:rPr>
          <w:sz w:val="20"/>
          <w:szCs w:val="20"/>
        </w:rPr>
        <w:t>2022</w:t>
      </w:r>
      <w:r w:rsidR="009323A5" w:rsidRPr="00F56F26">
        <w:rPr>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FCE77" w14:textId="77777777" w:rsidR="00A75151" w:rsidRPr="00A75151" w:rsidRDefault="00A75151">
    <w:pPr>
      <w:pStyle w:val="Header"/>
      <w:rPr>
        <w:b/>
      </w:rPr>
    </w:pPr>
    <w:r w:rsidRPr="00A75151">
      <w:rPr>
        <w:b/>
      </w:rPr>
      <w:t>DOL Generic Solution for Funding Opportunity Announcements</w:t>
    </w:r>
  </w:p>
  <w:p w14:paraId="699FCE78" w14:textId="1031FCA3" w:rsidR="00A75151" w:rsidRPr="00A75151" w:rsidRDefault="00A03735">
    <w:pPr>
      <w:pStyle w:val="Header"/>
      <w:rPr>
        <w:b/>
      </w:rPr>
    </w:pPr>
    <w:r>
      <w:rPr>
        <w:b/>
      </w:rPr>
      <w:t xml:space="preserve">OMB Control Number </w:t>
    </w:r>
    <w:r w:rsidR="00A75151" w:rsidRPr="00A75151">
      <w:rPr>
        <w:b/>
      </w:rPr>
      <w:t>1225-0086</w:t>
    </w:r>
  </w:p>
  <w:p w14:paraId="699FCE79" w14:textId="751115FB" w:rsidR="00A75151" w:rsidRPr="00A75151" w:rsidRDefault="00A03735">
    <w:pPr>
      <w:pStyle w:val="Header"/>
      <w:rPr>
        <w:b/>
      </w:rPr>
    </w:pPr>
    <w:r>
      <w:rPr>
        <w:b/>
      </w:rPr>
      <w:t>Expiration Date: July 31,</w:t>
    </w:r>
    <w:r w:rsidR="006A4CB2">
      <w:rPr>
        <w:b/>
      </w:rPr>
      <w:t xml:space="preserve"> 20</w:t>
    </w:r>
    <w:r>
      <w:rPr>
        <w:b/>
      </w:rPr>
      <w:t>22</w:t>
    </w:r>
  </w:p>
  <w:p w14:paraId="699FCE7A" w14:textId="77777777" w:rsidR="003C061D" w:rsidRDefault="003C061D">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DEC9540"/>
    <w:lvl w:ilvl="0">
      <w:numFmt w:val="decimal"/>
      <w:lvlText w:val="*"/>
      <w:lvlJc w:val="left"/>
    </w:lvl>
  </w:abstractNum>
  <w:abstractNum w:abstractNumId="1" w15:restartNumberingAfterBreak="0">
    <w:nsid w:val="00000001"/>
    <w:multiLevelType w:val="multilevel"/>
    <w:tmpl w:val="00000000"/>
    <w:lvl w:ilvl="0">
      <w:start w:val="1"/>
      <w:numFmt w:val="decimal"/>
      <w:lvlText w:val="%1"/>
      <w:lvlJc w:val="left"/>
    </w:lvl>
    <w:lvl w:ilvl="1">
      <w:start w:val="1"/>
      <w:numFmt w:val="decimal"/>
      <w:lvlText w:val="%2."/>
      <w:lvlJc w:val="left"/>
      <w:pPr>
        <w:tabs>
          <w:tab w:val="num" w:pos="1440"/>
        </w:tabs>
        <w:ind w:left="1440" w:hanging="720"/>
      </w:pPr>
      <w:rPr>
        <w:rFonts w:ascii="Courier New" w:hAnsi="Courier New" w:cs="Courier New"/>
        <w:sz w:val="24"/>
        <w:szCs w:val="24"/>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2"/>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03"/>
    <w:multiLevelType w:val="multilevel"/>
    <w:tmpl w:val="00000000"/>
    <w:lvl w:ilvl="0">
      <w:start w:val="1"/>
      <w:numFmt w:val="decimal"/>
      <w:lvlText w:val="%1"/>
      <w:lvlJc w:val="left"/>
    </w:lvl>
    <w:lvl w:ilvl="1">
      <w:start w:val="1"/>
      <w:numFmt w:val="decimal"/>
      <w:pStyle w:val="Level2"/>
      <w:lvlText w:val="%2."/>
      <w:lvlJc w:val="left"/>
      <w:pPr>
        <w:tabs>
          <w:tab w:val="num" w:pos="1440"/>
        </w:tabs>
        <w:ind w:left="1440" w:hanging="720"/>
      </w:p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44A39DC"/>
    <w:multiLevelType w:val="hybridMultilevel"/>
    <w:tmpl w:val="B516A114"/>
    <w:lvl w:ilvl="0" w:tplc="EDA8D83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F5A178E"/>
    <w:multiLevelType w:val="hybridMultilevel"/>
    <w:tmpl w:val="89888CB8"/>
    <w:lvl w:ilvl="0" w:tplc="B81A4B46">
      <w:start w:val="1"/>
      <w:numFmt w:val="bullet"/>
      <w:lvlText w:val=""/>
      <w:lvlJc w:val="left"/>
      <w:pPr>
        <w:tabs>
          <w:tab w:val="num" w:pos="720"/>
        </w:tabs>
        <w:ind w:left="720" w:hanging="36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9536A0"/>
    <w:multiLevelType w:val="hybridMultilevel"/>
    <w:tmpl w:val="BB3458FA"/>
    <w:lvl w:ilvl="0" w:tplc="B81A4B46">
      <w:start w:val="1"/>
      <w:numFmt w:val="bullet"/>
      <w:lvlText w:val=""/>
      <w:lvlJc w:val="left"/>
      <w:pPr>
        <w:tabs>
          <w:tab w:val="num" w:pos="720"/>
        </w:tabs>
        <w:ind w:left="720" w:hanging="36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BA3451"/>
    <w:multiLevelType w:val="hybridMultilevel"/>
    <w:tmpl w:val="8B0827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7F5008"/>
    <w:multiLevelType w:val="hybridMultilevel"/>
    <w:tmpl w:val="0FFA521A"/>
    <w:lvl w:ilvl="0" w:tplc="B81A4B46">
      <w:start w:val="1"/>
      <w:numFmt w:val="bullet"/>
      <w:lvlText w:val=""/>
      <w:lvlJc w:val="left"/>
      <w:pPr>
        <w:tabs>
          <w:tab w:val="num" w:pos="720"/>
        </w:tabs>
        <w:ind w:left="720" w:hanging="36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DD470F"/>
    <w:multiLevelType w:val="hybridMultilevel"/>
    <w:tmpl w:val="B3C62342"/>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9E546A0"/>
    <w:multiLevelType w:val="hybridMultilevel"/>
    <w:tmpl w:val="40BE20EC"/>
    <w:lvl w:ilvl="0" w:tplc="B81A4B46">
      <w:start w:val="1"/>
      <w:numFmt w:val="bullet"/>
      <w:lvlText w:val=""/>
      <w:lvlJc w:val="left"/>
      <w:pPr>
        <w:tabs>
          <w:tab w:val="num" w:pos="720"/>
        </w:tabs>
        <w:ind w:left="720" w:hanging="36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03C46DF"/>
    <w:multiLevelType w:val="hybridMultilevel"/>
    <w:tmpl w:val="0B36532A"/>
    <w:lvl w:ilvl="0" w:tplc="5348732E">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6220E2E"/>
    <w:multiLevelType w:val="hybridMultilevel"/>
    <w:tmpl w:val="6A4EA54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67BD7F25"/>
    <w:multiLevelType w:val="hybridMultilevel"/>
    <w:tmpl w:val="0B2AC0E8"/>
    <w:lvl w:ilvl="0" w:tplc="B81A4B46">
      <w:start w:val="1"/>
      <w:numFmt w:val="bullet"/>
      <w:lvlText w:val=""/>
      <w:lvlJc w:val="left"/>
      <w:pPr>
        <w:tabs>
          <w:tab w:val="num" w:pos="1080"/>
        </w:tabs>
        <w:ind w:left="1080" w:hanging="360"/>
      </w:pPr>
      <w:rPr>
        <w:rFonts w:ascii="Symbol" w:hAnsi="Symbol" w:hint="default"/>
        <w:color w:val="00000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6DE37A98"/>
    <w:multiLevelType w:val="hybridMultilevel"/>
    <w:tmpl w:val="DEE2119E"/>
    <w:lvl w:ilvl="0" w:tplc="780CD012">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FD51AE8"/>
    <w:multiLevelType w:val="hybridMultilevel"/>
    <w:tmpl w:val="EE1AF3F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7B5D73BD"/>
    <w:multiLevelType w:val="hybridMultilevel"/>
    <w:tmpl w:val="B5C27A24"/>
    <w:lvl w:ilvl="0" w:tplc="412A52A4">
      <w:start w:val="3"/>
      <w:numFmt w:val="decimal"/>
      <w:lvlText w:val="%1."/>
      <w:lvlJc w:val="left"/>
      <w:pPr>
        <w:tabs>
          <w:tab w:val="num" w:pos="360"/>
        </w:tabs>
        <w:ind w:left="360" w:hanging="360"/>
      </w:pPr>
      <w:rPr>
        <w:rFonts w:hint="default"/>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B75121C"/>
    <w:multiLevelType w:val="hybridMultilevel"/>
    <w:tmpl w:val="E272CEF0"/>
    <w:lvl w:ilvl="0" w:tplc="071CFA3A">
      <w:start w:val="10"/>
      <w:numFmt w:val="decimal"/>
      <w:lvlText w:val="%1."/>
      <w:lvlJc w:val="left"/>
      <w:pPr>
        <w:tabs>
          <w:tab w:val="num" w:pos="450"/>
        </w:tabs>
        <w:ind w:left="450" w:hanging="360"/>
      </w:pPr>
      <w:rPr>
        <w:rFonts w:hint="default"/>
        <w:b/>
        <w:i w:val="0"/>
      </w:rPr>
    </w:lvl>
    <w:lvl w:ilvl="1" w:tplc="B81A4B46">
      <w:start w:val="1"/>
      <w:numFmt w:val="bullet"/>
      <w:lvlText w:val=""/>
      <w:lvlJc w:val="left"/>
      <w:pPr>
        <w:tabs>
          <w:tab w:val="num" w:pos="1440"/>
        </w:tabs>
        <w:ind w:left="1440" w:hanging="360"/>
      </w:pPr>
      <w:rPr>
        <w:rFonts w:ascii="Symbol" w:hAnsi="Symbol" w:hint="default"/>
        <w:color w:val="00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BE430A7"/>
    <w:multiLevelType w:val="hybridMultilevel"/>
    <w:tmpl w:val="46104F4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C4E1CA1"/>
    <w:multiLevelType w:val="hybridMultilevel"/>
    <w:tmpl w:val="E314F2F4"/>
    <w:lvl w:ilvl="0" w:tplc="B81A4B46">
      <w:start w:val="1"/>
      <w:numFmt w:val="bullet"/>
      <w:lvlText w:val=""/>
      <w:lvlJc w:val="left"/>
      <w:pPr>
        <w:tabs>
          <w:tab w:val="num" w:pos="720"/>
        </w:tabs>
        <w:ind w:left="720" w:hanging="36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FDB4072"/>
    <w:multiLevelType w:val="hybridMultilevel"/>
    <w:tmpl w:val="440E1F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59433106">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637367867">
    <w:abstractNumId w:val="3"/>
    <w:lvlOverride w:ilvl="0">
      <w:startOverride w:val="1"/>
      <w:lvl w:ilvl="0">
        <w:start w:val="1"/>
        <w:numFmt w:val="decimal"/>
        <w:lvlText w:val="%1"/>
        <w:lvlJc w:val="left"/>
      </w:lvl>
    </w:lvlOverride>
    <w:lvlOverride w:ilvl="1">
      <w:startOverride w:val="6"/>
      <w:lvl w:ilvl="1">
        <w:start w:val="6"/>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1610089763">
    <w:abstractNumId w:val="0"/>
    <w:lvlOverride w:ilvl="0">
      <w:lvl w:ilvl="0">
        <w:numFmt w:val="bullet"/>
        <w:lvlText w:val=""/>
        <w:legacy w:legacy="1" w:legacySpace="0" w:legacyIndent="720"/>
        <w:lvlJc w:val="left"/>
        <w:pPr>
          <w:ind w:left="2880" w:hanging="720"/>
        </w:pPr>
        <w:rPr>
          <w:rFonts w:ascii="Wingdings" w:hAnsi="Wingdings" w:hint="default"/>
        </w:rPr>
      </w:lvl>
    </w:lvlOverride>
  </w:num>
  <w:num w:numId="4" w16cid:durableId="1387607603">
    <w:abstractNumId w:val="11"/>
  </w:num>
  <w:num w:numId="5" w16cid:durableId="512182052">
    <w:abstractNumId w:val="7"/>
  </w:num>
  <w:num w:numId="6" w16cid:durableId="207183787">
    <w:abstractNumId w:val="12"/>
  </w:num>
  <w:num w:numId="7" w16cid:durableId="983390127">
    <w:abstractNumId w:val="15"/>
  </w:num>
  <w:num w:numId="8" w16cid:durableId="770323661">
    <w:abstractNumId w:val="13"/>
  </w:num>
  <w:num w:numId="9" w16cid:durableId="461928459">
    <w:abstractNumId w:val="18"/>
  </w:num>
  <w:num w:numId="10" w16cid:durableId="303631238">
    <w:abstractNumId w:val="14"/>
  </w:num>
  <w:num w:numId="11" w16cid:durableId="971717999">
    <w:abstractNumId w:val="4"/>
  </w:num>
  <w:num w:numId="12" w16cid:durableId="1001009520">
    <w:abstractNumId w:val="16"/>
  </w:num>
  <w:num w:numId="13" w16cid:durableId="870653630">
    <w:abstractNumId w:val="17"/>
  </w:num>
  <w:num w:numId="14" w16cid:durableId="248585632">
    <w:abstractNumId w:val="8"/>
  </w:num>
  <w:num w:numId="15" w16cid:durableId="1696997445">
    <w:abstractNumId w:val="5"/>
  </w:num>
  <w:num w:numId="16" w16cid:durableId="584610823">
    <w:abstractNumId w:val="10"/>
  </w:num>
  <w:num w:numId="17" w16cid:durableId="1754667898">
    <w:abstractNumId w:val="6"/>
  </w:num>
  <w:num w:numId="18" w16cid:durableId="1156722112">
    <w:abstractNumId w:val="19"/>
  </w:num>
  <w:num w:numId="19" w16cid:durableId="1665931123">
    <w:abstractNumId w:val="20"/>
  </w:num>
  <w:num w:numId="20" w16cid:durableId="178464309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61D"/>
    <w:rsid w:val="000068B2"/>
    <w:rsid w:val="00007A02"/>
    <w:rsid w:val="00053BCD"/>
    <w:rsid w:val="0008283A"/>
    <w:rsid w:val="00084357"/>
    <w:rsid w:val="00091611"/>
    <w:rsid w:val="000A2C9F"/>
    <w:rsid w:val="000B69BE"/>
    <w:rsid w:val="000D2D3A"/>
    <w:rsid w:val="000E4A65"/>
    <w:rsid w:val="001007D5"/>
    <w:rsid w:val="0012565D"/>
    <w:rsid w:val="001339D0"/>
    <w:rsid w:val="00142214"/>
    <w:rsid w:val="001A4A08"/>
    <w:rsid w:val="001B6C97"/>
    <w:rsid w:val="001C270E"/>
    <w:rsid w:val="001D18E9"/>
    <w:rsid w:val="001E178D"/>
    <w:rsid w:val="001E35F3"/>
    <w:rsid w:val="001E61C0"/>
    <w:rsid w:val="001F30CB"/>
    <w:rsid w:val="00202297"/>
    <w:rsid w:val="002022D6"/>
    <w:rsid w:val="00224E90"/>
    <w:rsid w:val="002362DC"/>
    <w:rsid w:val="00244E05"/>
    <w:rsid w:val="00247661"/>
    <w:rsid w:val="00251FA3"/>
    <w:rsid w:val="00252220"/>
    <w:rsid w:val="0025451A"/>
    <w:rsid w:val="00261476"/>
    <w:rsid w:val="002946DD"/>
    <w:rsid w:val="002966BE"/>
    <w:rsid w:val="002A221F"/>
    <w:rsid w:val="002C1EA7"/>
    <w:rsid w:val="002E6400"/>
    <w:rsid w:val="002F13FC"/>
    <w:rsid w:val="002F3CD7"/>
    <w:rsid w:val="002F6EFF"/>
    <w:rsid w:val="002F7BEB"/>
    <w:rsid w:val="002F7CAE"/>
    <w:rsid w:val="00301AD3"/>
    <w:rsid w:val="003046A7"/>
    <w:rsid w:val="003144E6"/>
    <w:rsid w:val="0032492F"/>
    <w:rsid w:val="00332FBF"/>
    <w:rsid w:val="003426A3"/>
    <w:rsid w:val="00343088"/>
    <w:rsid w:val="0034648F"/>
    <w:rsid w:val="003571C5"/>
    <w:rsid w:val="003A0629"/>
    <w:rsid w:val="003B2838"/>
    <w:rsid w:val="003C061D"/>
    <w:rsid w:val="003C307D"/>
    <w:rsid w:val="00413935"/>
    <w:rsid w:val="0046093A"/>
    <w:rsid w:val="004764CF"/>
    <w:rsid w:val="004839E8"/>
    <w:rsid w:val="00495F62"/>
    <w:rsid w:val="004A5A23"/>
    <w:rsid w:val="004E3F54"/>
    <w:rsid w:val="00515205"/>
    <w:rsid w:val="00515713"/>
    <w:rsid w:val="00525FA1"/>
    <w:rsid w:val="00527224"/>
    <w:rsid w:val="00534D70"/>
    <w:rsid w:val="0054559B"/>
    <w:rsid w:val="005605C4"/>
    <w:rsid w:val="005607F8"/>
    <w:rsid w:val="00560B85"/>
    <w:rsid w:val="00577C91"/>
    <w:rsid w:val="00584209"/>
    <w:rsid w:val="005904E0"/>
    <w:rsid w:val="00590D0A"/>
    <w:rsid w:val="005A5790"/>
    <w:rsid w:val="005C6B49"/>
    <w:rsid w:val="005E6297"/>
    <w:rsid w:val="005F6155"/>
    <w:rsid w:val="005F6F8E"/>
    <w:rsid w:val="00607D0F"/>
    <w:rsid w:val="0061178D"/>
    <w:rsid w:val="00626A00"/>
    <w:rsid w:val="006302D5"/>
    <w:rsid w:val="006431D9"/>
    <w:rsid w:val="00654728"/>
    <w:rsid w:val="006659E8"/>
    <w:rsid w:val="006703D7"/>
    <w:rsid w:val="006718BE"/>
    <w:rsid w:val="0068214B"/>
    <w:rsid w:val="00691B30"/>
    <w:rsid w:val="00695A7B"/>
    <w:rsid w:val="006A4CB2"/>
    <w:rsid w:val="006A611E"/>
    <w:rsid w:val="006C5AA2"/>
    <w:rsid w:val="006D0730"/>
    <w:rsid w:val="006D7DC2"/>
    <w:rsid w:val="006E3DCD"/>
    <w:rsid w:val="006E53D9"/>
    <w:rsid w:val="006E63B8"/>
    <w:rsid w:val="006E7FBE"/>
    <w:rsid w:val="006F106F"/>
    <w:rsid w:val="0070718C"/>
    <w:rsid w:val="00712181"/>
    <w:rsid w:val="00722BBD"/>
    <w:rsid w:val="0073596F"/>
    <w:rsid w:val="0073667D"/>
    <w:rsid w:val="00742184"/>
    <w:rsid w:val="007551A7"/>
    <w:rsid w:val="00760663"/>
    <w:rsid w:val="00762062"/>
    <w:rsid w:val="0078513A"/>
    <w:rsid w:val="007A7B89"/>
    <w:rsid w:val="007B317A"/>
    <w:rsid w:val="007D4CFC"/>
    <w:rsid w:val="007D7BC7"/>
    <w:rsid w:val="007F1AAC"/>
    <w:rsid w:val="007F46BE"/>
    <w:rsid w:val="007F6FD8"/>
    <w:rsid w:val="00806341"/>
    <w:rsid w:val="00811F2D"/>
    <w:rsid w:val="00826D1D"/>
    <w:rsid w:val="00837CF5"/>
    <w:rsid w:val="00840CD4"/>
    <w:rsid w:val="00861D2B"/>
    <w:rsid w:val="008756A3"/>
    <w:rsid w:val="00876256"/>
    <w:rsid w:val="00882E68"/>
    <w:rsid w:val="008938DD"/>
    <w:rsid w:val="008B57C3"/>
    <w:rsid w:val="008C2C24"/>
    <w:rsid w:val="008C573B"/>
    <w:rsid w:val="008E49D0"/>
    <w:rsid w:val="008E7352"/>
    <w:rsid w:val="008F04DD"/>
    <w:rsid w:val="008F2A0C"/>
    <w:rsid w:val="00913BA3"/>
    <w:rsid w:val="00915FBC"/>
    <w:rsid w:val="00924B35"/>
    <w:rsid w:val="00925604"/>
    <w:rsid w:val="0093157F"/>
    <w:rsid w:val="009323A5"/>
    <w:rsid w:val="00934011"/>
    <w:rsid w:val="009347C1"/>
    <w:rsid w:val="00935045"/>
    <w:rsid w:val="009427B6"/>
    <w:rsid w:val="00946837"/>
    <w:rsid w:val="009554E2"/>
    <w:rsid w:val="00977A3A"/>
    <w:rsid w:val="009A65E2"/>
    <w:rsid w:val="009B47AD"/>
    <w:rsid w:val="009C36C8"/>
    <w:rsid w:val="009C77DD"/>
    <w:rsid w:val="009D1343"/>
    <w:rsid w:val="009E6283"/>
    <w:rsid w:val="00A00443"/>
    <w:rsid w:val="00A03735"/>
    <w:rsid w:val="00A271BE"/>
    <w:rsid w:val="00A65925"/>
    <w:rsid w:val="00A67F9D"/>
    <w:rsid w:val="00A7079D"/>
    <w:rsid w:val="00A73752"/>
    <w:rsid w:val="00A75151"/>
    <w:rsid w:val="00A83804"/>
    <w:rsid w:val="00AC2E90"/>
    <w:rsid w:val="00AD39FC"/>
    <w:rsid w:val="00AD55D2"/>
    <w:rsid w:val="00AF2779"/>
    <w:rsid w:val="00AF42FB"/>
    <w:rsid w:val="00AF7EA6"/>
    <w:rsid w:val="00B3072C"/>
    <w:rsid w:val="00B54B59"/>
    <w:rsid w:val="00B643B5"/>
    <w:rsid w:val="00B85C57"/>
    <w:rsid w:val="00B90D4B"/>
    <w:rsid w:val="00BA4AA4"/>
    <w:rsid w:val="00BD1566"/>
    <w:rsid w:val="00C00090"/>
    <w:rsid w:val="00C04722"/>
    <w:rsid w:val="00C4268F"/>
    <w:rsid w:val="00C515F1"/>
    <w:rsid w:val="00C65256"/>
    <w:rsid w:val="00C66DBC"/>
    <w:rsid w:val="00C70191"/>
    <w:rsid w:val="00C8085C"/>
    <w:rsid w:val="00C83222"/>
    <w:rsid w:val="00C9154D"/>
    <w:rsid w:val="00C93674"/>
    <w:rsid w:val="00C97661"/>
    <w:rsid w:val="00CA1206"/>
    <w:rsid w:val="00CA27F4"/>
    <w:rsid w:val="00CA5EEB"/>
    <w:rsid w:val="00CA7290"/>
    <w:rsid w:val="00CC4D2D"/>
    <w:rsid w:val="00CC530B"/>
    <w:rsid w:val="00CC7F1A"/>
    <w:rsid w:val="00CF6E6F"/>
    <w:rsid w:val="00CF7543"/>
    <w:rsid w:val="00D04C57"/>
    <w:rsid w:val="00D062B3"/>
    <w:rsid w:val="00D645EC"/>
    <w:rsid w:val="00D71DA4"/>
    <w:rsid w:val="00D71E22"/>
    <w:rsid w:val="00D8538A"/>
    <w:rsid w:val="00D9329E"/>
    <w:rsid w:val="00DA5649"/>
    <w:rsid w:val="00DB7401"/>
    <w:rsid w:val="00DC5203"/>
    <w:rsid w:val="00DD4F8A"/>
    <w:rsid w:val="00DE4057"/>
    <w:rsid w:val="00E04138"/>
    <w:rsid w:val="00E0617D"/>
    <w:rsid w:val="00E26024"/>
    <w:rsid w:val="00E2788C"/>
    <w:rsid w:val="00E64985"/>
    <w:rsid w:val="00E72672"/>
    <w:rsid w:val="00E84C06"/>
    <w:rsid w:val="00EA4186"/>
    <w:rsid w:val="00EB6A9A"/>
    <w:rsid w:val="00EE2514"/>
    <w:rsid w:val="00EE649C"/>
    <w:rsid w:val="00EF3BEA"/>
    <w:rsid w:val="00F060C5"/>
    <w:rsid w:val="00F10433"/>
    <w:rsid w:val="00F11E69"/>
    <w:rsid w:val="00F27F46"/>
    <w:rsid w:val="00F33DDD"/>
    <w:rsid w:val="00F40F5E"/>
    <w:rsid w:val="00F429E4"/>
    <w:rsid w:val="00F56F26"/>
    <w:rsid w:val="00F57EF5"/>
    <w:rsid w:val="00F8088F"/>
    <w:rsid w:val="00F81ED2"/>
    <w:rsid w:val="00FA37C6"/>
    <w:rsid w:val="00FC0E50"/>
    <w:rsid w:val="00FE2268"/>
    <w:rsid w:val="00FE4B6D"/>
    <w:rsid w:val="00FF178C"/>
    <w:rsid w:val="00FF3DFB"/>
    <w:rsid w:val="00FF4B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9FCDE5"/>
  <w15:docId w15:val="{1E532A5B-7595-42A1-B456-F182575C0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qFormat/>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pPr>
    <w:rPr>
      <w:b/>
      <w:bCs/>
      <w:sz w:val="20"/>
      <w:szCs w:val="20"/>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2">
    <w:name w:val="Level 2"/>
    <w:basedOn w:val="Normal"/>
    <w:pPr>
      <w:numPr>
        <w:ilvl w:val="1"/>
        <w:numId w:val="2"/>
      </w:numPr>
      <w:ind w:left="1440" w:hanging="720"/>
      <w:outlineLvl w:val="1"/>
    </w:pPr>
  </w:style>
  <w:style w:type="paragraph" w:customStyle="1" w:styleId="Level1">
    <w:name w:val="Level 1"/>
    <w:basedOn w:val="Normal"/>
    <w:pPr>
      <w:ind w:left="2880" w:hanging="720"/>
    </w:pPr>
  </w:style>
  <w:style w:type="paragraph" w:styleId="BodyText">
    <w:name w:val="Body Text"/>
    <w:basedOn w:val="Normal"/>
    <w:pPr>
      <w:jc w:val="both"/>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style>
  <w:style w:type="character" w:styleId="PageNumber">
    <w:name w:val="page number"/>
    <w:basedOn w:val="DefaultParagraphFont"/>
  </w:style>
  <w:style w:type="paragraph" w:styleId="Caption">
    <w:name w:val="caption"/>
    <w:basedOn w:val="Normal"/>
    <w:next w:val="Normal"/>
    <w:qFormat/>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b/>
      <w:bCs/>
      <w:szCs w:val="20"/>
    </w:rPr>
  </w:style>
  <w:style w:type="character" w:styleId="Hyperlink">
    <w:name w:val="Hyperlink"/>
    <w:rsid w:val="008C573B"/>
    <w:rPr>
      <w:color w:val="0000FF"/>
      <w:u w:val="single"/>
    </w:rPr>
  </w:style>
  <w:style w:type="paragraph" w:styleId="BalloonText">
    <w:name w:val="Balloon Text"/>
    <w:basedOn w:val="Normal"/>
    <w:semiHidden/>
    <w:rsid w:val="00244E05"/>
    <w:rPr>
      <w:rFonts w:ascii="Tahoma" w:hAnsi="Tahoma" w:cs="Tahoma"/>
      <w:sz w:val="16"/>
      <w:szCs w:val="16"/>
    </w:rPr>
  </w:style>
  <w:style w:type="character" w:customStyle="1" w:styleId="FooterChar">
    <w:name w:val="Footer Char"/>
    <w:link w:val="Footer"/>
    <w:uiPriority w:val="99"/>
    <w:rsid w:val="002022D6"/>
    <w:rPr>
      <w:sz w:val="24"/>
      <w:szCs w:val="24"/>
    </w:rPr>
  </w:style>
  <w:style w:type="paragraph" w:styleId="ListParagraph">
    <w:name w:val="List Paragraph"/>
    <w:basedOn w:val="Normal"/>
    <w:uiPriority w:val="34"/>
    <w:qFormat/>
    <w:rsid w:val="005F6F8E"/>
    <w:pPr>
      <w:ind w:left="720"/>
    </w:pPr>
  </w:style>
  <w:style w:type="character" w:styleId="CommentReference">
    <w:name w:val="annotation reference"/>
    <w:basedOn w:val="DefaultParagraphFont"/>
    <w:semiHidden/>
    <w:unhideWhenUsed/>
    <w:rsid w:val="007F46BE"/>
    <w:rPr>
      <w:sz w:val="16"/>
      <w:szCs w:val="16"/>
    </w:rPr>
  </w:style>
  <w:style w:type="paragraph" w:styleId="CommentText">
    <w:name w:val="annotation text"/>
    <w:basedOn w:val="Normal"/>
    <w:link w:val="CommentTextChar"/>
    <w:semiHidden/>
    <w:unhideWhenUsed/>
    <w:rsid w:val="007F46BE"/>
    <w:rPr>
      <w:sz w:val="20"/>
      <w:szCs w:val="20"/>
    </w:rPr>
  </w:style>
  <w:style w:type="character" w:customStyle="1" w:styleId="CommentTextChar">
    <w:name w:val="Comment Text Char"/>
    <w:basedOn w:val="DefaultParagraphFont"/>
    <w:link w:val="CommentText"/>
    <w:semiHidden/>
    <w:rsid w:val="007F46BE"/>
  </w:style>
  <w:style w:type="paragraph" w:styleId="CommentSubject">
    <w:name w:val="annotation subject"/>
    <w:basedOn w:val="CommentText"/>
    <w:next w:val="CommentText"/>
    <w:link w:val="CommentSubjectChar"/>
    <w:semiHidden/>
    <w:unhideWhenUsed/>
    <w:rsid w:val="007F46BE"/>
    <w:rPr>
      <w:b/>
      <w:bCs/>
    </w:rPr>
  </w:style>
  <w:style w:type="character" w:customStyle="1" w:styleId="CommentSubjectChar">
    <w:name w:val="Comment Subject Char"/>
    <w:basedOn w:val="CommentTextChar"/>
    <w:link w:val="CommentSubject"/>
    <w:semiHidden/>
    <w:rsid w:val="007F46BE"/>
    <w:rPr>
      <w:b/>
      <w:bCs/>
    </w:rPr>
  </w:style>
  <w:style w:type="character" w:styleId="FollowedHyperlink">
    <w:name w:val="FollowedHyperlink"/>
    <w:basedOn w:val="DefaultParagraphFont"/>
    <w:semiHidden/>
    <w:unhideWhenUsed/>
    <w:rsid w:val="004764CF"/>
    <w:rPr>
      <w:color w:val="800080" w:themeColor="followedHyperlink"/>
      <w:u w:val="single"/>
    </w:rPr>
  </w:style>
  <w:style w:type="character" w:styleId="UnresolvedMention">
    <w:name w:val="Unresolved Mention"/>
    <w:basedOn w:val="DefaultParagraphFont"/>
    <w:uiPriority w:val="99"/>
    <w:semiHidden/>
    <w:unhideWhenUsed/>
    <w:rsid w:val="008B57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684327">
      <w:bodyDiv w:val="1"/>
      <w:marLeft w:val="0"/>
      <w:marRight w:val="0"/>
      <w:marTop w:val="0"/>
      <w:marBottom w:val="0"/>
      <w:divBdr>
        <w:top w:val="none" w:sz="0" w:space="0" w:color="auto"/>
        <w:left w:val="none" w:sz="0" w:space="0" w:color="auto"/>
        <w:bottom w:val="none" w:sz="0" w:space="0" w:color="auto"/>
        <w:right w:val="none" w:sz="0" w:space="0" w:color="auto"/>
      </w:divBdr>
    </w:div>
    <w:div w:id="1352681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rants.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news.release/pdf/empsi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C6F143-6A0A-478D-9C98-4AE76AC11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8</Pages>
  <Words>2683</Words>
  <Characters>15307</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SGA ICR</vt:lpstr>
    </vt:vector>
  </TitlesOfParts>
  <Manager>D. King</Manager>
  <Company>U.S. Dept of Labor</Company>
  <LinksUpToDate>false</LinksUpToDate>
  <CharactersWithSpaces>17955</CharactersWithSpaces>
  <SharedDoc>false</SharedDoc>
  <HLinks>
    <vt:vector size="6" baseType="variant">
      <vt:variant>
        <vt:i4>3604526</vt:i4>
      </vt:variant>
      <vt:variant>
        <vt:i4>0</vt:i4>
      </vt:variant>
      <vt:variant>
        <vt:i4>0</vt:i4>
      </vt:variant>
      <vt:variant>
        <vt:i4>5</vt:i4>
      </vt:variant>
      <vt:variant>
        <vt:lpwstr>http://www.grants.gov/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SGA ICR</dc:title>
  <dc:subject>PRA</dc:subject>
  <dc:creator>king-darrin</dc:creator>
  <cp:lastModifiedBy>MSB</cp:lastModifiedBy>
  <cp:revision>111</cp:revision>
  <cp:lastPrinted>2009-09-01T17:30:00Z</cp:lastPrinted>
  <dcterms:created xsi:type="dcterms:W3CDTF">2022-05-25T21:33:00Z</dcterms:created>
  <dcterms:modified xsi:type="dcterms:W3CDTF">2022-06-01T23:03:00Z</dcterms:modified>
</cp:coreProperties>
</file>