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3141" w:rsidR="001945CA" w:rsidP="009F4D1C" w:rsidRDefault="00B50861" w14:paraId="795EA468" w14:textId="77777777">
      <w:pPr>
        <w:jc w:val="center"/>
      </w:pPr>
      <w:r w:rsidRPr="00BF3141">
        <w:t>Department of the Treasury</w:t>
      </w:r>
    </w:p>
    <w:p w:rsidRPr="00BF3141" w:rsidR="007E69B3" w:rsidP="009F4D1C" w:rsidRDefault="00B50861" w14:paraId="3ED61395" w14:textId="77777777">
      <w:pPr>
        <w:jc w:val="center"/>
      </w:pPr>
      <w:r w:rsidRPr="00BF3141">
        <w:t>Departmental Offices</w:t>
      </w:r>
    </w:p>
    <w:p w:rsidRPr="00BF3141" w:rsidR="003C068B" w:rsidP="00A73FE3" w:rsidRDefault="009965EC" w14:paraId="35BA00E3" w14:textId="718F1659">
      <w:pPr>
        <w:jc w:val="center"/>
        <w:rPr>
          <w:b/>
        </w:rPr>
      </w:pPr>
      <w:r w:rsidRPr="00BF3141">
        <w:rPr>
          <w:b/>
        </w:rPr>
        <w:t>State Small Business Credit Initiative</w:t>
      </w:r>
    </w:p>
    <w:p w:rsidRPr="00BF3141" w:rsidR="0050635A" w:rsidP="00A73FE3" w:rsidRDefault="0050635A" w14:paraId="19594494" w14:textId="2DDC3BEB">
      <w:pPr>
        <w:jc w:val="center"/>
        <w:rPr>
          <w:b/>
        </w:rPr>
      </w:pPr>
      <w:r w:rsidRPr="00BF3141">
        <w:rPr>
          <w:b/>
        </w:rPr>
        <w:t>1505-</w:t>
      </w:r>
      <w:r w:rsidR="00042950">
        <w:rPr>
          <w:b/>
        </w:rPr>
        <w:t>0227</w:t>
      </w:r>
    </w:p>
    <w:p w:rsidRPr="00BF3141" w:rsidR="00512B62" w:rsidP="00512B62" w:rsidRDefault="00512B62" w14:paraId="71BB40E4" w14:textId="77777777">
      <w:pPr>
        <w:jc w:val="center"/>
        <w:rPr>
          <w:i/>
        </w:rPr>
      </w:pPr>
    </w:p>
    <w:p w:rsidRPr="00BF3141" w:rsidR="00512B62" w:rsidP="00A73FE3" w:rsidRDefault="00512B62" w14:paraId="37B56E1A" w14:textId="77777777">
      <w:pPr>
        <w:jc w:val="center"/>
        <w:rPr>
          <w:b/>
        </w:rPr>
      </w:pPr>
    </w:p>
    <w:p w:rsidRPr="00BF3141" w:rsidR="00A73FE3" w:rsidP="0099514D" w:rsidRDefault="0099514D" w14:paraId="464DBE47" w14:textId="77777777">
      <w:pPr>
        <w:numPr>
          <w:ilvl w:val="0"/>
          <w:numId w:val="18"/>
        </w:numPr>
        <w:rPr>
          <w:b/>
        </w:rPr>
      </w:pPr>
      <w:r w:rsidRPr="00BF3141">
        <w:rPr>
          <w:b/>
        </w:rPr>
        <w:t>Justification</w:t>
      </w:r>
    </w:p>
    <w:p w:rsidRPr="00BF3141" w:rsidR="0099514D" w:rsidP="0099514D" w:rsidRDefault="0099514D" w14:paraId="2F8973AC" w14:textId="77777777">
      <w:pPr>
        <w:ind w:left="360"/>
      </w:pPr>
    </w:p>
    <w:p w:rsidRPr="00BF3141" w:rsidR="00FE29CC" w:rsidP="00250F2D" w:rsidRDefault="00F41911" w14:paraId="47276B12" w14:textId="74F3611D">
      <w:pPr>
        <w:numPr>
          <w:ilvl w:val="0"/>
          <w:numId w:val="12"/>
        </w:numPr>
        <w:tabs>
          <w:tab w:val="clear" w:pos="720"/>
          <w:tab w:val="num" w:pos="0"/>
        </w:tabs>
        <w:ind w:left="0" w:firstLine="0"/>
        <w:rPr>
          <w:u w:val="single"/>
        </w:rPr>
      </w:pPr>
      <w:r w:rsidRPr="00BF3141">
        <w:t xml:space="preserve"> </w:t>
      </w:r>
      <w:r w:rsidRPr="00BF3141" w:rsidR="00B50861">
        <w:rPr>
          <w:u w:val="single"/>
        </w:rPr>
        <w:t>Circumstances necessitating the collection of information</w:t>
      </w:r>
    </w:p>
    <w:p w:rsidRPr="00BF3141" w:rsidR="008572D0" w:rsidP="008572D0" w:rsidRDefault="008572D0" w14:paraId="7DD9603D" w14:textId="77777777"/>
    <w:p w:rsidR="00FC5E6C" w:rsidP="008572D0" w:rsidRDefault="00AD02DA" w14:paraId="09F4AAAC" w14:textId="1CC18E1D">
      <w:r>
        <w:t xml:space="preserve">Section 3301 of the </w:t>
      </w:r>
      <w:r w:rsidR="0075715B">
        <w:t xml:space="preserve">American Rescue Plan </w:t>
      </w:r>
      <w:r>
        <w:t>Act</w:t>
      </w:r>
      <w:r w:rsidR="00E90577">
        <w:t xml:space="preserve"> of 2021</w:t>
      </w:r>
      <w:r w:rsidR="0075715B">
        <w:t xml:space="preserve">, codified at 12 U.S.C. § 5701 </w:t>
      </w:r>
      <w:r w:rsidRPr="00784830" w:rsidR="0075715B">
        <w:rPr>
          <w:i/>
          <w:iCs/>
        </w:rPr>
        <w:t>et seq.</w:t>
      </w:r>
      <w:r w:rsidR="0075715B">
        <w:t xml:space="preserve"> (“the SSBCI statute”)</w:t>
      </w:r>
      <w:r>
        <w:t xml:space="preserve"> provides $10 billion for the Department of the Treasury (Treasury) to make payments to </w:t>
      </w:r>
      <w:r w:rsidR="0075715B">
        <w:t>s</w:t>
      </w:r>
      <w:r>
        <w:t>tates</w:t>
      </w:r>
      <w:r w:rsidR="00B93AEF">
        <w:t xml:space="preserve"> of the United States</w:t>
      </w:r>
      <w:r w:rsidR="0075715B">
        <w:t xml:space="preserve">, the District of Columbia, </w:t>
      </w:r>
      <w:r>
        <w:t>U.S. Territories (Puerto Rico, U.S. Virgin Islands, Guam, Northern Mariana Islands, and American Samoa), and Tribal governments (collectively</w:t>
      </w:r>
      <w:r w:rsidR="00801A81">
        <w:t>,</w:t>
      </w:r>
      <w:r>
        <w:t xml:space="preserve"> “</w:t>
      </w:r>
      <w:r w:rsidR="0075715B">
        <w:t>e</w:t>
      </w:r>
      <w:r>
        <w:t xml:space="preserve">ligible </w:t>
      </w:r>
      <w:r w:rsidR="0075715B">
        <w:t>j</w:t>
      </w:r>
      <w:r>
        <w:t xml:space="preserve">urisdictions”) to help address the economic fallout </w:t>
      </w:r>
      <w:r w:rsidR="00342547">
        <w:t>from</w:t>
      </w:r>
      <w:r>
        <w:t xml:space="preserve"> the pandemic and lay the foundation for a strong and equitable recovery by providing direct support to eligible jurisdictions for programs that increase access to credit for small businesses</w:t>
      </w:r>
      <w:r w:rsidRPr="00237B2B">
        <w:t>.</w:t>
      </w:r>
      <w:r w:rsidRPr="00237B2B">
        <w:rPr>
          <w:sz w:val="22"/>
          <w:szCs w:val="22"/>
        </w:rPr>
        <w:t xml:space="preserve">  </w:t>
      </w:r>
    </w:p>
    <w:p w:rsidR="00FC5E6C" w:rsidP="008572D0" w:rsidRDefault="00FC5E6C" w14:paraId="7946C0CF" w14:textId="1E4A356D"/>
    <w:p w:rsidRPr="00801A81" w:rsidR="00801A81" w:rsidP="008572D0" w:rsidRDefault="00801A81" w14:paraId="1FF054DE" w14:textId="7AF74D0B">
      <w:pPr>
        <w:rPr>
          <w:b/>
          <w:bCs/>
          <w:u w:val="single"/>
        </w:rPr>
      </w:pPr>
      <w:r>
        <w:rPr>
          <w:b/>
          <w:bCs/>
          <w:u w:val="single"/>
        </w:rPr>
        <w:t xml:space="preserve">SSBCI Application: </w:t>
      </w:r>
    </w:p>
    <w:p w:rsidR="00AD02DA" w:rsidP="008572D0" w:rsidRDefault="00801A81" w14:paraId="4A864E6E" w14:textId="46E69758">
      <w:pPr>
        <w:rPr>
          <w:lang w:val="en"/>
        </w:rPr>
      </w:pPr>
      <w:r>
        <w:t>The SSBCI statute (</w:t>
      </w:r>
      <w:r w:rsidR="00AD02DA">
        <w:t>12 U.S.C</w:t>
      </w:r>
      <w:r w:rsidR="00B93AEF">
        <w:t>.</w:t>
      </w:r>
      <w:r w:rsidR="00AD02DA">
        <w:t xml:space="preserve"> §</w:t>
      </w:r>
      <w:r w:rsidR="008F1EF0">
        <w:t>§ 5703(a), (b)(3),</w:t>
      </w:r>
      <w:r w:rsidR="00AD02DA">
        <w:t xml:space="preserve"> 5704</w:t>
      </w:r>
      <w:r w:rsidR="008F1EF0">
        <w:t xml:space="preserve">(a), </w:t>
      </w:r>
      <w:r w:rsidR="00AD02DA">
        <w:t>(b)(2)</w:t>
      </w:r>
      <w:r w:rsidR="008F1EF0">
        <w:t>,</w:t>
      </w:r>
      <w:r w:rsidR="00AD02DA">
        <w:t xml:space="preserve"> and 5705</w:t>
      </w:r>
      <w:r w:rsidR="008F1EF0">
        <w:t xml:space="preserve">(a), </w:t>
      </w:r>
      <w:r w:rsidR="00AD02DA">
        <w:t>(b)(4)</w:t>
      </w:r>
      <w:r>
        <w:t>)</w:t>
      </w:r>
      <w:r w:rsidR="00AD02DA">
        <w:t xml:space="preserve"> require</w:t>
      </w:r>
      <w:r w:rsidR="00B93AEF">
        <w:t>s</w:t>
      </w:r>
      <w:r w:rsidR="00AD02DA">
        <w:t xml:space="preserve"> </w:t>
      </w:r>
      <w:r w:rsidR="008F1EF0">
        <w:t>e</w:t>
      </w:r>
      <w:r w:rsidR="00AD02DA">
        <w:t xml:space="preserve">ligible </w:t>
      </w:r>
      <w:r w:rsidR="008F1EF0">
        <w:t>j</w:t>
      </w:r>
      <w:r w:rsidR="00AD02DA">
        <w:t xml:space="preserve">urisdictions to submit a complete application for </w:t>
      </w:r>
      <w:r w:rsidR="008F1EF0">
        <w:t>capital program</w:t>
      </w:r>
      <w:r w:rsidR="00AD02DA">
        <w:t xml:space="preserve"> fund</w:t>
      </w:r>
      <w:r w:rsidR="008F1EF0">
        <w:t>ing</w:t>
      </w:r>
      <w:r w:rsidR="00AD02DA">
        <w:t xml:space="preserve">.  Treasury has received OMB approval to collect </w:t>
      </w:r>
      <w:r w:rsidR="008F1EF0">
        <w:t xml:space="preserve">these </w:t>
      </w:r>
      <w:r w:rsidR="003C4CFA">
        <w:t xml:space="preserve">applications, which are vitally important for </w:t>
      </w:r>
      <w:r w:rsidRPr="008F51CA" w:rsidR="003C4CFA">
        <w:t xml:space="preserve">Treasury to </w:t>
      </w:r>
      <w:r w:rsidR="003C4CFA">
        <w:t xml:space="preserve">review and approve </w:t>
      </w:r>
      <w:r w:rsidR="00B93AEF">
        <w:t>in order to</w:t>
      </w:r>
      <w:r w:rsidR="003C4CFA">
        <w:t xml:space="preserve"> distribute fund</w:t>
      </w:r>
      <w:r w:rsidR="008F1EF0">
        <w:t>ing to eligible jurisdictions</w:t>
      </w:r>
      <w:r w:rsidRPr="008F51CA" w:rsidR="003C4CFA">
        <w:rPr>
          <w:lang w:val="en"/>
        </w:rPr>
        <w:t>.</w:t>
      </w:r>
    </w:p>
    <w:p w:rsidR="00801A81" w:rsidP="008572D0" w:rsidRDefault="00801A81" w14:paraId="122D4F9D" w14:textId="6F53F9CC">
      <w:pPr>
        <w:rPr>
          <w:lang w:val="en"/>
        </w:rPr>
      </w:pPr>
    </w:p>
    <w:p w:rsidR="00B2065B" w:rsidP="001B2C7B" w:rsidRDefault="00B2065B" w14:paraId="779BD68E" w14:textId="74D4529E">
      <w:pPr>
        <w:rPr>
          <w:b/>
          <w:bCs/>
          <w:u w:val="single"/>
        </w:rPr>
      </w:pPr>
      <w:r>
        <w:rPr>
          <w:b/>
          <w:bCs/>
          <w:u w:val="single"/>
        </w:rPr>
        <w:t>Reporting</w:t>
      </w:r>
      <w:r w:rsidR="001B2C7B">
        <w:rPr>
          <w:b/>
          <w:bCs/>
          <w:u w:val="single"/>
        </w:rPr>
        <w:t>:</w:t>
      </w:r>
    </w:p>
    <w:p w:rsidR="00B2065B" w:rsidP="001B2C7B" w:rsidRDefault="00755E29" w14:paraId="399CE0D7" w14:textId="70394688">
      <w:r>
        <w:t xml:space="preserve">The SSBCI reporting requirements are contained in two different documents. The interim final rule focuses on </w:t>
      </w:r>
      <w:r w:rsidRPr="00D456B4">
        <w:rPr>
          <w:rFonts w:eastAsia="Calibri"/>
        </w:rPr>
        <w:t>demographics-related data of those who own or control small businesses that participate in SSBCI</w:t>
      </w:r>
      <w:r>
        <w:rPr>
          <w:rFonts w:eastAsia="Calibri"/>
        </w:rPr>
        <w:t xml:space="preserve">, whereas the Capital Program Reporting Guidance captures </w:t>
      </w:r>
      <w:r w:rsidR="004431F3">
        <w:rPr>
          <w:rFonts w:eastAsia="Calibri"/>
        </w:rPr>
        <w:t xml:space="preserve">these and </w:t>
      </w:r>
      <w:r>
        <w:rPr>
          <w:rFonts w:eastAsia="Calibri"/>
        </w:rPr>
        <w:t>all of the other data elements that Treasury requires. These two documents are further described below.</w:t>
      </w:r>
      <w:r>
        <w:t xml:space="preserve"> </w:t>
      </w:r>
      <w:r w:rsidRPr="00BF3141" w:rsidR="00B2065B">
        <w:t xml:space="preserve">Eligible jurisdictions need to know what the reporting requirements are in order for them </w:t>
      </w:r>
      <w:r w:rsidR="00145DCE">
        <w:t>and</w:t>
      </w:r>
      <w:r w:rsidRPr="00BF3141" w:rsidR="00B2065B">
        <w:t xml:space="preserve"> for their partner lenders and other financial entities, to build and modify their data collection systems to obtain this information. Lenders and other financial entities </w:t>
      </w:r>
      <w:r w:rsidR="00B2065B">
        <w:t>need</w:t>
      </w:r>
      <w:r w:rsidRPr="00BF3141" w:rsidR="00B2065B">
        <w:t xml:space="preserve"> to know what the requirements are before agreeing to partner with eligible jurisdictions</w:t>
      </w:r>
      <w:r w:rsidR="00B2065B">
        <w:t xml:space="preserve"> to implement their SSBCI capital programs</w:t>
      </w:r>
      <w:r w:rsidRPr="00BF3141" w:rsidR="00B2065B">
        <w:t xml:space="preserve">. </w:t>
      </w:r>
    </w:p>
    <w:p w:rsidR="00145DCE" w:rsidP="001B2C7B" w:rsidRDefault="00145DCE" w14:paraId="7C2FA7F9" w14:textId="4B4BF2AB"/>
    <w:p w:rsidR="00145DCE" w:rsidP="00145DCE" w:rsidRDefault="00145DCE" w14:paraId="6C61268E" w14:textId="29085201">
      <w:r>
        <w:t>The mechanics of the data reporting are as follows.</w:t>
      </w:r>
      <w:r w:rsidRPr="00BF49F7">
        <w:t xml:space="preserve"> SSBCI data reporting requirements are imposed at the</w:t>
      </w:r>
      <w:r>
        <w:t xml:space="preserve"> level of the</w:t>
      </w:r>
      <w:r w:rsidRPr="00BF49F7">
        <w:t xml:space="preserve"> </w:t>
      </w:r>
      <w:r>
        <w:t>participating</w:t>
      </w:r>
      <w:r w:rsidRPr="00BF49F7">
        <w:t xml:space="preserve"> jurisdiction (</w:t>
      </w:r>
      <w:r>
        <w:t xml:space="preserve">i.e., </w:t>
      </w:r>
      <w:r w:rsidRPr="00BF49F7">
        <w:t xml:space="preserve">state, </w:t>
      </w:r>
      <w:r>
        <w:t>the District of Columbia</w:t>
      </w:r>
      <w:r w:rsidRPr="00BF49F7">
        <w:t xml:space="preserve">, territory, </w:t>
      </w:r>
      <w:r>
        <w:t xml:space="preserve">or </w:t>
      </w:r>
      <w:r w:rsidRPr="00BF49F7">
        <w:t xml:space="preserve">Tribal government). </w:t>
      </w:r>
      <w:r>
        <w:t>A participating</w:t>
      </w:r>
      <w:r w:rsidRPr="00BF49F7">
        <w:t xml:space="preserve"> jurisdiction may have </w:t>
      </w:r>
      <w:r>
        <w:t xml:space="preserve">a </w:t>
      </w:r>
      <w:r w:rsidRPr="00BF49F7">
        <w:t xml:space="preserve">direct capital program, where the jurisdiction itself runs the program and would </w:t>
      </w:r>
      <w:r>
        <w:t xml:space="preserve">directly </w:t>
      </w:r>
      <w:r w:rsidRPr="00BF49F7">
        <w:t xml:space="preserve">engage in </w:t>
      </w:r>
      <w:r>
        <w:t>the collection of data for purposes of SSBCI reporting</w:t>
      </w:r>
      <w:r w:rsidRPr="00BF49F7">
        <w:t>.</w:t>
      </w:r>
      <w:r>
        <w:t xml:space="preserve"> </w:t>
      </w:r>
      <w:r w:rsidRPr="00BF49F7">
        <w:t xml:space="preserve">However, for many programs, </w:t>
      </w:r>
      <w:r>
        <w:t xml:space="preserve">participating </w:t>
      </w:r>
      <w:r w:rsidRPr="00BF49F7">
        <w:t xml:space="preserve">jurisdictions </w:t>
      </w:r>
      <w:r>
        <w:t xml:space="preserve">may </w:t>
      </w:r>
      <w:r w:rsidRPr="00BF49F7">
        <w:t xml:space="preserve">work with </w:t>
      </w:r>
      <w:r>
        <w:t>program providers (i.e., those entities making loans or investments with SSBCI funding)</w:t>
      </w:r>
      <w:r w:rsidRPr="00BF49F7">
        <w:t xml:space="preserve"> that implement the capital programs </w:t>
      </w:r>
      <w:r>
        <w:t xml:space="preserve">in order to </w:t>
      </w:r>
      <w:r w:rsidRPr="00BF49F7">
        <w:t>collect the</w:t>
      </w:r>
      <w:r>
        <w:t xml:space="preserve"> data</w:t>
      </w:r>
      <w:r w:rsidRPr="00BF49F7">
        <w:t xml:space="preserve">. </w:t>
      </w:r>
      <w:r>
        <w:t>In these instances, the program provider would request the information that the participating jurisdiction is required to report, through a form that the borrower or investee would be asked to complete at or around the time it applies for a SSBCI-supported loan or investment. Treasury’s</w:t>
      </w:r>
      <w:r w:rsidRPr="00BF49F7">
        <w:t xml:space="preserve"> </w:t>
      </w:r>
      <w:r>
        <w:t xml:space="preserve">SSBCI interim final rule and Capital Program Reporting Guidance </w:t>
      </w:r>
      <w:r w:rsidRPr="00BF49F7">
        <w:t xml:space="preserve">would </w:t>
      </w:r>
      <w:r>
        <w:t>impact</w:t>
      </w:r>
      <w:r w:rsidRPr="00BF49F7">
        <w:t xml:space="preserve"> </w:t>
      </w:r>
      <w:r>
        <w:t>the contents</w:t>
      </w:r>
      <w:r w:rsidRPr="00BF49F7">
        <w:t xml:space="preserve"> </w:t>
      </w:r>
      <w:r>
        <w:t>contained in</w:t>
      </w:r>
      <w:r w:rsidRPr="00BF49F7">
        <w:t xml:space="preserve"> </w:t>
      </w:r>
      <w:r>
        <w:t>such a</w:t>
      </w:r>
      <w:r w:rsidRPr="00BF49F7">
        <w:t xml:space="preserve"> form. In </w:t>
      </w:r>
      <w:r>
        <w:lastRenderedPageBreak/>
        <w:t xml:space="preserve">the scenario where a participating jurisdiction works with a program provider to collect information for reporting, the information collection would flow to Treasury as follows: </w:t>
      </w:r>
      <w:r w:rsidRPr="00BF49F7">
        <w:t xml:space="preserve">Borrower </w:t>
      </w:r>
      <w:r>
        <w:t>or investee</w:t>
      </w:r>
      <w:r w:rsidRPr="00BF49F7">
        <w:t xml:space="preserve"> </w:t>
      </w:r>
      <w:r w:rsidRPr="00BF49F7">
        <w:sym w:font="Wingdings" w:char="F0E0"/>
      </w:r>
      <w:r w:rsidRPr="00BF49F7">
        <w:t xml:space="preserve"> </w:t>
      </w:r>
      <w:r>
        <w:t>Program provider (e.g., bank)</w:t>
      </w:r>
      <w:r w:rsidRPr="00BF49F7">
        <w:t xml:space="preserve"> </w:t>
      </w:r>
      <w:r w:rsidRPr="00BF49F7">
        <w:sym w:font="Wingdings" w:char="F0E0"/>
      </w:r>
      <w:r w:rsidRPr="00BF49F7">
        <w:t xml:space="preserve"> </w:t>
      </w:r>
      <w:r>
        <w:t>Participating</w:t>
      </w:r>
      <w:r w:rsidRPr="00BF49F7">
        <w:t xml:space="preserve"> Jurisdiction </w:t>
      </w:r>
      <w:r w:rsidRPr="00BF49F7">
        <w:sym w:font="Wingdings" w:char="F0E0"/>
      </w:r>
      <w:r w:rsidRPr="00BF49F7">
        <w:t xml:space="preserve"> Treasury.</w:t>
      </w:r>
    </w:p>
    <w:p w:rsidR="00145DCE" w:rsidP="00145DCE" w:rsidRDefault="00145DCE" w14:paraId="7FF14753" w14:textId="77777777"/>
    <w:p w:rsidRPr="00FE747D" w:rsidR="00B2065B" w:rsidP="001B2C7B" w:rsidRDefault="00B2065B" w14:paraId="2B57212A" w14:textId="77777777"/>
    <w:p w:rsidRPr="001B2C7B" w:rsidR="00801A81" w:rsidP="00FE747D" w:rsidRDefault="00B2065B" w14:paraId="23A60453" w14:textId="695B775C">
      <w:pPr>
        <w:ind w:firstLine="720"/>
        <w:rPr>
          <w:b/>
          <w:bCs/>
          <w:i/>
          <w:iCs/>
        </w:rPr>
      </w:pPr>
      <w:r w:rsidRPr="001B2C7B">
        <w:rPr>
          <w:b/>
          <w:bCs/>
          <w:i/>
          <w:iCs/>
        </w:rPr>
        <w:t>Interim Final Rule</w:t>
      </w:r>
    </w:p>
    <w:p w:rsidR="00801A81" w:rsidP="001B2C7B" w:rsidRDefault="00D456B4" w14:paraId="03A2F70E" w14:textId="7B786EEE">
      <w:pPr>
        <w:rPr>
          <w:rFonts w:eastAsia="Calibri"/>
        </w:rPr>
      </w:pPr>
      <w:r w:rsidRPr="00D456B4">
        <w:rPr>
          <w:rFonts w:eastAsia="Calibri"/>
        </w:rPr>
        <w:t xml:space="preserve">Treasury has authority under the SSBCI statute </w:t>
      </w:r>
      <w:r w:rsidR="00B93AEF">
        <w:rPr>
          <w:rFonts w:eastAsia="Calibri"/>
        </w:rPr>
        <w:t>(</w:t>
      </w:r>
      <w:r w:rsidRPr="00B93AEF" w:rsidR="00B93AEF">
        <w:rPr>
          <w:rFonts w:eastAsia="Calibri"/>
        </w:rPr>
        <w:t xml:space="preserve">12 U.S.C. </w:t>
      </w:r>
      <w:r w:rsidR="00B93AEF">
        <w:rPr>
          <w:rFonts w:eastAsia="Calibri"/>
        </w:rPr>
        <w:t xml:space="preserve">§§ </w:t>
      </w:r>
      <w:r w:rsidRPr="00B93AEF" w:rsidR="00B93AEF">
        <w:rPr>
          <w:rFonts w:eastAsia="Calibri"/>
        </w:rPr>
        <w:t>5706, 5709</w:t>
      </w:r>
      <w:r w:rsidR="00B93AEF">
        <w:rPr>
          <w:rFonts w:eastAsia="Calibri"/>
        </w:rPr>
        <w:t xml:space="preserve">) </w:t>
      </w:r>
      <w:r w:rsidRPr="00D456B4">
        <w:rPr>
          <w:rFonts w:eastAsia="Calibri"/>
        </w:rPr>
        <w:t>to issue a</w:t>
      </w:r>
      <w:r w:rsidR="00B93AEF">
        <w:rPr>
          <w:rFonts w:eastAsia="Calibri"/>
        </w:rPr>
        <w:t>n interim final</w:t>
      </w:r>
      <w:r w:rsidRPr="00D456B4">
        <w:rPr>
          <w:rFonts w:eastAsia="Calibri"/>
        </w:rPr>
        <w:t xml:space="preserve"> rule on collecting demographics-related data of those who own or control small businesses that participate in SSBCI for purposes of implementation, </w:t>
      </w:r>
      <w:proofErr w:type="gramStart"/>
      <w:r w:rsidRPr="00D456B4">
        <w:rPr>
          <w:rFonts w:eastAsia="Calibri"/>
        </w:rPr>
        <w:t>compliance</w:t>
      </w:r>
      <w:proofErr w:type="gramEnd"/>
      <w:r w:rsidRPr="00D456B4">
        <w:rPr>
          <w:rFonts w:eastAsia="Calibri"/>
        </w:rPr>
        <w:t xml:space="preserve"> and reporting, and understanding program outcomes. First, issuing this interim final rule is important for the implementation of and compliance with the program requirements regarding allocations related to business enterprises that are owned and controlled by socially and economically disadvantaged individuals.</w:t>
      </w:r>
      <w:r>
        <w:rPr>
          <w:rFonts w:eastAsia="Calibri"/>
        </w:rPr>
        <w:t xml:space="preserve"> </w:t>
      </w:r>
      <w:r w:rsidRPr="00D456B4">
        <w:rPr>
          <w:rFonts w:eastAsia="Calibri"/>
        </w:rPr>
        <w:t>Second, this interim final rule is being issued to ensure compliance with legal requirements related to nondiscrimination and nondiscriminatory uses of federal funds, where such laws are applicable to a participating jurisdiction and any contracted entity operating SSBCI programs on the jurisdiction’s behalf</w:t>
      </w:r>
      <w:r w:rsidR="00342547">
        <w:rPr>
          <w:rFonts w:eastAsia="Calibri"/>
        </w:rPr>
        <w:t>,</w:t>
      </w:r>
      <w:r w:rsidRPr="00D456B4">
        <w:rPr>
          <w:rFonts w:eastAsia="Calibri"/>
        </w:rPr>
        <w:t xml:space="preserve"> because all SSBCI funds are considered federal financial assistance for purposes of such requirements.</w:t>
      </w:r>
      <w:r>
        <w:rPr>
          <w:rFonts w:eastAsia="Calibri"/>
        </w:rPr>
        <w:t xml:space="preserve"> </w:t>
      </w:r>
      <w:r w:rsidRPr="00D456B4">
        <w:rPr>
          <w:rFonts w:eastAsia="Calibri"/>
        </w:rPr>
        <w:t>Third, issuing this interim final rule is important for SSBCI implementation and compliance because some participating jurisdictions will partner with lenders or other financial entities that may be subject to laws that prohibit these entities from inquiring about the race, color, religion, national origin, or sex of an applicant or any other person in connection with a credit transaction, unless such information is required by statute or regulation</w:t>
      </w:r>
      <w:r w:rsidR="00B93AEF">
        <w:rPr>
          <w:rFonts w:eastAsia="Calibri"/>
        </w:rPr>
        <w:t>, such as this interim final rule</w:t>
      </w:r>
      <w:r w:rsidRPr="00D456B4">
        <w:rPr>
          <w:rFonts w:eastAsia="Calibri"/>
        </w:rPr>
        <w:t>.</w:t>
      </w:r>
    </w:p>
    <w:p w:rsidR="00B2065B" w:rsidP="001B2C7B" w:rsidRDefault="00B2065B" w14:paraId="513AC670" w14:textId="56DBA189">
      <w:pPr>
        <w:rPr>
          <w:rFonts w:eastAsia="Calibri"/>
        </w:rPr>
      </w:pPr>
    </w:p>
    <w:p w:rsidRPr="001B2C7B" w:rsidR="00B2065B" w:rsidP="00FE747D" w:rsidRDefault="005A17BC" w14:paraId="6215970C" w14:textId="2DA7574C">
      <w:pPr>
        <w:ind w:firstLine="720"/>
        <w:rPr>
          <w:b/>
          <w:bCs/>
          <w:i/>
          <w:iCs/>
        </w:rPr>
      </w:pPr>
      <w:r>
        <w:rPr>
          <w:b/>
          <w:bCs/>
          <w:i/>
          <w:iCs/>
        </w:rPr>
        <w:t xml:space="preserve">Capital Program </w:t>
      </w:r>
      <w:r w:rsidRPr="001B2C7B" w:rsidR="00B2065B">
        <w:rPr>
          <w:b/>
          <w:bCs/>
          <w:i/>
          <w:iCs/>
        </w:rPr>
        <w:t>Reporting Guidance</w:t>
      </w:r>
    </w:p>
    <w:p w:rsidRPr="00FE747D" w:rsidR="00B2065B" w:rsidP="001B2C7B" w:rsidRDefault="00B2065B" w14:paraId="42D0DF5C" w14:textId="5CD9B03B">
      <w:pPr>
        <w:rPr>
          <w:rFonts w:eastAsia="Calibri"/>
        </w:rPr>
      </w:pPr>
      <w:r>
        <w:t>The SSBCI statute</w:t>
      </w:r>
      <w:r w:rsidR="001B2C7B">
        <w:t>,</w:t>
      </w:r>
      <w:r>
        <w:t xml:space="preserve"> </w:t>
      </w:r>
      <w:r w:rsidRPr="00B93AEF">
        <w:rPr>
          <w:rFonts w:eastAsia="Calibri"/>
        </w:rPr>
        <w:t xml:space="preserve">12 U.S.C. </w:t>
      </w:r>
      <w:r>
        <w:rPr>
          <w:rFonts w:eastAsia="Calibri"/>
        </w:rPr>
        <w:t xml:space="preserve">§ </w:t>
      </w:r>
      <w:r w:rsidRPr="00B93AEF">
        <w:rPr>
          <w:rFonts w:eastAsia="Calibri"/>
        </w:rPr>
        <w:t>5706</w:t>
      </w:r>
      <w:r w:rsidR="001B2C7B">
        <w:rPr>
          <w:rFonts w:eastAsia="Calibri"/>
        </w:rPr>
        <w:t>,</w:t>
      </w:r>
      <w:r>
        <w:rPr>
          <w:rFonts w:eastAsia="Calibri"/>
        </w:rPr>
        <w:t xml:space="preserve"> requires eligible jurisdictions to submit to Treasury quarterly and annual reports. These reports must contain certain data elements set forth in §</w:t>
      </w:r>
      <w:r w:rsidR="001B2C7B">
        <w:rPr>
          <w:rFonts w:eastAsia="Calibri"/>
        </w:rPr>
        <w:t> </w:t>
      </w:r>
      <w:r w:rsidRPr="00B93AEF">
        <w:rPr>
          <w:rFonts w:eastAsia="Calibri"/>
        </w:rPr>
        <w:t>5706</w:t>
      </w:r>
      <w:r>
        <w:rPr>
          <w:rFonts w:eastAsia="Calibri"/>
        </w:rPr>
        <w:t xml:space="preserve">(a) and (b). Treasury also has authority under § </w:t>
      </w:r>
      <w:r w:rsidRPr="00B93AEF">
        <w:rPr>
          <w:rFonts w:eastAsia="Calibri"/>
        </w:rPr>
        <w:t>570</w:t>
      </w:r>
      <w:r>
        <w:rPr>
          <w:rFonts w:eastAsia="Calibri"/>
        </w:rPr>
        <w:t xml:space="preserve">9 to issue other guidance to establish additional reporting requirements that are necessary to carry out the purposes of SSBCI. Issuing guidance requiring additional reporting requirements enables Treasury to collect not only the quarterly and annual information required under § </w:t>
      </w:r>
      <w:r w:rsidRPr="00B93AEF">
        <w:rPr>
          <w:rFonts w:eastAsia="Calibri"/>
        </w:rPr>
        <w:t>570</w:t>
      </w:r>
      <w:r>
        <w:rPr>
          <w:rFonts w:eastAsia="Calibri"/>
        </w:rPr>
        <w:t>9, but also more detailed information about the eligible jurisdictions’ SSBCI-supported programs and the small businesses that receive SSBCI funding through the program providers (e.g., lenders and investors) who partner with the eligible jurisdictions. This collection of SSBCI program</w:t>
      </w:r>
      <w:r w:rsidR="00997A4D">
        <w:rPr>
          <w:rFonts w:eastAsia="Calibri"/>
        </w:rPr>
        <w:t>-</w:t>
      </w:r>
      <w:r>
        <w:rPr>
          <w:rFonts w:eastAsia="Calibri"/>
        </w:rPr>
        <w:t>level</w:t>
      </w:r>
      <w:r w:rsidR="00045AF3">
        <w:rPr>
          <w:rFonts w:eastAsia="Calibri"/>
        </w:rPr>
        <w:t>, provider</w:t>
      </w:r>
      <w:r w:rsidR="00997A4D">
        <w:rPr>
          <w:rFonts w:eastAsia="Calibri"/>
        </w:rPr>
        <w:t>-</w:t>
      </w:r>
      <w:r w:rsidR="00045AF3">
        <w:rPr>
          <w:rFonts w:eastAsia="Calibri"/>
        </w:rPr>
        <w:t>level,</w:t>
      </w:r>
      <w:r>
        <w:rPr>
          <w:rFonts w:eastAsia="Calibri"/>
        </w:rPr>
        <w:t xml:space="preserve"> and transaction</w:t>
      </w:r>
      <w:r w:rsidR="00997A4D">
        <w:rPr>
          <w:rFonts w:eastAsia="Calibri"/>
        </w:rPr>
        <w:t>-</w:t>
      </w:r>
      <w:r>
        <w:rPr>
          <w:rFonts w:eastAsia="Calibri"/>
        </w:rPr>
        <w:t>level (i.e., small business level) information in annual reports</w:t>
      </w:r>
      <w:r w:rsidR="00045AF3">
        <w:rPr>
          <w:rFonts w:eastAsia="Calibri"/>
        </w:rPr>
        <w:t>, and</w:t>
      </w:r>
      <w:r w:rsidR="00413C4D">
        <w:rPr>
          <w:rFonts w:eastAsia="Calibri"/>
        </w:rPr>
        <w:t xml:space="preserve"> collection of</w:t>
      </w:r>
      <w:r w:rsidR="00045AF3">
        <w:rPr>
          <w:rFonts w:eastAsia="Calibri"/>
        </w:rPr>
        <w:t xml:space="preserve"> </w:t>
      </w:r>
      <w:r w:rsidR="00413C4D">
        <w:rPr>
          <w:rFonts w:eastAsia="Calibri"/>
        </w:rPr>
        <w:t>certain program</w:t>
      </w:r>
      <w:r w:rsidR="00045AF3">
        <w:rPr>
          <w:rFonts w:eastAsia="Calibri"/>
        </w:rPr>
        <w:t xml:space="preserve"> level information</w:t>
      </w:r>
      <w:r w:rsidR="00413C4D">
        <w:rPr>
          <w:rFonts w:eastAsia="Calibri"/>
        </w:rPr>
        <w:t xml:space="preserve"> in quarterly reports</w:t>
      </w:r>
      <w:r w:rsidR="00045AF3">
        <w:rPr>
          <w:rFonts w:eastAsia="Calibri"/>
        </w:rPr>
        <w:t>,</w:t>
      </w:r>
      <w:r>
        <w:rPr>
          <w:rFonts w:eastAsia="Calibri"/>
        </w:rPr>
        <w:t xml:space="preserve"> is necessary in order for Treasury to implement and determine compliance with the SSBCI, as well as evaluate program outcomes.</w:t>
      </w:r>
    </w:p>
    <w:p w:rsidR="00A37F12" w:rsidP="00A37F12" w:rsidRDefault="00A37F12" w14:paraId="34FBC25C" w14:textId="6EDA730E"/>
    <w:p w:rsidR="00145DCE" w:rsidP="00A37F12" w:rsidRDefault="000E2797" w14:paraId="4D7CD7BF" w14:textId="33CEEB60">
      <w:r w:rsidRPr="00EC1359">
        <w:t xml:space="preserve">The </w:t>
      </w:r>
      <w:r>
        <w:t xml:space="preserve">Capital Program Reporting Guidance sets forth the SSBCI </w:t>
      </w:r>
      <w:r w:rsidRPr="00EC1359">
        <w:t>reporting requirements</w:t>
      </w:r>
      <w:r>
        <w:t xml:space="preserve"> for all participating </w:t>
      </w:r>
      <w:r w:rsidRPr="00482C0B">
        <w:t>jurisdiction</w:t>
      </w:r>
      <w:r>
        <w:t xml:space="preserve">s beyond the required demographics-related data elements set forth in the SSBCI interim final rule. </w:t>
      </w:r>
      <w:r w:rsidR="0081034C">
        <w:t>The</w:t>
      </w:r>
      <w:r w:rsidR="00145DCE">
        <w:t xml:space="preserve"> quarterly</w:t>
      </w:r>
      <w:r w:rsidRPr="00482C0B" w:rsidR="00145DCE">
        <w:t xml:space="preserve"> report</w:t>
      </w:r>
      <w:r w:rsidR="00145DCE">
        <w:t xml:space="preserve"> from a participating jurisdiction must</w:t>
      </w:r>
      <w:r w:rsidRPr="00482C0B" w:rsidR="00145DCE">
        <w:t xml:space="preserve"> </w:t>
      </w:r>
      <w:r w:rsidR="00145DCE">
        <w:t>include basic information about the jurisdiction’s SSBCI-supported programs</w:t>
      </w:r>
      <w:r w:rsidR="0081034C">
        <w:t xml:space="preserve"> (e.g., program name and type)</w:t>
      </w:r>
      <w:r w:rsidR="00145DCE">
        <w:t xml:space="preserve"> and program-level information on the use of the jurisdiction’s SSBCI funds</w:t>
      </w:r>
      <w:r w:rsidR="0081034C">
        <w:t xml:space="preserve"> (e.g.</w:t>
      </w:r>
      <w:r w:rsidR="00145DCE">
        <w:t xml:space="preserve">, </w:t>
      </w:r>
      <w:r w:rsidRPr="00C22EC2" w:rsidR="00C22EC2">
        <w:t>program total allocated funds expended, obligated, or transferred (EOT)</w:t>
      </w:r>
      <w:r w:rsidR="00C22EC2">
        <w:t xml:space="preserve">; </w:t>
      </w:r>
      <w:r w:rsidRPr="00C22EC2" w:rsidR="00C22EC2">
        <w:t xml:space="preserve">program allocated funds </w:t>
      </w:r>
      <w:r w:rsidR="00C22EC2">
        <w:t>EOT</w:t>
      </w:r>
      <w:r w:rsidRPr="00C22EC2" w:rsidR="00C22EC2">
        <w:t xml:space="preserve"> for direct administrative costs</w:t>
      </w:r>
      <w:r w:rsidR="00C22EC2">
        <w:t>; and program income</w:t>
      </w:r>
      <w:r w:rsidR="0081034C">
        <w:t>)</w:t>
      </w:r>
      <w:r w:rsidR="00145DCE">
        <w:t xml:space="preserve">. </w:t>
      </w:r>
      <w:r>
        <w:t>The basic program information substantially overlaps with information collected through the SSBCI application</w:t>
      </w:r>
      <w:r w:rsidR="00441EC5">
        <w:t xml:space="preserve"> and will be prepopulated with information where possible</w:t>
      </w:r>
      <w:r>
        <w:t>. The</w:t>
      </w:r>
      <w:r w:rsidR="00145DCE">
        <w:t xml:space="preserve"> annual report must</w:t>
      </w:r>
      <w:r w:rsidRPr="00482C0B" w:rsidR="00145DCE">
        <w:t xml:space="preserve"> include</w:t>
      </w:r>
      <w:r w:rsidR="00145DCE">
        <w:t xml:space="preserve"> information about </w:t>
      </w:r>
      <w:r w:rsidR="00145DCE">
        <w:lastRenderedPageBreak/>
        <w:t>the jurisdiction’s SSBCI-supported program providers</w:t>
      </w:r>
      <w:r w:rsidR="0081034C">
        <w:t xml:space="preserve"> (e.g., provider regulatory ID, provider type)</w:t>
      </w:r>
      <w:r w:rsidR="00145DCE">
        <w:t>, the specific terms of its SSBCI-supported loans and investments</w:t>
      </w:r>
      <w:r w:rsidR="0081034C">
        <w:t xml:space="preserve"> (e.g., loan APR, </w:t>
      </w:r>
      <w:r>
        <w:t xml:space="preserve">equity </w:t>
      </w:r>
      <w:r w:rsidR="0081034C">
        <w:t>security type)</w:t>
      </w:r>
      <w:r w:rsidR="00145DCE">
        <w:t>, and the performance of its SSBCI-supported loans and investments</w:t>
      </w:r>
      <w:r w:rsidR="0081034C">
        <w:t xml:space="preserve"> (e.g., SSBCI funds lost, subsequent private financing)</w:t>
      </w:r>
      <w:r w:rsidR="00145DCE">
        <w:t xml:space="preserve">. </w:t>
      </w:r>
      <w:r>
        <w:t xml:space="preserve">The provider-level information need only be collected once for each provider and partially overlaps with information collected through the SSBCI application if the participating jurisdiction </w:t>
      </w:r>
      <w:r w:rsidR="00C55AF3">
        <w:t>knew who the provider would be and relayed that information in its application</w:t>
      </w:r>
      <w:r>
        <w:t>. The loan or investment transaction-level information need only be collected once for each loan or investment. There are only a handful of data elements that will be collected on performance of the loan or investment in the years after the transaction is consummated and only when that information is available (e.g., when an investment is written off).</w:t>
      </w:r>
    </w:p>
    <w:p w:rsidRPr="00BF3141" w:rsidR="00145DCE" w:rsidP="00A37F12" w:rsidRDefault="00145DCE" w14:paraId="0C550150" w14:textId="77777777"/>
    <w:p w:rsidRPr="00BF3141" w:rsidR="008869AF" w:rsidP="00A41CCE" w:rsidRDefault="0099514D" w14:paraId="7ECC1712" w14:textId="46C135E3">
      <w:pPr>
        <w:rPr>
          <w:u w:val="single"/>
        </w:rPr>
      </w:pPr>
      <w:r w:rsidRPr="00BF3141">
        <w:rPr>
          <w:u w:val="single"/>
        </w:rPr>
        <w:t>2.  Method of collection and use of data</w:t>
      </w:r>
    </w:p>
    <w:p w:rsidR="003979BA" w:rsidP="003979BA" w:rsidRDefault="003979BA" w14:paraId="769E0A5E" w14:textId="32D0E7B2">
      <w:pPr>
        <w:ind w:left="720"/>
        <w:rPr>
          <w:u w:val="single"/>
        </w:rPr>
      </w:pPr>
    </w:p>
    <w:p w:rsidR="008F1EF0" w:rsidP="008F1EF0" w:rsidRDefault="008F1EF0" w14:paraId="29441F74" w14:textId="77777777">
      <w:pPr>
        <w:rPr>
          <w:b/>
          <w:bCs/>
          <w:u w:val="single"/>
        </w:rPr>
      </w:pPr>
      <w:r>
        <w:rPr>
          <w:b/>
          <w:bCs/>
          <w:u w:val="single"/>
        </w:rPr>
        <w:t xml:space="preserve">SSBCI Application: </w:t>
      </w:r>
    </w:p>
    <w:p w:rsidR="00AD02DA" w:rsidP="00AD02DA" w:rsidRDefault="00AD02DA" w14:paraId="4C809B1C" w14:textId="2EDB8415">
      <w:r w:rsidRPr="00390E44">
        <w:t xml:space="preserve">Treasury will use </w:t>
      </w:r>
      <w:r w:rsidR="008F1EF0">
        <w:t xml:space="preserve">the </w:t>
      </w:r>
      <w:r w:rsidRPr="00390E44">
        <w:t xml:space="preserve">submitted information to determine if the applicants meet the eligibility requirements in order to receive the SSBCI </w:t>
      </w:r>
      <w:r w:rsidR="008F1EF0">
        <w:t xml:space="preserve">capital program </w:t>
      </w:r>
      <w:r w:rsidRPr="00390E44">
        <w:t>funds</w:t>
      </w:r>
      <w:r>
        <w:t xml:space="preserve">.  </w:t>
      </w:r>
    </w:p>
    <w:p w:rsidR="00AD02DA" w:rsidP="00AD02DA" w:rsidRDefault="00AD02DA" w14:paraId="7CCB559D" w14:textId="77777777"/>
    <w:p w:rsidR="00AD02DA" w:rsidP="00AD02DA" w:rsidRDefault="00AD02DA" w14:paraId="5F488BCD" w14:textId="77777777">
      <w:r>
        <w:t>Treasury will collect information from applicants, which may include eligible states, territories, the District of Columbia, and Tribal governments, through an online application portal. The application includes the collection of eligibility information and program details including:</w:t>
      </w:r>
    </w:p>
    <w:p w:rsidR="00AD02DA" w:rsidP="00AD02DA" w:rsidRDefault="00AD02DA" w14:paraId="7D28125B" w14:textId="77777777">
      <w:pPr>
        <w:pStyle w:val="ListParagraph"/>
        <w:numPr>
          <w:ilvl w:val="0"/>
          <w:numId w:val="29"/>
        </w:numPr>
      </w:pPr>
      <w:r>
        <w:t>Points of contact for the eligible jurisdiction and those administering the program;</w:t>
      </w:r>
    </w:p>
    <w:p w:rsidR="00AD02DA" w:rsidP="00AD02DA" w:rsidRDefault="00AD02DA" w14:paraId="055539ED" w14:textId="1D438B15">
      <w:pPr>
        <w:pStyle w:val="ListParagraph"/>
        <w:numPr>
          <w:ilvl w:val="0"/>
          <w:numId w:val="29"/>
        </w:numPr>
      </w:pPr>
      <w:r>
        <w:t>Designation support for the implementing entity</w:t>
      </w:r>
      <w:r w:rsidR="00342547">
        <w:t>,</w:t>
      </w:r>
      <w:r>
        <w:t xml:space="preserve"> as well as any delegation of authority documentation;</w:t>
      </w:r>
    </w:p>
    <w:p w:rsidR="00AD02DA" w:rsidP="00AD02DA" w:rsidRDefault="00AD02DA" w14:paraId="319BFF28" w14:textId="77777777">
      <w:pPr>
        <w:pStyle w:val="ListParagraph"/>
        <w:numPr>
          <w:ilvl w:val="0"/>
          <w:numId w:val="29"/>
        </w:numPr>
      </w:pPr>
      <w:r>
        <w:t>Statement on legal actions that have been taken or will be taken in order to receive SSBCI funds;</w:t>
      </w:r>
    </w:p>
    <w:p w:rsidR="00AD02DA" w:rsidP="00AD02DA" w:rsidRDefault="00AD02DA" w14:paraId="48987500" w14:textId="7023C36D">
      <w:pPr>
        <w:pStyle w:val="ListParagraph"/>
        <w:numPr>
          <w:ilvl w:val="0"/>
          <w:numId w:val="29"/>
        </w:numPr>
      </w:pPr>
      <w:r>
        <w:t>Underserved narrative that</w:t>
      </w:r>
      <w:r w:rsidRPr="00FC7E35">
        <w:t xml:space="preserve"> detail</w:t>
      </w:r>
      <w:r>
        <w:t>s</w:t>
      </w:r>
      <w:r w:rsidRPr="00FC7E35">
        <w:t xml:space="preserve"> how </w:t>
      </w:r>
      <w:r>
        <w:t xml:space="preserve">an applicant </w:t>
      </w:r>
      <w:r w:rsidRPr="00FC7E35">
        <w:t>plan</w:t>
      </w:r>
      <w:r>
        <w:t>s</w:t>
      </w:r>
      <w:r w:rsidRPr="00FC7E35">
        <w:t xml:space="preserve"> to use the federal contributions for </w:t>
      </w:r>
      <w:r>
        <w:t>their</w:t>
      </w:r>
      <w:r w:rsidRPr="00FC7E35">
        <w:t xml:space="preserve"> approved programs to help provide access to capital for small businesses in low- and moderate-income, minority, and other underserved communities, including women- and minority-owned small businesses</w:t>
      </w:r>
      <w:r w:rsidR="008F1EF0">
        <w:t>;</w:t>
      </w:r>
    </w:p>
    <w:p w:rsidR="00AD02DA" w:rsidP="00AD02DA" w:rsidRDefault="00AD02DA" w14:paraId="1BCD682E" w14:textId="77777777">
      <w:pPr>
        <w:pStyle w:val="ListParagraph"/>
        <w:numPr>
          <w:ilvl w:val="0"/>
          <w:numId w:val="29"/>
        </w:numPr>
      </w:pPr>
      <w:r>
        <w:t>Enrolled loan data table for Capital Access Programs (CAPs), including historic information for programs that have operated before and estimates for the life of the SSBCI program;</w:t>
      </w:r>
    </w:p>
    <w:p w:rsidR="00AD02DA" w:rsidP="00AD02DA" w:rsidRDefault="00AD02DA" w14:paraId="322264C2" w14:textId="53C99FFD">
      <w:pPr>
        <w:pStyle w:val="ListParagraph"/>
        <w:numPr>
          <w:ilvl w:val="0"/>
          <w:numId w:val="29"/>
        </w:numPr>
      </w:pPr>
      <w:r>
        <w:t>Other Credit Support Programs (OCSP</w:t>
      </w:r>
      <w:r w:rsidR="008F1EF0">
        <w:t>s</w:t>
      </w:r>
      <w:r>
        <w:t xml:space="preserve">) </w:t>
      </w:r>
      <w:r w:rsidR="008F1EF0">
        <w:t>i</w:t>
      </w:r>
      <w:r>
        <w:t>nformation including: a summary of the background of the program, a summary of the program guidelines, a description of the anticipated benefit</w:t>
      </w:r>
      <w:r w:rsidR="00342547">
        <w:t>s</w:t>
      </w:r>
      <w:r>
        <w:t xml:space="preserve"> of the program, a description of how the program will “cause and result” in $1 of new private credit for every $1 of SSBCI funds</w:t>
      </w:r>
      <w:r w:rsidR="008F1EF0">
        <w:t>;</w:t>
      </w:r>
      <w:r>
        <w:t xml:space="preserve"> a</w:t>
      </w:r>
      <w:r w:rsidRPr="00940C12">
        <w:t xml:space="preserve"> description of how the </w:t>
      </w:r>
      <w:r>
        <w:t>program</w:t>
      </w:r>
      <w:r w:rsidRPr="00940C12">
        <w:t xml:space="preserve"> will ensure a meaningful amount of lender</w:t>
      </w:r>
      <w:r w:rsidR="00342547">
        <w:t xml:space="preserve"> or </w:t>
      </w:r>
      <w:r w:rsidRPr="00940C12">
        <w:t>investor capital is at risk</w:t>
      </w:r>
      <w:r w:rsidR="008F1EF0">
        <w:t>;</w:t>
      </w:r>
      <w:r>
        <w:t xml:space="preserve"> and a description of how the program will provide credit support that meet</w:t>
      </w:r>
      <w:r w:rsidR="008F1EF0">
        <w:t>s</w:t>
      </w:r>
      <w:r>
        <w:t xml:space="preserve"> all of the requirements regarding borrow</w:t>
      </w:r>
      <w:r w:rsidR="008F1EF0">
        <w:t>er</w:t>
      </w:r>
      <w:r>
        <w:t xml:space="preserve"> and investor size and </w:t>
      </w:r>
      <w:r w:rsidR="00886D45">
        <w:t>loan and investment</w:t>
      </w:r>
      <w:r>
        <w:t xml:space="preserve"> amounts</w:t>
      </w:r>
      <w:r w:rsidR="008F1EF0">
        <w:t>;</w:t>
      </w:r>
    </w:p>
    <w:p w:rsidR="00AD02DA" w:rsidP="00AD02DA" w:rsidRDefault="00AD02DA" w14:paraId="6C803B38" w14:textId="7D8F96F9">
      <w:pPr>
        <w:pStyle w:val="ListParagraph"/>
        <w:numPr>
          <w:ilvl w:val="0"/>
          <w:numId w:val="29"/>
        </w:numPr>
      </w:pPr>
      <w:r>
        <w:t xml:space="preserve">OCSP Additional Considerations including: a description </w:t>
      </w:r>
      <w:r w:rsidR="00886D45">
        <w:t xml:space="preserve">of </w:t>
      </w:r>
      <w:r w:rsidRPr="00F77AE4">
        <w:t xml:space="preserve">the </w:t>
      </w:r>
      <w:r>
        <w:t xml:space="preserve">program’s </w:t>
      </w:r>
      <w:r w:rsidRPr="00F77AE4">
        <w:t>management team, operational capacity, and internal accounting and administrative controls systems.</w:t>
      </w:r>
    </w:p>
    <w:p w:rsidR="00AD02DA" w:rsidP="00AD02DA" w:rsidRDefault="00AD02DA" w14:paraId="0E6CBDE5" w14:textId="77777777">
      <w:pPr>
        <w:pStyle w:val="ListParagraph"/>
        <w:numPr>
          <w:ilvl w:val="0"/>
          <w:numId w:val="29"/>
        </w:numPr>
      </w:pPr>
      <w:r>
        <w:t>OCSP Independent Financial Audit or Program Financial Statements;</w:t>
      </w:r>
    </w:p>
    <w:p w:rsidR="00AD02DA" w:rsidP="00AD02DA" w:rsidRDefault="00AD02DA" w14:paraId="7CBDB90E" w14:textId="756618D8">
      <w:pPr>
        <w:pStyle w:val="ListParagraph"/>
        <w:numPr>
          <w:ilvl w:val="0"/>
          <w:numId w:val="29"/>
        </w:numPr>
      </w:pPr>
      <w:r>
        <w:t xml:space="preserve">Leverage Ratio Data </w:t>
      </w:r>
      <w:r w:rsidR="00886D45">
        <w:t>T</w:t>
      </w:r>
      <w:r>
        <w:t>ables for all proposed programs, using a provided template;</w:t>
      </w:r>
    </w:p>
    <w:p w:rsidR="00AD02DA" w:rsidP="00AD02DA" w:rsidRDefault="00AD02DA" w14:paraId="15713723" w14:textId="4A93818B">
      <w:pPr>
        <w:pStyle w:val="ListParagraph"/>
        <w:numPr>
          <w:ilvl w:val="0"/>
          <w:numId w:val="29"/>
        </w:numPr>
      </w:pPr>
      <w:r>
        <w:t xml:space="preserve">Compliance and Oversight </w:t>
      </w:r>
      <w:r w:rsidR="00886D45">
        <w:t>N</w:t>
      </w:r>
      <w:r>
        <w:t xml:space="preserve">arrative </w:t>
      </w:r>
      <w:r w:rsidRPr="00DD1BB4">
        <w:t xml:space="preserve">describing what reporting mechanisms, audits, or other internal controls and compliance activities (a) the applicant has in place or </w:t>
      </w:r>
      <w:r w:rsidRPr="00DD1BB4">
        <w:lastRenderedPageBreak/>
        <w:t>(b)</w:t>
      </w:r>
      <w:r w:rsidR="00342547">
        <w:t> </w:t>
      </w:r>
      <w:r w:rsidRPr="00DD1BB4">
        <w:t>need to be implemented to enable the applicant to conduct oversight and meet annual and quarterly reporting requirements for the proposed program(s).</w:t>
      </w:r>
    </w:p>
    <w:p w:rsidR="00AD02DA" w:rsidP="00AD02DA" w:rsidRDefault="00AD02DA" w14:paraId="335D06AB" w14:textId="36788BF3">
      <w:pPr>
        <w:pStyle w:val="ListParagraph"/>
        <w:numPr>
          <w:ilvl w:val="0"/>
          <w:numId w:val="29"/>
        </w:numPr>
      </w:pPr>
      <w:r>
        <w:t>Assurances of Compliance with Civil Rights Requirements;</w:t>
      </w:r>
      <w:r w:rsidR="00342547">
        <w:t xml:space="preserve"> and</w:t>
      </w:r>
    </w:p>
    <w:p w:rsidR="00AD02DA" w:rsidP="00AD02DA" w:rsidRDefault="00AD02DA" w14:paraId="12D59681" w14:textId="77777777">
      <w:pPr>
        <w:pStyle w:val="ListParagraph"/>
        <w:numPr>
          <w:ilvl w:val="0"/>
          <w:numId w:val="29"/>
        </w:numPr>
      </w:pPr>
      <w:r>
        <w:t>Financial institution information for receipt of funds.</w:t>
      </w:r>
    </w:p>
    <w:p w:rsidR="00AD02DA" w:rsidP="00AD02DA" w:rsidRDefault="00AD02DA" w14:paraId="26FB982C" w14:textId="77777777"/>
    <w:p w:rsidR="00AD02DA" w:rsidP="00AD02DA" w:rsidRDefault="00AD02DA" w14:paraId="4739E5FA" w14:textId="4AB7F3BC">
      <w:r>
        <w:t xml:space="preserve">The information collected in applications will be </w:t>
      </w:r>
      <w:r w:rsidR="00342547">
        <w:t>evaluated</w:t>
      </w:r>
      <w:r>
        <w:t xml:space="preserve"> by Treasury staff to determine eligibility to receive SSBCI funds, as well as distribute funds. </w:t>
      </w:r>
    </w:p>
    <w:p w:rsidR="00AD02DA" w:rsidP="00AD02DA" w:rsidRDefault="00AD02DA" w14:paraId="4FC0B321" w14:textId="2EA4D4DA"/>
    <w:p w:rsidRPr="00AD02DA" w:rsidR="00AD02DA" w:rsidP="00AD02DA" w:rsidRDefault="00B2065B" w14:paraId="04867D33" w14:textId="477EE7F0">
      <w:pPr>
        <w:rPr>
          <w:b/>
          <w:bCs/>
          <w:u w:val="single"/>
        </w:rPr>
      </w:pPr>
      <w:r>
        <w:rPr>
          <w:b/>
          <w:bCs/>
          <w:u w:val="single"/>
        </w:rPr>
        <w:t xml:space="preserve">Reporting – Interim Final Rule and </w:t>
      </w:r>
      <w:r w:rsidR="005A17BC">
        <w:rPr>
          <w:b/>
          <w:bCs/>
          <w:u w:val="single"/>
        </w:rPr>
        <w:t xml:space="preserve">Capital Program </w:t>
      </w:r>
      <w:r>
        <w:rPr>
          <w:b/>
          <w:bCs/>
          <w:u w:val="single"/>
        </w:rPr>
        <w:t>Reporting Guidance</w:t>
      </w:r>
      <w:r w:rsidR="00AD02DA">
        <w:rPr>
          <w:b/>
          <w:bCs/>
          <w:u w:val="single"/>
        </w:rPr>
        <w:t>:</w:t>
      </w:r>
    </w:p>
    <w:p w:rsidRPr="00BF3141" w:rsidR="00FC7E35" w:rsidP="00FC7E35" w:rsidRDefault="00BD7C66" w14:paraId="08F650AB" w14:textId="11BB46B3">
      <w:r w:rsidRPr="00BF3141">
        <w:t xml:space="preserve">The information will be collected </w:t>
      </w:r>
      <w:r w:rsidR="001F17A5">
        <w:t xml:space="preserve">by the </w:t>
      </w:r>
      <w:r w:rsidR="004431F3">
        <w:t xml:space="preserve">participating </w:t>
      </w:r>
      <w:r w:rsidR="0075715B">
        <w:t>j</w:t>
      </w:r>
      <w:r w:rsidR="001F17A5">
        <w:t>urisdiction</w:t>
      </w:r>
      <w:r w:rsidR="003149CD">
        <w:t>s</w:t>
      </w:r>
      <w:r w:rsidR="001F17A5">
        <w:t xml:space="preserve"> </w:t>
      </w:r>
      <w:r w:rsidR="00886D45">
        <w:t>(or their contracted entities</w:t>
      </w:r>
      <w:r w:rsidR="00441EC5">
        <w:t xml:space="preserve">, </w:t>
      </w:r>
      <w:r w:rsidR="004431F3">
        <w:t>lenders, investors, or other program providers</w:t>
      </w:r>
      <w:r w:rsidR="00886D45">
        <w:t xml:space="preserve">) </w:t>
      </w:r>
      <w:r w:rsidR="001F17A5">
        <w:t xml:space="preserve">from small businesses and </w:t>
      </w:r>
      <w:r w:rsidR="009B0809">
        <w:t xml:space="preserve">will be </w:t>
      </w:r>
      <w:r w:rsidR="001F17A5">
        <w:t>report</w:t>
      </w:r>
      <w:r w:rsidR="009B0809">
        <w:t>ed</w:t>
      </w:r>
      <w:r w:rsidR="001F17A5">
        <w:t xml:space="preserve"> to Treasury </w:t>
      </w:r>
      <w:r w:rsidRPr="00BF3141">
        <w:t>on an annual</w:t>
      </w:r>
      <w:r w:rsidR="00B2065B">
        <w:t xml:space="preserve"> and quarterly</w:t>
      </w:r>
      <w:r w:rsidRPr="00BF3141">
        <w:t xml:space="preserve"> basis. Eligible jurisdictions must provide the information using the format specified on Treasury’s website, which will be a portal </w:t>
      </w:r>
      <w:r w:rsidRPr="00BF3141" w:rsidR="005F6EC4">
        <w:t>that Treasury sets up.</w:t>
      </w:r>
      <w:r w:rsidR="003655E8">
        <w:t xml:space="preserve"> </w:t>
      </w:r>
      <w:r w:rsidRPr="00BF3141" w:rsidR="00FC7E35">
        <w:t xml:space="preserve">The information collected in </w:t>
      </w:r>
      <w:r w:rsidRPr="00BF3141">
        <w:t xml:space="preserve">annual </w:t>
      </w:r>
      <w:r w:rsidR="00045AF3">
        <w:t xml:space="preserve">and quarterly </w:t>
      </w:r>
      <w:r w:rsidRPr="00BF3141">
        <w:t xml:space="preserve">reports </w:t>
      </w:r>
      <w:r w:rsidRPr="00BF3141" w:rsidR="00FC7E35">
        <w:t xml:space="preserve">will be used by Treasury staff to evaluate </w:t>
      </w:r>
      <w:r w:rsidRPr="00BF3141">
        <w:t xml:space="preserve">the capital program allocations </w:t>
      </w:r>
      <w:r w:rsidR="00D77A63">
        <w:t xml:space="preserve">for implementation and compliance reasons </w:t>
      </w:r>
      <w:r w:rsidRPr="00BF3141">
        <w:t xml:space="preserve">and </w:t>
      </w:r>
      <w:r w:rsidR="00D77A63">
        <w:t xml:space="preserve">to </w:t>
      </w:r>
      <w:r w:rsidR="0075715B">
        <w:t xml:space="preserve">generally assess </w:t>
      </w:r>
      <w:r w:rsidRPr="00BF3141">
        <w:t xml:space="preserve">program outcomes. </w:t>
      </w:r>
    </w:p>
    <w:p w:rsidRPr="00BF3141" w:rsidR="00A25BF5" w:rsidP="00A25BF5" w:rsidRDefault="00A25BF5" w14:paraId="7E31FE03" w14:textId="77777777">
      <w:pPr>
        <w:keepNext/>
        <w:rPr>
          <w:u w:val="single"/>
        </w:rPr>
      </w:pPr>
    </w:p>
    <w:p w:rsidRPr="00BF3141" w:rsidR="001A5F6A" w:rsidP="00A720EF" w:rsidRDefault="00A25BF5" w14:paraId="1FFCD7F1" w14:textId="44CBA7BD">
      <w:pPr>
        <w:keepNext/>
      </w:pPr>
      <w:r w:rsidRPr="00BF3141">
        <w:rPr>
          <w:u w:val="single"/>
        </w:rPr>
        <w:t xml:space="preserve">3. </w:t>
      </w:r>
      <w:r w:rsidRPr="00BF3141" w:rsidR="00F72D0B">
        <w:rPr>
          <w:u w:val="single"/>
        </w:rPr>
        <w:t>Use of information technology</w:t>
      </w:r>
      <w:r w:rsidRPr="00BF3141" w:rsidR="003C1AB8">
        <w:t xml:space="preserve"> </w:t>
      </w:r>
      <w:r w:rsidRPr="00BF3141" w:rsidR="00A720EF">
        <w:t xml:space="preserve"> </w:t>
      </w:r>
    </w:p>
    <w:p w:rsidRPr="00BF3141" w:rsidR="001A5F6A" w:rsidP="001A5F6A" w:rsidRDefault="001A5F6A" w14:paraId="41F50CB2" w14:textId="77777777">
      <w:pPr>
        <w:keepNext/>
        <w:ind w:left="720"/>
      </w:pPr>
    </w:p>
    <w:p w:rsidRPr="00BF3141" w:rsidR="00B6081A" w:rsidP="00BF3141" w:rsidRDefault="00A720EF" w14:paraId="0A8FC8BD" w14:textId="7B7C6A6E">
      <w:r w:rsidRPr="00BF3141">
        <w:t xml:space="preserve">Treasury will manage the submission process with the use of existing and widely available technology such as a web portal and e-mail. </w:t>
      </w:r>
    </w:p>
    <w:p w:rsidRPr="00BF3141" w:rsidR="00D24A88" w:rsidP="00F72D0B" w:rsidRDefault="00D24A88" w14:paraId="4914BEFF" w14:textId="77777777"/>
    <w:p w:rsidRPr="00BF3141" w:rsidR="00F72D0B" w:rsidP="00A25BF5" w:rsidRDefault="00A25BF5" w14:paraId="3BF0094A" w14:textId="09C68178">
      <w:r w:rsidRPr="00BF3141">
        <w:rPr>
          <w:u w:val="single"/>
        </w:rPr>
        <w:t xml:space="preserve">4. </w:t>
      </w:r>
      <w:r w:rsidRPr="00BF3141" w:rsidR="00F72D0B">
        <w:rPr>
          <w:u w:val="single"/>
        </w:rPr>
        <w:t>Efforts to identify duplication</w:t>
      </w:r>
      <w:r w:rsidRPr="00BF3141" w:rsidR="00F72D0B">
        <w:t xml:space="preserve">   </w:t>
      </w:r>
    </w:p>
    <w:p w:rsidRPr="00BF3141" w:rsidR="00406DAA" w:rsidP="00CC4534" w:rsidRDefault="00406DAA" w14:paraId="02A12EC2" w14:textId="77777777"/>
    <w:p w:rsidRPr="00BF3141" w:rsidR="00A25BF5" w:rsidP="00F72D0B" w:rsidRDefault="004509F2" w14:paraId="0D83D84D" w14:textId="78F8E6F0">
      <w:r w:rsidRPr="00BF3141">
        <w:t xml:space="preserve">There is no overlap </w:t>
      </w:r>
      <w:r w:rsidRPr="00BF3141" w:rsidR="005F6EC4">
        <w:t>with other SSBCI or Treasury data collections</w:t>
      </w:r>
      <w:r w:rsidR="00441EC5">
        <w:t xml:space="preserve"> except as described above</w:t>
      </w:r>
      <w:r w:rsidRPr="00BF3141" w:rsidR="005F6EC4">
        <w:t>.</w:t>
      </w:r>
      <w:r w:rsidR="00441EC5">
        <w:t xml:space="preserve"> Where there is overlap, SSBCI intends to prepopulate the data</w:t>
      </w:r>
      <w:r w:rsidR="00B14BFE">
        <w:t xml:space="preserve"> to the extent feasible</w:t>
      </w:r>
      <w:r w:rsidR="00441EC5">
        <w:t>.</w:t>
      </w:r>
      <w:r w:rsidRPr="00BF3141">
        <w:t xml:space="preserve">  </w:t>
      </w:r>
    </w:p>
    <w:p w:rsidRPr="00BF3141" w:rsidR="00B830B7" w:rsidP="00B830B7" w:rsidRDefault="00B830B7" w14:paraId="160DC470" w14:textId="77777777"/>
    <w:p w:rsidRPr="00BF3141" w:rsidR="00F72D0B" w:rsidP="00B830B7" w:rsidRDefault="00F72D0B" w14:paraId="2935B496" w14:textId="4B0B40EC">
      <w:pPr>
        <w:rPr>
          <w:u w:val="single"/>
        </w:rPr>
      </w:pPr>
      <w:r w:rsidRPr="00BF3141">
        <w:rPr>
          <w:u w:val="single"/>
        </w:rPr>
        <w:t>5.  Impact on small entities</w:t>
      </w:r>
    </w:p>
    <w:p w:rsidRPr="00BF3141" w:rsidR="00F72D0B" w:rsidP="00F72D0B" w:rsidRDefault="00F72D0B" w14:paraId="0C5DA54E" w14:textId="77777777"/>
    <w:p w:rsidRPr="00BF3141" w:rsidR="00DC3BF4" w:rsidP="00F72D0B" w:rsidRDefault="00A5454D" w14:paraId="030EF863" w14:textId="23BD8478">
      <w:r w:rsidRPr="00BF3141">
        <w:t>This collection of information is not expected to have a significant impact on small entities</w:t>
      </w:r>
      <w:r w:rsidRPr="00BF3141" w:rsidR="005F6EC4">
        <w:t>, but</w:t>
      </w:r>
      <w:r w:rsidRPr="00BF3141" w:rsidR="00262333">
        <w:t xml:space="preserve"> we believe some of the smaller Tribal governments will require </w:t>
      </w:r>
      <w:r w:rsidR="00342547">
        <w:t>additional outreach</w:t>
      </w:r>
      <w:r w:rsidRPr="00BF3141" w:rsidR="005F6EC4">
        <w:t xml:space="preserve"> in setting up their data collection</w:t>
      </w:r>
      <w:r w:rsidRPr="00BF3141" w:rsidR="00262333">
        <w:t>.  We are not aware of any flexibilities in this area due to the statutory requirement</w:t>
      </w:r>
      <w:r w:rsidRPr="00BF3141" w:rsidR="00E90035">
        <w:t>.</w:t>
      </w:r>
      <w:r w:rsidRPr="00BF3141" w:rsidR="00801BCC">
        <w:t xml:space="preserve"> </w:t>
      </w:r>
      <w:r w:rsidRPr="00BF3141" w:rsidR="00E90035">
        <w:t>B</w:t>
      </w:r>
      <w:r w:rsidRPr="00BF3141" w:rsidR="00801BCC">
        <w:t>ecause of this</w:t>
      </w:r>
      <w:r w:rsidRPr="00BF3141" w:rsidR="00E90035">
        <w:t>,</w:t>
      </w:r>
      <w:r w:rsidRPr="00BF3141" w:rsidR="00801BCC">
        <w:t xml:space="preserve"> Treasury will do outreach and education with our Tribal partners</w:t>
      </w:r>
      <w:r w:rsidRPr="00BF3141">
        <w:t>.</w:t>
      </w:r>
      <w:r w:rsidRPr="00BF3141" w:rsidR="00B830B7">
        <w:t xml:space="preserve"> </w:t>
      </w:r>
      <w:r w:rsidRPr="00BF3141" w:rsidR="006B05B8">
        <w:t xml:space="preserve">Treasury is also offering Tribal governments the opportunity to apply for SSBCI funding </w:t>
      </w:r>
      <w:r w:rsidRPr="00BF3141" w:rsidR="004E5CB9">
        <w:t>as a group</w:t>
      </w:r>
      <w:r w:rsidRPr="00BF3141" w:rsidR="00594BB5">
        <w:t xml:space="preserve"> of Tribal governments</w:t>
      </w:r>
      <w:r w:rsidRPr="00BF3141" w:rsidR="004E5CB9">
        <w:t xml:space="preserve">, thereby, </w:t>
      </w:r>
      <w:r w:rsidRPr="00BF3141" w:rsidR="00594BB5">
        <w:t xml:space="preserve">potentially </w:t>
      </w:r>
      <w:r w:rsidRPr="00BF3141" w:rsidR="004E5CB9">
        <w:t xml:space="preserve">resulting in a single </w:t>
      </w:r>
      <w:r w:rsidRPr="00BF3141" w:rsidR="005F6EC4">
        <w:t xml:space="preserve">annual report </w:t>
      </w:r>
      <w:r w:rsidRPr="00BF3141" w:rsidR="00594BB5">
        <w:t xml:space="preserve">for </w:t>
      </w:r>
      <w:r w:rsidRPr="00BF3141" w:rsidR="005F6EC4">
        <w:t>the group of Tribal governments</w:t>
      </w:r>
      <w:r w:rsidRPr="00BF3141" w:rsidR="00594BB5">
        <w:t>.</w:t>
      </w:r>
      <w:r w:rsidRPr="0075715B" w:rsidR="0075715B">
        <w:t xml:space="preserve"> </w:t>
      </w:r>
    </w:p>
    <w:p w:rsidRPr="00BF3141" w:rsidR="00D24A88" w:rsidP="00F72D0B" w:rsidRDefault="00D24A88" w14:paraId="705BA9D4" w14:textId="77777777"/>
    <w:p w:rsidRPr="00BF3141" w:rsidR="00F72D0B" w:rsidP="007A5035" w:rsidRDefault="00F72D0B" w14:paraId="078F2F3F" w14:textId="6D3CA823">
      <w:pPr>
        <w:rPr>
          <w:u w:val="single"/>
        </w:rPr>
      </w:pPr>
      <w:r w:rsidRPr="00BF3141">
        <w:rPr>
          <w:u w:val="single"/>
        </w:rPr>
        <w:t>6.  Consequences of less frequent collection and obstacles to burden reduction</w:t>
      </w:r>
    </w:p>
    <w:p w:rsidRPr="00BF3141" w:rsidR="00F72D0B" w:rsidP="00F72D0B" w:rsidRDefault="00F72D0B" w14:paraId="1B14266E" w14:textId="77777777"/>
    <w:p w:rsidR="006E6B38" w:rsidP="006E6B38" w:rsidRDefault="006E6B38" w14:paraId="080EA961" w14:textId="779DF0C3">
      <w:r>
        <w:t xml:space="preserve">SSBCI is statutorily required to have an application.  Treasury cannot meet its statutory requirement to fund programs without using an application form to discern eligibility of programs. While Treasury does not anticipate frequent collection of the application form in the future, Treasury must maintain this collection in order to adequately assess requests for modifications that involve the addition of new </w:t>
      </w:r>
      <w:r w:rsidR="00342547">
        <w:t xml:space="preserve">capital </w:t>
      </w:r>
      <w:r>
        <w:t xml:space="preserve">programs.  </w:t>
      </w:r>
    </w:p>
    <w:p w:rsidR="006E6B38" w:rsidP="006E6B38" w:rsidRDefault="006E6B38" w14:paraId="4BFC7052" w14:textId="77777777"/>
    <w:p w:rsidRPr="00BF3141" w:rsidR="00A37F12" w:rsidP="00F72D0B" w:rsidRDefault="00B830B7" w14:paraId="4ACD329A" w14:textId="49E3ED78">
      <w:r w:rsidRPr="00BF3141">
        <w:lastRenderedPageBreak/>
        <w:t>SSBCI is statutorily required to have</w:t>
      </w:r>
      <w:r w:rsidRPr="00BF3141" w:rsidR="005F6EC4">
        <w:t xml:space="preserve"> annual </w:t>
      </w:r>
      <w:r w:rsidR="00B2065B">
        <w:t xml:space="preserve">and quarterly </w:t>
      </w:r>
      <w:r w:rsidRPr="00BF3141" w:rsidR="005F6EC4">
        <w:t xml:space="preserve">reporting. While </w:t>
      </w:r>
      <w:r w:rsidR="00B2065B">
        <w:t xml:space="preserve">not all of </w:t>
      </w:r>
      <w:r w:rsidRPr="00BF3141" w:rsidR="005F6EC4">
        <w:t xml:space="preserve">the </w:t>
      </w:r>
      <w:r w:rsidR="00045AF3">
        <w:t>data elements</w:t>
      </w:r>
      <w:r w:rsidRPr="00BF3141" w:rsidR="00045AF3">
        <w:t xml:space="preserve"> </w:t>
      </w:r>
      <w:r w:rsidRPr="00BF3141" w:rsidR="005F6EC4">
        <w:t xml:space="preserve">in the </w:t>
      </w:r>
      <w:r w:rsidR="00FF2B9E">
        <w:t>interim final rule</w:t>
      </w:r>
      <w:r w:rsidRPr="00BF3141" w:rsidR="005F6EC4">
        <w:t xml:space="preserve"> </w:t>
      </w:r>
      <w:r w:rsidR="00B2065B">
        <w:t xml:space="preserve">and </w:t>
      </w:r>
      <w:r w:rsidR="00F23B0E">
        <w:t>Capital Program R</w:t>
      </w:r>
      <w:r w:rsidR="00B2065B">
        <w:t xml:space="preserve">eporting </w:t>
      </w:r>
      <w:r w:rsidR="00F23B0E">
        <w:t>G</w:t>
      </w:r>
      <w:r w:rsidR="00B2065B">
        <w:t xml:space="preserve">uidance </w:t>
      </w:r>
      <w:r w:rsidRPr="00BF3141" w:rsidR="005F6EC4">
        <w:t>are mandated by statute, they are integral for implementation, compliance, and understanding program outcomes</w:t>
      </w:r>
      <w:r w:rsidRPr="00BF3141" w:rsidR="00E90035">
        <w:t>, as explained above</w:t>
      </w:r>
      <w:r w:rsidR="000E0D0D">
        <w:t xml:space="preserve"> in the answer to question 1</w:t>
      </w:r>
      <w:r w:rsidRPr="00BF3141" w:rsidR="005F6EC4">
        <w:t>.</w:t>
      </w:r>
    </w:p>
    <w:p w:rsidRPr="00BF3141" w:rsidR="00A37F12" w:rsidP="00F72D0B" w:rsidRDefault="00A37F12" w14:paraId="7813AD9F" w14:textId="77777777"/>
    <w:p w:rsidRPr="00BF3141" w:rsidR="00F72D0B" w:rsidP="007A5035" w:rsidRDefault="00CB003A" w14:paraId="25F899C9" w14:textId="76627922">
      <w:pPr>
        <w:rPr>
          <w:u w:val="single"/>
        </w:rPr>
      </w:pPr>
      <w:r w:rsidRPr="00BF3141">
        <w:rPr>
          <w:u w:val="single"/>
        </w:rPr>
        <w:t>7.  Circumstances requiring special information collection</w:t>
      </w:r>
      <w:r w:rsidR="008F1EF0">
        <w:rPr>
          <w:u w:val="single"/>
        </w:rPr>
        <w:t>.</w:t>
      </w:r>
    </w:p>
    <w:p w:rsidRPr="00BF3141" w:rsidR="00FB7F1C" w:rsidP="00CB003A" w:rsidRDefault="00FB7F1C" w14:paraId="4D307296" w14:textId="77777777">
      <w:pPr>
        <w:rPr>
          <w:u w:val="single"/>
        </w:rPr>
      </w:pPr>
    </w:p>
    <w:p w:rsidRPr="00BF3141" w:rsidR="00D24A88" w:rsidP="00D24A88" w:rsidRDefault="00A5454D" w14:paraId="56A8B1AB" w14:textId="77777777">
      <w:r w:rsidRPr="00BF3141">
        <w:t>There are no special circumstances causing the information collection to be conducted in a manner described in 5 CFR 1320.6</w:t>
      </w:r>
      <w:r w:rsidRPr="00BF3141" w:rsidR="00D24A88">
        <w:t>.</w:t>
      </w:r>
    </w:p>
    <w:p w:rsidRPr="00BF3141" w:rsidR="00CB003A" w:rsidP="00CB003A" w:rsidRDefault="00CB003A" w14:paraId="20B4CA69" w14:textId="77777777"/>
    <w:p w:rsidRPr="00BF3141" w:rsidR="00CB003A" w:rsidP="007A5035" w:rsidRDefault="00147A26" w14:paraId="52C5D717" w14:textId="314633C4">
      <w:pPr>
        <w:rPr>
          <w:u w:val="single"/>
        </w:rPr>
      </w:pPr>
      <w:r w:rsidRPr="00BF3141">
        <w:rPr>
          <w:u w:val="single"/>
        </w:rPr>
        <w:t xml:space="preserve">8.  </w:t>
      </w:r>
      <w:r w:rsidRPr="00BF3141" w:rsidR="00CB003A">
        <w:rPr>
          <w:u w:val="single"/>
        </w:rPr>
        <w:t>Solicitation of comments on information collection</w:t>
      </w:r>
    </w:p>
    <w:p w:rsidRPr="00BF3141" w:rsidR="00CB003A" w:rsidP="00CB003A" w:rsidRDefault="00CB003A" w14:paraId="0AD968FF" w14:textId="77777777"/>
    <w:p w:rsidRPr="00BF3141" w:rsidR="00702840" w:rsidP="005F6EC4" w:rsidRDefault="00702840" w14:paraId="34778059" w14:textId="0D1DE1CE">
      <w:r w:rsidRPr="00702840">
        <w:t xml:space="preserve">This </w:t>
      </w:r>
      <w:r w:rsidR="00755E29">
        <w:t>i</w:t>
      </w:r>
      <w:r w:rsidRPr="00702840">
        <w:t xml:space="preserve">nformation </w:t>
      </w:r>
      <w:r w:rsidR="00755E29">
        <w:t>c</w:t>
      </w:r>
      <w:r w:rsidRPr="00702840">
        <w:t xml:space="preserve">ollection </w:t>
      </w:r>
      <w:r w:rsidR="00755E29">
        <w:t>r</w:t>
      </w:r>
      <w:r w:rsidRPr="00702840">
        <w:t xml:space="preserve">equest is being submitted under emergency clearance procedures in order to comply with </w:t>
      </w:r>
      <w:r w:rsidR="00490B0A">
        <w:t>Allocation Agreement requirements</w:t>
      </w:r>
      <w:r w:rsidRPr="00702840">
        <w:t xml:space="preserve">. </w:t>
      </w:r>
      <w:r w:rsidR="00490B0A">
        <w:t xml:space="preserve">Treasury solicited comments on the IFR and </w:t>
      </w:r>
      <w:r w:rsidR="004456B7">
        <w:t>intends to</w:t>
      </w:r>
      <w:r w:rsidR="00490B0A">
        <w:t xml:space="preserve"> publish a final rule based on the comments.</w:t>
      </w:r>
    </w:p>
    <w:p w:rsidRPr="00BF3141" w:rsidR="007A5035" w:rsidP="00033FD8" w:rsidRDefault="007A5035" w14:paraId="2A9E6A82" w14:textId="77777777">
      <w:pPr>
        <w:rPr>
          <w:b/>
          <w:i/>
        </w:rPr>
      </w:pPr>
    </w:p>
    <w:p w:rsidRPr="00BF3141" w:rsidR="00147A26" w:rsidP="007A5035" w:rsidRDefault="00147A26" w14:paraId="1A68D472" w14:textId="4F6A04C7">
      <w:pPr>
        <w:keepNext/>
        <w:rPr>
          <w:u w:val="single"/>
        </w:rPr>
      </w:pPr>
      <w:r w:rsidRPr="00BF3141">
        <w:rPr>
          <w:u w:val="single"/>
        </w:rPr>
        <w:t>9.  Provision of payments to recordkeepers</w:t>
      </w:r>
    </w:p>
    <w:p w:rsidRPr="00BF3141" w:rsidR="00147A26" w:rsidP="00FB7F1C" w:rsidRDefault="00147A26" w14:paraId="42AADD60" w14:textId="77777777">
      <w:pPr>
        <w:keepNext/>
      </w:pPr>
    </w:p>
    <w:p w:rsidRPr="00BF3141" w:rsidR="00256911" w:rsidP="00CB003A" w:rsidRDefault="00A5454D" w14:paraId="2FFB7C0D" w14:textId="77777777">
      <w:r w:rsidRPr="00BF3141">
        <w:t>No payments or gifts are provided to respondents.</w:t>
      </w:r>
    </w:p>
    <w:p w:rsidRPr="00BF3141" w:rsidR="00114EFC" w:rsidP="007A5035" w:rsidRDefault="00114EFC" w14:paraId="5DD2BFD5" w14:textId="77777777">
      <w:pPr>
        <w:keepNext/>
      </w:pPr>
    </w:p>
    <w:p w:rsidRPr="00BF3141" w:rsidR="00147A26" w:rsidP="007A5035" w:rsidRDefault="00147A26" w14:paraId="791648A9" w14:textId="77777777">
      <w:pPr>
        <w:keepNext/>
        <w:rPr>
          <w:u w:val="single"/>
        </w:rPr>
      </w:pPr>
      <w:r w:rsidRPr="00BF3141">
        <w:rPr>
          <w:u w:val="single"/>
        </w:rPr>
        <w:t>10.  Assurance of confidentiality</w:t>
      </w:r>
    </w:p>
    <w:p w:rsidRPr="00BF3141" w:rsidR="00147A26" w:rsidP="00666B6D" w:rsidRDefault="00147A26" w14:paraId="66EE6604" w14:textId="77777777">
      <w:pPr>
        <w:keepNext/>
      </w:pPr>
    </w:p>
    <w:p w:rsidRPr="00BF3141" w:rsidR="00147A26" w:rsidP="00CB003A" w:rsidRDefault="00147A26" w14:paraId="62CC9393" w14:textId="07B38908">
      <w:r w:rsidRPr="00BF3141">
        <w:t>The</w:t>
      </w:r>
      <w:r w:rsidRPr="00BF3141" w:rsidR="007A5035">
        <w:t xml:space="preserve"> SSBCI is subject to all </w:t>
      </w:r>
      <w:r w:rsidR="00342547">
        <w:t>f</w:t>
      </w:r>
      <w:r w:rsidRPr="00BF3141" w:rsidR="007A5035">
        <w:t xml:space="preserve">ederal regulations with respect to confidentiality of information. </w:t>
      </w:r>
    </w:p>
    <w:p w:rsidRPr="00BF3141" w:rsidR="00860267" w:rsidP="00CB003A" w:rsidRDefault="00860267" w14:paraId="5D464C5C" w14:textId="77777777"/>
    <w:p w:rsidRPr="00BF3141" w:rsidR="00147A26" w:rsidP="007A5035" w:rsidRDefault="00147A26" w14:paraId="6CEC5D14" w14:textId="77777777">
      <w:pPr>
        <w:rPr>
          <w:u w:val="single"/>
        </w:rPr>
      </w:pPr>
      <w:r w:rsidRPr="00BF3141">
        <w:rPr>
          <w:u w:val="single"/>
        </w:rPr>
        <w:t>11.  Justification of sensitive questions</w:t>
      </w:r>
    </w:p>
    <w:p w:rsidRPr="00BF3141" w:rsidR="00147A26" w:rsidP="00CB003A" w:rsidRDefault="00147A26" w14:paraId="42BBCB8A" w14:textId="77777777"/>
    <w:p w:rsidRPr="00EA4BDC" w:rsidR="00147A26" w:rsidP="00C51F51" w:rsidRDefault="005F6EC4" w14:paraId="397C4FF7" w14:textId="072819C7">
      <w:r w:rsidRPr="00EA4BDC">
        <w:t xml:space="preserve">We are collecting </w:t>
      </w:r>
      <w:r w:rsidRPr="00EA4BDC" w:rsidR="006179F9">
        <w:t>transaction</w:t>
      </w:r>
      <w:r w:rsidRPr="00EA4BDC" w:rsidR="0075715B">
        <w:t>-</w:t>
      </w:r>
      <w:r w:rsidRPr="00EA4BDC" w:rsidR="006179F9">
        <w:t xml:space="preserve">level details that include </w:t>
      </w:r>
      <w:r w:rsidRPr="00EA4BDC">
        <w:t>demographic</w:t>
      </w:r>
      <w:r w:rsidRPr="00EA4BDC" w:rsidR="00801A81">
        <w:t>s</w:t>
      </w:r>
      <w:r w:rsidRPr="00EA4BDC">
        <w:t xml:space="preserve">-related data of those who own or control small businesses that participate in the </w:t>
      </w:r>
      <w:r w:rsidRPr="00EA4BDC" w:rsidR="00E90035">
        <w:t>SSBCI</w:t>
      </w:r>
      <w:r w:rsidRPr="00EA4BDC">
        <w:t>.</w:t>
      </w:r>
      <w:r w:rsidR="00030F9D">
        <w:t xml:space="preserve"> </w:t>
      </w:r>
      <w:r w:rsidRPr="00EA4BDC" w:rsidR="00185FB5">
        <w:t xml:space="preserve">Treasury has completed a Privacy and Civil Liberties Impact Assessment </w:t>
      </w:r>
      <w:r w:rsidR="004456B7">
        <w:t xml:space="preserve">(PCLIA) </w:t>
      </w:r>
      <w:r w:rsidRPr="00EA4BDC" w:rsidR="00185FB5">
        <w:t>for SSBCI reporting and will comply with all applicable privacy laws regarding this information collection.</w:t>
      </w:r>
      <w:r w:rsidRPr="00EA4BDC" w:rsidR="00C47E5D">
        <w:t xml:space="preserve"> </w:t>
      </w:r>
      <w:r w:rsidR="004456B7">
        <w:t xml:space="preserve">This PCLIA, which Treasury publishes </w:t>
      </w:r>
      <w:r w:rsidRPr="00354A1E" w:rsidR="00354A1E">
        <w:t>on its website</w:t>
      </w:r>
      <w:r w:rsidR="004456B7">
        <w:t xml:space="preserve"> and may revise from time to time as needed, details the </w:t>
      </w:r>
      <w:r w:rsidR="00030F9D">
        <w:t>justification and process for the collection of certain information</w:t>
      </w:r>
      <w:r w:rsidR="004456B7">
        <w:t>, including sensitive demographic information</w:t>
      </w:r>
      <w:r w:rsidR="00030F9D">
        <w:t>.</w:t>
      </w:r>
    </w:p>
    <w:p w:rsidRPr="00BF3141" w:rsidR="00114EFC" w:rsidP="007A5035" w:rsidRDefault="00114EFC" w14:paraId="7114809B" w14:textId="77777777">
      <w:pPr>
        <w:rPr>
          <w:u w:val="single"/>
        </w:rPr>
      </w:pPr>
      <w:bookmarkStart w:name="OLE_LINK1" w:id="0"/>
    </w:p>
    <w:p w:rsidRPr="00BF3141" w:rsidR="009D2479" w:rsidP="00A720EF" w:rsidRDefault="00961823" w14:paraId="5E604322" w14:textId="5AEC5B44">
      <w:pPr>
        <w:rPr>
          <w:u w:val="single"/>
        </w:rPr>
      </w:pPr>
      <w:r w:rsidRPr="00BF3141">
        <w:rPr>
          <w:u w:val="single"/>
        </w:rPr>
        <w:t>12.  Estimated burden of information collection</w:t>
      </w:r>
    </w:p>
    <w:bookmarkEnd w:id="0"/>
    <w:p w:rsidRPr="00BF3141" w:rsidR="00961823" w:rsidP="006E6B38" w:rsidRDefault="00961823" w14:paraId="2DFC4C30" w14:textId="1904DEBD"/>
    <w:p w:rsidR="006E6B38" w:rsidP="00784830" w:rsidRDefault="006E6B38" w14:paraId="17A99BF6" w14:textId="5A9925AB">
      <w:r w:rsidRPr="00D12AE5">
        <w:t xml:space="preserve">Treasury expects to receive applications from </w:t>
      </w:r>
      <w:r>
        <w:t>approximately 500 eligible jurisdictions who previously submitted a Notice of Intent</w:t>
      </w:r>
      <w:r w:rsidRPr="00D12AE5">
        <w:t xml:space="preserve">. </w:t>
      </w:r>
      <w:r>
        <w:t>SSBCI</w:t>
      </w:r>
      <w:r w:rsidRPr="007A5035">
        <w:t xml:space="preserve"> estimate</w:t>
      </w:r>
      <w:r>
        <w:t>s</w:t>
      </w:r>
      <w:r w:rsidRPr="007A5035">
        <w:t xml:space="preserve"> the burden </w:t>
      </w:r>
      <w:r>
        <w:t xml:space="preserve">of </w:t>
      </w:r>
      <w:r w:rsidR="0075715B">
        <w:t xml:space="preserve">such </w:t>
      </w:r>
      <w:r>
        <w:t>collection to be</w:t>
      </w:r>
      <w:r w:rsidRPr="007A5035">
        <w:t xml:space="preserve"> approximately 5 hours per </w:t>
      </w:r>
      <w:r>
        <w:t>application response. SSBCI</w:t>
      </w:r>
      <w:r w:rsidRPr="007A5035">
        <w:t xml:space="preserve"> estimate</w:t>
      </w:r>
      <w:r>
        <w:t>s</w:t>
      </w:r>
      <w:r w:rsidRPr="007A5035">
        <w:t xml:space="preserve"> the total </w:t>
      </w:r>
      <w:r>
        <w:t>one-time</w:t>
      </w:r>
      <w:r w:rsidRPr="007A5035">
        <w:t xml:space="preserve"> burden to be </w:t>
      </w:r>
      <w:r>
        <w:t>2,500</w:t>
      </w:r>
      <w:r w:rsidRPr="007A5035">
        <w:t xml:space="preserve"> hours (</w:t>
      </w:r>
      <w:r>
        <w:t>500</w:t>
      </w:r>
      <w:r w:rsidRPr="007A5035">
        <w:t xml:space="preserve"> </w:t>
      </w:r>
      <w:r>
        <w:t>responses</w:t>
      </w:r>
      <w:r w:rsidRPr="007A5035">
        <w:t xml:space="preserve"> * 5 hours/program). </w:t>
      </w:r>
      <w:r w:rsidRPr="00BF3141" w:rsidR="00BC7DBB">
        <w:t xml:space="preserve">Using the standard total compensation for accountants and auditors, the estimated cost of this information collection is </w:t>
      </w:r>
      <w:r w:rsidRPr="00993592" w:rsidR="00BC7DBB">
        <w:t>$</w:t>
      </w:r>
      <w:r w:rsidR="00BC7DBB">
        <w:t>118,750</w:t>
      </w:r>
      <w:r w:rsidRPr="00BF3141" w:rsidR="00BC7DBB">
        <w:t>.</w:t>
      </w:r>
      <w:r w:rsidRPr="00BF3141" w:rsidR="00BC7DBB">
        <w:rPr>
          <w:vertAlign w:val="superscript"/>
        </w:rPr>
        <w:footnoteReference w:id="1"/>
      </w:r>
    </w:p>
    <w:p w:rsidRPr="007A5035" w:rsidR="006E6B38" w:rsidP="006E6B38" w:rsidRDefault="006E6B38" w14:paraId="43BB4854" w14:textId="77777777">
      <w:pPr>
        <w:ind w:left="720"/>
      </w:pPr>
    </w:p>
    <w:p w:rsidR="005A5246" w:rsidP="00F661BF" w:rsidRDefault="00F661BF" w14:paraId="0EAA28A0" w14:textId="2902B935">
      <w:r w:rsidRPr="00BF3141">
        <w:lastRenderedPageBreak/>
        <w:t xml:space="preserve">The interim final rule will add annual reporting requirements </w:t>
      </w:r>
      <w:r w:rsidR="0075715B">
        <w:t xml:space="preserve">related to the demographics of those who own or control small businesses that </w:t>
      </w:r>
      <w:r w:rsidR="00342547">
        <w:t>participate in</w:t>
      </w:r>
      <w:r w:rsidR="0075715B">
        <w:t xml:space="preserve"> SSBCI</w:t>
      </w:r>
      <w:r w:rsidR="00342547">
        <w:t>-supported loan and investment transactions</w:t>
      </w:r>
      <w:r w:rsidRPr="00BF3141">
        <w:t xml:space="preserve">. The addition of the collection of the required data fields will increase total annual burden by </w:t>
      </w:r>
      <w:r w:rsidRPr="00993592" w:rsidR="00993592">
        <w:t>13,050</w:t>
      </w:r>
      <w:r w:rsidR="00993592">
        <w:t xml:space="preserve"> </w:t>
      </w:r>
      <w:r w:rsidRPr="00BF3141">
        <w:t>hours</w:t>
      </w:r>
      <w:r w:rsidR="005A5246">
        <w:t xml:space="preserve">.  The </w:t>
      </w:r>
      <w:r w:rsidR="0075715B">
        <w:t>e</w:t>
      </w:r>
      <w:r w:rsidR="005A5246">
        <w:t xml:space="preserve">ligible </w:t>
      </w:r>
      <w:r w:rsidR="0075715B">
        <w:t>j</w:t>
      </w:r>
      <w:r w:rsidR="005A5246">
        <w:t xml:space="preserve">urisdictions will need to collect </w:t>
      </w:r>
      <w:r w:rsidR="0075715B">
        <w:t xml:space="preserve">such </w:t>
      </w:r>
      <w:r w:rsidR="005A5246">
        <w:t>demographic data from small businesses to use in the annual compliance reporting</w:t>
      </w:r>
      <w:r w:rsidR="0075715B">
        <w:t>, as well as for implementation of the program and understanding program outcomes</w:t>
      </w:r>
      <w:r w:rsidR="005A5246">
        <w:t xml:space="preserve">. </w:t>
      </w:r>
      <w:r w:rsidRPr="00BF3141">
        <w:t xml:space="preserve"> </w:t>
      </w:r>
      <w:r w:rsidR="005A5246">
        <w:t xml:space="preserve">As reflected in </w:t>
      </w:r>
      <w:r w:rsidR="007764A4">
        <w:t>Table 1 below</w:t>
      </w:r>
      <w:r w:rsidR="005A5246">
        <w:t>, t</w:t>
      </w:r>
      <w:r w:rsidRPr="00BF3141">
        <w:t xml:space="preserve">he requirements are expected to affect </w:t>
      </w:r>
      <w:r w:rsidR="00993592">
        <w:t xml:space="preserve">174 transactions with small businesses per jurisdiction per year. As shown in </w:t>
      </w:r>
      <w:r w:rsidR="007764A4">
        <w:t>Table 2</w:t>
      </w:r>
      <w:r w:rsidR="00993592">
        <w:t>, there are 500 jurisdictions (thus 500 respondents)</w:t>
      </w:r>
      <w:r w:rsidR="003C14C0">
        <w:t>,</w:t>
      </w:r>
      <w:r w:rsidR="00993592">
        <w:t xml:space="preserve"> and thus a total of 87,000 transactions that are affected per year. It</w:t>
      </w:r>
      <w:r w:rsidRPr="00BF3141">
        <w:t xml:space="preserve"> </w:t>
      </w:r>
      <w:r w:rsidR="00BC7DBB">
        <w:t>is estimated to take</w:t>
      </w:r>
      <w:r w:rsidRPr="00BF3141" w:rsidR="00BC7DBB">
        <w:t xml:space="preserve"> </w:t>
      </w:r>
      <w:r w:rsidRPr="00BF3141">
        <w:t xml:space="preserve">0.15 hours to complete </w:t>
      </w:r>
      <w:r w:rsidR="00993592">
        <w:t xml:space="preserve">the reporting </w:t>
      </w:r>
      <w:r w:rsidRPr="00BF3141">
        <w:t xml:space="preserve">per transaction for an annual burden of </w:t>
      </w:r>
      <w:bookmarkStart w:name="_Hlk89337195" w:id="1"/>
      <w:r w:rsidRPr="00993592" w:rsidR="00993592">
        <w:t>13,050</w:t>
      </w:r>
      <w:r w:rsidR="00993592">
        <w:t xml:space="preserve"> </w:t>
      </w:r>
      <w:bookmarkEnd w:id="1"/>
      <w:r w:rsidRPr="00BF3141">
        <w:t xml:space="preserve">hours. Using the standard total compensation for accountants and auditors, the estimated cost of this information collection is </w:t>
      </w:r>
      <w:r w:rsidRPr="00993592" w:rsidR="00993592">
        <w:t>$673,902</w:t>
      </w:r>
      <w:r w:rsidRPr="00BF3141">
        <w:t>.</w:t>
      </w:r>
      <w:r w:rsidRPr="00BF3141">
        <w:rPr>
          <w:vertAlign w:val="superscript"/>
        </w:rPr>
        <w:footnoteReference w:id="2"/>
      </w:r>
      <w:r w:rsidRPr="00BF3141">
        <w:t xml:space="preserve"> </w:t>
      </w:r>
    </w:p>
    <w:p w:rsidR="003C14C0" w:rsidP="00F661BF" w:rsidRDefault="003C14C0" w14:paraId="68089DFE" w14:textId="722B6A2A"/>
    <w:p w:rsidR="00795389" w:rsidP="00F661BF" w:rsidRDefault="00F20B9B" w14:paraId="565B3B23" w14:textId="58229654">
      <w:pPr>
        <w:rPr>
          <w:rFonts w:eastAsia="Calibri"/>
        </w:rPr>
      </w:pPr>
      <w:r>
        <w:t xml:space="preserve">The </w:t>
      </w:r>
      <w:r w:rsidR="005A17BC">
        <w:t xml:space="preserve">Capital Program Reporting Guidance sets forth </w:t>
      </w:r>
      <w:r w:rsidR="00A8221B">
        <w:t>more</w:t>
      </w:r>
      <w:r w:rsidR="005A17BC">
        <w:t xml:space="preserve"> annual reporting requirements</w:t>
      </w:r>
      <w:r w:rsidR="004374E5">
        <w:t xml:space="preserve"> </w:t>
      </w:r>
      <w:r w:rsidR="00A8221B">
        <w:t xml:space="preserve">and quarterly reporting requirements </w:t>
      </w:r>
      <w:r w:rsidR="004374E5">
        <w:t>for participating jurisdictions. The</w:t>
      </w:r>
      <w:r w:rsidR="00795389">
        <w:t xml:space="preserve"> annual</w:t>
      </w:r>
      <w:r w:rsidR="004374E5">
        <w:t xml:space="preserve"> </w:t>
      </w:r>
      <w:r w:rsidR="00795389">
        <w:t xml:space="preserve">reporting </w:t>
      </w:r>
      <w:r w:rsidR="004374E5">
        <w:t>requirements include reporting</w:t>
      </w:r>
      <w:r w:rsidR="00795389">
        <w:t xml:space="preserve"> on</w:t>
      </w:r>
      <w:r w:rsidR="004374E5">
        <w:t xml:space="preserve"> </w:t>
      </w:r>
      <w:r w:rsidR="004374E5">
        <w:rPr>
          <w:rFonts w:eastAsia="Calibri"/>
        </w:rPr>
        <w:t xml:space="preserve">SSBCI </w:t>
      </w:r>
      <w:r w:rsidR="00D851A4">
        <w:rPr>
          <w:rFonts w:eastAsia="Calibri"/>
        </w:rPr>
        <w:t xml:space="preserve">information at the </w:t>
      </w:r>
      <w:r w:rsidR="004374E5">
        <w:rPr>
          <w:rFonts w:eastAsia="Calibri"/>
        </w:rPr>
        <w:t>program level, provider level, and transaction level (i.e., small business level)</w:t>
      </w:r>
      <w:r w:rsidR="00795389">
        <w:rPr>
          <w:rFonts w:eastAsia="Calibri"/>
        </w:rPr>
        <w:t>, in addition to the demographic</w:t>
      </w:r>
      <w:r w:rsidR="00A8221B">
        <w:rPr>
          <w:rFonts w:eastAsia="Calibri"/>
        </w:rPr>
        <w:t>s</w:t>
      </w:r>
      <w:r w:rsidR="00795389">
        <w:rPr>
          <w:rFonts w:eastAsia="Calibri"/>
        </w:rPr>
        <w:t xml:space="preserve">-related information described in the interim final rule. </w:t>
      </w:r>
      <w:r w:rsidR="007764A4">
        <w:rPr>
          <w:rFonts w:eastAsia="Calibri"/>
        </w:rPr>
        <w:t>As reflected</w:t>
      </w:r>
      <w:r w:rsidR="00575068">
        <w:rPr>
          <w:rFonts w:eastAsia="Calibri"/>
        </w:rPr>
        <w:t xml:space="preserve"> in Table 2, the annual reporting requirements</w:t>
      </w:r>
      <w:r w:rsidR="00A8221B">
        <w:rPr>
          <w:rFonts w:eastAsia="Calibri"/>
        </w:rPr>
        <w:t>—not</w:t>
      </w:r>
      <w:r w:rsidR="00447AC4">
        <w:rPr>
          <w:rFonts w:eastAsia="Calibri"/>
        </w:rPr>
        <w:t xml:space="preserve"> including the demographic</w:t>
      </w:r>
      <w:r w:rsidR="00A8221B">
        <w:rPr>
          <w:rFonts w:eastAsia="Calibri"/>
        </w:rPr>
        <w:t>s</w:t>
      </w:r>
      <w:r w:rsidR="00447AC4">
        <w:rPr>
          <w:rFonts w:eastAsia="Calibri"/>
        </w:rPr>
        <w:t>-related reporting requirements</w:t>
      </w:r>
      <w:r w:rsidR="00A8221B">
        <w:rPr>
          <w:rFonts w:eastAsia="Calibri"/>
        </w:rPr>
        <w:t>—are</w:t>
      </w:r>
      <w:r w:rsidR="00575068">
        <w:rPr>
          <w:rFonts w:eastAsia="Calibri"/>
        </w:rPr>
        <w:t xml:space="preserve"> expected to take 0.33 hours to complete for an annual burden of 29,000 hours. </w:t>
      </w:r>
      <w:r w:rsidRPr="00BF3141" w:rsidR="00575068">
        <w:t xml:space="preserve">Using the standard total compensation for accountants and auditors, the estimated cost of this information collection is </w:t>
      </w:r>
      <w:r w:rsidR="00575068">
        <w:t>$</w:t>
      </w:r>
      <w:r w:rsidR="00575068">
        <w:rPr>
          <w:color w:val="000000"/>
        </w:rPr>
        <w:t>1,497,560.</w:t>
      </w:r>
    </w:p>
    <w:p w:rsidR="00795389" w:rsidP="00F661BF" w:rsidRDefault="00795389" w14:paraId="4F359015" w14:textId="77777777">
      <w:pPr>
        <w:rPr>
          <w:rFonts w:eastAsia="Calibri"/>
        </w:rPr>
      </w:pPr>
    </w:p>
    <w:p w:rsidR="001B2C7B" w:rsidP="00F661BF" w:rsidRDefault="00795389" w14:paraId="0694B7A9" w14:textId="78A625BD">
      <w:r>
        <w:rPr>
          <w:rFonts w:eastAsia="Calibri"/>
        </w:rPr>
        <w:t>The quarterly reporting requirements include</w:t>
      </w:r>
      <w:r w:rsidR="004100FE">
        <w:rPr>
          <w:rFonts w:eastAsia="Calibri"/>
        </w:rPr>
        <w:t xml:space="preserve"> reporting </w:t>
      </w:r>
      <w:r w:rsidR="00575068">
        <w:rPr>
          <w:rFonts w:eastAsia="Calibri"/>
        </w:rPr>
        <w:t xml:space="preserve">of </w:t>
      </w:r>
      <w:r w:rsidR="00413C4D">
        <w:rPr>
          <w:rFonts w:eastAsia="Calibri"/>
        </w:rPr>
        <w:t xml:space="preserve">certain </w:t>
      </w:r>
      <w:r w:rsidR="004100FE">
        <w:rPr>
          <w:rFonts w:eastAsia="Calibri"/>
        </w:rPr>
        <w:t xml:space="preserve">information </w:t>
      </w:r>
      <w:r w:rsidR="00413C4D">
        <w:rPr>
          <w:rFonts w:eastAsia="Calibri"/>
        </w:rPr>
        <w:t>on the use of SSBCI funds</w:t>
      </w:r>
      <w:r w:rsidR="00575068">
        <w:rPr>
          <w:rFonts w:eastAsia="Calibri"/>
        </w:rPr>
        <w:t xml:space="preserve"> </w:t>
      </w:r>
      <w:r w:rsidR="004100FE">
        <w:rPr>
          <w:rFonts w:eastAsia="Calibri"/>
        </w:rPr>
        <w:t xml:space="preserve">at </w:t>
      </w:r>
      <w:r w:rsidR="00575068">
        <w:rPr>
          <w:rFonts w:eastAsia="Calibri"/>
        </w:rPr>
        <w:t>the</w:t>
      </w:r>
      <w:r w:rsidR="004100FE">
        <w:rPr>
          <w:rFonts w:eastAsia="Calibri"/>
        </w:rPr>
        <w:t xml:space="preserve"> </w:t>
      </w:r>
      <w:r w:rsidR="00413C4D">
        <w:rPr>
          <w:rFonts w:eastAsia="Calibri"/>
        </w:rPr>
        <w:t>program</w:t>
      </w:r>
      <w:r w:rsidR="004100FE">
        <w:rPr>
          <w:rFonts w:eastAsia="Calibri"/>
        </w:rPr>
        <w:t xml:space="preserve"> level. The </w:t>
      </w:r>
      <w:r>
        <w:rPr>
          <w:rFonts w:eastAsia="Calibri"/>
        </w:rPr>
        <w:t xml:space="preserve">collection of </w:t>
      </w:r>
      <w:r w:rsidR="004100FE">
        <w:rPr>
          <w:rFonts w:eastAsia="Calibri"/>
        </w:rPr>
        <w:t xml:space="preserve">this information has an </w:t>
      </w:r>
      <w:r>
        <w:rPr>
          <w:rFonts w:eastAsia="Calibri"/>
        </w:rPr>
        <w:t xml:space="preserve">expected annual burden of 300 hours annually. </w:t>
      </w:r>
      <w:r w:rsidR="004100FE">
        <w:rPr>
          <w:rFonts w:eastAsia="Calibri"/>
        </w:rPr>
        <w:t xml:space="preserve">As reflected in </w:t>
      </w:r>
      <w:r w:rsidR="007764A4">
        <w:rPr>
          <w:rFonts w:eastAsia="Calibri"/>
        </w:rPr>
        <w:t xml:space="preserve">Table </w:t>
      </w:r>
      <w:r w:rsidR="00575068">
        <w:rPr>
          <w:rFonts w:eastAsia="Calibri"/>
        </w:rPr>
        <w:t>2</w:t>
      </w:r>
      <w:r w:rsidR="004100FE">
        <w:rPr>
          <w:rFonts w:eastAsia="Calibri"/>
        </w:rPr>
        <w:t>, the quarterly reporting requirements are expected to be reported 4 times a year</w:t>
      </w:r>
      <w:r w:rsidR="00575068">
        <w:rPr>
          <w:rFonts w:eastAsia="Calibri"/>
        </w:rPr>
        <w:t xml:space="preserve"> to Treasury</w:t>
      </w:r>
      <w:r w:rsidR="004100FE">
        <w:rPr>
          <w:rFonts w:eastAsia="Calibri"/>
        </w:rPr>
        <w:t xml:space="preserve"> for each of the 500 jurisdictions and estimated to take </w:t>
      </w:r>
      <w:r w:rsidRPr="00BF3141" w:rsidR="004100FE">
        <w:t>0.15 hours to complete</w:t>
      </w:r>
      <w:r w:rsidR="004100FE">
        <w:t xml:space="preserve"> for an annual burden of 300 hours. </w:t>
      </w:r>
      <w:r w:rsidRPr="00BF3141" w:rsidR="004100FE">
        <w:t xml:space="preserve">Using the standard total compensation for accountants and auditors, the estimated cost of this information collection is </w:t>
      </w:r>
      <w:r w:rsidRPr="00993592" w:rsidR="004100FE">
        <w:t>$</w:t>
      </w:r>
      <w:r w:rsidR="004100FE">
        <w:t>15,492.</w:t>
      </w:r>
    </w:p>
    <w:p w:rsidRPr="00BF3141" w:rsidR="004100FE" w:rsidP="00F661BF" w:rsidRDefault="004100FE" w14:paraId="4E0510AA" w14:textId="77777777"/>
    <w:p w:rsidRPr="00BF3141" w:rsidR="00F661BF" w:rsidP="00CB003A" w:rsidRDefault="00F661BF" w14:paraId="6AE1BF51" w14:textId="21D5953E"/>
    <w:tbl>
      <w:tblPr>
        <w:tblW w:w="9075" w:type="dxa"/>
        <w:tblCellMar>
          <w:left w:w="0" w:type="dxa"/>
          <w:right w:w="0" w:type="dxa"/>
        </w:tblCellMar>
        <w:tblLook w:val="04A0" w:firstRow="1" w:lastRow="0" w:firstColumn="1" w:lastColumn="0" w:noHBand="0" w:noVBand="1"/>
      </w:tblPr>
      <w:tblGrid>
        <w:gridCol w:w="7659"/>
        <w:gridCol w:w="1416"/>
      </w:tblGrid>
      <w:tr w:rsidRPr="00BF3141" w:rsidR="00801A81" w:rsidTr="00801A81" w14:paraId="57308D96" w14:textId="77777777">
        <w:trPr>
          <w:trHeight w:val="307"/>
        </w:trPr>
        <w:tc>
          <w:tcPr>
            <w:tcW w:w="765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7764A4" w14:paraId="08F612EA" w14:textId="0FBA9145">
            <w:pPr>
              <w:rPr>
                <w:b/>
                <w:bCs/>
                <w:color w:val="000000"/>
                <w:sz w:val="22"/>
                <w:szCs w:val="22"/>
                <w:u w:val="single"/>
              </w:rPr>
            </w:pPr>
            <w:r w:rsidRPr="007764A4">
              <w:rPr>
                <w:b/>
                <w:bCs/>
                <w:color w:val="000000"/>
                <w:sz w:val="22"/>
                <w:szCs w:val="22"/>
                <w:u w:val="single"/>
              </w:rPr>
              <w:t>Table 1</w:t>
            </w:r>
            <w:r w:rsidRPr="00F23B0E">
              <w:rPr>
                <w:b/>
                <w:bCs/>
                <w:color w:val="000000"/>
                <w:sz w:val="22"/>
                <w:szCs w:val="22"/>
                <w:u w:val="single"/>
              </w:rPr>
              <w:t xml:space="preserve">:  </w:t>
            </w:r>
            <w:r w:rsidRPr="00FE747D" w:rsidR="00801A81">
              <w:rPr>
                <w:b/>
                <w:bCs/>
                <w:color w:val="000000"/>
                <w:sz w:val="22"/>
                <w:szCs w:val="22"/>
                <w:u w:val="single"/>
              </w:rPr>
              <w:t>Number of Transactions Per Respondent Per Year</w:t>
            </w:r>
          </w:p>
        </w:tc>
        <w:tc>
          <w:tcPr>
            <w:tcW w:w="141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801A81" w14:paraId="63403EAD" w14:textId="77777777">
            <w:pPr>
              <w:rPr>
                <w:b/>
                <w:bCs/>
                <w:color w:val="000000"/>
                <w:sz w:val="22"/>
                <w:szCs w:val="22"/>
                <w:u w:val="single"/>
              </w:rPr>
            </w:pPr>
            <w:r w:rsidRPr="00FE747D">
              <w:rPr>
                <w:b/>
                <w:bCs/>
                <w:color w:val="000000"/>
                <w:sz w:val="22"/>
                <w:szCs w:val="22"/>
                <w:u w:val="single"/>
              </w:rPr>
              <w:t>Values</w:t>
            </w:r>
          </w:p>
        </w:tc>
      </w:tr>
      <w:tr w:rsidRPr="00BF3141" w:rsidR="00801A81" w:rsidTr="00801A81" w14:paraId="762EFC99" w14:textId="77777777">
        <w:trPr>
          <w:trHeight w:val="307"/>
        </w:trPr>
        <w:tc>
          <w:tcPr>
            <w:tcW w:w="76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801A81" w14:paraId="50234301" w14:textId="59A7E4E4">
            <w:pPr>
              <w:rPr>
                <w:rFonts w:eastAsiaTheme="minorHAnsi"/>
                <w:color w:val="000000"/>
                <w:sz w:val="22"/>
                <w:szCs w:val="22"/>
              </w:rPr>
            </w:pPr>
            <w:r w:rsidRPr="00FE747D">
              <w:rPr>
                <w:color w:val="000000"/>
                <w:sz w:val="22"/>
                <w:szCs w:val="22"/>
              </w:rPr>
              <w:t>Approximate number of transactions in SSBCI 1.0 (baseline)</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E747D" w:rsidR="00801A81" w:rsidRDefault="00801A81" w14:paraId="73CE4AFC" w14:textId="77777777">
            <w:pPr>
              <w:jc w:val="right"/>
              <w:rPr>
                <w:color w:val="000000"/>
                <w:sz w:val="22"/>
                <w:szCs w:val="22"/>
              </w:rPr>
            </w:pPr>
            <w:r w:rsidRPr="00FE747D">
              <w:rPr>
                <w:color w:val="000000"/>
                <w:sz w:val="22"/>
                <w:szCs w:val="22"/>
              </w:rPr>
              <w:t>21,000</w:t>
            </w:r>
          </w:p>
        </w:tc>
      </w:tr>
      <w:tr w:rsidRPr="00BF3141" w:rsidR="00801A81" w:rsidTr="00801A81" w14:paraId="64CF1E4C" w14:textId="77777777">
        <w:trPr>
          <w:trHeight w:val="307"/>
        </w:trPr>
        <w:tc>
          <w:tcPr>
            <w:tcW w:w="76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801A81" w14:paraId="039D5E71" w14:textId="12A91342">
            <w:pPr>
              <w:rPr>
                <w:sz w:val="22"/>
                <w:szCs w:val="22"/>
              </w:rPr>
            </w:pPr>
            <w:r w:rsidRPr="00FE747D">
              <w:rPr>
                <w:sz w:val="22"/>
                <w:szCs w:val="22"/>
              </w:rPr>
              <w:t>Divided by 56 (for number of respondents in SSBCI 1.0)</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E747D" w:rsidR="00801A81" w:rsidP="00801A81" w:rsidRDefault="00801A81" w14:paraId="473CB50C" w14:textId="72A934D8">
            <w:pPr>
              <w:jc w:val="right"/>
              <w:rPr>
                <w:sz w:val="22"/>
                <w:szCs w:val="22"/>
              </w:rPr>
            </w:pPr>
            <w:r w:rsidRPr="00FE747D">
              <w:rPr>
                <w:sz w:val="22"/>
                <w:szCs w:val="22"/>
              </w:rPr>
              <w:t>375</w:t>
            </w:r>
          </w:p>
        </w:tc>
      </w:tr>
      <w:tr w:rsidRPr="00BF3141" w:rsidR="00801A81" w:rsidTr="00801A81" w14:paraId="480C758C" w14:textId="77777777">
        <w:trPr>
          <w:trHeight w:val="307"/>
        </w:trPr>
        <w:tc>
          <w:tcPr>
            <w:tcW w:w="76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801A81" w14:paraId="78CA2997" w14:textId="77777777">
            <w:pPr>
              <w:rPr>
                <w:rFonts w:eastAsiaTheme="minorHAnsi"/>
                <w:color w:val="000000"/>
                <w:sz w:val="22"/>
                <w:szCs w:val="22"/>
              </w:rPr>
            </w:pPr>
            <w:r w:rsidRPr="00FE747D">
              <w:rPr>
                <w:color w:val="000000"/>
                <w:sz w:val="22"/>
                <w:szCs w:val="22"/>
              </w:rPr>
              <w:t>Multiplied by 6.5 (size of SSBCI 2.0)</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E747D" w:rsidR="00801A81" w:rsidRDefault="00801A81" w14:paraId="7EAA79D7" w14:textId="1DC5AD4A">
            <w:pPr>
              <w:jc w:val="right"/>
              <w:rPr>
                <w:color w:val="000000"/>
                <w:sz w:val="22"/>
                <w:szCs w:val="22"/>
              </w:rPr>
            </w:pPr>
            <w:r w:rsidRPr="00FE747D">
              <w:rPr>
                <w:color w:val="000000"/>
                <w:sz w:val="22"/>
                <w:szCs w:val="22"/>
              </w:rPr>
              <w:t>2438</w:t>
            </w:r>
          </w:p>
        </w:tc>
      </w:tr>
      <w:tr w:rsidRPr="00BF3141" w:rsidR="00801A81" w:rsidTr="00801A81" w14:paraId="6D776AB5" w14:textId="77777777">
        <w:trPr>
          <w:trHeight w:val="307"/>
        </w:trPr>
        <w:tc>
          <w:tcPr>
            <w:tcW w:w="76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801A81" w14:paraId="4FD7CD72" w14:textId="44006A27">
            <w:pPr>
              <w:rPr>
                <w:rFonts w:eastAsiaTheme="minorHAnsi"/>
                <w:color w:val="000000"/>
                <w:sz w:val="22"/>
                <w:szCs w:val="22"/>
              </w:rPr>
            </w:pPr>
            <w:r w:rsidRPr="00FE747D">
              <w:rPr>
                <w:color w:val="000000"/>
                <w:sz w:val="22"/>
                <w:szCs w:val="22"/>
              </w:rPr>
              <w:t>Multiply by .5 (</w:t>
            </w:r>
            <w:r w:rsidRPr="00FE747D" w:rsidR="00BC7DBB">
              <w:rPr>
                <w:color w:val="000000"/>
                <w:sz w:val="22"/>
                <w:szCs w:val="22"/>
              </w:rPr>
              <w:t xml:space="preserve">expected to </w:t>
            </w:r>
            <w:r w:rsidRPr="00FE747D">
              <w:rPr>
                <w:color w:val="000000"/>
                <w:sz w:val="22"/>
                <w:szCs w:val="22"/>
              </w:rPr>
              <w:t xml:space="preserve">be fewer loans/investments because </w:t>
            </w:r>
            <w:r w:rsidRPr="00FE747D" w:rsidR="00BC7DBB">
              <w:rPr>
                <w:color w:val="000000"/>
                <w:sz w:val="22"/>
                <w:szCs w:val="22"/>
              </w:rPr>
              <w:t xml:space="preserve">average </w:t>
            </w:r>
            <w:r w:rsidRPr="00FE747D">
              <w:rPr>
                <w:color w:val="000000"/>
                <w:sz w:val="22"/>
                <w:szCs w:val="22"/>
              </w:rPr>
              <w:t xml:space="preserve">loan/investment size </w:t>
            </w:r>
            <w:r w:rsidRPr="00FE747D" w:rsidR="00BC7DBB">
              <w:rPr>
                <w:color w:val="000000"/>
                <w:sz w:val="22"/>
                <w:szCs w:val="22"/>
              </w:rPr>
              <w:t xml:space="preserve">is expected to </w:t>
            </w:r>
            <w:r w:rsidRPr="00FE747D">
              <w:rPr>
                <w:color w:val="000000"/>
                <w:sz w:val="22"/>
                <w:szCs w:val="22"/>
              </w:rPr>
              <w:t>be larger in SSBCI 2.0)</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E747D" w:rsidR="00801A81" w:rsidRDefault="00801A81" w14:paraId="24F16DE0" w14:textId="0D5281E6">
            <w:pPr>
              <w:jc w:val="right"/>
              <w:rPr>
                <w:color w:val="000000"/>
                <w:sz w:val="22"/>
                <w:szCs w:val="22"/>
              </w:rPr>
            </w:pPr>
            <w:r w:rsidRPr="00FE747D">
              <w:rPr>
                <w:color w:val="000000"/>
                <w:sz w:val="22"/>
                <w:szCs w:val="22"/>
              </w:rPr>
              <w:t>1219</w:t>
            </w:r>
          </w:p>
        </w:tc>
      </w:tr>
      <w:tr w:rsidRPr="00BF3141" w:rsidR="00801A81" w:rsidTr="00801A81" w14:paraId="5F3ABC11" w14:textId="77777777">
        <w:trPr>
          <w:trHeight w:val="307"/>
        </w:trPr>
        <w:tc>
          <w:tcPr>
            <w:tcW w:w="76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FE747D" w:rsidR="00801A81" w:rsidRDefault="00801A81" w14:paraId="19458C14" w14:textId="5EF5325B">
            <w:pPr>
              <w:rPr>
                <w:sz w:val="22"/>
                <w:szCs w:val="22"/>
              </w:rPr>
            </w:pPr>
            <w:r w:rsidRPr="00FE747D">
              <w:rPr>
                <w:sz w:val="22"/>
                <w:szCs w:val="22"/>
              </w:rPr>
              <w:t xml:space="preserve">Divided by seven years to </w:t>
            </w:r>
            <w:r w:rsidRPr="00FE747D" w:rsidR="00BC7DBB">
              <w:rPr>
                <w:sz w:val="22"/>
                <w:szCs w:val="22"/>
              </w:rPr>
              <w:t xml:space="preserve">result in </w:t>
            </w:r>
            <w:r w:rsidRPr="00FE747D">
              <w:rPr>
                <w:sz w:val="22"/>
                <w:szCs w:val="22"/>
              </w:rPr>
              <w:t>annual number of transactions</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E747D" w:rsidR="00801A81" w:rsidP="00801A81" w:rsidRDefault="00801A81" w14:paraId="1C1BAB84" w14:textId="3560527F">
            <w:pPr>
              <w:jc w:val="right"/>
              <w:rPr>
                <w:sz w:val="22"/>
                <w:szCs w:val="22"/>
              </w:rPr>
            </w:pPr>
            <w:r w:rsidRPr="00FE747D">
              <w:rPr>
                <w:sz w:val="22"/>
                <w:szCs w:val="22"/>
              </w:rPr>
              <w:t>174</w:t>
            </w:r>
          </w:p>
        </w:tc>
      </w:tr>
    </w:tbl>
    <w:p w:rsidR="00474E08" w:rsidP="00474E08" w:rsidRDefault="00F661BF" w14:paraId="141AA2B0" w14:textId="7E95EEC5">
      <w:pPr>
        <w:keepNext/>
      </w:pPr>
      <w:r w:rsidRPr="00BF3141" w:rsidDel="00F661BF">
        <w:t xml:space="preserve"> </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789"/>
        <w:gridCol w:w="1080"/>
        <w:gridCol w:w="1351"/>
        <w:gridCol w:w="1261"/>
        <w:gridCol w:w="1351"/>
        <w:gridCol w:w="1169"/>
        <w:gridCol w:w="1339"/>
      </w:tblGrid>
      <w:tr w:rsidRPr="008268EE" w:rsidR="00AC387C" w:rsidTr="00FE747D" w14:paraId="187B73B3" w14:textId="77777777">
        <w:trPr>
          <w:trHeight w:val="430"/>
        </w:trPr>
        <w:tc>
          <w:tcPr>
            <w:tcW w:w="5000" w:type="pct"/>
            <w:gridSpan w:val="7"/>
            <w:shd w:val="clear" w:color="000000" w:fill="FFFFFF"/>
            <w:noWrap/>
            <w:vAlign w:val="center"/>
          </w:tcPr>
          <w:p w:rsidRPr="00801A81" w:rsidR="00AC387C" w:rsidP="00784830" w:rsidRDefault="00AC387C" w14:paraId="671B2C32" w14:textId="13462D3F">
            <w:pPr>
              <w:rPr>
                <w:b/>
                <w:bCs/>
                <w:color w:val="000000"/>
                <w:sz w:val="22"/>
                <w:szCs w:val="22"/>
                <w:u w:val="single"/>
              </w:rPr>
            </w:pPr>
            <w:r w:rsidRPr="00801A81">
              <w:rPr>
                <w:b/>
                <w:bCs/>
                <w:color w:val="000000"/>
                <w:sz w:val="22"/>
                <w:szCs w:val="22"/>
                <w:u w:val="single"/>
              </w:rPr>
              <w:t>Table 2:  Summary of Burden and Opportunity Costs</w:t>
            </w:r>
          </w:p>
        </w:tc>
      </w:tr>
      <w:tr w:rsidRPr="008268EE" w:rsidR="009F097B" w:rsidTr="00FE747D" w14:paraId="42B9AFCB" w14:textId="77777777">
        <w:trPr>
          <w:trHeight w:val="1110"/>
        </w:trPr>
        <w:tc>
          <w:tcPr>
            <w:tcW w:w="958" w:type="pct"/>
            <w:shd w:val="clear" w:color="000000" w:fill="FFFFFF"/>
            <w:noWrap/>
            <w:vAlign w:val="center"/>
            <w:hideMark/>
          </w:tcPr>
          <w:p w:rsidRPr="00801A81" w:rsidR="001E0276" w:rsidP="00A05912" w:rsidRDefault="001E0276" w14:paraId="28C7119B" w14:textId="77777777">
            <w:pPr>
              <w:rPr>
                <w:b/>
                <w:bCs/>
                <w:color w:val="000000"/>
                <w:sz w:val="22"/>
                <w:szCs w:val="22"/>
              </w:rPr>
            </w:pPr>
            <w:bookmarkStart w:name="RANGE!A1:G18" w:id="2"/>
            <w:r w:rsidRPr="00801A81">
              <w:rPr>
                <w:b/>
                <w:bCs/>
                <w:color w:val="000000"/>
                <w:sz w:val="22"/>
                <w:szCs w:val="22"/>
              </w:rPr>
              <w:lastRenderedPageBreak/>
              <w:t>Reporting</w:t>
            </w:r>
            <w:bookmarkEnd w:id="2"/>
          </w:p>
        </w:tc>
        <w:tc>
          <w:tcPr>
            <w:tcW w:w="578" w:type="pct"/>
            <w:shd w:val="clear" w:color="000000" w:fill="FFFFFF"/>
            <w:vAlign w:val="center"/>
            <w:hideMark/>
          </w:tcPr>
          <w:p w:rsidRPr="00801A81" w:rsidR="001E0276" w:rsidP="00A05912" w:rsidRDefault="001E0276" w14:paraId="77FB3B60" w14:textId="77777777">
            <w:pPr>
              <w:jc w:val="center"/>
              <w:rPr>
                <w:b/>
                <w:bCs/>
                <w:color w:val="000000"/>
                <w:sz w:val="22"/>
                <w:szCs w:val="22"/>
              </w:rPr>
            </w:pPr>
            <w:r w:rsidRPr="00801A81">
              <w:rPr>
                <w:b/>
                <w:bCs/>
                <w:color w:val="000000"/>
                <w:sz w:val="22"/>
                <w:szCs w:val="22"/>
              </w:rPr>
              <w:t># Respondents</w:t>
            </w:r>
          </w:p>
        </w:tc>
        <w:tc>
          <w:tcPr>
            <w:tcW w:w="723" w:type="pct"/>
            <w:shd w:val="clear" w:color="000000" w:fill="FFFFFF"/>
            <w:vAlign w:val="center"/>
            <w:hideMark/>
          </w:tcPr>
          <w:p w:rsidRPr="00801A81" w:rsidR="001E0276" w:rsidP="00A05912" w:rsidRDefault="001E0276" w14:paraId="7C21CA6E" w14:textId="77777777">
            <w:pPr>
              <w:jc w:val="center"/>
              <w:rPr>
                <w:b/>
                <w:bCs/>
                <w:color w:val="000000"/>
                <w:sz w:val="22"/>
                <w:szCs w:val="22"/>
              </w:rPr>
            </w:pPr>
            <w:r w:rsidRPr="00801A81">
              <w:rPr>
                <w:b/>
                <w:bCs/>
                <w:color w:val="000000"/>
                <w:sz w:val="22"/>
                <w:szCs w:val="22"/>
              </w:rPr>
              <w:t># Responses Per Respondent</w:t>
            </w:r>
          </w:p>
          <w:p w:rsidRPr="00801A81" w:rsidR="001E0276" w:rsidP="00A05912" w:rsidRDefault="001E0276" w14:paraId="375FE834" w14:textId="77777777">
            <w:pPr>
              <w:jc w:val="center"/>
              <w:rPr>
                <w:b/>
                <w:bCs/>
                <w:color w:val="000000"/>
                <w:sz w:val="22"/>
                <w:szCs w:val="22"/>
              </w:rPr>
            </w:pPr>
          </w:p>
        </w:tc>
        <w:tc>
          <w:tcPr>
            <w:tcW w:w="675" w:type="pct"/>
            <w:shd w:val="clear" w:color="000000" w:fill="FFFFFF"/>
            <w:vAlign w:val="center"/>
            <w:hideMark/>
          </w:tcPr>
          <w:p w:rsidRPr="00801A81" w:rsidR="001E0276" w:rsidP="00A05912" w:rsidRDefault="001E0276" w14:paraId="755BF1AC" w14:textId="77777777">
            <w:pPr>
              <w:jc w:val="center"/>
              <w:rPr>
                <w:b/>
                <w:bCs/>
                <w:color w:val="000000"/>
                <w:sz w:val="22"/>
                <w:szCs w:val="22"/>
              </w:rPr>
            </w:pPr>
            <w:r w:rsidRPr="00801A81">
              <w:rPr>
                <w:b/>
                <w:bCs/>
                <w:color w:val="000000"/>
                <w:sz w:val="22"/>
                <w:szCs w:val="22"/>
              </w:rPr>
              <w:t>Total Responses</w:t>
            </w:r>
          </w:p>
        </w:tc>
        <w:tc>
          <w:tcPr>
            <w:tcW w:w="723" w:type="pct"/>
            <w:shd w:val="clear" w:color="000000" w:fill="FFFFFF"/>
            <w:vAlign w:val="center"/>
            <w:hideMark/>
          </w:tcPr>
          <w:p w:rsidRPr="00801A81" w:rsidR="001E0276" w:rsidP="00A05912" w:rsidRDefault="001E0276" w14:paraId="63534B11" w14:textId="77777777">
            <w:pPr>
              <w:jc w:val="center"/>
              <w:rPr>
                <w:b/>
                <w:bCs/>
                <w:color w:val="000000"/>
                <w:sz w:val="22"/>
                <w:szCs w:val="22"/>
              </w:rPr>
            </w:pPr>
            <w:r w:rsidRPr="00801A81">
              <w:rPr>
                <w:b/>
                <w:bCs/>
                <w:color w:val="000000"/>
                <w:sz w:val="22"/>
                <w:szCs w:val="22"/>
              </w:rPr>
              <w:t>Hours per response</w:t>
            </w:r>
          </w:p>
        </w:tc>
        <w:tc>
          <w:tcPr>
            <w:tcW w:w="626" w:type="pct"/>
            <w:shd w:val="clear" w:color="000000" w:fill="FFFFFF"/>
            <w:vAlign w:val="center"/>
            <w:hideMark/>
          </w:tcPr>
          <w:p w:rsidRPr="00801A81" w:rsidR="001E0276" w:rsidP="00A05912" w:rsidRDefault="001E0276" w14:paraId="0D73C77C" w14:textId="77777777">
            <w:pPr>
              <w:jc w:val="center"/>
              <w:rPr>
                <w:b/>
                <w:bCs/>
                <w:color w:val="000000"/>
                <w:sz w:val="22"/>
                <w:szCs w:val="22"/>
              </w:rPr>
            </w:pPr>
            <w:r w:rsidRPr="00801A81">
              <w:rPr>
                <w:b/>
                <w:bCs/>
                <w:color w:val="000000"/>
                <w:sz w:val="22"/>
                <w:szCs w:val="22"/>
              </w:rPr>
              <w:t>Total Burden in Hours</w:t>
            </w:r>
          </w:p>
        </w:tc>
        <w:tc>
          <w:tcPr>
            <w:tcW w:w="717" w:type="pct"/>
            <w:shd w:val="clear" w:color="000000" w:fill="FFFFFF"/>
            <w:vAlign w:val="center"/>
            <w:hideMark/>
          </w:tcPr>
          <w:p w:rsidRPr="00801A81" w:rsidR="001E0276" w:rsidP="00A05912" w:rsidRDefault="001E0276" w14:paraId="2DB8A0A3" w14:textId="77777777">
            <w:pPr>
              <w:jc w:val="center"/>
              <w:rPr>
                <w:b/>
                <w:bCs/>
                <w:color w:val="000000"/>
                <w:sz w:val="22"/>
                <w:szCs w:val="22"/>
              </w:rPr>
            </w:pPr>
            <w:r w:rsidRPr="00801A81">
              <w:rPr>
                <w:b/>
                <w:bCs/>
                <w:color w:val="000000"/>
                <w:sz w:val="22"/>
                <w:szCs w:val="22"/>
              </w:rPr>
              <w:t>Cost to Respondent</w:t>
            </w:r>
          </w:p>
          <w:p w:rsidRPr="00801A81" w:rsidR="001E0276" w:rsidP="00A05912" w:rsidRDefault="001E0276" w14:paraId="1EF756B9" w14:textId="4BEF5629">
            <w:pPr>
              <w:jc w:val="center"/>
              <w:rPr>
                <w:b/>
                <w:bCs/>
                <w:color w:val="000000"/>
                <w:sz w:val="22"/>
                <w:szCs w:val="22"/>
              </w:rPr>
            </w:pPr>
            <w:r w:rsidRPr="00801A81">
              <w:rPr>
                <w:b/>
                <w:bCs/>
                <w:color w:val="000000"/>
                <w:sz w:val="22"/>
                <w:szCs w:val="22"/>
              </w:rPr>
              <w:t>($</w:t>
            </w:r>
            <w:r w:rsidRPr="00801A81" w:rsidR="0064747C">
              <w:rPr>
                <w:b/>
                <w:bCs/>
                <w:color w:val="000000"/>
                <w:sz w:val="22"/>
                <w:szCs w:val="22"/>
              </w:rPr>
              <w:t>51.64</w:t>
            </w:r>
            <w:r w:rsidR="00BE0A7F">
              <w:rPr>
                <w:b/>
                <w:bCs/>
                <w:color w:val="000000"/>
                <w:sz w:val="22"/>
                <w:szCs w:val="22"/>
              </w:rPr>
              <w:t xml:space="preserve"> </w:t>
            </w:r>
            <w:r w:rsidRPr="00801A81">
              <w:rPr>
                <w:b/>
                <w:bCs/>
                <w:color w:val="000000"/>
                <w:sz w:val="22"/>
                <w:szCs w:val="22"/>
              </w:rPr>
              <w:t>per hour*)</w:t>
            </w:r>
          </w:p>
        </w:tc>
      </w:tr>
      <w:tr w:rsidRPr="008268EE" w:rsidR="009F097B" w:rsidTr="00FE747D" w14:paraId="30ED4855" w14:textId="77777777">
        <w:trPr>
          <w:trHeight w:val="530"/>
        </w:trPr>
        <w:tc>
          <w:tcPr>
            <w:tcW w:w="958" w:type="pct"/>
            <w:shd w:val="clear" w:color="000000" w:fill="FFFFFF"/>
            <w:vAlign w:val="center"/>
          </w:tcPr>
          <w:p w:rsidRPr="00801A81" w:rsidR="001E0276" w:rsidDel="00414913" w:rsidP="00A05912" w:rsidRDefault="001E0276" w14:paraId="0EA5A0B4" w14:textId="77777777">
            <w:pPr>
              <w:rPr>
                <w:sz w:val="22"/>
                <w:szCs w:val="22"/>
              </w:rPr>
            </w:pPr>
            <w:r w:rsidRPr="00801A81">
              <w:rPr>
                <w:sz w:val="22"/>
                <w:szCs w:val="22"/>
              </w:rPr>
              <w:t>SSBCI Capital Application</w:t>
            </w:r>
          </w:p>
        </w:tc>
        <w:tc>
          <w:tcPr>
            <w:tcW w:w="578" w:type="pct"/>
            <w:shd w:val="clear" w:color="000000" w:fill="FFFFFF"/>
            <w:vAlign w:val="center"/>
          </w:tcPr>
          <w:p w:rsidRPr="00801A81" w:rsidR="001E0276" w:rsidP="00A05912" w:rsidRDefault="001E0276" w14:paraId="0312E2AD" w14:textId="77777777">
            <w:pPr>
              <w:jc w:val="center"/>
              <w:rPr>
                <w:color w:val="000000"/>
                <w:sz w:val="22"/>
                <w:szCs w:val="22"/>
              </w:rPr>
            </w:pPr>
            <w:r w:rsidRPr="00801A81">
              <w:rPr>
                <w:color w:val="000000"/>
                <w:sz w:val="22"/>
                <w:szCs w:val="22"/>
              </w:rPr>
              <w:t>500</w:t>
            </w:r>
          </w:p>
        </w:tc>
        <w:tc>
          <w:tcPr>
            <w:tcW w:w="723" w:type="pct"/>
            <w:shd w:val="clear" w:color="000000" w:fill="FFFFFF"/>
            <w:noWrap/>
            <w:vAlign w:val="center"/>
          </w:tcPr>
          <w:p w:rsidRPr="00801A81" w:rsidR="001E0276" w:rsidP="00A05912" w:rsidRDefault="001E0276" w14:paraId="068EACB1" w14:textId="77777777">
            <w:pPr>
              <w:jc w:val="center"/>
              <w:rPr>
                <w:color w:val="000000"/>
                <w:sz w:val="22"/>
                <w:szCs w:val="22"/>
              </w:rPr>
            </w:pPr>
            <w:r w:rsidRPr="00801A81">
              <w:rPr>
                <w:color w:val="000000"/>
                <w:sz w:val="22"/>
                <w:szCs w:val="22"/>
              </w:rPr>
              <w:t>1</w:t>
            </w:r>
          </w:p>
        </w:tc>
        <w:tc>
          <w:tcPr>
            <w:tcW w:w="675" w:type="pct"/>
            <w:shd w:val="clear" w:color="000000" w:fill="FFFFFF"/>
            <w:noWrap/>
            <w:vAlign w:val="center"/>
          </w:tcPr>
          <w:p w:rsidRPr="00801A81" w:rsidR="001E0276" w:rsidP="00A05912" w:rsidRDefault="001E0276" w14:paraId="2A83AB5E" w14:textId="77777777">
            <w:pPr>
              <w:jc w:val="center"/>
              <w:rPr>
                <w:color w:val="000000"/>
                <w:sz w:val="22"/>
                <w:szCs w:val="22"/>
              </w:rPr>
            </w:pPr>
            <w:r w:rsidRPr="00801A81">
              <w:rPr>
                <w:color w:val="000000"/>
                <w:sz w:val="22"/>
                <w:szCs w:val="22"/>
              </w:rPr>
              <w:t>500</w:t>
            </w:r>
          </w:p>
        </w:tc>
        <w:tc>
          <w:tcPr>
            <w:tcW w:w="723" w:type="pct"/>
            <w:shd w:val="clear" w:color="000000" w:fill="FFFFFF"/>
            <w:noWrap/>
            <w:vAlign w:val="center"/>
          </w:tcPr>
          <w:p w:rsidRPr="00801A81" w:rsidR="001E0276" w:rsidP="00A05912" w:rsidRDefault="001E0276" w14:paraId="1851EDF0" w14:textId="77777777">
            <w:pPr>
              <w:jc w:val="center"/>
              <w:rPr>
                <w:color w:val="000000"/>
                <w:sz w:val="22"/>
                <w:szCs w:val="22"/>
              </w:rPr>
            </w:pPr>
            <w:r w:rsidRPr="00801A81">
              <w:rPr>
                <w:rStyle w:val="CommentReference"/>
                <w:sz w:val="22"/>
                <w:szCs w:val="22"/>
              </w:rPr>
              <w:t>5 hours</w:t>
            </w:r>
          </w:p>
        </w:tc>
        <w:tc>
          <w:tcPr>
            <w:tcW w:w="626" w:type="pct"/>
            <w:shd w:val="clear" w:color="000000" w:fill="FFFFFF"/>
            <w:noWrap/>
            <w:vAlign w:val="center"/>
          </w:tcPr>
          <w:p w:rsidRPr="00801A81" w:rsidR="001E0276" w:rsidP="00A05912" w:rsidRDefault="001E0276" w14:paraId="1A21CEA5" w14:textId="77777777">
            <w:pPr>
              <w:jc w:val="center"/>
              <w:rPr>
                <w:color w:val="000000"/>
                <w:sz w:val="22"/>
                <w:szCs w:val="22"/>
              </w:rPr>
            </w:pPr>
            <w:r w:rsidRPr="00801A81">
              <w:rPr>
                <w:color w:val="000000"/>
                <w:sz w:val="22"/>
                <w:szCs w:val="22"/>
              </w:rPr>
              <w:t>2,500</w:t>
            </w:r>
          </w:p>
        </w:tc>
        <w:tc>
          <w:tcPr>
            <w:tcW w:w="717" w:type="pct"/>
            <w:shd w:val="clear" w:color="000000" w:fill="FFFFFF"/>
            <w:noWrap/>
            <w:vAlign w:val="center"/>
          </w:tcPr>
          <w:p w:rsidRPr="00801A81" w:rsidR="001E0276" w:rsidP="00A05912" w:rsidRDefault="001E0276" w14:paraId="1E013F7C" w14:textId="7F99C53D">
            <w:pPr>
              <w:jc w:val="center"/>
              <w:rPr>
                <w:color w:val="000000"/>
                <w:sz w:val="22"/>
                <w:szCs w:val="22"/>
              </w:rPr>
            </w:pPr>
            <w:r w:rsidRPr="00801A81">
              <w:rPr>
                <w:color w:val="000000"/>
                <w:sz w:val="22"/>
                <w:szCs w:val="22"/>
              </w:rPr>
              <w:t>$1</w:t>
            </w:r>
            <w:r w:rsidR="00606597">
              <w:rPr>
                <w:color w:val="000000"/>
                <w:sz w:val="22"/>
                <w:szCs w:val="22"/>
              </w:rPr>
              <w:t>29,100</w:t>
            </w:r>
          </w:p>
        </w:tc>
      </w:tr>
      <w:tr w:rsidRPr="008268EE" w:rsidR="009F097B" w:rsidTr="00FE747D" w14:paraId="536AB914" w14:textId="77777777">
        <w:trPr>
          <w:trHeight w:val="530"/>
        </w:trPr>
        <w:tc>
          <w:tcPr>
            <w:tcW w:w="958" w:type="pct"/>
            <w:shd w:val="clear" w:color="000000" w:fill="FFFFFF"/>
            <w:vAlign w:val="center"/>
          </w:tcPr>
          <w:p w:rsidRPr="00801A81" w:rsidR="001E0276" w:rsidP="00A05912" w:rsidRDefault="00B2065B" w14:paraId="25042C0E" w14:textId="090209EB">
            <w:pPr>
              <w:rPr>
                <w:sz w:val="22"/>
                <w:szCs w:val="22"/>
              </w:rPr>
            </w:pPr>
            <w:r>
              <w:rPr>
                <w:sz w:val="22"/>
                <w:szCs w:val="22"/>
              </w:rPr>
              <w:t>Interim Final Rule</w:t>
            </w:r>
            <w:r w:rsidR="009F097B">
              <w:rPr>
                <w:sz w:val="22"/>
                <w:szCs w:val="22"/>
              </w:rPr>
              <w:t xml:space="preserve"> (demographics-related data elements in Annual Report)</w:t>
            </w:r>
            <w:r w:rsidR="00533B36">
              <w:rPr>
                <w:sz w:val="22"/>
                <w:szCs w:val="22"/>
              </w:rPr>
              <w:t>*</w:t>
            </w:r>
          </w:p>
        </w:tc>
        <w:tc>
          <w:tcPr>
            <w:tcW w:w="578" w:type="pct"/>
            <w:shd w:val="clear" w:color="000000" w:fill="FFFFFF"/>
            <w:vAlign w:val="center"/>
          </w:tcPr>
          <w:p w:rsidRPr="00801A81" w:rsidR="001E0276" w:rsidP="00A05912" w:rsidRDefault="00546C02" w14:paraId="2C1AD5AD" w14:textId="314E06C2">
            <w:pPr>
              <w:jc w:val="center"/>
              <w:rPr>
                <w:color w:val="000000"/>
                <w:sz w:val="22"/>
                <w:szCs w:val="22"/>
              </w:rPr>
            </w:pPr>
            <w:r w:rsidRPr="00801A81">
              <w:rPr>
                <w:color w:val="000000"/>
                <w:sz w:val="22"/>
                <w:szCs w:val="22"/>
              </w:rPr>
              <w:t>500</w:t>
            </w:r>
          </w:p>
        </w:tc>
        <w:tc>
          <w:tcPr>
            <w:tcW w:w="723" w:type="pct"/>
            <w:shd w:val="clear" w:color="000000" w:fill="FFFFFF"/>
            <w:noWrap/>
            <w:vAlign w:val="center"/>
          </w:tcPr>
          <w:p w:rsidRPr="00801A81" w:rsidR="001E0276" w:rsidP="00A05912" w:rsidRDefault="00546C02" w14:paraId="1C84175B" w14:textId="19660EC8">
            <w:pPr>
              <w:jc w:val="center"/>
              <w:rPr>
                <w:color w:val="000000"/>
                <w:sz w:val="22"/>
                <w:szCs w:val="22"/>
              </w:rPr>
            </w:pPr>
            <w:r w:rsidRPr="00801A81">
              <w:rPr>
                <w:color w:val="000000"/>
                <w:sz w:val="22"/>
                <w:szCs w:val="22"/>
              </w:rPr>
              <w:t>174</w:t>
            </w:r>
          </w:p>
        </w:tc>
        <w:tc>
          <w:tcPr>
            <w:tcW w:w="675" w:type="pct"/>
            <w:shd w:val="clear" w:color="000000" w:fill="FFFFFF"/>
            <w:noWrap/>
            <w:vAlign w:val="center"/>
          </w:tcPr>
          <w:p w:rsidRPr="00801A81" w:rsidR="001E0276" w:rsidP="00A05912" w:rsidRDefault="00993592" w14:paraId="1280B8CE" w14:textId="7B51BB03">
            <w:pPr>
              <w:jc w:val="center"/>
              <w:rPr>
                <w:color w:val="000000"/>
                <w:sz w:val="22"/>
                <w:szCs w:val="22"/>
              </w:rPr>
            </w:pPr>
            <w:r w:rsidRPr="00801A81">
              <w:rPr>
                <w:color w:val="000000"/>
                <w:sz w:val="22"/>
                <w:szCs w:val="22"/>
              </w:rPr>
              <w:t>87,000</w:t>
            </w:r>
          </w:p>
        </w:tc>
        <w:tc>
          <w:tcPr>
            <w:tcW w:w="723" w:type="pct"/>
            <w:shd w:val="clear" w:color="000000" w:fill="FFFFFF"/>
            <w:noWrap/>
            <w:vAlign w:val="center"/>
          </w:tcPr>
          <w:p w:rsidRPr="00801A81" w:rsidR="001E0276" w:rsidP="00A05912" w:rsidRDefault="001E0276" w14:paraId="1E878676" w14:textId="77777777">
            <w:pPr>
              <w:jc w:val="center"/>
              <w:rPr>
                <w:rStyle w:val="CommentReference"/>
                <w:sz w:val="22"/>
                <w:szCs w:val="22"/>
              </w:rPr>
            </w:pPr>
            <w:r w:rsidRPr="00801A81">
              <w:rPr>
                <w:rStyle w:val="CommentReference"/>
                <w:sz w:val="22"/>
                <w:szCs w:val="22"/>
              </w:rPr>
              <w:t xml:space="preserve">0.15 hours </w:t>
            </w:r>
          </w:p>
          <w:p w:rsidRPr="00801A81" w:rsidR="001E0276" w:rsidP="00A05912" w:rsidRDefault="001E0276" w14:paraId="6F3E79E5" w14:textId="2ABFE381">
            <w:pPr>
              <w:jc w:val="center"/>
              <w:rPr>
                <w:rStyle w:val="CommentReference"/>
                <w:sz w:val="22"/>
                <w:szCs w:val="22"/>
              </w:rPr>
            </w:pPr>
            <w:r w:rsidRPr="00801A81">
              <w:rPr>
                <w:rStyle w:val="CommentReference"/>
                <w:sz w:val="22"/>
                <w:szCs w:val="22"/>
              </w:rPr>
              <w:t xml:space="preserve">(9 minutes) </w:t>
            </w:r>
          </w:p>
        </w:tc>
        <w:tc>
          <w:tcPr>
            <w:tcW w:w="626" w:type="pct"/>
            <w:shd w:val="clear" w:color="000000" w:fill="FFFFFF"/>
            <w:noWrap/>
            <w:vAlign w:val="center"/>
          </w:tcPr>
          <w:p w:rsidRPr="00801A81" w:rsidR="001E0276" w:rsidP="00A05912" w:rsidRDefault="00993592" w14:paraId="4AD735D6" w14:textId="09805050">
            <w:pPr>
              <w:jc w:val="center"/>
              <w:rPr>
                <w:color w:val="000000"/>
                <w:sz w:val="22"/>
                <w:szCs w:val="22"/>
              </w:rPr>
            </w:pPr>
            <w:r w:rsidRPr="00801A81">
              <w:rPr>
                <w:color w:val="000000"/>
                <w:sz w:val="22"/>
                <w:szCs w:val="22"/>
              </w:rPr>
              <w:t>13,050</w:t>
            </w:r>
          </w:p>
        </w:tc>
        <w:tc>
          <w:tcPr>
            <w:tcW w:w="717" w:type="pct"/>
            <w:shd w:val="clear" w:color="000000" w:fill="FFFFFF"/>
            <w:noWrap/>
            <w:vAlign w:val="center"/>
          </w:tcPr>
          <w:p w:rsidRPr="00801A81" w:rsidR="001E0276" w:rsidP="00A05912" w:rsidRDefault="0064747C" w14:paraId="3D391F18" w14:textId="1A95C809">
            <w:pPr>
              <w:jc w:val="center"/>
              <w:rPr>
                <w:color w:val="000000"/>
                <w:sz w:val="22"/>
                <w:szCs w:val="22"/>
              </w:rPr>
            </w:pPr>
            <w:r w:rsidRPr="00801A81">
              <w:rPr>
                <w:color w:val="000000"/>
                <w:sz w:val="22"/>
                <w:szCs w:val="22"/>
              </w:rPr>
              <w:t>$</w:t>
            </w:r>
            <w:r w:rsidRPr="00801A81" w:rsidR="00993592">
              <w:rPr>
                <w:color w:val="000000"/>
                <w:sz w:val="22"/>
                <w:szCs w:val="22"/>
              </w:rPr>
              <w:t>673,902</w:t>
            </w:r>
          </w:p>
        </w:tc>
      </w:tr>
      <w:tr w:rsidRPr="008268EE" w:rsidR="009F097B" w:rsidTr="00FE747D" w14:paraId="0B433130" w14:textId="77777777">
        <w:trPr>
          <w:trHeight w:val="530"/>
        </w:trPr>
        <w:tc>
          <w:tcPr>
            <w:tcW w:w="958" w:type="pct"/>
            <w:shd w:val="clear" w:color="000000" w:fill="FFFFFF"/>
            <w:vAlign w:val="center"/>
          </w:tcPr>
          <w:p w:rsidRPr="00801A81" w:rsidR="00B2065B" w:rsidP="00A05912" w:rsidRDefault="00B2065B" w14:paraId="39E8AABB" w14:textId="2E433F49">
            <w:pPr>
              <w:rPr>
                <w:sz w:val="22"/>
                <w:szCs w:val="22"/>
              </w:rPr>
            </w:pPr>
            <w:r>
              <w:rPr>
                <w:sz w:val="22"/>
                <w:szCs w:val="22"/>
              </w:rPr>
              <w:t>Reporting Guidance – Annual Report</w:t>
            </w:r>
            <w:r w:rsidR="00056F38">
              <w:rPr>
                <w:sz w:val="22"/>
                <w:szCs w:val="22"/>
              </w:rPr>
              <w:t xml:space="preserve"> (non-demographic data)</w:t>
            </w:r>
            <w:r w:rsidR="00533B36">
              <w:rPr>
                <w:sz w:val="22"/>
                <w:szCs w:val="22"/>
              </w:rPr>
              <w:t>*</w:t>
            </w:r>
          </w:p>
        </w:tc>
        <w:tc>
          <w:tcPr>
            <w:tcW w:w="578" w:type="pct"/>
            <w:shd w:val="clear" w:color="000000" w:fill="FFFFFF"/>
            <w:vAlign w:val="center"/>
          </w:tcPr>
          <w:p w:rsidRPr="00801A81" w:rsidR="00B2065B" w:rsidP="00A05912" w:rsidRDefault="00B2065B" w14:paraId="2DEAA020" w14:textId="7BD008BE">
            <w:pPr>
              <w:jc w:val="center"/>
              <w:rPr>
                <w:color w:val="000000"/>
                <w:sz w:val="22"/>
                <w:szCs w:val="22"/>
              </w:rPr>
            </w:pPr>
            <w:r>
              <w:rPr>
                <w:color w:val="000000"/>
                <w:sz w:val="22"/>
                <w:szCs w:val="22"/>
              </w:rPr>
              <w:t>500</w:t>
            </w:r>
          </w:p>
        </w:tc>
        <w:tc>
          <w:tcPr>
            <w:tcW w:w="723" w:type="pct"/>
            <w:shd w:val="clear" w:color="000000" w:fill="FFFFFF"/>
            <w:noWrap/>
            <w:vAlign w:val="center"/>
          </w:tcPr>
          <w:p w:rsidRPr="00801A81" w:rsidR="00B2065B" w:rsidP="00A05912" w:rsidRDefault="00B2065B" w14:paraId="1D0DBD73" w14:textId="4C478C1A">
            <w:pPr>
              <w:jc w:val="center"/>
              <w:rPr>
                <w:color w:val="000000"/>
                <w:sz w:val="22"/>
                <w:szCs w:val="22"/>
              </w:rPr>
            </w:pPr>
            <w:r>
              <w:rPr>
                <w:color w:val="000000"/>
                <w:sz w:val="22"/>
                <w:szCs w:val="22"/>
              </w:rPr>
              <w:t>174</w:t>
            </w:r>
          </w:p>
        </w:tc>
        <w:tc>
          <w:tcPr>
            <w:tcW w:w="675" w:type="pct"/>
            <w:shd w:val="clear" w:color="000000" w:fill="FFFFFF"/>
            <w:noWrap/>
            <w:vAlign w:val="center"/>
          </w:tcPr>
          <w:p w:rsidRPr="00801A81" w:rsidR="00B2065B" w:rsidP="00A05912" w:rsidRDefault="00B2065B" w14:paraId="3329A5BE" w14:textId="7BDCE13B">
            <w:pPr>
              <w:jc w:val="center"/>
              <w:rPr>
                <w:color w:val="000000"/>
                <w:sz w:val="22"/>
                <w:szCs w:val="22"/>
              </w:rPr>
            </w:pPr>
            <w:r>
              <w:rPr>
                <w:color w:val="000000"/>
                <w:sz w:val="22"/>
                <w:szCs w:val="22"/>
              </w:rPr>
              <w:t>87,000</w:t>
            </w:r>
          </w:p>
        </w:tc>
        <w:tc>
          <w:tcPr>
            <w:tcW w:w="723" w:type="pct"/>
            <w:shd w:val="clear" w:color="000000" w:fill="FFFFFF"/>
            <w:noWrap/>
            <w:vAlign w:val="center"/>
          </w:tcPr>
          <w:p w:rsidRPr="002E796A" w:rsidR="002E796A" w:rsidP="002E796A" w:rsidRDefault="002E796A" w14:paraId="50397E36" w14:textId="2690105E">
            <w:pPr>
              <w:jc w:val="center"/>
              <w:rPr>
                <w:rStyle w:val="CommentReference"/>
                <w:sz w:val="22"/>
                <w:szCs w:val="22"/>
              </w:rPr>
            </w:pPr>
            <w:r w:rsidRPr="002E796A">
              <w:rPr>
                <w:rStyle w:val="CommentReference"/>
                <w:sz w:val="22"/>
                <w:szCs w:val="22"/>
              </w:rPr>
              <w:t>0.</w:t>
            </w:r>
            <w:r>
              <w:rPr>
                <w:rStyle w:val="CommentReference"/>
                <w:sz w:val="22"/>
                <w:szCs w:val="22"/>
              </w:rPr>
              <w:t>33</w:t>
            </w:r>
            <w:r w:rsidRPr="002E796A">
              <w:rPr>
                <w:rStyle w:val="CommentReference"/>
                <w:sz w:val="22"/>
                <w:szCs w:val="22"/>
              </w:rPr>
              <w:t xml:space="preserve"> hours </w:t>
            </w:r>
          </w:p>
          <w:p w:rsidRPr="00801A81" w:rsidR="00B2065B" w:rsidP="002E796A" w:rsidRDefault="002E796A" w14:paraId="5FC83001" w14:textId="000D1975">
            <w:pPr>
              <w:jc w:val="center"/>
              <w:rPr>
                <w:rStyle w:val="CommentReference"/>
                <w:sz w:val="22"/>
                <w:szCs w:val="22"/>
              </w:rPr>
            </w:pPr>
            <w:r w:rsidRPr="002E796A">
              <w:rPr>
                <w:rStyle w:val="CommentReference"/>
                <w:sz w:val="22"/>
                <w:szCs w:val="22"/>
              </w:rPr>
              <w:t>(</w:t>
            </w:r>
            <w:r>
              <w:rPr>
                <w:rStyle w:val="CommentReference"/>
                <w:sz w:val="22"/>
                <w:szCs w:val="22"/>
              </w:rPr>
              <w:t xml:space="preserve">20 </w:t>
            </w:r>
            <w:r w:rsidRPr="002E796A">
              <w:rPr>
                <w:rStyle w:val="CommentReference"/>
                <w:sz w:val="22"/>
                <w:szCs w:val="22"/>
              </w:rPr>
              <w:t>minutes)</w:t>
            </w:r>
          </w:p>
        </w:tc>
        <w:tc>
          <w:tcPr>
            <w:tcW w:w="626" w:type="pct"/>
            <w:shd w:val="clear" w:color="000000" w:fill="FFFFFF"/>
            <w:noWrap/>
            <w:vAlign w:val="center"/>
          </w:tcPr>
          <w:p w:rsidRPr="00801A81" w:rsidR="00B2065B" w:rsidP="00A05912" w:rsidRDefault="00856F4B" w14:paraId="1DE6893B" w14:textId="6FCDA180">
            <w:pPr>
              <w:jc w:val="center"/>
              <w:rPr>
                <w:color w:val="000000"/>
                <w:sz w:val="22"/>
                <w:szCs w:val="22"/>
              </w:rPr>
            </w:pPr>
            <w:r>
              <w:rPr>
                <w:color w:val="000000"/>
                <w:sz w:val="22"/>
                <w:szCs w:val="22"/>
              </w:rPr>
              <w:t>2</w:t>
            </w:r>
            <w:r>
              <w:rPr>
                <w:color w:val="000000"/>
              </w:rPr>
              <w:t>9,000</w:t>
            </w:r>
          </w:p>
        </w:tc>
        <w:tc>
          <w:tcPr>
            <w:tcW w:w="717" w:type="pct"/>
            <w:shd w:val="clear" w:color="000000" w:fill="FFFFFF"/>
            <w:noWrap/>
            <w:vAlign w:val="center"/>
          </w:tcPr>
          <w:p w:rsidRPr="00801A81" w:rsidR="00B2065B" w:rsidP="00A05912" w:rsidRDefault="00856F4B" w14:paraId="302B615E" w14:textId="569C7692">
            <w:pPr>
              <w:jc w:val="center"/>
              <w:rPr>
                <w:color w:val="000000"/>
                <w:sz w:val="22"/>
                <w:szCs w:val="22"/>
              </w:rPr>
            </w:pPr>
            <w:r>
              <w:rPr>
                <w:color w:val="000000"/>
                <w:sz w:val="22"/>
                <w:szCs w:val="22"/>
              </w:rPr>
              <w:t>$</w:t>
            </w:r>
            <w:r>
              <w:rPr>
                <w:color w:val="000000"/>
              </w:rPr>
              <w:t>1,497,560</w:t>
            </w:r>
          </w:p>
        </w:tc>
      </w:tr>
      <w:tr w:rsidRPr="008268EE" w:rsidR="009F097B" w:rsidTr="00FE747D" w14:paraId="1BAC72A5" w14:textId="77777777">
        <w:trPr>
          <w:trHeight w:val="530"/>
        </w:trPr>
        <w:tc>
          <w:tcPr>
            <w:tcW w:w="958" w:type="pct"/>
            <w:shd w:val="clear" w:color="000000" w:fill="FFFFFF"/>
            <w:vAlign w:val="center"/>
          </w:tcPr>
          <w:p w:rsidR="00B2065B" w:rsidP="00A05912" w:rsidRDefault="00B2065B" w14:paraId="098C8EB6" w14:textId="64DF8EDC">
            <w:pPr>
              <w:rPr>
                <w:sz w:val="22"/>
                <w:szCs w:val="22"/>
              </w:rPr>
            </w:pPr>
            <w:r>
              <w:rPr>
                <w:sz w:val="22"/>
                <w:szCs w:val="22"/>
              </w:rPr>
              <w:t>Reporting Guidance – Quarterly Report</w:t>
            </w:r>
            <w:r w:rsidR="00533B36">
              <w:rPr>
                <w:sz w:val="22"/>
                <w:szCs w:val="22"/>
              </w:rPr>
              <w:t>*</w:t>
            </w:r>
          </w:p>
        </w:tc>
        <w:tc>
          <w:tcPr>
            <w:tcW w:w="578" w:type="pct"/>
            <w:shd w:val="clear" w:color="000000" w:fill="FFFFFF"/>
            <w:vAlign w:val="center"/>
          </w:tcPr>
          <w:p w:rsidR="00B2065B" w:rsidP="00A05912" w:rsidRDefault="00B2065B" w14:paraId="704B8686" w14:textId="48A6364A">
            <w:pPr>
              <w:jc w:val="center"/>
              <w:rPr>
                <w:color w:val="000000"/>
                <w:sz w:val="22"/>
                <w:szCs w:val="22"/>
              </w:rPr>
            </w:pPr>
            <w:r>
              <w:rPr>
                <w:color w:val="000000"/>
                <w:sz w:val="22"/>
                <w:szCs w:val="22"/>
              </w:rPr>
              <w:t>500</w:t>
            </w:r>
          </w:p>
        </w:tc>
        <w:tc>
          <w:tcPr>
            <w:tcW w:w="723" w:type="pct"/>
            <w:shd w:val="clear" w:color="000000" w:fill="FFFFFF"/>
            <w:noWrap/>
            <w:vAlign w:val="center"/>
          </w:tcPr>
          <w:p w:rsidR="00B2065B" w:rsidP="00D902C3" w:rsidRDefault="00B3759D" w14:paraId="1C74BB8B" w14:textId="208F4AFC">
            <w:pPr>
              <w:jc w:val="center"/>
              <w:rPr>
                <w:color w:val="000000"/>
                <w:sz w:val="22"/>
                <w:szCs w:val="22"/>
              </w:rPr>
            </w:pPr>
            <w:r>
              <w:rPr>
                <w:color w:val="000000"/>
                <w:sz w:val="22"/>
                <w:szCs w:val="22"/>
              </w:rPr>
              <w:t>4</w:t>
            </w:r>
            <w:r w:rsidR="00B2065B">
              <w:rPr>
                <w:color w:val="000000"/>
                <w:sz w:val="22"/>
                <w:szCs w:val="22"/>
              </w:rPr>
              <w:t xml:space="preserve"> </w:t>
            </w:r>
          </w:p>
        </w:tc>
        <w:tc>
          <w:tcPr>
            <w:tcW w:w="675" w:type="pct"/>
            <w:shd w:val="clear" w:color="000000" w:fill="FFFFFF"/>
            <w:noWrap/>
            <w:vAlign w:val="center"/>
          </w:tcPr>
          <w:p w:rsidR="00B2065B" w:rsidP="00A05912" w:rsidRDefault="00B3759D" w14:paraId="454B7686" w14:textId="343C6576">
            <w:pPr>
              <w:jc w:val="center"/>
              <w:rPr>
                <w:color w:val="000000"/>
                <w:sz w:val="22"/>
                <w:szCs w:val="22"/>
              </w:rPr>
            </w:pPr>
            <w:r>
              <w:rPr>
                <w:color w:val="000000"/>
                <w:sz w:val="22"/>
                <w:szCs w:val="22"/>
              </w:rPr>
              <w:t>2</w:t>
            </w:r>
            <w:r w:rsidR="001B2C7B">
              <w:rPr>
                <w:color w:val="000000"/>
                <w:sz w:val="22"/>
                <w:szCs w:val="22"/>
              </w:rPr>
              <w:t>,000</w:t>
            </w:r>
          </w:p>
        </w:tc>
        <w:tc>
          <w:tcPr>
            <w:tcW w:w="723" w:type="pct"/>
            <w:shd w:val="clear" w:color="000000" w:fill="FFFFFF"/>
            <w:noWrap/>
            <w:vAlign w:val="center"/>
          </w:tcPr>
          <w:p w:rsidRPr="00801A81" w:rsidR="00B3759D" w:rsidP="00B3759D" w:rsidRDefault="00B3759D" w14:paraId="6376B03C" w14:textId="77777777">
            <w:pPr>
              <w:jc w:val="center"/>
              <w:rPr>
                <w:rStyle w:val="CommentReference"/>
                <w:sz w:val="22"/>
                <w:szCs w:val="22"/>
              </w:rPr>
            </w:pPr>
            <w:r w:rsidRPr="00801A81">
              <w:rPr>
                <w:rStyle w:val="CommentReference"/>
                <w:sz w:val="22"/>
                <w:szCs w:val="22"/>
              </w:rPr>
              <w:t xml:space="preserve">0.15 hours </w:t>
            </w:r>
          </w:p>
          <w:p w:rsidRPr="00801A81" w:rsidR="00B2065B" w:rsidP="00B3759D" w:rsidRDefault="00B3759D" w14:paraId="7B0EC0E7" w14:textId="5B53CB88">
            <w:pPr>
              <w:jc w:val="center"/>
              <w:rPr>
                <w:rStyle w:val="CommentReference"/>
                <w:sz w:val="22"/>
                <w:szCs w:val="22"/>
              </w:rPr>
            </w:pPr>
            <w:r w:rsidRPr="00801A81">
              <w:rPr>
                <w:rStyle w:val="CommentReference"/>
                <w:sz w:val="22"/>
                <w:szCs w:val="22"/>
              </w:rPr>
              <w:t>(9 minutes)</w:t>
            </w:r>
          </w:p>
        </w:tc>
        <w:tc>
          <w:tcPr>
            <w:tcW w:w="626" w:type="pct"/>
            <w:shd w:val="clear" w:color="000000" w:fill="FFFFFF"/>
            <w:noWrap/>
            <w:vAlign w:val="center"/>
          </w:tcPr>
          <w:p w:rsidRPr="00801A81" w:rsidR="00B2065B" w:rsidP="00A05912" w:rsidRDefault="00856F4B" w14:paraId="000B500A" w14:textId="751E51E6">
            <w:pPr>
              <w:jc w:val="center"/>
              <w:rPr>
                <w:color w:val="000000"/>
                <w:sz w:val="22"/>
                <w:szCs w:val="22"/>
              </w:rPr>
            </w:pPr>
            <w:r>
              <w:rPr>
                <w:color w:val="000000"/>
                <w:sz w:val="22"/>
                <w:szCs w:val="22"/>
              </w:rPr>
              <w:t>3</w:t>
            </w:r>
            <w:r>
              <w:rPr>
                <w:color w:val="000000"/>
              </w:rPr>
              <w:t>00</w:t>
            </w:r>
          </w:p>
        </w:tc>
        <w:tc>
          <w:tcPr>
            <w:tcW w:w="717" w:type="pct"/>
            <w:shd w:val="clear" w:color="000000" w:fill="FFFFFF"/>
            <w:noWrap/>
            <w:vAlign w:val="center"/>
          </w:tcPr>
          <w:p w:rsidRPr="00801A81" w:rsidR="00B2065B" w:rsidP="00A05912" w:rsidRDefault="00856F4B" w14:paraId="4D0A3552" w14:textId="37C32BEE">
            <w:pPr>
              <w:jc w:val="center"/>
              <w:rPr>
                <w:color w:val="000000"/>
                <w:sz w:val="22"/>
                <w:szCs w:val="22"/>
              </w:rPr>
            </w:pPr>
            <w:r>
              <w:rPr>
                <w:color w:val="000000"/>
                <w:sz w:val="22"/>
                <w:szCs w:val="22"/>
              </w:rPr>
              <w:t>$</w:t>
            </w:r>
            <w:r>
              <w:rPr>
                <w:color w:val="000000"/>
              </w:rPr>
              <w:t>15,492</w:t>
            </w:r>
          </w:p>
        </w:tc>
      </w:tr>
      <w:tr w:rsidRPr="008268EE" w:rsidR="009F097B" w:rsidTr="00FE747D" w14:paraId="76CD9D3E" w14:textId="77777777">
        <w:trPr>
          <w:trHeight w:val="530"/>
        </w:trPr>
        <w:tc>
          <w:tcPr>
            <w:tcW w:w="958" w:type="pct"/>
            <w:shd w:val="clear" w:color="000000" w:fill="FFFFFF"/>
            <w:vAlign w:val="center"/>
          </w:tcPr>
          <w:p w:rsidRPr="00801A81" w:rsidR="001E0276" w:rsidP="00A05912" w:rsidRDefault="001E0276" w14:paraId="176D3E3E" w14:textId="14A96A1E">
            <w:pPr>
              <w:rPr>
                <w:b/>
                <w:bCs/>
                <w:sz w:val="22"/>
                <w:szCs w:val="22"/>
              </w:rPr>
            </w:pPr>
            <w:r w:rsidRPr="00801A81">
              <w:rPr>
                <w:b/>
                <w:bCs/>
                <w:sz w:val="22"/>
                <w:szCs w:val="22"/>
              </w:rPr>
              <w:t>Total</w:t>
            </w:r>
          </w:p>
        </w:tc>
        <w:tc>
          <w:tcPr>
            <w:tcW w:w="578" w:type="pct"/>
            <w:shd w:val="clear" w:color="000000" w:fill="FFFFFF"/>
            <w:vAlign w:val="center"/>
          </w:tcPr>
          <w:p w:rsidRPr="00801A81" w:rsidR="001E0276" w:rsidP="00A05912" w:rsidRDefault="00D902C3" w14:paraId="54F97E61" w14:textId="709B331F">
            <w:pPr>
              <w:jc w:val="center"/>
              <w:rPr>
                <w:color w:val="000000"/>
                <w:sz w:val="22"/>
                <w:szCs w:val="22"/>
              </w:rPr>
            </w:pPr>
            <w:r>
              <w:rPr>
                <w:color w:val="000000"/>
                <w:sz w:val="22"/>
                <w:szCs w:val="22"/>
              </w:rPr>
              <w:t>2,</w:t>
            </w:r>
            <w:r>
              <w:rPr>
                <w:color w:val="000000"/>
              </w:rPr>
              <w:t>000</w:t>
            </w:r>
          </w:p>
        </w:tc>
        <w:tc>
          <w:tcPr>
            <w:tcW w:w="723" w:type="pct"/>
            <w:shd w:val="clear" w:color="auto" w:fill="BFBFBF" w:themeFill="background1" w:themeFillShade="BF"/>
            <w:noWrap/>
            <w:vAlign w:val="center"/>
          </w:tcPr>
          <w:p w:rsidRPr="00801A81" w:rsidR="001E0276" w:rsidP="00A05912" w:rsidRDefault="001E0276" w14:paraId="02722F60" w14:textId="77777777">
            <w:pPr>
              <w:jc w:val="center"/>
              <w:rPr>
                <w:color w:val="000000"/>
                <w:sz w:val="22"/>
                <w:szCs w:val="22"/>
              </w:rPr>
            </w:pPr>
          </w:p>
        </w:tc>
        <w:tc>
          <w:tcPr>
            <w:tcW w:w="675" w:type="pct"/>
            <w:shd w:val="clear" w:color="000000" w:fill="FFFFFF"/>
            <w:noWrap/>
            <w:vAlign w:val="center"/>
          </w:tcPr>
          <w:p w:rsidRPr="00801A81" w:rsidR="001E0276" w:rsidP="00A05912" w:rsidRDefault="00D902C3" w14:paraId="71902B12" w14:textId="3B465E22">
            <w:pPr>
              <w:jc w:val="center"/>
              <w:rPr>
                <w:color w:val="000000"/>
                <w:sz w:val="22"/>
                <w:szCs w:val="22"/>
              </w:rPr>
            </w:pPr>
            <w:r>
              <w:rPr>
                <w:color w:val="000000"/>
                <w:sz w:val="22"/>
                <w:szCs w:val="22"/>
              </w:rPr>
              <w:t>1</w:t>
            </w:r>
            <w:r>
              <w:rPr>
                <w:color w:val="000000"/>
              </w:rPr>
              <w:t>76,</w:t>
            </w:r>
            <w:r w:rsidRPr="00801A81">
              <w:rPr>
                <w:color w:val="000000"/>
                <w:sz w:val="22"/>
                <w:szCs w:val="22"/>
              </w:rPr>
              <w:t>500</w:t>
            </w:r>
          </w:p>
        </w:tc>
        <w:tc>
          <w:tcPr>
            <w:tcW w:w="723" w:type="pct"/>
            <w:shd w:val="clear" w:color="auto" w:fill="BFBFBF" w:themeFill="background1" w:themeFillShade="BF"/>
            <w:noWrap/>
            <w:vAlign w:val="center"/>
          </w:tcPr>
          <w:p w:rsidRPr="00801A81" w:rsidR="001E0276" w:rsidP="00A05912" w:rsidRDefault="001E0276" w14:paraId="42D15065" w14:textId="77777777">
            <w:pPr>
              <w:jc w:val="center"/>
              <w:rPr>
                <w:rStyle w:val="CommentReference"/>
                <w:sz w:val="22"/>
                <w:szCs w:val="22"/>
              </w:rPr>
            </w:pPr>
          </w:p>
        </w:tc>
        <w:tc>
          <w:tcPr>
            <w:tcW w:w="626" w:type="pct"/>
            <w:shd w:val="clear" w:color="000000" w:fill="FFFFFF"/>
            <w:noWrap/>
            <w:vAlign w:val="center"/>
          </w:tcPr>
          <w:p w:rsidRPr="00801A81" w:rsidR="001E0276" w:rsidP="00A05912" w:rsidRDefault="00D902C3" w14:paraId="73061106" w14:textId="15960DDA">
            <w:pPr>
              <w:jc w:val="center"/>
              <w:rPr>
                <w:color w:val="000000"/>
                <w:sz w:val="22"/>
                <w:szCs w:val="22"/>
              </w:rPr>
            </w:pPr>
            <w:r>
              <w:rPr>
                <w:color w:val="000000"/>
                <w:sz w:val="22"/>
                <w:szCs w:val="22"/>
              </w:rPr>
              <w:t>4</w:t>
            </w:r>
            <w:r>
              <w:rPr>
                <w:color w:val="000000"/>
              </w:rPr>
              <w:t>4,850</w:t>
            </w:r>
          </w:p>
        </w:tc>
        <w:tc>
          <w:tcPr>
            <w:tcW w:w="717" w:type="pct"/>
            <w:shd w:val="clear" w:color="000000" w:fill="FFFFFF"/>
            <w:noWrap/>
            <w:vAlign w:val="center"/>
          </w:tcPr>
          <w:p w:rsidRPr="00801A81" w:rsidR="001E0276" w:rsidP="00A05912" w:rsidRDefault="00D902C3" w14:paraId="4AC80751" w14:textId="2823A370">
            <w:pPr>
              <w:jc w:val="center"/>
              <w:rPr>
                <w:color w:val="000000"/>
                <w:sz w:val="22"/>
                <w:szCs w:val="22"/>
              </w:rPr>
            </w:pPr>
            <w:r w:rsidRPr="00D902C3">
              <w:rPr>
                <w:color w:val="000000"/>
                <w:sz w:val="22"/>
                <w:szCs w:val="22"/>
              </w:rPr>
              <w:t>$2,316,054</w:t>
            </w:r>
          </w:p>
        </w:tc>
      </w:tr>
      <w:tr w:rsidRPr="008268EE" w:rsidR="00533B36" w:rsidTr="00533B36" w14:paraId="2901A639" w14:textId="77777777">
        <w:trPr>
          <w:trHeight w:val="530"/>
        </w:trPr>
        <w:tc>
          <w:tcPr>
            <w:tcW w:w="5000" w:type="pct"/>
            <w:gridSpan w:val="7"/>
            <w:shd w:val="clear" w:color="000000" w:fill="FFFFFF"/>
            <w:vAlign w:val="center"/>
          </w:tcPr>
          <w:p w:rsidRPr="00D902C3" w:rsidR="00533B36" w:rsidP="00533B36" w:rsidRDefault="00533B36" w14:paraId="046B7204" w14:textId="546A5141">
            <w:pPr>
              <w:rPr>
                <w:color w:val="000000"/>
                <w:sz w:val="22"/>
                <w:szCs w:val="22"/>
              </w:rPr>
            </w:pPr>
            <w:r>
              <w:rPr>
                <w:color w:val="000000"/>
                <w:sz w:val="22"/>
                <w:szCs w:val="22"/>
              </w:rPr>
              <w:t>*</w:t>
            </w:r>
            <w:r w:rsidR="00853EAC">
              <w:rPr>
                <w:color w:val="000000"/>
                <w:sz w:val="22"/>
                <w:szCs w:val="22"/>
              </w:rPr>
              <w:t xml:space="preserve">This burden captures the cost of participating jurisdictions and their financial entity partners (if any) to collect the data elements and report the data elements to Treasury. Data elements, as described in the answer to question 1, can be program information from the jurisdictions; provider information from jurisdictions and their financial entity partners (if any); and transaction level information from jurisdictions, their financial entity partners (if any), and small businesses. There is wide </w:t>
            </w:r>
            <w:r w:rsidR="006B1DAA">
              <w:rPr>
                <w:color w:val="000000"/>
                <w:sz w:val="22"/>
                <w:szCs w:val="22"/>
              </w:rPr>
              <w:t>spectrum of</w:t>
            </w:r>
            <w:r w:rsidR="00853EAC">
              <w:rPr>
                <w:color w:val="000000"/>
                <w:sz w:val="22"/>
                <w:szCs w:val="22"/>
              </w:rPr>
              <w:t xml:space="preserve"> jurisdiction capital programs, but this burden estimate accounts for the information collection—whether the collection is by the jurisdiction itself or its financial entity partner—and the jurisdiction’s reporting of that information to Treasury</w:t>
            </w:r>
            <w:r w:rsidR="006B1DAA">
              <w:rPr>
                <w:color w:val="000000"/>
                <w:sz w:val="22"/>
                <w:szCs w:val="22"/>
              </w:rPr>
              <w:t xml:space="preserve"> through the portal referenced in question 3</w:t>
            </w:r>
            <w:r w:rsidR="00853EAC">
              <w:rPr>
                <w:color w:val="000000"/>
                <w:sz w:val="22"/>
                <w:szCs w:val="22"/>
              </w:rPr>
              <w:t>.</w:t>
            </w:r>
          </w:p>
        </w:tc>
      </w:tr>
    </w:tbl>
    <w:p w:rsidR="005A5246" w:rsidP="00474E08" w:rsidRDefault="005A5246" w14:paraId="27C6881E" w14:textId="77FD4C32">
      <w:pPr>
        <w:keepNext/>
      </w:pPr>
    </w:p>
    <w:p w:rsidRPr="00BF3141" w:rsidR="00FB7F1C" w:rsidP="00474E08" w:rsidRDefault="00961823" w14:paraId="5CDFF55B" w14:textId="77777777">
      <w:pPr>
        <w:keepNext/>
      </w:pPr>
      <w:r w:rsidRPr="00BF3141">
        <w:t xml:space="preserve">13.  </w:t>
      </w:r>
      <w:r w:rsidRPr="00BF3141">
        <w:rPr>
          <w:u w:val="single"/>
        </w:rPr>
        <w:t>Estimated total annual cost burden to respondents</w:t>
      </w:r>
      <w:r w:rsidRPr="00BF3141" w:rsidR="00FB7F1C">
        <w:rPr>
          <w:u w:val="single"/>
        </w:rPr>
        <w:t> </w:t>
      </w:r>
      <w:r w:rsidRPr="00BF3141" w:rsidR="00FB7F1C">
        <w:t> </w:t>
      </w:r>
    </w:p>
    <w:p w:rsidRPr="00BF3141" w:rsidR="00961823" w:rsidP="00FB7F1C" w:rsidRDefault="00961823" w14:paraId="16D47F79" w14:textId="77777777">
      <w:pPr>
        <w:keepNext/>
      </w:pPr>
    </w:p>
    <w:p w:rsidRPr="00F65EA8" w:rsidR="0064747C" w:rsidP="0064747C" w:rsidRDefault="00BC7DBB" w14:paraId="68E21A21" w14:textId="4930C2D9">
      <w:pPr>
        <w:rPr>
          <w:b/>
          <w:i/>
        </w:rPr>
      </w:pPr>
      <w:r>
        <w:t>Other than the time described above, t</w:t>
      </w:r>
      <w:r w:rsidRPr="00967930" w:rsidR="0064747C">
        <w:t xml:space="preserve">here </w:t>
      </w:r>
      <w:r w:rsidR="0064747C">
        <w:t>is</w:t>
      </w:r>
      <w:r w:rsidRPr="00967930" w:rsidR="0064747C">
        <w:t xml:space="preserve"> no cost burden associated wit</w:t>
      </w:r>
      <w:r w:rsidR="0064747C">
        <w:t>h</w:t>
      </w:r>
      <w:r w:rsidRPr="00967930" w:rsidR="0064747C">
        <w:t xml:space="preserve"> the collection of the data. No purchases of equipment or services are necessary to complete these collections</w:t>
      </w:r>
      <w:r w:rsidR="0064747C">
        <w:rPr>
          <w:b/>
          <w:i/>
        </w:rPr>
        <w:t>.</w:t>
      </w:r>
    </w:p>
    <w:p w:rsidRPr="00BF3141" w:rsidR="00114EFC" w:rsidP="0017687B" w:rsidRDefault="00114EFC" w14:paraId="1BFEE42B" w14:textId="77777777"/>
    <w:p w:rsidRPr="00BF3141" w:rsidR="00961823" w:rsidP="0017687B" w:rsidRDefault="00961823" w14:paraId="1C83F581" w14:textId="5BC3526E">
      <w:r w:rsidRPr="00BF3141">
        <w:t xml:space="preserve">14.  </w:t>
      </w:r>
      <w:r w:rsidRPr="00BF3141" w:rsidR="00967930">
        <w:rPr>
          <w:u w:val="single"/>
        </w:rPr>
        <w:t xml:space="preserve">Estimated cost to the </w:t>
      </w:r>
      <w:r w:rsidR="00901F48">
        <w:rPr>
          <w:u w:val="single"/>
        </w:rPr>
        <w:t>f</w:t>
      </w:r>
      <w:r w:rsidRPr="00BF3141" w:rsidR="007F1B6C">
        <w:rPr>
          <w:u w:val="single"/>
        </w:rPr>
        <w:t xml:space="preserve">ederal </w:t>
      </w:r>
      <w:r w:rsidRPr="00BF3141">
        <w:rPr>
          <w:u w:val="single"/>
        </w:rPr>
        <w:t>government</w:t>
      </w:r>
    </w:p>
    <w:p w:rsidRPr="00BF3141" w:rsidR="00961823" w:rsidP="008B3C48" w:rsidRDefault="008B3C48" w14:paraId="0D6E0BF7" w14:textId="59663CF9">
      <w:pPr>
        <w:tabs>
          <w:tab w:val="left" w:pos="3026"/>
        </w:tabs>
      </w:pPr>
      <w:r w:rsidRPr="00BF3141">
        <w:tab/>
      </w:r>
    </w:p>
    <w:p w:rsidRPr="00BF3141" w:rsidR="00F65EA8" w:rsidP="00F65EA8" w:rsidRDefault="00967930" w14:paraId="51CDBBC0" w14:textId="29D3EAA0">
      <w:pPr>
        <w:rPr>
          <w:b/>
          <w:i/>
        </w:rPr>
      </w:pPr>
      <w:r w:rsidRPr="00BF3141">
        <w:t xml:space="preserve">The cost to the </w:t>
      </w:r>
      <w:r w:rsidR="00901F48">
        <w:t>f</w:t>
      </w:r>
      <w:r w:rsidRPr="00BF3141">
        <w:t xml:space="preserve">ederal </w:t>
      </w:r>
      <w:r w:rsidRPr="00BF3141" w:rsidR="00E90035">
        <w:t>g</w:t>
      </w:r>
      <w:r w:rsidRPr="00BF3141">
        <w:t xml:space="preserve">overnment is </w:t>
      </w:r>
      <w:r w:rsidRPr="00BF3141" w:rsidR="00572B5D">
        <w:t>Treasury</w:t>
      </w:r>
      <w:r w:rsidRPr="00BF3141">
        <w:t xml:space="preserve"> staff time and IT systems requirement</w:t>
      </w:r>
      <w:r w:rsidRPr="00BF3141" w:rsidR="00BB1CDE">
        <w:t>s</w:t>
      </w:r>
      <w:r w:rsidRPr="00BF3141">
        <w:t xml:space="preserve"> to </w:t>
      </w:r>
      <w:r w:rsidRPr="00BF3141" w:rsidR="00A5454D">
        <w:t xml:space="preserve">develop the </w:t>
      </w:r>
      <w:r w:rsidR="004057B6">
        <w:t>information</w:t>
      </w:r>
      <w:r w:rsidRPr="00BF3141" w:rsidR="004057B6">
        <w:t xml:space="preserve"> </w:t>
      </w:r>
      <w:r w:rsidRPr="00BF3141" w:rsidR="00921656">
        <w:t>collection portal</w:t>
      </w:r>
      <w:r w:rsidRPr="00BF3141" w:rsidR="00A5454D">
        <w:t xml:space="preserve">, follow </w:t>
      </w:r>
      <w:r w:rsidRPr="00BF3141">
        <w:t xml:space="preserve">up with </w:t>
      </w:r>
      <w:r w:rsidRPr="00BF3141" w:rsidR="00A5454D">
        <w:t xml:space="preserve">participating </w:t>
      </w:r>
      <w:r w:rsidRPr="00BF3141" w:rsidR="00921656">
        <w:t>jurisdictions</w:t>
      </w:r>
      <w:r w:rsidRPr="00BF3141">
        <w:t xml:space="preserve">, review the </w:t>
      </w:r>
      <w:r w:rsidRPr="00BF3141" w:rsidR="00921656">
        <w:t>reporting</w:t>
      </w:r>
      <w:r w:rsidRPr="00BF3141">
        <w:t>, collect reporting data</w:t>
      </w:r>
      <w:r w:rsidRPr="00BF3141" w:rsidR="00BB1CDE">
        <w:t>,</w:t>
      </w:r>
      <w:r w:rsidRPr="00BF3141">
        <w:t xml:space="preserve"> and report the results. </w:t>
      </w:r>
      <w:r w:rsidRPr="00BF3141" w:rsidR="00CC2BCD">
        <w:rPr>
          <w:b/>
          <w:i/>
        </w:rPr>
        <w:t xml:space="preserve"> </w:t>
      </w:r>
    </w:p>
    <w:p w:rsidRPr="00BF3141" w:rsidR="00E90035" w:rsidP="00F65EA8" w:rsidRDefault="00E90035" w14:paraId="52E94CBE" w14:textId="77777777">
      <w:pPr>
        <w:rPr>
          <w:b/>
          <w:i/>
        </w:rPr>
      </w:pP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5"/>
        <w:gridCol w:w="1333"/>
      </w:tblGrid>
      <w:tr w:rsidRPr="00BF3141" w:rsidR="00B81D08" w:rsidTr="00A37F1D" w14:paraId="65E39AA3" w14:textId="77777777">
        <w:trPr>
          <w:trHeight w:val="70"/>
        </w:trPr>
        <w:tc>
          <w:tcPr>
            <w:tcW w:w="7595"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BF3141" w:rsidR="00B81D08" w:rsidP="00A37F1D" w:rsidRDefault="00B81D08" w14:paraId="008C643E" w14:textId="77777777">
            <w:pPr>
              <w:spacing w:line="256" w:lineRule="auto"/>
              <w:rPr>
                <w:b/>
                <w:bCs/>
              </w:rPr>
            </w:pPr>
            <w:r w:rsidRPr="00BF3141">
              <w:rPr>
                <w:b/>
                <w:bCs/>
              </w:rPr>
              <w:t>Item</w:t>
            </w:r>
          </w:p>
        </w:tc>
        <w:tc>
          <w:tcPr>
            <w:tcW w:w="1333" w:type="dxa"/>
            <w:tcBorders>
              <w:top w:val="single" w:color="auto" w:sz="4" w:space="0"/>
              <w:left w:val="single" w:color="auto" w:sz="4" w:space="0"/>
              <w:bottom w:val="single" w:color="auto" w:sz="4" w:space="0"/>
              <w:right w:val="single" w:color="auto" w:sz="4" w:space="0"/>
            </w:tcBorders>
            <w:shd w:val="clear" w:color="auto" w:fill="0070C0"/>
            <w:noWrap/>
            <w:hideMark/>
          </w:tcPr>
          <w:p w:rsidRPr="00BF3141" w:rsidR="00B81D08" w:rsidP="00A37F1D" w:rsidRDefault="00B81D08" w14:paraId="24EE529A" w14:textId="77777777">
            <w:pPr>
              <w:spacing w:line="256" w:lineRule="auto"/>
              <w:rPr>
                <w:b/>
                <w:bCs/>
              </w:rPr>
            </w:pPr>
            <w:r w:rsidRPr="00BF3141">
              <w:rPr>
                <w:b/>
                <w:bCs/>
              </w:rPr>
              <w:t>Cost ($)</w:t>
            </w:r>
          </w:p>
        </w:tc>
      </w:tr>
      <w:tr w:rsidRPr="00BF3141" w:rsidR="00B81D08" w:rsidTr="00A37F1D" w14:paraId="3E23E9CD" w14:textId="77777777">
        <w:trPr>
          <w:trHeight w:val="495"/>
        </w:trPr>
        <w:tc>
          <w:tcPr>
            <w:tcW w:w="7595" w:type="dxa"/>
            <w:tcBorders>
              <w:top w:val="single" w:color="auto" w:sz="4" w:space="0"/>
              <w:left w:val="single" w:color="auto" w:sz="4" w:space="0"/>
              <w:bottom w:val="single" w:color="auto" w:sz="4" w:space="0"/>
              <w:right w:val="single" w:color="auto" w:sz="4" w:space="0"/>
            </w:tcBorders>
            <w:hideMark/>
          </w:tcPr>
          <w:p w:rsidRPr="00BF3141" w:rsidR="00B81D08" w:rsidP="00A37F1D" w:rsidRDefault="00B81D08" w14:paraId="67B04980" w14:textId="33478281">
            <w:pPr>
              <w:spacing w:line="256" w:lineRule="auto"/>
            </w:pPr>
            <w:r w:rsidRPr="00BF3141">
              <w:t>Contract Cost: $</w:t>
            </w:r>
            <w:r w:rsidRPr="00BF3141" w:rsidR="006B05B8">
              <w:t>3,000,000</w:t>
            </w:r>
          </w:p>
        </w:tc>
        <w:tc>
          <w:tcPr>
            <w:tcW w:w="1333" w:type="dxa"/>
            <w:tcBorders>
              <w:top w:val="single" w:color="auto" w:sz="4" w:space="0"/>
              <w:left w:val="single" w:color="auto" w:sz="4" w:space="0"/>
              <w:bottom w:val="single" w:color="auto" w:sz="4" w:space="0"/>
              <w:right w:val="single" w:color="auto" w:sz="4" w:space="0"/>
            </w:tcBorders>
            <w:vAlign w:val="center"/>
            <w:hideMark/>
          </w:tcPr>
          <w:p w:rsidRPr="00BF3141" w:rsidR="00B81D08" w:rsidP="00A37F1D" w:rsidRDefault="00B81D08" w14:paraId="71009368" w14:textId="7A9A6F22">
            <w:pPr>
              <w:spacing w:line="256" w:lineRule="auto"/>
              <w:jc w:val="center"/>
            </w:pPr>
            <w:r w:rsidRPr="00BF3141">
              <w:t>$3,000,000</w:t>
            </w:r>
          </w:p>
        </w:tc>
      </w:tr>
      <w:tr w:rsidRPr="00BF3141" w:rsidR="00B81D08" w:rsidTr="00A37F1D" w14:paraId="7674452C" w14:textId="77777777">
        <w:trPr>
          <w:trHeight w:val="510"/>
        </w:trPr>
        <w:tc>
          <w:tcPr>
            <w:tcW w:w="7595" w:type="dxa"/>
            <w:tcBorders>
              <w:top w:val="single" w:color="auto" w:sz="4" w:space="0"/>
              <w:left w:val="single" w:color="auto" w:sz="4" w:space="0"/>
              <w:bottom w:val="single" w:color="auto" w:sz="4" w:space="0"/>
              <w:right w:val="single" w:color="auto" w:sz="4" w:space="0"/>
            </w:tcBorders>
            <w:hideMark/>
          </w:tcPr>
          <w:p w:rsidRPr="00BF3141" w:rsidR="00B81D08" w:rsidP="00A37F1D" w:rsidRDefault="00B81D08" w14:paraId="02CD4268" w14:textId="224E5B74">
            <w:pPr>
              <w:spacing w:line="256" w:lineRule="auto"/>
            </w:pPr>
            <w:r w:rsidRPr="00BF3141">
              <w:lastRenderedPageBreak/>
              <w:t>*</w:t>
            </w:r>
            <w:r w:rsidRPr="00BF3141">
              <w:rPr>
                <w:rStyle w:val="FootnoteReference"/>
              </w:rPr>
              <w:footnoteReference w:id="3"/>
            </w:r>
            <w:r w:rsidRPr="00BF3141">
              <w:t xml:space="preserve">Staff Salaries </w:t>
            </w:r>
            <w:r w:rsidRPr="00BF3141">
              <w:rPr>
                <w:b/>
                <w:bCs/>
              </w:rPr>
              <w:t xml:space="preserve">[ 20 GS-13 step 1 employees spending approximately 10% of time annually for this administrative and financial data collection] </w:t>
            </w:r>
            <w:r w:rsidRPr="00BF3141">
              <w:t>20 x $103,690 = $2,073,800 x 1.4 = $2,903,320</w:t>
            </w:r>
            <w:r w:rsidR="00447AC4">
              <w:t xml:space="preserve"> </w:t>
            </w:r>
            <w:r w:rsidRPr="00BF3141">
              <w:t>x .10 = $290,332.</w:t>
            </w:r>
          </w:p>
        </w:tc>
        <w:tc>
          <w:tcPr>
            <w:tcW w:w="1333" w:type="dxa"/>
            <w:tcBorders>
              <w:top w:val="single" w:color="auto" w:sz="4" w:space="0"/>
              <w:left w:val="single" w:color="auto" w:sz="4" w:space="0"/>
              <w:bottom w:val="single" w:color="auto" w:sz="4" w:space="0"/>
              <w:right w:val="single" w:color="auto" w:sz="4" w:space="0"/>
            </w:tcBorders>
            <w:noWrap/>
            <w:vAlign w:val="center"/>
          </w:tcPr>
          <w:p w:rsidRPr="00BF3141" w:rsidR="00B81D08" w:rsidP="00A37F1D" w:rsidRDefault="00B81D08" w14:paraId="17793699" w14:textId="77777777">
            <w:pPr>
              <w:spacing w:line="256" w:lineRule="auto"/>
              <w:jc w:val="center"/>
            </w:pPr>
          </w:p>
          <w:p w:rsidRPr="00BF3141" w:rsidR="00B81D08" w:rsidP="00A37F1D" w:rsidRDefault="00B81D08" w14:paraId="20304282" w14:textId="77777777">
            <w:pPr>
              <w:spacing w:line="256" w:lineRule="auto"/>
              <w:jc w:val="center"/>
            </w:pPr>
            <w:r w:rsidRPr="00BF3141">
              <w:t>$290,332</w:t>
            </w:r>
          </w:p>
        </w:tc>
      </w:tr>
      <w:tr w:rsidRPr="00BF3141" w:rsidR="00B81D08" w:rsidTr="00A37F1D" w14:paraId="24796FAE" w14:textId="77777777">
        <w:trPr>
          <w:trHeight w:val="270"/>
        </w:trPr>
        <w:tc>
          <w:tcPr>
            <w:tcW w:w="7595" w:type="dxa"/>
            <w:tcBorders>
              <w:top w:val="single" w:color="auto" w:sz="4" w:space="0"/>
              <w:left w:val="single" w:color="auto" w:sz="4" w:space="0"/>
              <w:bottom w:val="single" w:color="auto" w:sz="4" w:space="0"/>
              <w:right w:val="single" w:color="auto" w:sz="4" w:space="0"/>
            </w:tcBorders>
            <w:noWrap/>
            <w:hideMark/>
          </w:tcPr>
          <w:p w:rsidRPr="00BF3141" w:rsidR="00B81D08" w:rsidP="00A37F1D" w:rsidRDefault="00B81D08" w14:paraId="3246D9A1" w14:textId="77777777">
            <w:pPr>
              <w:spacing w:line="256" w:lineRule="auto"/>
              <w:rPr>
                <w:b/>
                <w:bCs/>
              </w:rPr>
            </w:pPr>
            <w:r w:rsidRPr="00BF3141">
              <w:rPr>
                <w:b/>
                <w:bCs/>
              </w:rPr>
              <w:t>Total</w:t>
            </w:r>
          </w:p>
        </w:tc>
        <w:tc>
          <w:tcPr>
            <w:tcW w:w="1333" w:type="dxa"/>
            <w:tcBorders>
              <w:top w:val="single" w:color="auto" w:sz="4" w:space="0"/>
              <w:left w:val="single" w:color="auto" w:sz="4" w:space="0"/>
              <w:bottom w:val="single" w:color="auto" w:sz="4" w:space="0"/>
              <w:right w:val="single" w:color="auto" w:sz="4" w:space="0"/>
            </w:tcBorders>
            <w:noWrap/>
            <w:vAlign w:val="center"/>
            <w:hideMark/>
          </w:tcPr>
          <w:p w:rsidRPr="00BF3141" w:rsidR="00B81D08" w:rsidP="00A37F1D" w:rsidRDefault="00B81D08" w14:paraId="6317D5FE" w14:textId="4D93CE34">
            <w:pPr>
              <w:spacing w:line="256" w:lineRule="auto"/>
              <w:jc w:val="center"/>
              <w:rPr>
                <w:b/>
                <w:bCs/>
              </w:rPr>
            </w:pPr>
            <w:r w:rsidRPr="00BF3141">
              <w:rPr>
                <w:b/>
                <w:bCs/>
              </w:rPr>
              <w:t>$3,290,332</w:t>
            </w:r>
          </w:p>
        </w:tc>
      </w:tr>
    </w:tbl>
    <w:p w:rsidRPr="00BF3141" w:rsidR="00114EFC" w:rsidP="00D33846" w:rsidRDefault="00114EFC" w14:paraId="5CA8975B" w14:textId="77777777">
      <w:pPr>
        <w:keepNext/>
      </w:pPr>
    </w:p>
    <w:p w:rsidRPr="00BF3141" w:rsidR="00961823" w:rsidP="00D33846" w:rsidRDefault="00961823" w14:paraId="4AC35965" w14:textId="77777777">
      <w:pPr>
        <w:keepNext/>
      </w:pPr>
      <w:r w:rsidRPr="00BF3141">
        <w:t xml:space="preserve">15.  </w:t>
      </w:r>
      <w:r w:rsidRPr="00BF3141">
        <w:rPr>
          <w:u w:val="single"/>
        </w:rPr>
        <w:t>Reasons for change in burden</w:t>
      </w:r>
    </w:p>
    <w:p w:rsidRPr="00BF3141" w:rsidR="00961823" w:rsidP="00666B6D" w:rsidRDefault="00961823" w14:paraId="434961A4" w14:textId="77777777">
      <w:pPr>
        <w:keepNext/>
      </w:pPr>
    </w:p>
    <w:p w:rsidRPr="0025604D" w:rsidR="00D910EB" w:rsidP="00D910EB" w:rsidRDefault="00D910EB" w14:paraId="0122C6CE" w14:textId="284A021A">
      <w:r>
        <w:t xml:space="preserve">The burden </w:t>
      </w:r>
      <w:r w:rsidR="009E2C69">
        <w:t xml:space="preserve">is increasing by </w:t>
      </w:r>
      <w:r w:rsidR="00575068">
        <w:rPr>
          <w:color w:val="000000"/>
        </w:rPr>
        <w:t>42,350</w:t>
      </w:r>
      <w:r w:rsidR="009E2C69">
        <w:rPr>
          <w:color w:val="000000"/>
        </w:rPr>
        <w:t xml:space="preserve"> hours due to the addi</w:t>
      </w:r>
      <w:r w:rsidR="004057B6">
        <w:rPr>
          <w:color w:val="000000"/>
        </w:rPr>
        <w:t>tion</w:t>
      </w:r>
      <w:r w:rsidR="009E2C69">
        <w:rPr>
          <w:color w:val="000000"/>
        </w:rPr>
        <w:t xml:space="preserve"> of the </w:t>
      </w:r>
      <w:r w:rsidR="001B2C7B">
        <w:rPr>
          <w:color w:val="000000"/>
        </w:rPr>
        <w:t>annual and quarterly reporting requirements</w:t>
      </w:r>
      <w:r w:rsidR="00447AC4">
        <w:rPr>
          <w:color w:val="000000"/>
        </w:rPr>
        <w:t xml:space="preserve"> </w:t>
      </w:r>
      <w:r w:rsidR="001B2C7B">
        <w:rPr>
          <w:color w:val="000000"/>
        </w:rPr>
        <w:t>in the</w:t>
      </w:r>
      <w:r w:rsidR="00A8221B">
        <w:rPr>
          <w:color w:val="000000"/>
        </w:rPr>
        <w:t xml:space="preserve"> Interim Final Rule and</w:t>
      </w:r>
      <w:r w:rsidR="001B2C7B">
        <w:rPr>
          <w:color w:val="000000"/>
        </w:rPr>
        <w:t xml:space="preserve"> </w:t>
      </w:r>
      <w:r w:rsidR="00575068">
        <w:rPr>
          <w:color w:val="000000"/>
        </w:rPr>
        <w:t>Capital Program R</w:t>
      </w:r>
      <w:r w:rsidR="001B2C7B">
        <w:rPr>
          <w:color w:val="000000"/>
        </w:rPr>
        <w:t xml:space="preserve">eporting </w:t>
      </w:r>
      <w:r w:rsidR="00575068">
        <w:rPr>
          <w:color w:val="000000"/>
        </w:rPr>
        <w:t>G</w:t>
      </w:r>
      <w:r w:rsidR="001B2C7B">
        <w:rPr>
          <w:color w:val="000000"/>
        </w:rPr>
        <w:t>uidance</w:t>
      </w:r>
      <w:r w:rsidR="009E2C69">
        <w:rPr>
          <w:color w:val="000000"/>
        </w:rPr>
        <w:t xml:space="preserve">. </w:t>
      </w:r>
    </w:p>
    <w:p w:rsidRPr="00BF3141" w:rsidR="00114EFC" w:rsidP="00D33846" w:rsidRDefault="00114EFC" w14:paraId="6531E725" w14:textId="77777777">
      <w:pPr>
        <w:keepNext/>
      </w:pPr>
    </w:p>
    <w:p w:rsidRPr="00BF3141" w:rsidR="00961823" w:rsidP="00D33846" w:rsidRDefault="00961823" w14:paraId="467D6EDA" w14:textId="77777777">
      <w:pPr>
        <w:keepNext/>
      </w:pPr>
      <w:r w:rsidRPr="00BF3141">
        <w:t xml:space="preserve">16.  </w:t>
      </w:r>
      <w:r w:rsidRPr="00BF3141">
        <w:rPr>
          <w:u w:val="single"/>
        </w:rPr>
        <w:t xml:space="preserve">Plans for tabulation, statistical </w:t>
      </w:r>
      <w:proofErr w:type="gramStart"/>
      <w:r w:rsidRPr="00BF3141">
        <w:rPr>
          <w:u w:val="single"/>
        </w:rPr>
        <w:t>analysis</w:t>
      </w:r>
      <w:proofErr w:type="gramEnd"/>
      <w:r w:rsidRPr="00BF3141" w:rsidR="00A2596F">
        <w:rPr>
          <w:u w:val="single"/>
        </w:rPr>
        <w:t xml:space="preserve"> and publication</w:t>
      </w:r>
    </w:p>
    <w:p w:rsidRPr="00BF3141" w:rsidR="00A2596F" w:rsidP="00CB003A" w:rsidRDefault="00A2596F" w14:paraId="55127710" w14:textId="77777777"/>
    <w:p w:rsidRPr="00BF3141" w:rsidR="00A5454D" w:rsidP="00DA5F5B" w:rsidRDefault="00572B5D" w14:paraId="406E80CC" w14:textId="54297205">
      <w:r w:rsidRPr="00BF3141">
        <w:t>Treasury</w:t>
      </w:r>
      <w:r w:rsidRPr="00BF3141" w:rsidR="00BA5A05">
        <w:t xml:space="preserve"> will conduct numerous types of analysis on th</w:t>
      </w:r>
      <w:r w:rsidRPr="00BF3141" w:rsidR="00525F4A">
        <w:t>is</w:t>
      </w:r>
      <w:r w:rsidRPr="00BF3141" w:rsidR="00BA5A05">
        <w:t xml:space="preserve"> data.  </w:t>
      </w:r>
      <w:r w:rsidRPr="00BF3141" w:rsidR="0064314F">
        <w:t>These analyses will include assessments of the effectiveness of the program (e.g.</w:t>
      </w:r>
      <w:r w:rsidRPr="00BF3141" w:rsidR="00921656">
        <w:t>,</w:t>
      </w:r>
      <w:r w:rsidRPr="00BF3141" w:rsidR="0064314F">
        <w:t xml:space="preserve"> reach, </w:t>
      </w:r>
      <w:r w:rsidRPr="00BF3141" w:rsidR="00860267">
        <w:t>amounts funded</w:t>
      </w:r>
      <w:r w:rsidRPr="00BF3141" w:rsidR="005D099C">
        <w:t>)</w:t>
      </w:r>
      <w:r w:rsidRPr="00BF3141" w:rsidR="0064314F">
        <w:t xml:space="preserve"> as well as compliance checks.  It is poss</w:t>
      </w:r>
      <w:r w:rsidRPr="00BF3141" w:rsidR="002F2729">
        <w:t>ible that a review/</w:t>
      </w:r>
      <w:r w:rsidRPr="00BF3141" w:rsidR="00616A24">
        <w:t>publication may</w:t>
      </w:r>
      <w:r w:rsidRPr="00BF3141" w:rsidR="00256911">
        <w:t xml:space="preserve"> </w:t>
      </w:r>
      <w:r w:rsidRPr="00BF3141" w:rsidR="002F2729">
        <w:t xml:space="preserve">result </w:t>
      </w:r>
      <w:r w:rsidRPr="00BF3141" w:rsidR="00616A24">
        <w:t>from these analyses.</w:t>
      </w:r>
      <w:r w:rsidRPr="00BF3141" w:rsidR="00BA0D32">
        <w:t xml:space="preserve">  In addition</w:t>
      </w:r>
      <w:r w:rsidRPr="00BF3141" w:rsidR="00BE4F64">
        <w:t>,</w:t>
      </w:r>
      <w:r w:rsidRPr="00BF3141" w:rsidR="00BA0D32">
        <w:t xml:space="preserve"> this </w:t>
      </w:r>
      <w:r w:rsidRPr="00BF3141" w:rsidR="00BE4F64">
        <w:t xml:space="preserve">analysis </w:t>
      </w:r>
      <w:r w:rsidRPr="00BF3141" w:rsidR="00C96C50">
        <w:t xml:space="preserve">may </w:t>
      </w:r>
      <w:r w:rsidRPr="00BF3141" w:rsidR="00BA0D32">
        <w:t xml:space="preserve">be made available to </w:t>
      </w:r>
      <w:r w:rsidRPr="00BF3141" w:rsidR="001139DB">
        <w:t>the public f</w:t>
      </w:r>
      <w:r w:rsidRPr="00BF3141" w:rsidR="00BA0D32">
        <w:t xml:space="preserve">or </w:t>
      </w:r>
      <w:r w:rsidRPr="00BF3141" w:rsidR="00BE4F64">
        <w:t>transparency</w:t>
      </w:r>
      <w:r w:rsidRPr="00BF3141" w:rsidR="00C96C50">
        <w:t xml:space="preserve"> on Treasury’s website</w:t>
      </w:r>
      <w:r w:rsidRPr="00BF3141" w:rsidR="00921656">
        <w:t>.</w:t>
      </w:r>
    </w:p>
    <w:p w:rsidRPr="00BF3141" w:rsidR="00114EFC" w:rsidP="00D33846" w:rsidRDefault="00114EFC" w14:paraId="623EC97D" w14:textId="77777777"/>
    <w:p w:rsidRPr="00BF3141" w:rsidR="00A2596F" w:rsidP="00D33846" w:rsidRDefault="00A2596F" w14:paraId="1DC49E4C" w14:textId="77777777">
      <w:r w:rsidRPr="00BF3141">
        <w:t xml:space="preserve">17.  </w:t>
      </w:r>
      <w:r w:rsidRPr="00BF3141">
        <w:rPr>
          <w:u w:val="single"/>
        </w:rPr>
        <w:t>Reasons why displaying the OMB expiration date is inappropriate</w:t>
      </w:r>
    </w:p>
    <w:p w:rsidRPr="00BF3141" w:rsidR="00A2596F" w:rsidP="00CB003A" w:rsidRDefault="00A2596F" w14:paraId="1AF993F1" w14:textId="77777777"/>
    <w:p w:rsidRPr="0025604D" w:rsidR="00D910EB" w:rsidP="00D910EB" w:rsidRDefault="00D910EB" w14:paraId="15ECE407" w14:textId="0EF88D88">
      <w:r>
        <w:t>D</w:t>
      </w:r>
      <w:r w:rsidRPr="00A5454D">
        <w:t xml:space="preserve">isplaying the OMB expiration date is inappropriate because it </w:t>
      </w:r>
      <w:r>
        <w:t xml:space="preserve">will likely create </w:t>
      </w:r>
      <w:r w:rsidRPr="00A5454D">
        <w:t xml:space="preserve">confusion by leading </w:t>
      </w:r>
      <w:r>
        <w:t>respondents</w:t>
      </w:r>
      <w:r w:rsidRPr="00A5454D">
        <w:t xml:space="preserve"> to believe that the </w:t>
      </w:r>
      <w:r w:rsidRPr="004137B3" w:rsidR="004137B3">
        <w:t>forms and other instruments</w:t>
      </w:r>
      <w:r w:rsidR="004137B3">
        <w:t xml:space="preserve"> </w:t>
      </w:r>
      <w:r w:rsidRPr="00A5454D">
        <w:t>sunset as of the expiration date.</w:t>
      </w:r>
      <w:r>
        <w:t xml:space="preserve">  Non-display of the expiration date is requested.</w:t>
      </w:r>
    </w:p>
    <w:p w:rsidRPr="00BF3141" w:rsidR="00114EFC" w:rsidP="00D33846" w:rsidRDefault="00114EFC" w14:paraId="585F29CC" w14:textId="77777777"/>
    <w:p w:rsidRPr="00BF3141" w:rsidR="00A2596F" w:rsidP="00D33846" w:rsidRDefault="00A2596F" w14:paraId="55D36B06" w14:textId="77777777">
      <w:r w:rsidRPr="00BF3141">
        <w:t xml:space="preserve">18.  </w:t>
      </w:r>
      <w:r w:rsidRPr="00BF3141">
        <w:rPr>
          <w:u w:val="single"/>
        </w:rPr>
        <w:t>Exceptions to certification requirement</w:t>
      </w:r>
    </w:p>
    <w:p w:rsidRPr="00BF3141" w:rsidR="00A2596F" w:rsidP="00CB003A" w:rsidRDefault="00A2596F" w14:paraId="2ABD9EF2" w14:textId="77777777"/>
    <w:p w:rsidRPr="00BF3141" w:rsidR="00690E30" w:rsidRDefault="00A5454D" w14:paraId="19EFEE7F" w14:textId="16F86CF5">
      <w:r w:rsidRPr="00BF3141">
        <w:t>There are no exceptions to the certification statement.</w:t>
      </w:r>
    </w:p>
    <w:sectPr w:rsidRPr="00BF3141" w:rsidR="00690E30" w:rsidSect="00512B6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03EE" w14:textId="77777777" w:rsidR="00326FA5" w:rsidRDefault="00326FA5">
      <w:r>
        <w:separator/>
      </w:r>
    </w:p>
  </w:endnote>
  <w:endnote w:type="continuationSeparator" w:id="0">
    <w:p w14:paraId="2B9B6537" w14:textId="77777777" w:rsidR="00326FA5" w:rsidRDefault="0032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7729" w14:textId="77777777" w:rsidR="00FF2AEE" w:rsidRDefault="00FF2AEE"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D1AB7" w14:textId="77777777" w:rsidR="00FF2AEE" w:rsidRDefault="00FF2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EC0" w14:textId="77777777" w:rsidR="00FF2AEE" w:rsidRDefault="00FF2AEE"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A48855" w14:textId="77777777" w:rsidR="00FF2AEE" w:rsidRDefault="00FF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38DD" w14:textId="77777777" w:rsidR="00326FA5" w:rsidRDefault="00326FA5">
      <w:r>
        <w:separator/>
      </w:r>
    </w:p>
  </w:footnote>
  <w:footnote w:type="continuationSeparator" w:id="0">
    <w:p w14:paraId="409D099A" w14:textId="77777777" w:rsidR="00326FA5" w:rsidRDefault="00326FA5">
      <w:r>
        <w:continuationSeparator/>
      </w:r>
    </w:p>
  </w:footnote>
  <w:footnote w:id="1">
    <w:p w14:paraId="4B57336A" w14:textId="77777777" w:rsidR="00BC7DBB" w:rsidRPr="00313B29" w:rsidRDefault="00BC7DBB" w:rsidP="00BC7DBB">
      <w:pPr>
        <w:pStyle w:val="FootnoteText"/>
      </w:pPr>
      <w:r w:rsidRPr="00313B29">
        <w:rPr>
          <w:rStyle w:val="FootnoteReference"/>
        </w:rPr>
        <w:footnoteRef/>
      </w:r>
      <w:r w:rsidRPr="00313B29">
        <w:t xml:space="preserve"> </w:t>
      </w:r>
      <w:r w:rsidRPr="00313B29">
        <w:rPr>
          <w:i/>
          <w:iCs/>
        </w:rPr>
        <w:t>See</w:t>
      </w:r>
      <w:r w:rsidRPr="00313B29">
        <w:t xml:space="preserve"> Bureau of Labor Statistics, U.S. Department of Labor, Occupational Outlook Handbook, Accountants and Auditors, on the internet at </w:t>
      </w:r>
      <w:hyperlink r:id="rId1" w:history="1">
        <w:r w:rsidRPr="00313B29">
          <w:rPr>
            <w:rStyle w:val="Hyperlink"/>
          </w:rPr>
          <w:t>https://www.bls.gov/oes/current/oes132011.htm</w:t>
        </w:r>
      </w:hyperlink>
      <w:r w:rsidRPr="00313B29">
        <w:t xml:space="preserve">.  Base wage of $35.37/hour increased by 46 percent to account for fully loaded employer cost of employee compensation (benefits, etc.) for a fully loaded wage rate of $51.64. </w:t>
      </w:r>
      <w:r w:rsidRPr="003C14C0">
        <w:t xml:space="preserve">13,050 </w:t>
      </w:r>
      <w:r>
        <w:t xml:space="preserve">multiplied by $51.64 equals </w:t>
      </w:r>
      <w:r w:rsidRPr="003C14C0">
        <w:t>$673,902</w:t>
      </w:r>
      <w:r>
        <w:t xml:space="preserve">. </w:t>
      </w:r>
    </w:p>
  </w:footnote>
  <w:footnote w:id="2">
    <w:p w14:paraId="47926D7D" w14:textId="1F7D20E3" w:rsidR="00F661BF" w:rsidRPr="00313B29" w:rsidRDefault="00F661BF" w:rsidP="00F661BF">
      <w:pPr>
        <w:pStyle w:val="FootnoteText"/>
      </w:pPr>
      <w:r w:rsidRPr="00313B29">
        <w:rPr>
          <w:rStyle w:val="FootnoteReference"/>
        </w:rPr>
        <w:footnoteRef/>
      </w:r>
      <w:r w:rsidRPr="00313B29">
        <w:t xml:space="preserve"> </w:t>
      </w:r>
      <w:r w:rsidRPr="00313B29">
        <w:rPr>
          <w:i/>
          <w:iCs/>
        </w:rPr>
        <w:t>See</w:t>
      </w:r>
      <w:r w:rsidRPr="00313B29">
        <w:t xml:space="preserve"> Bureau of Labor Statistics, U.S. Department of Labor, Occupational Outlook Handbook, Accountants and Auditors, on the internet at </w:t>
      </w:r>
      <w:hyperlink r:id="rId2" w:history="1">
        <w:r w:rsidRPr="00313B29">
          <w:rPr>
            <w:rStyle w:val="Hyperlink"/>
          </w:rPr>
          <w:t>https://www.bls.gov/oes/current/oes132011.htm</w:t>
        </w:r>
      </w:hyperlink>
      <w:r w:rsidRPr="00313B29">
        <w:t xml:space="preserve">.  Base wage of $35.37/hour increased by 46 percent to account for fully loaded employer cost of employee compensation (benefits, etc.) for a fully loaded wage rate of $51.64. </w:t>
      </w:r>
      <w:r w:rsidR="003C14C0" w:rsidRPr="003C14C0">
        <w:t xml:space="preserve">13,050 </w:t>
      </w:r>
      <w:r>
        <w:t xml:space="preserve">multiplied by $51.64 equals </w:t>
      </w:r>
      <w:r w:rsidR="003C14C0" w:rsidRPr="003C14C0">
        <w:t>$673,902</w:t>
      </w:r>
      <w:r>
        <w:t xml:space="preserve">. </w:t>
      </w:r>
    </w:p>
  </w:footnote>
  <w:footnote w:id="3">
    <w:p w14:paraId="61BE2A18" w14:textId="77777777" w:rsidR="00B81D08" w:rsidRDefault="00B81D08" w:rsidP="00B81D08">
      <w:pPr>
        <w:pStyle w:val="FootnoteText"/>
      </w:pPr>
      <w:r>
        <w:rPr>
          <w:rStyle w:val="FootnoteReference"/>
        </w:rPr>
        <w:footnoteRef/>
      </w:r>
      <w:r>
        <w:t xml:space="preserve"> </w:t>
      </w:r>
      <w:r w:rsidRPr="0092433D">
        <w:t>https://www.opm.gov/policy-data-oversight/pay-leave/salaries-wages/salary-tables/pdf/2021/DCB.pdf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94D"/>
    <w:multiLevelType w:val="hybridMultilevel"/>
    <w:tmpl w:val="3828E786"/>
    <w:lvl w:ilvl="0" w:tplc="D944A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3B565F"/>
    <w:multiLevelType w:val="hybridMultilevel"/>
    <w:tmpl w:val="5FA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A5032"/>
    <w:multiLevelType w:val="hybridMultilevel"/>
    <w:tmpl w:val="2974CE0E"/>
    <w:lvl w:ilvl="0" w:tplc="EE0035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72018A"/>
    <w:multiLevelType w:val="hybridMultilevel"/>
    <w:tmpl w:val="0A0E080A"/>
    <w:lvl w:ilvl="0" w:tplc="B07AD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2A4027"/>
    <w:multiLevelType w:val="hybridMultilevel"/>
    <w:tmpl w:val="740EA972"/>
    <w:lvl w:ilvl="0" w:tplc="23445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E6D9B"/>
    <w:multiLevelType w:val="hybridMultilevel"/>
    <w:tmpl w:val="5AE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C20E00"/>
    <w:multiLevelType w:val="hybridMultilevel"/>
    <w:tmpl w:val="A5D0CD2A"/>
    <w:lvl w:ilvl="0" w:tplc="06DEBB1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091F07"/>
    <w:multiLevelType w:val="hybridMultilevel"/>
    <w:tmpl w:val="09FA2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05C93"/>
    <w:multiLevelType w:val="hybridMultilevel"/>
    <w:tmpl w:val="78388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36DEE"/>
    <w:multiLevelType w:val="hybridMultilevel"/>
    <w:tmpl w:val="22043A02"/>
    <w:lvl w:ilvl="0" w:tplc="379475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8E6AF1"/>
    <w:multiLevelType w:val="hybridMultilevel"/>
    <w:tmpl w:val="E85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A7B1C"/>
    <w:multiLevelType w:val="hybridMultilevel"/>
    <w:tmpl w:val="954027A0"/>
    <w:lvl w:ilvl="0" w:tplc="A8241EC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5A4874"/>
    <w:multiLevelType w:val="hybridMultilevel"/>
    <w:tmpl w:val="16483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5C7873"/>
    <w:multiLevelType w:val="hybridMultilevel"/>
    <w:tmpl w:val="3B301F86"/>
    <w:lvl w:ilvl="0" w:tplc="D944A5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6A0CEB"/>
    <w:multiLevelType w:val="hybridMultilevel"/>
    <w:tmpl w:val="95009E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73ED2A58"/>
    <w:multiLevelType w:val="hybridMultilevel"/>
    <w:tmpl w:val="342AAE46"/>
    <w:lvl w:ilvl="0" w:tplc="F612CEDA">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440019"/>
    <w:multiLevelType w:val="hybridMultilevel"/>
    <w:tmpl w:val="C18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8"/>
  </w:num>
  <w:num w:numId="4">
    <w:abstractNumId w:val="9"/>
  </w:num>
  <w:num w:numId="5">
    <w:abstractNumId w:val="27"/>
  </w:num>
  <w:num w:numId="6">
    <w:abstractNumId w:val="7"/>
  </w:num>
  <w:num w:numId="7">
    <w:abstractNumId w:val="1"/>
  </w:num>
  <w:num w:numId="8">
    <w:abstractNumId w:val="19"/>
  </w:num>
  <w:num w:numId="9">
    <w:abstractNumId w:val="17"/>
  </w:num>
  <w:num w:numId="10">
    <w:abstractNumId w:val="21"/>
  </w:num>
  <w:num w:numId="11">
    <w:abstractNumId w:val="4"/>
  </w:num>
  <w:num w:numId="12">
    <w:abstractNumId w:val="11"/>
  </w:num>
  <w:num w:numId="13">
    <w:abstractNumId w:val="14"/>
  </w:num>
  <w:num w:numId="14">
    <w:abstractNumId w:val="12"/>
  </w:num>
  <w:num w:numId="15">
    <w:abstractNumId w:val="3"/>
  </w:num>
  <w:num w:numId="16">
    <w:abstractNumId w:val="23"/>
  </w:num>
  <w:num w:numId="17">
    <w:abstractNumId w:val="6"/>
  </w:num>
  <w:num w:numId="18">
    <w:abstractNumId w:val="20"/>
  </w:num>
  <w:num w:numId="19">
    <w:abstractNumId w:val="0"/>
  </w:num>
  <w:num w:numId="20">
    <w:abstractNumId w:val="25"/>
  </w:num>
  <w:num w:numId="21">
    <w:abstractNumId w:val="8"/>
  </w:num>
  <w:num w:numId="22">
    <w:abstractNumId w:val="18"/>
  </w:num>
  <w:num w:numId="23">
    <w:abstractNumId w:val="26"/>
  </w:num>
  <w:num w:numId="24">
    <w:abstractNumId w:val="13"/>
  </w:num>
  <w:num w:numId="25">
    <w:abstractNumId w:val="10"/>
  </w:num>
  <w:num w:numId="26">
    <w:abstractNumId w:val="29"/>
  </w:num>
  <w:num w:numId="27">
    <w:abstractNumId w:val="16"/>
  </w:num>
  <w:num w:numId="28">
    <w:abstractNumId w:val="2"/>
  </w:num>
  <w:num w:numId="29">
    <w:abstractNumId w:val="2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10085"/>
    <w:rsid w:val="00010870"/>
    <w:rsid w:val="00012A2E"/>
    <w:rsid w:val="0001560A"/>
    <w:rsid w:val="00016AB7"/>
    <w:rsid w:val="00017F8B"/>
    <w:rsid w:val="00022F56"/>
    <w:rsid w:val="00030F9D"/>
    <w:rsid w:val="00033FD8"/>
    <w:rsid w:val="00037AE8"/>
    <w:rsid w:val="00042950"/>
    <w:rsid w:val="00045AF3"/>
    <w:rsid w:val="00053B9E"/>
    <w:rsid w:val="00054FB0"/>
    <w:rsid w:val="00055265"/>
    <w:rsid w:val="00056F38"/>
    <w:rsid w:val="000570DB"/>
    <w:rsid w:val="00062B59"/>
    <w:rsid w:val="000649CD"/>
    <w:rsid w:val="000701F6"/>
    <w:rsid w:val="00073071"/>
    <w:rsid w:val="00073704"/>
    <w:rsid w:val="0009720D"/>
    <w:rsid w:val="000A1583"/>
    <w:rsid w:val="000A21BB"/>
    <w:rsid w:val="000B0264"/>
    <w:rsid w:val="000B603C"/>
    <w:rsid w:val="000C3C83"/>
    <w:rsid w:val="000C7031"/>
    <w:rsid w:val="000E0D0D"/>
    <w:rsid w:val="000E1F44"/>
    <w:rsid w:val="000E2797"/>
    <w:rsid w:val="000F2AE6"/>
    <w:rsid w:val="000F53C2"/>
    <w:rsid w:val="000F64C2"/>
    <w:rsid w:val="001022FC"/>
    <w:rsid w:val="00105553"/>
    <w:rsid w:val="001110E6"/>
    <w:rsid w:val="001139DB"/>
    <w:rsid w:val="00114EFC"/>
    <w:rsid w:val="00122583"/>
    <w:rsid w:val="00124018"/>
    <w:rsid w:val="00131A31"/>
    <w:rsid w:val="00135029"/>
    <w:rsid w:val="00145DCE"/>
    <w:rsid w:val="00147A26"/>
    <w:rsid w:val="00156E23"/>
    <w:rsid w:val="00161711"/>
    <w:rsid w:val="00162178"/>
    <w:rsid w:val="001648D5"/>
    <w:rsid w:val="00170A86"/>
    <w:rsid w:val="0017687B"/>
    <w:rsid w:val="001771B1"/>
    <w:rsid w:val="001819F2"/>
    <w:rsid w:val="00181F21"/>
    <w:rsid w:val="0018375D"/>
    <w:rsid w:val="00183DF2"/>
    <w:rsid w:val="00185FB5"/>
    <w:rsid w:val="00186409"/>
    <w:rsid w:val="001945CA"/>
    <w:rsid w:val="00194A36"/>
    <w:rsid w:val="001A084C"/>
    <w:rsid w:val="001A5F6A"/>
    <w:rsid w:val="001A734D"/>
    <w:rsid w:val="001A75DB"/>
    <w:rsid w:val="001B1CB2"/>
    <w:rsid w:val="001B2115"/>
    <w:rsid w:val="001B2C7B"/>
    <w:rsid w:val="001B3DF8"/>
    <w:rsid w:val="001C4B94"/>
    <w:rsid w:val="001C6E78"/>
    <w:rsid w:val="001E0276"/>
    <w:rsid w:val="001E1183"/>
    <w:rsid w:val="001E2E17"/>
    <w:rsid w:val="001E4BCF"/>
    <w:rsid w:val="001F17A5"/>
    <w:rsid w:val="001F3236"/>
    <w:rsid w:val="001F632F"/>
    <w:rsid w:val="00201ADA"/>
    <w:rsid w:val="00203692"/>
    <w:rsid w:val="00206C0B"/>
    <w:rsid w:val="002137DA"/>
    <w:rsid w:val="002169D4"/>
    <w:rsid w:val="00221AB1"/>
    <w:rsid w:val="0022726B"/>
    <w:rsid w:val="00231A26"/>
    <w:rsid w:val="00234CC7"/>
    <w:rsid w:val="00237FAA"/>
    <w:rsid w:val="0024000F"/>
    <w:rsid w:val="00247CA2"/>
    <w:rsid w:val="00247CDC"/>
    <w:rsid w:val="00250F2D"/>
    <w:rsid w:val="002553FC"/>
    <w:rsid w:val="0025604D"/>
    <w:rsid w:val="00256911"/>
    <w:rsid w:val="00260CEB"/>
    <w:rsid w:val="00262333"/>
    <w:rsid w:val="00271992"/>
    <w:rsid w:val="00277E71"/>
    <w:rsid w:val="00293680"/>
    <w:rsid w:val="00293974"/>
    <w:rsid w:val="002969A9"/>
    <w:rsid w:val="00297980"/>
    <w:rsid w:val="002C1BF1"/>
    <w:rsid w:val="002C2A5D"/>
    <w:rsid w:val="002C445A"/>
    <w:rsid w:val="002D0EAC"/>
    <w:rsid w:val="002D1DC3"/>
    <w:rsid w:val="002D3297"/>
    <w:rsid w:val="002D35E6"/>
    <w:rsid w:val="002D41E0"/>
    <w:rsid w:val="002D53C4"/>
    <w:rsid w:val="002E1E31"/>
    <w:rsid w:val="002E4170"/>
    <w:rsid w:val="002E4C1A"/>
    <w:rsid w:val="002E6804"/>
    <w:rsid w:val="002E796A"/>
    <w:rsid w:val="002E7A1A"/>
    <w:rsid w:val="002F09E3"/>
    <w:rsid w:val="002F2729"/>
    <w:rsid w:val="00301870"/>
    <w:rsid w:val="003149CD"/>
    <w:rsid w:val="00317608"/>
    <w:rsid w:val="003265D6"/>
    <w:rsid w:val="00326FA5"/>
    <w:rsid w:val="00330B9D"/>
    <w:rsid w:val="00333C76"/>
    <w:rsid w:val="00342547"/>
    <w:rsid w:val="00342E74"/>
    <w:rsid w:val="0034542A"/>
    <w:rsid w:val="0034584D"/>
    <w:rsid w:val="00354A1E"/>
    <w:rsid w:val="0036409C"/>
    <w:rsid w:val="00365005"/>
    <w:rsid w:val="003655E8"/>
    <w:rsid w:val="00370853"/>
    <w:rsid w:val="00374CEF"/>
    <w:rsid w:val="0037652A"/>
    <w:rsid w:val="00376EAD"/>
    <w:rsid w:val="00377F75"/>
    <w:rsid w:val="00377FC4"/>
    <w:rsid w:val="00380639"/>
    <w:rsid w:val="00390E44"/>
    <w:rsid w:val="00394A61"/>
    <w:rsid w:val="0039543E"/>
    <w:rsid w:val="003979BA"/>
    <w:rsid w:val="003B2C53"/>
    <w:rsid w:val="003B2CD0"/>
    <w:rsid w:val="003B703F"/>
    <w:rsid w:val="003C068B"/>
    <w:rsid w:val="003C090B"/>
    <w:rsid w:val="003C14C0"/>
    <w:rsid w:val="003C1AB8"/>
    <w:rsid w:val="003C4CFA"/>
    <w:rsid w:val="003C531A"/>
    <w:rsid w:val="003C54F4"/>
    <w:rsid w:val="003C6C02"/>
    <w:rsid w:val="003F25B3"/>
    <w:rsid w:val="003F3118"/>
    <w:rsid w:val="003F5E13"/>
    <w:rsid w:val="003F65B4"/>
    <w:rsid w:val="004057B6"/>
    <w:rsid w:val="0040654D"/>
    <w:rsid w:val="00406DAA"/>
    <w:rsid w:val="004100FE"/>
    <w:rsid w:val="004137B3"/>
    <w:rsid w:val="00413C4D"/>
    <w:rsid w:val="00423796"/>
    <w:rsid w:val="00430C37"/>
    <w:rsid w:val="00433424"/>
    <w:rsid w:val="004374E5"/>
    <w:rsid w:val="00441EC5"/>
    <w:rsid w:val="00442EB3"/>
    <w:rsid w:val="004431F3"/>
    <w:rsid w:val="0044350E"/>
    <w:rsid w:val="0044510E"/>
    <w:rsid w:val="004456B7"/>
    <w:rsid w:val="00447AC4"/>
    <w:rsid w:val="004509F2"/>
    <w:rsid w:val="00457E15"/>
    <w:rsid w:val="004609AD"/>
    <w:rsid w:val="00460B20"/>
    <w:rsid w:val="00474E08"/>
    <w:rsid w:val="00475731"/>
    <w:rsid w:val="00475C61"/>
    <w:rsid w:val="00483302"/>
    <w:rsid w:val="00490B0A"/>
    <w:rsid w:val="00497C6E"/>
    <w:rsid w:val="004A1B62"/>
    <w:rsid w:val="004B06B5"/>
    <w:rsid w:val="004B1400"/>
    <w:rsid w:val="004B32A0"/>
    <w:rsid w:val="004C0837"/>
    <w:rsid w:val="004C2242"/>
    <w:rsid w:val="004D60AD"/>
    <w:rsid w:val="004D793E"/>
    <w:rsid w:val="004E034E"/>
    <w:rsid w:val="004E0DAD"/>
    <w:rsid w:val="004E4993"/>
    <w:rsid w:val="004E5CB9"/>
    <w:rsid w:val="004E6996"/>
    <w:rsid w:val="004F0241"/>
    <w:rsid w:val="004F5145"/>
    <w:rsid w:val="0050232E"/>
    <w:rsid w:val="00502A23"/>
    <w:rsid w:val="0050635A"/>
    <w:rsid w:val="005106B3"/>
    <w:rsid w:val="00512B62"/>
    <w:rsid w:val="0051692D"/>
    <w:rsid w:val="005233DD"/>
    <w:rsid w:val="00525F4A"/>
    <w:rsid w:val="0052662E"/>
    <w:rsid w:val="00530C30"/>
    <w:rsid w:val="00533B36"/>
    <w:rsid w:val="00534EA9"/>
    <w:rsid w:val="00535AD0"/>
    <w:rsid w:val="005366FC"/>
    <w:rsid w:val="00541014"/>
    <w:rsid w:val="0054191E"/>
    <w:rsid w:val="00546C02"/>
    <w:rsid w:val="00552F42"/>
    <w:rsid w:val="00552F8F"/>
    <w:rsid w:val="005632F1"/>
    <w:rsid w:val="00572B1A"/>
    <w:rsid w:val="00572B5D"/>
    <w:rsid w:val="00572D2C"/>
    <w:rsid w:val="005730C7"/>
    <w:rsid w:val="00575068"/>
    <w:rsid w:val="00581F16"/>
    <w:rsid w:val="00591E86"/>
    <w:rsid w:val="00594BB5"/>
    <w:rsid w:val="00597B52"/>
    <w:rsid w:val="00597B8E"/>
    <w:rsid w:val="005A17BC"/>
    <w:rsid w:val="005A5038"/>
    <w:rsid w:val="005A5246"/>
    <w:rsid w:val="005A5C1B"/>
    <w:rsid w:val="005A5E3F"/>
    <w:rsid w:val="005B1BC2"/>
    <w:rsid w:val="005B30C7"/>
    <w:rsid w:val="005B73C0"/>
    <w:rsid w:val="005C0828"/>
    <w:rsid w:val="005C26EA"/>
    <w:rsid w:val="005C533B"/>
    <w:rsid w:val="005D099C"/>
    <w:rsid w:val="005E7C00"/>
    <w:rsid w:val="005F092E"/>
    <w:rsid w:val="005F6EC4"/>
    <w:rsid w:val="0060143C"/>
    <w:rsid w:val="0060168D"/>
    <w:rsid w:val="006049CB"/>
    <w:rsid w:val="006054F0"/>
    <w:rsid w:val="00606597"/>
    <w:rsid w:val="00610580"/>
    <w:rsid w:val="00612025"/>
    <w:rsid w:val="006137E1"/>
    <w:rsid w:val="00616A24"/>
    <w:rsid w:val="006179F9"/>
    <w:rsid w:val="00621422"/>
    <w:rsid w:val="006248D6"/>
    <w:rsid w:val="0063065F"/>
    <w:rsid w:val="00632AF3"/>
    <w:rsid w:val="00633442"/>
    <w:rsid w:val="006358F6"/>
    <w:rsid w:val="0063595E"/>
    <w:rsid w:val="00636296"/>
    <w:rsid w:val="0064051D"/>
    <w:rsid w:val="0064314F"/>
    <w:rsid w:val="00644AC7"/>
    <w:rsid w:val="0064747C"/>
    <w:rsid w:val="006536E9"/>
    <w:rsid w:val="006563F4"/>
    <w:rsid w:val="00657AD6"/>
    <w:rsid w:val="00666B6D"/>
    <w:rsid w:val="00672E30"/>
    <w:rsid w:val="00675BC0"/>
    <w:rsid w:val="00677B78"/>
    <w:rsid w:val="00677C79"/>
    <w:rsid w:val="00681FB6"/>
    <w:rsid w:val="00690E30"/>
    <w:rsid w:val="00694525"/>
    <w:rsid w:val="006B05B8"/>
    <w:rsid w:val="006B1DAA"/>
    <w:rsid w:val="006B22D1"/>
    <w:rsid w:val="006B3E5B"/>
    <w:rsid w:val="006C2630"/>
    <w:rsid w:val="006D5C62"/>
    <w:rsid w:val="006D7850"/>
    <w:rsid w:val="006E343D"/>
    <w:rsid w:val="006E36DC"/>
    <w:rsid w:val="006E38EA"/>
    <w:rsid w:val="006E6B38"/>
    <w:rsid w:val="006F02DD"/>
    <w:rsid w:val="006F19C2"/>
    <w:rsid w:val="00702840"/>
    <w:rsid w:val="00705DF9"/>
    <w:rsid w:val="00707BDE"/>
    <w:rsid w:val="007109D0"/>
    <w:rsid w:val="007175E9"/>
    <w:rsid w:val="00720DB1"/>
    <w:rsid w:val="0072166B"/>
    <w:rsid w:val="00741F3C"/>
    <w:rsid w:val="0074294B"/>
    <w:rsid w:val="00755E29"/>
    <w:rsid w:val="0075715B"/>
    <w:rsid w:val="007614AA"/>
    <w:rsid w:val="00775C08"/>
    <w:rsid w:val="007764A4"/>
    <w:rsid w:val="00780878"/>
    <w:rsid w:val="00782F39"/>
    <w:rsid w:val="00784830"/>
    <w:rsid w:val="00785E67"/>
    <w:rsid w:val="007942BD"/>
    <w:rsid w:val="00795389"/>
    <w:rsid w:val="00795CCA"/>
    <w:rsid w:val="007A0410"/>
    <w:rsid w:val="007A3427"/>
    <w:rsid w:val="007A5035"/>
    <w:rsid w:val="007A7818"/>
    <w:rsid w:val="007C3D2A"/>
    <w:rsid w:val="007D070F"/>
    <w:rsid w:val="007D0EB9"/>
    <w:rsid w:val="007D4D87"/>
    <w:rsid w:val="007E69B3"/>
    <w:rsid w:val="007E71AF"/>
    <w:rsid w:val="007E7F19"/>
    <w:rsid w:val="007F0335"/>
    <w:rsid w:val="007F1B6C"/>
    <w:rsid w:val="007F1F06"/>
    <w:rsid w:val="007F4919"/>
    <w:rsid w:val="007F5DBB"/>
    <w:rsid w:val="00801666"/>
    <w:rsid w:val="00801A81"/>
    <w:rsid w:val="00801BCC"/>
    <w:rsid w:val="00802612"/>
    <w:rsid w:val="0081034C"/>
    <w:rsid w:val="00810E73"/>
    <w:rsid w:val="00817B48"/>
    <w:rsid w:val="00820061"/>
    <w:rsid w:val="00824387"/>
    <w:rsid w:val="008328C8"/>
    <w:rsid w:val="00835840"/>
    <w:rsid w:val="0084167B"/>
    <w:rsid w:val="00843308"/>
    <w:rsid w:val="00845E4B"/>
    <w:rsid w:val="00845E59"/>
    <w:rsid w:val="008511F6"/>
    <w:rsid w:val="00851473"/>
    <w:rsid w:val="00853EAC"/>
    <w:rsid w:val="00856DD0"/>
    <w:rsid w:val="00856F4B"/>
    <w:rsid w:val="008572D0"/>
    <w:rsid w:val="00860267"/>
    <w:rsid w:val="00861BDE"/>
    <w:rsid w:val="008824BC"/>
    <w:rsid w:val="008869AF"/>
    <w:rsid w:val="00886D45"/>
    <w:rsid w:val="00897916"/>
    <w:rsid w:val="008A2654"/>
    <w:rsid w:val="008A5AEA"/>
    <w:rsid w:val="008A72D3"/>
    <w:rsid w:val="008B3C48"/>
    <w:rsid w:val="008B7CB1"/>
    <w:rsid w:val="008C58AD"/>
    <w:rsid w:val="008C7D4A"/>
    <w:rsid w:val="008D4146"/>
    <w:rsid w:val="008D6002"/>
    <w:rsid w:val="008E694F"/>
    <w:rsid w:val="008E7EB4"/>
    <w:rsid w:val="008F1EF0"/>
    <w:rsid w:val="008F5B9C"/>
    <w:rsid w:val="009018CF"/>
    <w:rsid w:val="00901F48"/>
    <w:rsid w:val="009149AC"/>
    <w:rsid w:val="009177CE"/>
    <w:rsid w:val="009206ED"/>
    <w:rsid w:val="00921656"/>
    <w:rsid w:val="0092190E"/>
    <w:rsid w:val="00921EA8"/>
    <w:rsid w:val="00924B93"/>
    <w:rsid w:val="0092753C"/>
    <w:rsid w:val="0093375A"/>
    <w:rsid w:val="00940C12"/>
    <w:rsid w:val="00950052"/>
    <w:rsid w:val="00950A9E"/>
    <w:rsid w:val="00953050"/>
    <w:rsid w:val="00953166"/>
    <w:rsid w:val="00961823"/>
    <w:rsid w:val="0096411C"/>
    <w:rsid w:val="0096426F"/>
    <w:rsid w:val="009642A0"/>
    <w:rsid w:val="00967930"/>
    <w:rsid w:val="0097287E"/>
    <w:rsid w:val="00972C07"/>
    <w:rsid w:val="0097507B"/>
    <w:rsid w:val="00981880"/>
    <w:rsid w:val="00983B56"/>
    <w:rsid w:val="0098542A"/>
    <w:rsid w:val="00986077"/>
    <w:rsid w:val="00986C41"/>
    <w:rsid w:val="00990870"/>
    <w:rsid w:val="00993592"/>
    <w:rsid w:val="0099514D"/>
    <w:rsid w:val="009965EC"/>
    <w:rsid w:val="00997A4D"/>
    <w:rsid w:val="00997F5F"/>
    <w:rsid w:val="009A2351"/>
    <w:rsid w:val="009A7EB2"/>
    <w:rsid w:val="009B0809"/>
    <w:rsid w:val="009B5E2B"/>
    <w:rsid w:val="009B6FA0"/>
    <w:rsid w:val="009C12CA"/>
    <w:rsid w:val="009D2479"/>
    <w:rsid w:val="009E2C69"/>
    <w:rsid w:val="009E3BA0"/>
    <w:rsid w:val="009E4F29"/>
    <w:rsid w:val="009E5FD8"/>
    <w:rsid w:val="009E6CE1"/>
    <w:rsid w:val="009F097B"/>
    <w:rsid w:val="009F3234"/>
    <w:rsid w:val="009F45CC"/>
    <w:rsid w:val="009F4D1C"/>
    <w:rsid w:val="009F4DB4"/>
    <w:rsid w:val="009F501B"/>
    <w:rsid w:val="00A00740"/>
    <w:rsid w:val="00A054C9"/>
    <w:rsid w:val="00A10A09"/>
    <w:rsid w:val="00A117FD"/>
    <w:rsid w:val="00A16CB5"/>
    <w:rsid w:val="00A20BB4"/>
    <w:rsid w:val="00A2216B"/>
    <w:rsid w:val="00A2404E"/>
    <w:rsid w:val="00A2596F"/>
    <w:rsid w:val="00A25B3F"/>
    <w:rsid w:val="00A25BF5"/>
    <w:rsid w:val="00A34ED2"/>
    <w:rsid w:val="00A37F12"/>
    <w:rsid w:val="00A41CCE"/>
    <w:rsid w:val="00A42F22"/>
    <w:rsid w:val="00A430CB"/>
    <w:rsid w:val="00A43463"/>
    <w:rsid w:val="00A5267F"/>
    <w:rsid w:val="00A5454D"/>
    <w:rsid w:val="00A571E7"/>
    <w:rsid w:val="00A60E56"/>
    <w:rsid w:val="00A67505"/>
    <w:rsid w:val="00A719C7"/>
    <w:rsid w:val="00A720EF"/>
    <w:rsid w:val="00A722D5"/>
    <w:rsid w:val="00A72EE7"/>
    <w:rsid w:val="00A73FE3"/>
    <w:rsid w:val="00A76418"/>
    <w:rsid w:val="00A8221B"/>
    <w:rsid w:val="00A85881"/>
    <w:rsid w:val="00A90BAB"/>
    <w:rsid w:val="00A91D99"/>
    <w:rsid w:val="00A9268A"/>
    <w:rsid w:val="00A94AED"/>
    <w:rsid w:val="00A95E68"/>
    <w:rsid w:val="00AA4774"/>
    <w:rsid w:val="00AA678D"/>
    <w:rsid w:val="00AB2D2D"/>
    <w:rsid w:val="00AB3E80"/>
    <w:rsid w:val="00AB5E99"/>
    <w:rsid w:val="00AB6957"/>
    <w:rsid w:val="00AB7A4F"/>
    <w:rsid w:val="00AB7D47"/>
    <w:rsid w:val="00AC187E"/>
    <w:rsid w:val="00AC387C"/>
    <w:rsid w:val="00AD02DA"/>
    <w:rsid w:val="00AD70D0"/>
    <w:rsid w:val="00B002FE"/>
    <w:rsid w:val="00B129C3"/>
    <w:rsid w:val="00B14BFE"/>
    <w:rsid w:val="00B16943"/>
    <w:rsid w:val="00B2065B"/>
    <w:rsid w:val="00B25D2C"/>
    <w:rsid w:val="00B2640C"/>
    <w:rsid w:val="00B31E37"/>
    <w:rsid w:val="00B3759D"/>
    <w:rsid w:val="00B4557C"/>
    <w:rsid w:val="00B50861"/>
    <w:rsid w:val="00B57005"/>
    <w:rsid w:val="00B6081A"/>
    <w:rsid w:val="00B61494"/>
    <w:rsid w:val="00B716A8"/>
    <w:rsid w:val="00B71F9C"/>
    <w:rsid w:val="00B767F5"/>
    <w:rsid w:val="00B778BC"/>
    <w:rsid w:val="00B81D08"/>
    <w:rsid w:val="00B830B7"/>
    <w:rsid w:val="00B86B9E"/>
    <w:rsid w:val="00B86C49"/>
    <w:rsid w:val="00B93AEF"/>
    <w:rsid w:val="00B944CC"/>
    <w:rsid w:val="00B96B5B"/>
    <w:rsid w:val="00BA0D32"/>
    <w:rsid w:val="00BA59A6"/>
    <w:rsid w:val="00BA5A05"/>
    <w:rsid w:val="00BB1CDE"/>
    <w:rsid w:val="00BB6EAE"/>
    <w:rsid w:val="00BB7333"/>
    <w:rsid w:val="00BC7DBB"/>
    <w:rsid w:val="00BC7EAF"/>
    <w:rsid w:val="00BD7C66"/>
    <w:rsid w:val="00BE0A7F"/>
    <w:rsid w:val="00BE0F3D"/>
    <w:rsid w:val="00BE1045"/>
    <w:rsid w:val="00BE4F64"/>
    <w:rsid w:val="00BE6E2E"/>
    <w:rsid w:val="00BF0199"/>
    <w:rsid w:val="00BF0310"/>
    <w:rsid w:val="00BF3141"/>
    <w:rsid w:val="00BF3938"/>
    <w:rsid w:val="00BF7366"/>
    <w:rsid w:val="00BF7503"/>
    <w:rsid w:val="00C0391A"/>
    <w:rsid w:val="00C12FB9"/>
    <w:rsid w:val="00C16694"/>
    <w:rsid w:val="00C20AF4"/>
    <w:rsid w:val="00C20D67"/>
    <w:rsid w:val="00C21EA2"/>
    <w:rsid w:val="00C22EC2"/>
    <w:rsid w:val="00C34464"/>
    <w:rsid w:val="00C35ECF"/>
    <w:rsid w:val="00C36F16"/>
    <w:rsid w:val="00C40A37"/>
    <w:rsid w:val="00C47E5D"/>
    <w:rsid w:val="00C51F51"/>
    <w:rsid w:val="00C53576"/>
    <w:rsid w:val="00C55AF3"/>
    <w:rsid w:val="00C571B2"/>
    <w:rsid w:val="00C60DF5"/>
    <w:rsid w:val="00C63EC5"/>
    <w:rsid w:val="00C716D9"/>
    <w:rsid w:val="00C72B81"/>
    <w:rsid w:val="00C75252"/>
    <w:rsid w:val="00C8255B"/>
    <w:rsid w:val="00C92B5E"/>
    <w:rsid w:val="00C954EA"/>
    <w:rsid w:val="00C96C50"/>
    <w:rsid w:val="00C971EA"/>
    <w:rsid w:val="00C97621"/>
    <w:rsid w:val="00C97664"/>
    <w:rsid w:val="00CA7D88"/>
    <w:rsid w:val="00CB003A"/>
    <w:rsid w:val="00CB7D0D"/>
    <w:rsid w:val="00CC043F"/>
    <w:rsid w:val="00CC0B33"/>
    <w:rsid w:val="00CC2BCD"/>
    <w:rsid w:val="00CC4534"/>
    <w:rsid w:val="00CC769E"/>
    <w:rsid w:val="00CD174A"/>
    <w:rsid w:val="00CD58CD"/>
    <w:rsid w:val="00CE2D06"/>
    <w:rsid w:val="00CE4C98"/>
    <w:rsid w:val="00CF1864"/>
    <w:rsid w:val="00D12AE5"/>
    <w:rsid w:val="00D24A88"/>
    <w:rsid w:val="00D25BC7"/>
    <w:rsid w:val="00D33846"/>
    <w:rsid w:val="00D350F8"/>
    <w:rsid w:val="00D456B4"/>
    <w:rsid w:val="00D531F4"/>
    <w:rsid w:val="00D70CD1"/>
    <w:rsid w:val="00D73A71"/>
    <w:rsid w:val="00D77A63"/>
    <w:rsid w:val="00D81AD6"/>
    <w:rsid w:val="00D81FE2"/>
    <w:rsid w:val="00D8477F"/>
    <w:rsid w:val="00D851A4"/>
    <w:rsid w:val="00D902C3"/>
    <w:rsid w:val="00D910EB"/>
    <w:rsid w:val="00D96B41"/>
    <w:rsid w:val="00DA3511"/>
    <w:rsid w:val="00DA35D5"/>
    <w:rsid w:val="00DA5F5B"/>
    <w:rsid w:val="00DA7045"/>
    <w:rsid w:val="00DB55D2"/>
    <w:rsid w:val="00DC35EA"/>
    <w:rsid w:val="00DC3BF4"/>
    <w:rsid w:val="00DC5D57"/>
    <w:rsid w:val="00DD1BB4"/>
    <w:rsid w:val="00DD411D"/>
    <w:rsid w:val="00DD6760"/>
    <w:rsid w:val="00DE635D"/>
    <w:rsid w:val="00E044EB"/>
    <w:rsid w:val="00E14132"/>
    <w:rsid w:val="00E170FB"/>
    <w:rsid w:val="00E20513"/>
    <w:rsid w:val="00E2533C"/>
    <w:rsid w:val="00E27D1D"/>
    <w:rsid w:val="00E3064C"/>
    <w:rsid w:val="00E52C6C"/>
    <w:rsid w:val="00E557C5"/>
    <w:rsid w:val="00E61A17"/>
    <w:rsid w:val="00E71397"/>
    <w:rsid w:val="00E77A64"/>
    <w:rsid w:val="00E8070F"/>
    <w:rsid w:val="00E90035"/>
    <w:rsid w:val="00E90538"/>
    <w:rsid w:val="00E90577"/>
    <w:rsid w:val="00E911FF"/>
    <w:rsid w:val="00E93E6D"/>
    <w:rsid w:val="00EA1250"/>
    <w:rsid w:val="00EA4BDC"/>
    <w:rsid w:val="00EA7D37"/>
    <w:rsid w:val="00EB4F56"/>
    <w:rsid w:val="00EB5499"/>
    <w:rsid w:val="00EB5E62"/>
    <w:rsid w:val="00EB6927"/>
    <w:rsid w:val="00EC3A9A"/>
    <w:rsid w:val="00EC534B"/>
    <w:rsid w:val="00EC5FAF"/>
    <w:rsid w:val="00EE0B0E"/>
    <w:rsid w:val="00EE3DED"/>
    <w:rsid w:val="00EF553C"/>
    <w:rsid w:val="00EF781C"/>
    <w:rsid w:val="00F04487"/>
    <w:rsid w:val="00F10921"/>
    <w:rsid w:val="00F12D20"/>
    <w:rsid w:val="00F20B9B"/>
    <w:rsid w:val="00F23309"/>
    <w:rsid w:val="00F23B0E"/>
    <w:rsid w:val="00F24F5A"/>
    <w:rsid w:val="00F252B6"/>
    <w:rsid w:val="00F27C5F"/>
    <w:rsid w:val="00F31337"/>
    <w:rsid w:val="00F366E8"/>
    <w:rsid w:val="00F40AF9"/>
    <w:rsid w:val="00F41911"/>
    <w:rsid w:val="00F43DC0"/>
    <w:rsid w:val="00F467E5"/>
    <w:rsid w:val="00F51DC7"/>
    <w:rsid w:val="00F524C3"/>
    <w:rsid w:val="00F5307C"/>
    <w:rsid w:val="00F57596"/>
    <w:rsid w:val="00F6095F"/>
    <w:rsid w:val="00F64341"/>
    <w:rsid w:val="00F65EA8"/>
    <w:rsid w:val="00F661BF"/>
    <w:rsid w:val="00F72D0B"/>
    <w:rsid w:val="00F7395C"/>
    <w:rsid w:val="00F77AE4"/>
    <w:rsid w:val="00F8497D"/>
    <w:rsid w:val="00F97D8F"/>
    <w:rsid w:val="00FA1B91"/>
    <w:rsid w:val="00FA49D0"/>
    <w:rsid w:val="00FA53DC"/>
    <w:rsid w:val="00FB4705"/>
    <w:rsid w:val="00FB7F1C"/>
    <w:rsid w:val="00FC174E"/>
    <w:rsid w:val="00FC2B60"/>
    <w:rsid w:val="00FC5E6C"/>
    <w:rsid w:val="00FC7E35"/>
    <w:rsid w:val="00FD0BF8"/>
    <w:rsid w:val="00FE0C59"/>
    <w:rsid w:val="00FE29CC"/>
    <w:rsid w:val="00FE747D"/>
    <w:rsid w:val="00FF09B3"/>
    <w:rsid w:val="00FF2AEE"/>
    <w:rsid w:val="00FF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A78A7"/>
  <w15:docId w15:val="{CB7AF98C-15DA-4C0D-9053-CE5A90E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uiPriority w:val="99"/>
    <w:rsid w:val="009C12CA"/>
    <w:rPr>
      <w:sz w:val="20"/>
      <w:szCs w:val="20"/>
    </w:rPr>
  </w:style>
  <w:style w:type="character" w:customStyle="1" w:styleId="FootnoteTextChar">
    <w:name w:val="Footnote Text Char"/>
    <w:basedOn w:val="DefaultParagraphFont"/>
    <w:link w:val="FootnoteText"/>
    <w:uiPriority w:val="99"/>
    <w:rsid w:val="009C12CA"/>
  </w:style>
  <w:style w:type="character" w:styleId="FootnoteReference">
    <w:name w:val="footnote reference"/>
    <w:basedOn w:val="DefaultParagraphFont"/>
    <w:uiPriority w:val="99"/>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 w:type="paragraph" w:styleId="Caption">
    <w:name w:val="caption"/>
    <w:basedOn w:val="Normal"/>
    <w:next w:val="Normal"/>
    <w:unhideWhenUsed/>
    <w:qFormat/>
    <w:rsid w:val="00502A23"/>
    <w:pPr>
      <w:spacing w:after="200"/>
    </w:pPr>
    <w:rPr>
      <w:b/>
      <w:bCs/>
      <w:color w:val="4F81BD" w:themeColor="accent1"/>
      <w:sz w:val="18"/>
      <w:szCs w:val="18"/>
    </w:rPr>
  </w:style>
  <w:style w:type="paragraph" w:styleId="Revision">
    <w:name w:val="Revision"/>
    <w:hidden/>
    <w:uiPriority w:val="99"/>
    <w:semiHidden/>
    <w:rsid w:val="00E911FF"/>
    <w:rPr>
      <w:sz w:val="24"/>
      <w:szCs w:val="24"/>
    </w:rPr>
  </w:style>
  <w:style w:type="character" w:styleId="Hyperlink">
    <w:name w:val="Hyperlink"/>
    <w:basedOn w:val="DefaultParagraphFont"/>
    <w:uiPriority w:val="99"/>
    <w:unhideWhenUsed/>
    <w:rsid w:val="00F661BF"/>
    <w:rPr>
      <w:color w:val="0000FF" w:themeColor="hyperlink"/>
      <w:u w:val="single"/>
    </w:rPr>
  </w:style>
  <w:style w:type="character" w:styleId="UnresolvedMention">
    <w:name w:val="Unresolved Mention"/>
    <w:basedOn w:val="DefaultParagraphFont"/>
    <w:uiPriority w:val="99"/>
    <w:semiHidden/>
    <w:unhideWhenUsed/>
    <w:rsid w:val="00445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588">
      <w:bodyDiv w:val="1"/>
      <w:marLeft w:val="0"/>
      <w:marRight w:val="0"/>
      <w:marTop w:val="0"/>
      <w:marBottom w:val="0"/>
      <w:divBdr>
        <w:top w:val="none" w:sz="0" w:space="0" w:color="auto"/>
        <w:left w:val="none" w:sz="0" w:space="0" w:color="auto"/>
        <w:bottom w:val="none" w:sz="0" w:space="0" w:color="auto"/>
        <w:right w:val="none" w:sz="0" w:space="0" w:color="auto"/>
      </w:divBdr>
    </w:div>
    <w:div w:id="250430334">
      <w:bodyDiv w:val="1"/>
      <w:marLeft w:val="0"/>
      <w:marRight w:val="0"/>
      <w:marTop w:val="0"/>
      <w:marBottom w:val="0"/>
      <w:divBdr>
        <w:top w:val="none" w:sz="0" w:space="0" w:color="auto"/>
        <w:left w:val="none" w:sz="0" w:space="0" w:color="auto"/>
        <w:bottom w:val="none" w:sz="0" w:space="0" w:color="auto"/>
        <w:right w:val="none" w:sz="0" w:space="0" w:color="auto"/>
      </w:divBdr>
    </w:div>
    <w:div w:id="275644715">
      <w:bodyDiv w:val="1"/>
      <w:marLeft w:val="0"/>
      <w:marRight w:val="0"/>
      <w:marTop w:val="0"/>
      <w:marBottom w:val="0"/>
      <w:divBdr>
        <w:top w:val="none" w:sz="0" w:space="0" w:color="auto"/>
        <w:left w:val="none" w:sz="0" w:space="0" w:color="auto"/>
        <w:bottom w:val="none" w:sz="0" w:space="0" w:color="auto"/>
        <w:right w:val="none" w:sz="0" w:space="0" w:color="auto"/>
      </w:divBdr>
    </w:div>
    <w:div w:id="317223036">
      <w:bodyDiv w:val="1"/>
      <w:marLeft w:val="0"/>
      <w:marRight w:val="0"/>
      <w:marTop w:val="0"/>
      <w:marBottom w:val="0"/>
      <w:divBdr>
        <w:top w:val="none" w:sz="0" w:space="0" w:color="auto"/>
        <w:left w:val="none" w:sz="0" w:space="0" w:color="auto"/>
        <w:bottom w:val="none" w:sz="0" w:space="0" w:color="auto"/>
        <w:right w:val="none" w:sz="0" w:space="0" w:color="auto"/>
      </w:divBdr>
    </w:div>
    <w:div w:id="692532903">
      <w:bodyDiv w:val="1"/>
      <w:marLeft w:val="0"/>
      <w:marRight w:val="0"/>
      <w:marTop w:val="0"/>
      <w:marBottom w:val="0"/>
      <w:divBdr>
        <w:top w:val="none" w:sz="0" w:space="0" w:color="auto"/>
        <w:left w:val="none" w:sz="0" w:space="0" w:color="auto"/>
        <w:bottom w:val="none" w:sz="0" w:space="0" w:color="auto"/>
        <w:right w:val="none" w:sz="0" w:space="0" w:color="auto"/>
      </w:divBdr>
    </w:div>
    <w:div w:id="704448986">
      <w:bodyDiv w:val="1"/>
      <w:marLeft w:val="0"/>
      <w:marRight w:val="0"/>
      <w:marTop w:val="0"/>
      <w:marBottom w:val="0"/>
      <w:divBdr>
        <w:top w:val="none" w:sz="0" w:space="0" w:color="auto"/>
        <w:left w:val="none" w:sz="0" w:space="0" w:color="auto"/>
        <w:bottom w:val="none" w:sz="0" w:space="0" w:color="auto"/>
        <w:right w:val="none" w:sz="0" w:space="0" w:color="auto"/>
      </w:divBdr>
    </w:div>
    <w:div w:id="824322253">
      <w:bodyDiv w:val="1"/>
      <w:marLeft w:val="0"/>
      <w:marRight w:val="0"/>
      <w:marTop w:val="0"/>
      <w:marBottom w:val="0"/>
      <w:divBdr>
        <w:top w:val="none" w:sz="0" w:space="0" w:color="auto"/>
        <w:left w:val="none" w:sz="0" w:space="0" w:color="auto"/>
        <w:bottom w:val="none" w:sz="0" w:space="0" w:color="auto"/>
        <w:right w:val="none" w:sz="0" w:space="0" w:color="auto"/>
      </w:divBdr>
    </w:div>
    <w:div w:id="825438965">
      <w:bodyDiv w:val="1"/>
      <w:marLeft w:val="0"/>
      <w:marRight w:val="0"/>
      <w:marTop w:val="0"/>
      <w:marBottom w:val="0"/>
      <w:divBdr>
        <w:top w:val="none" w:sz="0" w:space="0" w:color="auto"/>
        <w:left w:val="none" w:sz="0" w:space="0" w:color="auto"/>
        <w:bottom w:val="none" w:sz="0" w:space="0" w:color="auto"/>
        <w:right w:val="none" w:sz="0" w:space="0" w:color="auto"/>
      </w:divBdr>
    </w:div>
    <w:div w:id="1145583466">
      <w:bodyDiv w:val="1"/>
      <w:marLeft w:val="0"/>
      <w:marRight w:val="0"/>
      <w:marTop w:val="0"/>
      <w:marBottom w:val="0"/>
      <w:divBdr>
        <w:top w:val="none" w:sz="0" w:space="0" w:color="auto"/>
        <w:left w:val="none" w:sz="0" w:space="0" w:color="auto"/>
        <w:bottom w:val="none" w:sz="0" w:space="0" w:color="auto"/>
        <w:right w:val="none" w:sz="0" w:space="0" w:color="auto"/>
      </w:divBdr>
    </w:div>
    <w:div w:id="1398239307">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23094292">
      <w:bodyDiv w:val="1"/>
      <w:marLeft w:val="0"/>
      <w:marRight w:val="0"/>
      <w:marTop w:val="0"/>
      <w:marBottom w:val="0"/>
      <w:divBdr>
        <w:top w:val="none" w:sz="0" w:space="0" w:color="auto"/>
        <w:left w:val="none" w:sz="0" w:space="0" w:color="auto"/>
        <w:bottom w:val="none" w:sz="0" w:space="0" w:color="auto"/>
        <w:right w:val="none" w:sz="0" w:space="0" w:color="auto"/>
      </w:divBdr>
    </w:div>
    <w:div w:id="1892572728">
      <w:bodyDiv w:val="1"/>
      <w:marLeft w:val="0"/>
      <w:marRight w:val="0"/>
      <w:marTop w:val="0"/>
      <w:marBottom w:val="0"/>
      <w:divBdr>
        <w:top w:val="none" w:sz="0" w:space="0" w:color="auto"/>
        <w:left w:val="none" w:sz="0" w:space="0" w:color="auto"/>
        <w:bottom w:val="none" w:sz="0" w:space="0" w:color="auto"/>
        <w:right w:val="none" w:sz="0" w:space="0" w:color="auto"/>
      </w:divBdr>
    </w:div>
    <w:div w:id="1937520804">
      <w:bodyDiv w:val="1"/>
      <w:marLeft w:val="0"/>
      <w:marRight w:val="0"/>
      <w:marTop w:val="0"/>
      <w:marBottom w:val="0"/>
      <w:divBdr>
        <w:top w:val="none" w:sz="0" w:space="0" w:color="auto"/>
        <w:left w:val="none" w:sz="0" w:space="0" w:color="auto"/>
        <w:bottom w:val="none" w:sz="0" w:space="0" w:color="auto"/>
        <w:right w:val="none" w:sz="0" w:space="0" w:color="auto"/>
      </w:divBdr>
    </w:div>
    <w:div w:id="2032224896">
      <w:bodyDiv w:val="1"/>
      <w:marLeft w:val="0"/>
      <w:marRight w:val="0"/>
      <w:marTop w:val="0"/>
      <w:marBottom w:val="0"/>
      <w:divBdr>
        <w:top w:val="none" w:sz="0" w:space="0" w:color="auto"/>
        <w:left w:val="none" w:sz="0" w:space="0" w:color="auto"/>
        <w:bottom w:val="none" w:sz="0" w:space="0" w:color="auto"/>
        <w:right w:val="none" w:sz="0" w:space="0" w:color="auto"/>
      </w:divBdr>
    </w:div>
    <w:div w:id="20530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32011.htm" TargetMode="External"/><Relationship Id="rId1" Type="http://schemas.openxmlformats.org/officeDocument/2006/relationships/hyperlink" Target="https://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BD3D61513AC4BA99E5DBE295102ED" ma:contentTypeVersion="1" ma:contentTypeDescription="Create a new document." ma:contentTypeScope="" ma:versionID="e9dd2495c9efeabde8e0da501891fa14">
  <xsd:schema xmlns:xsd="http://www.w3.org/2001/XMLSchema" xmlns:xs="http://www.w3.org/2001/XMLSchema" xmlns:p="http://schemas.microsoft.com/office/2006/metadata/properties" xmlns:ns2="52222ef0-b167-44f5-92f7-438fda0857cd" xmlns:ns3="6dc6ffde-68b2-4aa4-9a57-440fe459c362" targetNamespace="http://schemas.microsoft.com/office/2006/metadata/properties" ma:root="true" ma:fieldsID="b8195415f53ca83274d1e70d10e7f1a7" ns2:_="" ns3:_="">
    <xsd:import namespace="52222ef0-b167-44f5-92f7-438fda0857cd"/>
    <xsd:import namespace="6dc6ffde-68b2-4aa4-9a57-440fe459c36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c6ffde-68b2-4aa4-9a57-440fe459c3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DODOMFIN-1956947440-4795</_dlc_DocId>
    <_dlc_DocIdUrl xmlns="52222ef0-b167-44f5-92f7-438fda0857cd">
      <Url>https://my.treas.gov/Collab/domfin/SSBCI/_layouts/15/DocIdRedir.aspx?ID=DODOMFIN-1956947440-4795</Url>
      <Description>DODOMFIN-1956947440-4795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0AEC66-40F2-4468-849E-8A8968442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dc6ffde-68b2-4aa4-9a57-440fe459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CA15E-BD18-4677-A45C-193A74875B20}">
  <ds:schemaRefs>
    <ds:schemaRef ds:uri="http://schemas.microsoft.com/office/2006/metadata/properties"/>
    <ds:schemaRef ds:uri="http://schemas.microsoft.com/office/infopath/2007/PartnerControls"/>
    <ds:schemaRef ds:uri="52222ef0-b167-44f5-92f7-438fda0857cd"/>
  </ds:schemaRefs>
</ds:datastoreItem>
</file>

<file path=customXml/itemProps3.xml><?xml version="1.0" encoding="utf-8"?>
<ds:datastoreItem xmlns:ds="http://schemas.openxmlformats.org/officeDocument/2006/customXml" ds:itemID="{7140BC05-6870-47F3-8E9C-A82EB8701255}">
  <ds:schemaRefs>
    <ds:schemaRef ds:uri="http://schemas.microsoft.com/sharepoint/v3/contenttype/forms"/>
  </ds:schemaRefs>
</ds:datastoreItem>
</file>

<file path=customXml/itemProps4.xml><?xml version="1.0" encoding="utf-8"?>
<ds:datastoreItem xmlns:ds="http://schemas.openxmlformats.org/officeDocument/2006/customXml" ds:itemID="{DC630D7D-F778-4AB9-BD72-C2FAA6947864}">
  <ds:schemaRefs>
    <ds:schemaRef ds:uri="http://schemas.openxmlformats.org/officeDocument/2006/bibliography"/>
  </ds:schemaRefs>
</ds:datastoreItem>
</file>

<file path=customXml/itemProps5.xml><?xml version="1.0" encoding="utf-8"?>
<ds:datastoreItem xmlns:ds="http://schemas.openxmlformats.org/officeDocument/2006/customXml" ds:itemID="{019DD4C4-C6E7-4121-B48F-9F20E67A631E}">
  <ds:schemaRefs>
    <ds:schemaRef ds:uri="http://schemas.openxmlformats.org/officeDocument/2006/bibliography"/>
  </ds:schemaRefs>
</ds:datastoreItem>
</file>

<file path=customXml/itemProps6.xml><?xml version="1.0" encoding="utf-8"?>
<ds:datastoreItem xmlns:ds="http://schemas.openxmlformats.org/officeDocument/2006/customXml" ds:itemID="{1F56E4CC-274C-49B8-820B-64BA7C2764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3067</Words>
  <Characters>18070</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Clark, Spencer</cp:lastModifiedBy>
  <cp:revision>2</cp:revision>
  <cp:lastPrinted>2022-02-03T22:27:00Z</cp:lastPrinted>
  <dcterms:created xsi:type="dcterms:W3CDTF">2022-05-25T15:07:00Z</dcterms:created>
  <dcterms:modified xsi:type="dcterms:W3CDTF">2022-05-25T15:07:00Z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0x010100A22BD3D61513AC4BA99E5DBE295102ED</vt:lpwstr>
  </property>
  <property fmtid="{D5CDD505-2E9C-101B-9397-08002B2CF9AE}" pid="3" name="_dlc_DocIdItemGuid">
    <vt:lpwstr>0015e448-b416-429b-8758-4907ba2ae2b3</vt:lpwstr>
  </property>
</Properties>
</file>