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52F1B" w:rsidR="009E3D48" w:rsidP="009E3D48" w:rsidRDefault="009E3D48" w14:paraId="058BE2FA" w14:textId="77777777">
      <w:pPr>
        <w:jc w:val="center"/>
        <w:rPr>
          <w:rFonts w:ascii="Arial" w:hAnsi="Arial" w:cs="Arial"/>
          <w:b/>
          <w:bCs/>
          <w:szCs w:val="24"/>
        </w:rPr>
      </w:pPr>
      <w:r w:rsidRPr="00752F1B">
        <w:rPr>
          <w:rFonts w:ascii="Arial" w:hAnsi="Arial" w:cs="Arial"/>
          <w:b/>
          <w:bCs/>
          <w:szCs w:val="24"/>
        </w:rPr>
        <w:t>SUPPORTING STATEMENT</w:t>
      </w:r>
    </w:p>
    <w:p w:rsidRPr="00752F1B" w:rsidR="00A24315" w:rsidP="009E3D48" w:rsidRDefault="00A24315" w14:paraId="628F35D5" w14:textId="77777777">
      <w:pPr>
        <w:jc w:val="center"/>
        <w:rPr>
          <w:rFonts w:ascii="Arial" w:hAnsi="Arial" w:cs="Arial"/>
          <w:szCs w:val="24"/>
        </w:rPr>
      </w:pPr>
      <w:r w:rsidRPr="00752F1B">
        <w:rPr>
          <w:rFonts w:ascii="Arial" w:hAnsi="Arial" w:cs="Arial"/>
          <w:szCs w:val="24"/>
        </w:rPr>
        <w:t>Internal Revenue Service (IRS)</w:t>
      </w:r>
    </w:p>
    <w:p w:rsidRPr="00752F1B" w:rsidR="009302A1" w:rsidP="009E3D48" w:rsidRDefault="00DC41A2" w14:paraId="4B5B73A6" w14:textId="1AB93D79">
      <w:pPr>
        <w:jc w:val="center"/>
        <w:rPr>
          <w:rFonts w:ascii="Arial" w:hAnsi="Arial" w:cs="Arial"/>
          <w:szCs w:val="24"/>
        </w:rPr>
      </w:pPr>
      <w:r w:rsidRPr="00DC41A2">
        <w:rPr>
          <w:rFonts w:ascii="Arial" w:hAnsi="Arial" w:cs="Arial"/>
          <w:szCs w:val="24"/>
        </w:rPr>
        <w:t xml:space="preserve">Allocation of Estimated Tax Payments to Beneficiaries </w:t>
      </w:r>
      <w:r w:rsidR="00752F1B">
        <w:rPr>
          <w:rFonts w:ascii="Arial" w:hAnsi="Arial" w:cs="Arial"/>
          <w:szCs w:val="24"/>
        </w:rPr>
        <w:t>(</w:t>
      </w:r>
      <w:r w:rsidRPr="00752F1B" w:rsidR="00163E8B">
        <w:rPr>
          <w:rFonts w:ascii="Arial" w:hAnsi="Arial" w:cs="Arial"/>
          <w:szCs w:val="24"/>
        </w:rPr>
        <w:t xml:space="preserve">Form </w:t>
      </w:r>
      <w:r>
        <w:rPr>
          <w:rFonts w:ascii="Arial" w:hAnsi="Arial" w:cs="Arial"/>
          <w:szCs w:val="24"/>
        </w:rPr>
        <w:t>1041-T</w:t>
      </w:r>
      <w:r w:rsidR="00752F1B">
        <w:rPr>
          <w:rFonts w:ascii="Arial" w:hAnsi="Arial" w:cs="Arial"/>
          <w:szCs w:val="24"/>
        </w:rPr>
        <w:t>)</w:t>
      </w:r>
    </w:p>
    <w:p w:rsidRPr="00752F1B" w:rsidR="00F87A66" w:rsidP="009E3D48" w:rsidRDefault="00F87A66" w14:paraId="0E7079F4" w14:textId="7E8225F9">
      <w:pPr>
        <w:jc w:val="center"/>
        <w:rPr>
          <w:rFonts w:ascii="Arial" w:hAnsi="Arial" w:cs="Arial"/>
          <w:szCs w:val="24"/>
        </w:rPr>
      </w:pPr>
      <w:r w:rsidRPr="00752F1B">
        <w:rPr>
          <w:rFonts w:ascii="Arial" w:hAnsi="Arial" w:cs="Arial"/>
          <w:szCs w:val="24"/>
        </w:rPr>
        <w:t xml:space="preserve">OMB Control Number </w:t>
      </w:r>
      <w:r w:rsidRPr="00752F1B">
        <w:rPr>
          <w:rFonts w:ascii="Arial" w:hAnsi="Arial" w:cs="Arial"/>
          <w:b/>
          <w:bCs/>
          <w:szCs w:val="24"/>
        </w:rPr>
        <w:t>1545-</w:t>
      </w:r>
      <w:r w:rsidR="00DC41A2">
        <w:rPr>
          <w:rFonts w:ascii="Arial" w:hAnsi="Arial" w:cs="Arial"/>
          <w:b/>
          <w:bCs/>
          <w:szCs w:val="24"/>
        </w:rPr>
        <w:t>1020</w:t>
      </w:r>
    </w:p>
    <w:p w:rsidRPr="00752F1B" w:rsidR="009E3D48" w:rsidP="009E3D48" w:rsidRDefault="009E3D48" w14:paraId="0C034688" w14:textId="77777777">
      <w:pPr>
        <w:rPr>
          <w:rFonts w:ascii="Arial" w:hAnsi="Arial" w:cs="Arial"/>
          <w:szCs w:val="24"/>
          <w:u w:val="single"/>
        </w:rPr>
      </w:pPr>
    </w:p>
    <w:p w:rsidRPr="00752F1B" w:rsidR="009E3D48" w:rsidP="009E3D48" w:rsidRDefault="009E3D48" w14:paraId="74B58E6B"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CIRCUMSTANCES NECESSITATING COLLECTION OF INFORMATION </w:t>
      </w:r>
    </w:p>
    <w:p w:rsidRPr="00752F1B" w:rsidR="00197CEF" w:rsidP="00197CEF" w:rsidRDefault="00197CEF" w14:paraId="742595DB" w14:textId="77777777">
      <w:pPr>
        <w:ind w:left="648" w:right="-72" w:hanging="720"/>
        <w:rPr>
          <w:rFonts w:ascii="Arial" w:hAnsi="Arial" w:cs="Arial"/>
          <w:szCs w:val="24"/>
          <w:u w:val="single"/>
        </w:rPr>
      </w:pPr>
      <w:r w:rsidRPr="00752F1B">
        <w:rPr>
          <w:rFonts w:ascii="Arial" w:hAnsi="Arial" w:cs="Arial"/>
          <w:szCs w:val="24"/>
        </w:rPr>
        <w:t xml:space="preserve">    </w:t>
      </w:r>
      <w:r w:rsidRPr="00752F1B">
        <w:rPr>
          <w:rFonts w:ascii="Arial" w:hAnsi="Arial" w:cs="Arial"/>
          <w:szCs w:val="24"/>
          <w:u w:val="single"/>
        </w:rPr>
        <w:t xml:space="preserve">  </w:t>
      </w:r>
    </w:p>
    <w:p w:rsidRPr="00DC41A2" w:rsidR="00DC41A2" w:rsidP="00DC41A2" w:rsidRDefault="00DC41A2" w14:paraId="3A903C57" w14:textId="77777777">
      <w:pPr>
        <w:ind w:left="540"/>
        <w:rPr>
          <w:rFonts w:ascii="Arial" w:hAnsi="Arial" w:cs="Arial"/>
          <w:szCs w:val="24"/>
        </w:rPr>
      </w:pPr>
      <w:r w:rsidRPr="00DC41A2">
        <w:rPr>
          <w:rFonts w:ascii="Arial" w:hAnsi="Arial" w:cs="Arial"/>
          <w:szCs w:val="24"/>
        </w:rPr>
        <w:t>26 USC 643(g) allows a fiduciary to make an election to treat any payment of estimated tax paid by an estate (in its final year) or trust as a payment made by the beneficiary(</w:t>
      </w:r>
      <w:proofErr w:type="spellStart"/>
      <w:r w:rsidRPr="00DC41A2">
        <w:rPr>
          <w:rFonts w:ascii="Arial" w:hAnsi="Arial" w:cs="Arial"/>
          <w:szCs w:val="24"/>
        </w:rPr>
        <w:t>ies</w:t>
      </w:r>
      <w:proofErr w:type="spellEnd"/>
      <w:r w:rsidRPr="00DC41A2">
        <w:rPr>
          <w:rFonts w:ascii="Arial" w:hAnsi="Arial" w:cs="Arial"/>
          <w:szCs w:val="24"/>
        </w:rPr>
        <w:t>) on January 15th of the following year.  Such an election must be made on or before the 65th day after the close of the trust’s tax year. 26 U.S.C. 6654 requires trusts to make estimated tax payments. 26 U.S.C. 6654 requires trusts to make estimated tax payments made under any provision of internal revenue low to be signed.</w:t>
      </w:r>
    </w:p>
    <w:p w:rsidRPr="00DC41A2" w:rsidR="00DC41A2" w:rsidP="00DC41A2" w:rsidRDefault="00DC41A2" w14:paraId="4A67B357" w14:textId="77777777">
      <w:pPr>
        <w:ind w:left="540"/>
        <w:rPr>
          <w:rFonts w:ascii="Arial" w:hAnsi="Arial" w:cs="Arial"/>
          <w:szCs w:val="24"/>
        </w:rPr>
      </w:pPr>
    </w:p>
    <w:p w:rsidRPr="00752F1B" w:rsidR="00752F1B" w:rsidP="00DC41A2" w:rsidRDefault="00DC41A2" w14:paraId="60D473BB" w14:textId="541FF9B2">
      <w:pPr>
        <w:ind w:left="540"/>
        <w:rPr>
          <w:rFonts w:ascii="Arial" w:hAnsi="Arial" w:cs="Arial"/>
          <w:szCs w:val="24"/>
        </w:rPr>
      </w:pPr>
      <w:r w:rsidRPr="00DC41A2">
        <w:rPr>
          <w:rFonts w:ascii="Arial" w:hAnsi="Arial" w:cs="Arial"/>
          <w:szCs w:val="24"/>
        </w:rPr>
        <w:t>This form was developed to allow a trustee of a trust or an executor of an estate to make an election under IRC section 643(g) to allocate any payment of estimated tax to a beneficiary(</w:t>
      </w:r>
      <w:proofErr w:type="spellStart"/>
      <w:r w:rsidRPr="00DC41A2">
        <w:rPr>
          <w:rFonts w:ascii="Arial" w:hAnsi="Arial" w:cs="Arial"/>
          <w:szCs w:val="24"/>
        </w:rPr>
        <w:t>ies</w:t>
      </w:r>
      <w:proofErr w:type="spellEnd"/>
      <w:r w:rsidRPr="00DC41A2">
        <w:rPr>
          <w:rFonts w:ascii="Arial" w:hAnsi="Arial" w:cs="Arial"/>
          <w:szCs w:val="24"/>
        </w:rPr>
        <w:t>).  This form serves as a transmittal so that Service Center personnel can determine the correct amounts that are to be transferred from the fiduciary's account to the individual's account</w:t>
      </w:r>
      <w:r w:rsidRPr="00752F1B" w:rsidR="00752F1B">
        <w:rPr>
          <w:rFonts w:ascii="Arial" w:hAnsi="Arial" w:cs="Arial"/>
          <w:szCs w:val="24"/>
        </w:rPr>
        <w:t>.</w:t>
      </w:r>
      <w:r>
        <w:rPr>
          <w:rFonts w:ascii="Arial" w:hAnsi="Arial" w:cs="Arial"/>
          <w:szCs w:val="24"/>
        </w:rPr>
        <w:t xml:space="preserve"> </w:t>
      </w:r>
      <w:r w:rsidR="00752F1B">
        <w:rPr>
          <w:rFonts w:ascii="Arial" w:hAnsi="Arial" w:cs="Arial"/>
          <w:szCs w:val="24"/>
        </w:rPr>
        <w:t xml:space="preserve">  </w:t>
      </w:r>
    </w:p>
    <w:p w:rsidR="00E37E63" w:rsidP="00CF61FE" w:rsidRDefault="00E37E63" w14:paraId="60279950" w14:textId="6472E1A8">
      <w:pPr>
        <w:tabs>
          <w:tab w:val="left" w:pos="540"/>
        </w:tabs>
        <w:ind w:left="540" w:hanging="540"/>
        <w:rPr>
          <w:rFonts w:ascii="Arial" w:hAnsi="Arial" w:cs="Arial"/>
          <w:szCs w:val="24"/>
        </w:rPr>
      </w:pPr>
      <w:r w:rsidRPr="00752F1B">
        <w:rPr>
          <w:rFonts w:ascii="Arial" w:hAnsi="Arial" w:cs="Arial"/>
          <w:szCs w:val="24"/>
        </w:rPr>
        <w:t xml:space="preserve"> </w:t>
      </w:r>
    </w:p>
    <w:p w:rsidRPr="00752F1B" w:rsidR="00DA45FA" w:rsidP="00DA45FA" w:rsidRDefault="00DA45FA" w14:paraId="2647E5E4" w14:textId="582D20D5">
      <w:pPr>
        <w:ind w:left="540"/>
        <w:rPr>
          <w:rFonts w:ascii="Arial" w:hAnsi="Arial" w:cs="Arial"/>
          <w:szCs w:val="24"/>
        </w:rPr>
      </w:pPr>
    </w:p>
    <w:p w:rsidRPr="00752F1B" w:rsidR="009E3D48" w:rsidP="009E3D48" w:rsidRDefault="009E3D48" w14:paraId="6A3185E6"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USE OF DATA </w:t>
      </w:r>
    </w:p>
    <w:p w:rsidRPr="00752F1B" w:rsidR="009E3D48" w:rsidP="009E3D48" w:rsidRDefault="009E3D48" w14:paraId="08EAC1B8" w14:textId="77777777">
      <w:pPr>
        <w:tabs>
          <w:tab w:val="left" w:pos="540"/>
        </w:tabs>
        <w:ind w:left="540" w:hanging="540"/>
        <w:rPr>
          <w:rFonts w:ascii="Arial" w:hAnsi="Arial" w:cs="Arial"/>
          <w:szCs w:val="24"/>
        </w:rPr>
      </w:pPr>
    </w:p>
    <w:p w:rsidRPr="00752F1B" w:rsidR="00E20185" w:rsidP="00E37E63" w:rsidRDefault="00DC41A2" w14:paraId="3116584E" w14:textId="565160B9">
      <w:pPr>
        <w:widowControl w:val="0"/>
        <w:autoSpaceDE w:val="0"/>
        <w:autoSpaceDN w:val="0"/>
        <w:adjustRightInd w:val="0"/>
        <w:ind w:left="540"/>
        <w:rPr>
          <w:rFonts w:ascii="Arial" w:hAnsi="Arial" w:eastAsia="Times New Roman" w:cs="Arial"/>
          <w:szCs w:val="24"/>
        </w:rPr>
      </w:pPr>
      <w:r w:rsidRPr="00DC41A2">
        <w:rPr>
          <w:rFonts w:ascii="Arial" w:hAnsi="Arial" w:cs="Arial"/>
          <w:szCs w:val="24"/>
        </w:rPr>
        <w:t>Form 1041-T is used by IRS to verify that the amounts deemed as payments are correct and to transfer the credits</w:t>
      </w:r>
      <w:r w:rsidR="00EF707C">
        <w:rPr>
          <w:rFonts w:ascii="Arial" w:hAnsi="Arial" w:cs="Arial"/>
          <w:szCs w:val="24"/>
        </w:rPr>
        <w:t>,</w:t>
      </w:r>
      <w:r w:rsidRPr="00DC41A2">
        <w:rPr>
          <w:rFonts w:ascii="Arial" w:hAnsi="Arial" w:cs="Arial"/>
          <w:szCs w:val="24"/>
        </w:rPr>
        <w:t xml:space="preserve"> from the B</w:t>
      </w:r>
      <w:r w:rsidR="00EF707C">
        <w:rPr>
          <w:rFonts w:ascii="Arial" w:hAnsi="Arial" w:cs="Arial"/>
          <w:szCs w:val="24"/>
        </w:rPr>
        <w:t xml:space="preserve">usiness </w:t>
      </w:r>
      <w:r w:rsidRPr="00DC41A2">
        <w:rPr>
          <w:rFonts w:ascii="Arial" w:hAnsi="Arial" w:cs="Arial"/>
          <w:szCs w:val="24"/>
        </w:rPr>
        <w:t>M</w:t>
      </w:r>
      <w:r w:rsidR="00EF707C">
        <w:rPr>
          <w:rFonts w:ascii="Arial" w:hAnsi="Arial" w:cs="Arial"/>
          <w:szCs w:val="24"/>
        </w:rPr>
        <w:t xml:space="preserve">aster </w:t>
      </w:r>
      <w:r w:rsidRPr="00DC41A2">
        <w:rPr>
          <w:rFonts w:ascii="Arial" w:hAnsi="Arial" w:cs="Arial"/>
          <w:szCs w:val="24"/>
        </w:rPr>
        <w:t>F</w:t>
      </w:r>
      <w:r w:rsidR="00EF707C">
        <w:rPr>
          <w:rFonts w:ascii="Arial" w:hAnsi="Arial" w:cs="Arial"/>
          <w:szCs w:val="24"/>
        </w:rPr>
        <w:t xml:space="preserve">ile </w:t>
      </w:r>
      <w:r w:rsidRPr="00DC41A2">
        <w:rPr>
          <w:rFonts w:ascii="Arial" w:hAnsi="Arial" w:cs="Arial"/>
          <w:szCs w:val="24"/>
        </w:rPr>
        <w:t>to the I</w:t>
      </w:r>
      <w:r w:rsidR="00EF707C">
        <w:rPr>
          <w:rFonts w:ascii="Arial" w:hAnsi="Arial" w:cs="Arial"/>
          <w:szCs w:val="24"/>
        </w:rPr>
        <w:t xml:space="preserve">ndividual </w:t>
      </w:r>
      <w:r w:rsidRPr="00DC41A2">
        <w:rPr>
          <w:rFonts w:ascii="Arial" w:hAnsi="Arial" w:cs="Arial"/>
          <w:szCs w:val="24"/>
        </w:rPr>
        <w:t>M</w:t>
      </w:r>
      <w:r w:rsidR="00EF707C">
        <w:rPr>
          <w:rFonts w:ascii="Arial" w:hAnsi="Arial" w:cs="Arial"/>
          <w:szCs w:val="24"/>
        </w:rPr>
        <w:t xml:space="preserve">aster </w:t>
      </w:r>
      <w:r w:rsidRPr="00DC41A2">
        <w:rPr>
          <w:rFonts w:ascii="Arial" w:hAnsi="Arial" w:cs="Arial"/>
          <w:szCs w:val="24"/>
        </w:rPr>
        <w:t>F</w:t>
      </w:r>
      <w:r w:rsidR="00EF707C">
        <w:rPr>
          <w:rFonts w:ascii="Arial" w:hAnsi="Arial" w:cs="Arial"/>
          <w:szCs w:val="24"/>
        </w:rPr>
        <w:t>ile,</w:t>
      </w:r>
      <w:r w:rsidRPr="00DC41A2">
        <w:rPr>
          <w:rFonts w:ascii="Arial" w:hAnsi="Arial" w:cs="Arial"/>
          <w:szCs w:val="24"/>
        </w:rPr>
        <w:t xml:space="preserve"> where the credits are posted to the individual beneficiary’s accounts.  Without such a form, it would be impossible to verify the correctness of estimated tax payments claimed by the beneficiary</w:t>
      </w:r>
      <w:r w:rsidRPr="00752F1B" w:rsidR="00182BE3">
        <w:rPr>
          <w:rFonts w:ascii="Arial" w:hAnsi="Arial" w:eastAsia="Times New Roman" w:cs="Arial"/>
          <w:szCs w:val="24"/>
        </w:rPr>
        <w:t xml:space="preserve">.  </w:t>
      </w:r>
      <w:r w:rsidR="006D4D7A">
        <w:rPr>
          <w:rFonts w:ascii="Arial" w:hAnsi="Arial" w:eastAsia="Times New Roman" w:cs="Arial"/>
          <w:szCs w:val="24"/>
        </w:rPr>
        <w:t xml:space="preserve"> </w:t>
      </w:r>
    </w:p>
    <w:p w:rsidRPr="00752F1B" w:rsidR="00E37E63" w:rsidP="00E37E63" w:rsidRDefault="00E37E63" w14:paraId="41468579" w14:textId="77777777">
      <w:pPr>
        <w:widowControl w:val="0"/>
        <w:autoSpaceDE w:val="0"/>
        <w:autoSpaceDN w:val="0"/>
        <w:adjustRightInd w:val="0"/>
        <w:ind w:left="540"/>
        <w:rPr>
          <w:rFonts w:ascii="Arial" w:hAnsi="Arial" w:eastAsia="Times New Roman" w:cs="Arial"/>
          <w:szCs w:val="24"/>
        </w:rPr>
      </w:pPr>
    </w:p>
    <w:p w:rsidRPr="00752F1B" w:rsidR="009E3D48" w:rsidP="009E3D48" w:rsidRDefault="009E3D48" w14:paraId="497B4454"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USE OF IMPROVED INFORMATION TECHNOLOGY TO REDUCE BURDEN </w:t>
      </w:r>
    </w:p>
    <w:p w:rsidRPr="00752F1B" w:rsidR="009E3D48" w:rsidP="009E3D48" w:rsidRDefault="009E3D48" w14:paraId="18F92E66" w14:textId="77777777">
      <w:pPr>
        <w:tabs>
          <w:tab w:val="left" w:pos="540"/>
        </w:tabs>
        <w:ind w:left="540" w:hanging="540"/>
        <w:rPr>
          <w:rFonts w:ascii="Arial" w:hAnsi="Arial" w:cs="Arial"/>
          <w:szCs w:val="24"/>
        </w:rPr>
      </w:pPr>
    </w:p>
    <w:p w:rsidRPr="00923CCB" w:rsidR="00923CCB" w:rsidP="00923CCB" w:rsidRDefault="00923CCB" w14:paraId="7383EA8D" w14:textId="77777777">
      <w:pPr>
        <w:ind w:left="540" w:right="-72"/>
        <w:rPr>
          <w:rFonts w:ascii="Arial" w:hAnsi="Arial" w:cs="Arial"/>
          <w:szCs w:val="24"/>
        </w:rPr>
      </w:pPr>
      <w:r w:rsidRPr="00923CCB">
        <w:rPr>
          <w:rFonts w:ascii="Arial" w:hAnsi="Arial" w:cs="Arial"/>
          <w:szCs w:val="24"/>
        </w:rPr>
        <w:t xml:space="preserve">The agency has no plans at this time to offer electronic filing because of the low filing volume. </w:t>
      </w:r>
    </w:p>
    <w:p w:rsidRPr="00752F1B" w:rsidR="00E20185" w:rsidP="00801000" w:rsidRDefault="00E20185" w14:paraId="6C65048C" w14:textId="19241B77">
      <w:pPr>
        <w:tabs>
          <w:tab w:val="left" w:pos="540"/>
        </w:tabs>
        <w:ind w:left="540" w:hanging="540"/>
        <w:rPr>
          <w:rFonts w:ascii="Arial" w:hAnsi="Arial" w:cs="Arial"/>
          <w:szCs w:val="24"/>
        </w:rPr>
      </w:pPr>
    </w:p>
    <w:p w:rsidRPr="00752F1B" w:rsidR="009E3D48" w:rsidP="009E3D48" w:rsidRDefault="009E3D48" w14:paraId="7A6C556F"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EFFORTS TO IDENTIFY DUPLICATION </w:t>
      </w:r>
    </w:p>
    <w:p w:rsidRPr="00752F1B" w:rsidR="009E3D48" w:rsidP="009E3D48" w:rsidRDefault="009E3D48" w14:paraId="29168254" w14:textId="77777777">
      <w:pPr>
        <w:tabs>
          <w:tab w:val="left" w:pos="540"/>
        </w:tabs>
        <w:ind w:left="540" w:hanging="540"/>
        <w:rPr>
          <w:rFonts w:ascii="Arial" w:hAnsi="Arial" w:cs="Arial"/>
          <w:szCs w:val="24"/>
        </w:rPr>
      </w:pPr>
    </w:p>
    <w:p w:rsidRPr="00752F1B" w:rsidR="001D050E" w:rsidP="009E3D48" w:rsidRDefault="009E3D48" w14:paraId="5F92A5DB" w14:textId="77777777">
      <w:pPr>
        <w:tabs>
          <w:tab w:val="left" w:pos="540"/>
        </w:tabs>
        <w:ind w:left="540" w:hanging="540"/>
        <w:rPr>
          <w:rFonts w:ascii="Arial" w:hAnsi="Arial" w:cs="Arial"/>
          <w:szCs w:val="24"/>
        </w:rPr>
      </w:pPr>
      <w:r w:rsidRPr="00752F1B">
        <w:rPr>
          <w:rFonts w:ascii="Arial" w:hAnsi="Arial" w:cs="Arial"/>
          <w:szCs w:val="24"/>
        </w:rPr>
        <w:tab/>
      </w:r>
      <w:r w:rsidRPr="00752F1B" w:rsidR="00A24315">
        <w:rPr>
          <w:rFonts w:ascii="Arial" w:hAnsi="Arial" w:cs="Arial"/>
          <w:szCs w:val="24"/>
        </w:rPr>
        <w:t xml:space="preserve">The information obtained through this collection is unique and is not already available or use or adaption from another source.  </w:t>
      </w:r>
    </w:p>
    <w:p w:rsidRPr="00752F1B" w:rsidR="009E3D48" w:rsidP="009E3D48" w:rsidRDefault="009E3D48" w14:paraId="3025ABE2"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METHODS TO MINIMIZE BURDEN ON SMALL BUSINESSES OR OTHER SMALL ENTITIES </w:t>
      </w:r>
    </w:p>
    <w:p w:rsidRPr="00752F1B" w:rsidR="009E3D48" w:rsidP="009E3D48" w:rsidRDefault="009E3D48" w14:paraId="303FDB36" w14:textId="77777777">
      <w:pPr>
        <w:tabs>
          <w:tab w:val="left" w:pos="540"/>
        </w:tabs>
        <w:ind w:left="540" w:hanging="540"/>
        <w:rPr>
          <w:rFonts w:ascii="Arial" w:hAnsi="Arial" w:cs="Arial"/>
          <w:szCs w:val="24"/>
        </w:rPr>
      </w:pPr>
    </w:p>
    <w:p w:rsidRPr="00752F1B" w:rsidR="009E3D48" w:rsidP="009E3D48" w:rsidRDefault="009E3D48" w14:paraId="1CC985DB" w14:textId="03C27156">
      <w:pPr>
        <w:tabs>
          <w:tab w:val="left" w:pos="540"/>
        </w:tabs>
        <w:ind w:left="540" w:hanging="540"/>
        <w:rPr>
          <w:rFonts w:ascii="Arial" w:hAnsi="Arial" w:cs="Arial"/>
          <w:szCs w:val="24"/>
        </w:rPr>
      </w:pPr>
      <w:r w:rsidRPr="00752F1B">
        <w:rPr>
          <w:rFonts w:ascii="Arial" w:hAnsi="Arial" w:cs="Arial"/>
          <w:szCs w:val="24"/>
        </w:rPr>
        <w:tab/>
      </w:r>
      <w:r w:rsidRPr="00DC41A2" w:rsidR="00DC41A2">
        <w:rPr>
          <w:rFonts w:ascii="Arial" w:hAnsi="Arial" w:cs="Arial"/>
          <w:szCs w:val="24"/>
        </w:rPr>
        <w:t xml:space="preserve">There is no burden on small businesses or other small entities due to the inapplicability of the authorizing statute to this type of entity since it is applicable to trusts and estates and individuals per IRC 643(g).  </w:t>
      </w:r>
      <w:r w:rsidR="00DC41A2">
        <w:rPr>
          <w:rFonts w:ascii="Arial" w:hAnsi="Arial" w:cs="Arial"/>
          <w:szCs w:val="24"/>
        </w:rPr>
        <w:t xml:space="preserve"> </w:t>
      </w:r>
    </w:p>
    <w:p w:rsidRPr="00752F1B" w:rsidR="003E713D" w:rsidP="009E3D48" w:rsidRDefault="003E713D" w14:paraId="675FE653" w14:textId="77777777">
      <w:pPr>
        <w:tabs>
          <w:tab w:val="left" w:pos="540"/>
        </w:tabs>
        <w:ind w:left="540" w:hanging="540"/>
        <w:rPr>
          <w:rFonts w:ascii="Arial" w:hAnsi="Arial" w:cs="Arial"/>
          <w:szCs w:val="24"/>
        </w:rPr>
      </w:pPr>
    </w:p>
    <w:p w:rsidRPr="00752F1B" w:rsidR="009E3D48" w:rsidP="009E3D48" w:rsidRDefault="009E3D48" w14:paraId="57F991DD"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lastRenderedPageBreak/>
        <w:t xml:space="preserve">CONSEQUENCES OF LESS FREQUENT COLLECTION ON FEDERAL PROGRAMS OR POLICY ACTIVITIES </w:t>
      </w:r>
    </w:p>
    <w:p w:rsidRPr="00752F1B" w:rsidR="009E3D48" w:rsidP="009E3D48" w:rsidRDefault="009E3D48" w14:paraId="1C5DB490" w14:textId="77777777">
      <w:pPr>
        <w:tabs>
          <w:tab w:val="left" w:pos="540"/>
        </w:tabs>
        <w:ind w:left="540" w:hanging="540"/>
        <w:rPr>
          <w:rFonts w:ascii="Arial" w:hAnsi="Arial" w:cs="Arial"/>
          <w:szCs w:val="24"/>
        </w:rPr>
      </w:pPr>
    </w:p>
    <w:p w:rsidRPr="00752F1B" w:rsidR="00A24315" w:rsidP="00F65CC0" w:rsidRDefault="009E3D48" w14:paraId="51E4B3A8" w14:textId="6611889E">
      <w:pPr>
        <w:tabs>
          <w:tab w:val="left" w:pos="540"/>
        </w:tabs>
        <w:ind w:left="540" w:hanging="540"/>
        <w:rPr>
          <w:rFonts w:ascii="Arial" w:hAnsi="Arial" w:cs="Arial"/>
          <w:szCs w:val="24"/>
        </w:rPr>
      </w:pPr>
      <w:r w:rsidRPr="00752F1B">
        <w:rPr>
          <w:rFonts w:ascii="Arial" w:hAnsi="Arial" w:cs="Arial"/>
          <w:szCs w:val="24"/>
        </w:rPr>
        <w:tab/>
      </w:r>
      <w:r w:rsidRPr="00DC41A2" w:rsidR="00DC41A2">
        <w:rPr>
          <w:rFonts w:ascii="Arial" w:hAnsi="Arial" w:cs="Arial"/>
          <w:szCs w:val="24"/>
        </w:rPr>
        <w:t>A less frequent collection will not allow the IRS to verify that the amounts deemed as payments are correct and to transfer the credits from the business master file to the individual master file where the credits are posted to the individual beneficiary’s accounts.  Without such a form, it would be impossible to verify the correctness of estimated tax payments claimed by the beneficiary and would hinder the IRS from meeting its mission</w:t>
      </w:r>
      <w:r w:rsidRPr="00752F1B" w:rsidR="00A24315">
        <w:rPr>
          <w:rFonts w:ascii="Arial" w:hAnsi="Arial" w:cs="Arial"/>
          <w:szCs w:val="24"/>
        </w:rPr>
        <w:t>.</w:t>
      </w:r>
      <w:r w:rsidR="00DC41A2">
        <w:rPr>
          <w:rFonts w:ascii="Arial" w:hAnsi="Arial" w:cs="Arial"/>
          <w:szCs w:val="24"/>
        </w:rPr>
        <w:t xml:space="preserve"> </w:t>
      </w:r>
    </w:p>
    <w:p w:rsidRPr="00752F1B" w:rsidR="009E3D48" w:rsidP="009E3D48" w:rsidRDefault="009E3D48" w14:paraId="4DCD087A" w14:textId="77777777">
      <w:pPr>
        <w:tabs>
          <w:tab w:val="left" w:pos="540"/>
        </w:tabs>
        <w:ind w:left="540" w:hanging="540"/>
        <w:rPr>
          <w:rFonts w:ascii="Arial" w:hAnsi="Arial" w:cs="Arial"/>
          <w:szCs w:val="24"/>
        </w:rPr>
      </w:pPr>
    </w:p>
    <w:p w:rsidRPr="00752F1B" w:rsidR="009E3D48" w:rsidP="00CB358B" w:rsidRDefault="009E3D48" w14:paraId="4DCAFEFF"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SPECIAL CIRCUMSTANCES REQUIRING DATA COLLECTION TO BE INCONSISTENT WITH GUIDELINES IN 5 CFR 1320.5(d)(2) </w:t>
      </w:r>
    </w:p>
    <w:p w:rsidRPr="00752F1B" w:rsidR="009E3D48" w:rsidP="009E3D48" w:rsidRDefault="009E3D48" w14:paraId="7FA54BD5" w14:textId="77777777">
      <w:pPr>
        <w:tabs>
          <w:tab w:val="left" w:pos="540"/>
        </w:tabs>
        <w:ind w:left="540" w:hanging="540"/>
        <w:rPr>
          <w:rFonts w:ascii="Arial" w:hAnsi="Arial" w:cs="Arial"/>
          <w:szCs w:val="24"/>
        </w:rPr>
      </w:pPr>
    </w:p>
    <w:p w:rsidRPr="00752F1B" w:rsidR="009E3D48" w:rsidP="009E3D48" w:rsidRDefault="009E3D48" w14:paraId="035B2A5C" w14:textId="77777777">
      <w:pPr>
        <w:tabs>
          <w:tab w:val="left" w:pos="540"/>
        </w:tabs>
        <w:ind w:left="540" w:hanging="540"/>
        <w:rPr>
          <w:rFonts w:ascii="Arial" w:hAnsi="Arial" w:cs="Arial"/>
          <w:szCs w:val="24"/>
        </w:rPr>
      </w:pPr>
      <w:r w:rsidRPr="00752F1B">
        <w:rPr>
          <w:rFonts w:ascii="Arial" w:hAnsi="Arial" w:cs="Arial"/>
          <w:szCs w:val="24"/>
        </w:rPr>
        <w:tab/>
      </w:r>
      <w:r w:rsidRPr="00752F1B" w:rsidR="00A24315">
        <w:rPr>
          <w:rFonts w:ascii="Arial" w:hAnsi="Arial" w:cs="Arial"/>
          <w:szCs w:val="24"/>
        </w:rPr>
        <w:t>There are no special circumstances requiring data collection to be inconsistent with Guidelines in 5 CFR 1320.5(d)(2).</w:t>
      </w:r>
    </w:p>
    <w:p w:rsidRPr="00752F1B" w:rsidR="009E3D48" w:rsidP="009E3D48" w:rsidRDefault="009E3D48" w14:paraId="5B74C830" w14:textId="77777777">
      <w:pPr>
        <w:tabs>
          <w:tab w:val="left" w:pos="540"/>
        </w:tabs>
        <w:ind w:left="540" w:hanging="540"/>
        <w:rPr>
          <w:rFonts w:ascii="Arial" w:hAnsi="Arial" w:cs="Arial"/>
          <w:szCs w:val="24"/>
        </w:rPr>
      </w:pPr>
    </w:p>
    <w:p w:rsidRPr="00752F1B" w:rsidR="009E3D48" w:rsidP="009E3D48" w:rsidRDefault="009E3D48" w14:paraId="2A30BF31"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CONSULTATION WITH INDIVIDUALS OUTSIDE OF THE AGENCY ON AVAILABILITY OF DATA, FREQUENCY OF COLLECTION, CLARITY OF INSTRUCTIONS AND FORMS, AND DATA ELEMENTS </w:t>
      </w:r>
    </w:p>
    <w:p w:rsidRPr="00752F1B" w:rsidR="009E3D48" w:rsidP="009E3D48" w:rsidRDefault="009E3D48" w14:paraId="2B2387E7" w14:textId="77777777">
      <w:pPr>
        <w:tabs>
          <w:tab w:val="left" w:pos="540"/>
        </w:tabs>
        <w:ind w:left="540" w:hanging="540"/>
        <w:rPr>
          <w:rFonts w:ascii="Arial" w:hAnsi="Arial" w:cs="Arial"/>
          <w:szCs w:val="24"/>
        </w:rPr>
      </w:pPr>
    </w:p>
    <w:p w:rsidRPr="00F65CC0" w:rsidR="00F65CC0" w:rsidP="00F65CC0" w:rsidRDefault="009E3D48" w14:paraId="111BACB8" w14:textId="1B686277">
      <w:pPr>
        <w:tabs>
          <w:tab w:val="left" w:pos="540"/>
        </w:tabs>
        <w:ind w:left="540" w:hanging="540"/>
        <w:rPr>
          <w:rFonts w:ascii="Arial" w:hAnsi="Arial" w:cs="Arial"/>
          <w:szCs w:val="24"/>
        </w:rPr>
      </w:pPr>
      <w:r w:rsidRPr="00752F1B">
        <w:rPr>
          <w:rFonts w:ascii="Arial" w:hAnsi="Arial" w:cs="Arial"/>
          <w:szCs w:val="24"/>
        </w:rPr>
        <w:tab/>
      </w:r>
      <w:r w:rsidRPr="00F65CC0" w:rsidR="00F65CC0">
        <w:rPr>
          <w:rFonts w:ascii="Arial" w:hAnsi="Arial" w:cs="Arial"/>
          <w:szCs w:val="24"/>
        </w:rPr>
        <w:t xml:space="preserve">Periodic meetings are held between IRS personnel and representatives of the American Bar Association, the National Society of Public Accountants, the American Institute of Certified Public Accountants, and other professional groups to discuss tax law and tax forms.  During these meetings, there is an opportunity for those attending to make comments on Form </w:t>
      </w:r>
      <w:r w:rsidR="00DC41A2">
        <w:rPr>
          <w:rFonts w:ascii="Arial" w:hAnsi="Arial" w:cs="Arial"/>
          <w:szCs w:val="24"/>
        </w:rPr>
        <w:t>1041-T</w:t>
      </w:r>
      <w:r w:rsidRPr="00F65CC0" w:rsidR="00F65CC0">
        <w:rPr>
          <w:rFonts w:ascii="Arial" w:hAnsi="Arial" w:cs="Arial"/>
          <w:szCs w:val="24"/>
        </w:rPr>
        <w:t>.</w:t>
      </w:r>
    </w:p>
    <w:p w:rsidRPr="00F65CC0" w:rsidR="00F65CC0" w:rsidP="00F65CC0" w:rsidRDefault="00F65CC0" w14:paraId="6DBDBB46" w14:textId="77777777">
      <w:pPr>
        <w:tabs>
          <w:tab w:val="left" w:pos="540"/>
        </w:tabs>
        <w:ind w:left="540" w:hanging="540"/>
        <w:rPr>
          <w:rFonts w:ascii="Arial" w:hAnsi="Arial" w:cs="Arial"/>
          <w:szCs w:val="24"/>
        </w:rPr>
      </w:pPr>
    </w:p>
    <w:p w:rsidRPr="00752F1B" w:rsidR="00183523" w:rsidP="00F65CC0" w:rsidRDefault="00DC41A2" w14:paraId="0D217F3D" w14:textId="108ACAEB">
      <w:pPr>
        <w:ind w:left="540"/>
        <w:rPr>
          <w:rFonts w:ascii="Arial" w:hAnsi="Arial" w:cs="Arial"/>
          <w:szCs w:val="24"/>
        </w:rPr>
      </w:pPr>
      <w:r w:rsidRPr="00DC41A2">
        <w:rPr>
          <w:rFonts w:ascii="Arial" w:hAnsi="Arial" w:cs="Arial"/>
          <w:szCs w:val="24"/>
        </w:rPr>
        <w:t xml:space="preserve">In response to the Federal Register notice dated </w:t>
      </w:r>
      <w:r>
        <w:rPr>
          <w:rFonts w:ascii="Arial" w:hAnsi="Arial" w:cs="Arial"/>
          <w:szCs w:val="24"/>
        </w:rPr>
        <w:t xml:space="preserve">March </w:t>
      </w:r>
      <w:r w:rsidR="00F76ABD">
        <w:rPr>
          <w:rFonts w:ascii="Arial" w:hAnsi="Arial" w:cs="Arial"/>
          <w:szCs w:val="24"/>
        </w:rPr>
        <w:t>22</w:t>
      </w:r>
      <w:r w:rsidRPr="00DC41A2">
        <w:rPr>
          <w:rFonts w:ascii="Arial" w:hAnsi="Arial" w:cs="Arial"/>
          <w:szCs w:val="24"/>
        </w:rPr>
        <w:t xml:space="preserve">, </w:t>
      </w:r>
      <w:r>
        <w:rPr>
          <w:rFonts w:ascii="Arial" w:hAnsi="Arial" w:cs="Arial"/>
          <w:szCs w:val="24"/>
        </w:rPr>
        <w:t>2022</w:t>
      </w:r>
      <w:r w:rsidRPr="00DC41A2">
        <w:rPr>
          <w:rFonts w:ascii="Arial" w:hAnsi="Arial" w:cs="Arial"/>
          <w:szCs w:val="24"/>
        </w:rPr>
        <w:t xml:space="preserve"> (</w:t>
      </w:r>
      <w:r>
        <w:rPr>
          <w:rFonts w:ascii="Arial" w:hAnsi="Arial" w:cs="Arial"/>
          <w:szCs w:val="24"/>
        </w:rPr>
        <w:t>87</w:t>
      </w:r>
      <w:r w:rsidRPr="00DC41A2">
        <w:rPr>
          <w:rFonts w:ascii="Arial" w:hAnsi="Arial" w:cs="Arial"/>
          <w:szCs w:val="24"/>
        </w:rPr>
        <w:t xml:space="preserve"> FR </w:t>
      </w:r>
      <w:r w:rsidR="00F76ABD">
        <w:rPr>
          <w:rFonts w:ascii="Arial" w:hAnsi="Arial" w:cs="Arial"/>
          <w:szCs w:val="24"/>
        </w:rPr>
        <w:t>16314</w:t>
      </w:r>
      <w:r w:rsidRPr="00DC41A2">
        <w:rPr>
          <w:rFonts w:ascii="Arial" w:hAnsi="Arial" w:cs="Arial"/>
          <w:szCs w:val="24"/>
        </w:rPr>
        <w:t xml:space="preserve">), we received no comments during the comment period regarding </w:t>
      </w:r>
      <w:r>
        <w:rPr>
          <w:rFonts w:ascii="Arial" w:hAnsi="Arial" w:cs="Arial"/>
          <w:szCs w:val="24"/>
        </w:rPr>
        <w:t>Form 1041-T</w:t>
      </w:r>
      <w:r w:rsidRPr="00752F1B" w:rsidR="004606C9">
        <w:rPr>
          <w:rFonts w:ascii="Arial" w:hAnsi="Arial" w:cs="Arial"/>
          <w:szCs w:val="24"/>
        </w:rPr>
        <w:t xml:space="preserve">.  </w:t>
      </w:r>
    </w:p>
    <w:p w:rsidRPr="00752F1B" w:rsidR="009E3D48" w:rsidP="009E3D48" w:rsidRDefault="009E3D48" w14:paraId="591B043A" w14:textId="77777777">
      <w:pPr>
        <w:tabs>
          <w:tab w:val="left" w:pos="540"/>
        </w:tabs>
        <w:ind w:left="540" w:hanging="540"/>
        <w:rPr>
          <w:rFonts w:ascii="Arial" w:hAnsi="Arial" w:cs="Arial"/>
          <w:szCs w:val="24"/>
        </w:rPr>
      </w:pPr>
    </w:p>
    <w:p w:rsidRPr="00752F1B" w:rsidR="009E3D48" w:rsidP="009E3D48" w:rsidRDefault="009E3D48" w14:paraId="7C7E0054"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EXPLANATION OF DECISION TO PROVIDE ANY PAYMENT OR GIFT TO RESPONDENTS </w:t>
      </w:r>
    </w:p>
    <w:p w:rsidRPr="00752F1B" w:rsidR="009E3D48" w:rsidP="009E3D48" w:rsidRDefault="009E3D48" w14:paraId="08DF9FDD" w14:textId="77777777">
      <w:pPr>
        <w:tabs>
          <w:tab w:val="left" w:pos="540"/>
        </w:tabs>
        <w:ind w:left="540" w:hanging="540"/>
        <w:rPr>
          <w:rFonts w:ascii="Arial" w:hAnsi="Arial" w:cs="Arial"/>
          <w:szCs w:val="24"/>
        </w:rPr>
      </w:pPr>
    </w:p>
    <w:p w:rsidRPr="00752F1B" w:rsidR="00A24315" w:rsidP="009E3D48" w:rsidRDefault="009E3D48" w14:paraId="060492D1" w14:textId="77777777">
      <w:pPr>
        <w:tabs>
          <w:tab w:val="left" w:pos="540"/>
        </w:tabs>
        <w:ind w:left="540" w:hanging="540"/>
        <w:rPr>
          <w:rFonts w:ascii="Arial" w:hAnsi="Arial" w:cs="Arial"/>
          <w:szCs w:val="24"/>
        </w:rPr>
      </w:pPr>
      <w:r w:rsidRPr="00752F1B">
        <w:rPr>
          <w:rFonts w:ascii="Arial" w:hAnsi="Arial" w:cs="Arial"/>
          <w:szCs w:val="24"/>
        </w:rPr>
        <w:tab/>
      </w:r>
      <w:r w:rsidRPr="00752F1B" w:rsidR="00A24315">
        <w:rPr>
          <w:rFonts w:ascii="Arial" w:hAnsi="Arial" w:cs="Arial"/>
          <w:szCs w:val="24"/>
        </w:rPr>
        <w:t>No payment or gift has been provided to any respondents.</w:t>
      </w:r>
    </w:p>
    <w:p w:rsidR="009E3D48" w:rsidP="009E3D48" w:rsidRDefault="009E3D48" w14:paraId="788111DF" w14:textId="5942769D">
      <w:pPr>
        <w:tabs>
          <w:tab w:val="left" w:pos="540"/>
        </w:tabs>
        <w:ind w:left="540" w:hanging="540"/>
        <w:rPr>
          <w:rFonts w:ascii="Arial" w:hAnsi="Arial" w:cs="Arial"/>
          <w:szCs w:val="24"/>
        </w:rPr>
      </w:pPr>
    </w:p>
    <w:p w:rsidR="00DA45FA" w:rsidP="009E3D48" w:rsidRDefault="00DA45FA" w14:paraId="65CD4983" w14:textId="0F8A16B0">
      <w:pPr>
        <w:tabs>
          <w:tab w:val="left" w:pos="540"/>
        </w:tabs>
        <w:ind w:left="540" w:hanging="540"/>
        <w:rPr>
          <w:rFonts w:ascii="Arial" w:hAnsi="Arial" w:cs="Arial"/>
          <w:szCs w:val="24"/>
        </w:rPr>
      </w:pPr>
    </w:p>
    <w:p w:rsidRPr="00752F1B" w:rsidR="00DA45FA" w:rsidP="009E3D48" w:rsidRDefault="00DA45FA" w14:paraId="3F950739" w14:textId="77777777">
      <w:pPr>
        <w:tabs>
          <w:tab w:val="left" w:pos="540"/>
        </w:tabs>
        <w:ind w:left="540" w:hanging="540"/>
        <w:rPr>
          <w:rFonts w:ascii="Arial" w:hAnsi="Arial" w:cs="Arial"/>
          <w:szCs w:val="24"/>
        </w:rPr>
      </w:pPr>
    </w:p>
    <w:p w:rsidRPr="00752F1B" w:rsidR="009E3D48" w:rsidP="009E3D48" w:rsidRDefault="009E3D48" w14:paraId="0A978FD3"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ASSURANCE OF CONFIDENTIALITY OF RESPONSES </w:t>
      </w:r>
    </w:p>
    <w:p w:rsidRPr="00752F1B" w:rsidR="009E3D48" w:rsidP="009E3D48" w:rsidRDefault="009E3D48" w14:paraId="73755635" w14:textId="77777777">
      <w:pPr>
        <w:tabs>
          <w:tab w:val="left" w:pos="540"/>
        </w:tabs>
        <w:ind w:left="540" w:hanging="540"/>
        <w:rPr>
          <w:rFonts w:ascii="Arial" w:hAnsi="Arial" w:cs="Arial"/>
          <w:szCs w:val="24"/>
        </w:rPr>
      </w:pPr>
    </w:p>
    <w:p w:rsidRPr="00752F1B" w:rsidR="009E3D48" w:rsidP="009E3D48" w:rsidRDefault="009E3D48" w14:paraId="7779372C" w14:textId="77777777">
      <w:pPr>
        <w:tabs>
          <w:tab w:val="left" w:pos="540"/>
        </w:tabs>
        <w:ind w:left="540" w:hanging="540"/>
        <w:rPr>
          <w:rFonts w:ascii="Arial" w:hAnsi="Arial" w:cs="Arial"/>
          <w:szCs w:val="24"/>
        </w:rPr>
      </w:pPr>
      <w:r w:rsidRPr="00752F1B">
        <w:rPr>
          <w:rFonts w:ascii="Arial" w:hAnsi="Arial" w:cs="Arial"/>
          <w:szCs w:val="24"/>
        </w:rPr>
        <w:tab/>
        <w:t>Generally, tax returns and tax return information are confidential as required by 26 U.S.C. 6103.</w:t>
      </w:r>
    </w:p>
    <w:p w:rsidRPr="00752F1B" w:rsidR="00183523" w:rsidP="009E3D48" w:rsidRDefault="00183523" w14:paraId="00468002" w14:textId="77777777">
      <w:pPr>
        <w:tabs>
          <w:tab w:val="left" w:pos="540"/>
        </w:tabs>
        <w:ind w:left="540" w:hanging="540"/>
        <w:rPr>
          <w:rFonts w:ascii="Arial" w:hAnsi="Arial" w:cs="Arial"/>
          <w:szCs w:val="24"/>
          <w:u w:val="single"/>
        </w:rPr>
      </w:pPr>
    </w:p>
    <w:p w:rsidRPr="00752F1B" w:rsidR="009E3D48" w:rsidP="009E3D48" w:rsidRDefault="009E3D48" w14:paraId="2BA98B4B"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JUSTIFICATION OF SENSITIVE QUESTIONS </w:t>
      </w:r>
    </w:p>
    <w:p w:rsidRPr="00752F1B" w:rsidR="009E3D48" w:rsidP="009E3D48" w:rsidRDefault="009E3D48" w14:paraId="2251896D" w14:textId="77777777">
      <w:pPr>
        <w:tabs>
          <w:tab w:val="left" w:pos="540"/>
        </w:tabs>
        <w:ind w:left="540" w:hanging="540"/>
        <w:rPr>
          <w:rFonts w:ascii="Arial" w:hAnsi="Arial" w:cs="Arial"/>
          <w:szCs w:val="24"/>
        </w:rPr>
      </w:pPr>
    </w:p>
    <w:p w:rsidRPr="00752F1B" w:rsidR="00182BE3" w:rsidP="00182BE3" w:rsidRDefault="00182BE3" w14:paraId="2D11DFE8" w14:textId="7697FD16">
      <w:pPr>
        <w:ind w:left="540"/>
        <w:rPr>
          <w:rFonts w:ascii="Arial" w:hAnsi="Arial" w:cs="Arial"/>
          <w:szCs w:val="24"/>
        </w:rPr>
      </w:pPr>
      <w:r w:rsidRPr="00752F1B">
        <w:rPr>
          <w:rFonts w:ascii="Arial" w:hAnsi="Arial" w:cs="Arial"/>
          <w:szCs w:val="24"/>
        </w:rPr>
        <w:t xml:space="preserve">A privacy impact assessment (PIA) has been conducted for information collected under this request as part of the “Business Master file (BMF)” and a Privacy Act System of Records notice (SORN) has been issued for these systems under IRS </w:t>
      </w:r>
      <w:r w:rsidRPr="00752F1B">
        <w:rPr>
          <w:rFonts w:ascii="Arial" w:hAnsi="Arial" w:cs="Arial"/>
          <w:szCs w:val="24"/>
        </w:rPr>
        <w:lastRenderedPageBreak/>
        <w:t>22.062 – Electronic Filing Records; IRS 24.030 – Customer Account Data Engine (CADE) Individual Master File; IRS 24.046 - CADE Business Master File (BMF);</w:t>
      </w:r>
      <w:r w:rsidR="00017DBD">
        <w:rPr>
          <w:rFonts w:ascii="Arial" w:hAnsi="Arial" w:cs="Arial"/>
          <w:szCs w:val="24"/>
        </w:rPr>
        <w:t xml:space="preserve"> </w:t>
      </w:r>
      <w:r w:rsidRPr="00752F1B">
        <w:rPr>
          <w:rFonts w:ascii="Arial" w:hAnsi="Arial" w:cs="Arial"/>
          <w:szCs w:val="24"/>
        </w:rPr>
        <w:t xml:space="preserve">IRS 34.037 - IRS Audit Trail and Security Records System. The Internal Revenue Service PIA’s can be found at </w:t>
      </w:r>
      <w:hyperlink w:history="1" r:id="rId11">
        <w:r w:rsidRPr="00752F1B">
          <w:rPr>
            <w:rStyle w:val="Hyperlink"/>
            <w:rFonts w:ascii="Arial" w:hAnsi="Arial" w:cs="Arial"/>
            <w:szCs w:val="24"/>
          </w:rPr>
          <w:t>http://www.irs.gov/uac/Privacy-Impact-Assessments-PIA</w:t>
        </w:r>
      </w:hyperlink>
      <w:r w:rsidRPr="00752F1B">
        <w:rPr>
          <w:rFonts w:ascii="Arial" w:hAnsi="Arial" w:cs="Arial"/>
          <w:szCs w:val="24"/>
        </w:rPr>
        <w:t xml:space="preserve"> </w:t>
      </w:r>
    </w:p>
    <w:p w:rsidRPr="00752F1B" w:rsidR="00182BE3" w:rsidP="00182BE3" w:rsidRDefault="00182BE3" w14:paraId="21C7A1CC" w14:textId="77777777">
      <w:pPr>
        <w:ind w:left="540"/>
        <w:rPr>
          <w:rFonts w:ascii="Arial" w:hAnsi="Arial" w:cs="Arial"/>
          <w:szCs w:val="24"/>
        </w:rPr>
      </w:pPr>
    </w:p>
    <w:p w:rsidRPr="00752F1B" w:rsidR="00B860C5" w:rsidP="00182BE3" w:rsidRDefault="00182BE3" w14:paraId="0296D2C6" w14:textId="77777777">
      <w:pPr>
        <w:ind w:left="540"/>
        <w:rPr>
          <w:rFonts w:ascii="Arial" w:hAnsi="Arial" w:cs="Arial"/>
          <w:szCs w:val="24"/>
        </w:rPr>
      </w:pPr>
      <w:r w:rsidRPr="00752F1B">
        <w:rPr>
          <w:rFonts w:ascii="Arial" w:hAnsi="Arial" w:cs="Arial"/>
          <w:szCs w:val="24"/>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Pr="00752F1B" w:rsidR="002C7C4B" w:rsidP="00637C90" w:rsidRDefault="002C7C4B" w14:paraId="6F20AA3A" w14:textId="77777777">
      <w:pPr>
        <w:ind w:left="540"/>
        <w:rPr>
          <w:rFonts w:ascii="Arial" w:hAnsi="Arial" w:cs="Arial"/>
          <w:szCs w:val="24"/>
        </w:rPr>
      </w:pPr>
    </w:p>
    <w:p w:rsidRPr="00752F1B" w:rsidR="00277A26" w:rsidP="001B5BD6" w:rsidRDefault="009E3D48" w14:paraId="532F6B08" w14:textId="77777777">
      <w:pPr>
        <w:pStyle w:val="ListParagraph"/>
        <w:numPr>
          <w:ilvl w:val="0"/>
          <w:numId w:val="1"/>
        </w:numPr>
        <w:tabs>
          <w:tab w:val="left" w:pos="540"/>
        </w:tabs>
        <w:ind w:left="540" w:hanging="540"/>
        <w:rPr>
          <w:rFonts w:ascii="Arial" w:hAnsi="Arial" w:cs="Arial"/>
          <w:szCs w:val="24"/>
        </w:rPr>
      </w:pPr>
      <w:r w:rsidRPr="00752F1B">
        <w:rPr>
          <w:rFonts w:ascii="Arial" w:hAnsi="Arial" w:cs="Arial"/>
          <w:szCs w:val="24"/>
          <w:u w:val="single"/>
        </w:rPr>
        <w:t xml:space="preserve">ESTIMATED BURDEN OF INFORMATION COLLECTION </w:t>
      </w:r>
    </w:p>
    <w:p w:rsidRPr="00752F1B" w:rsidR="00B860C5" w:rsidP="00B860C5" w:rsidRDefault="00B860C5" w14:paraId="5D29FB54" w14:textId="77777777">
      <w:pPr>
        <w:tabs>
          <w:tab w:val="left" w:pos="540"/>
        </w:tabs>
        <w:rPr>
          <w:rFonts w:ascii="Arial" w:hAnsi="Arial" w:cs="Arial"/>
          <w:szCs w:val="24"/>
        </w:rPr>
      </w:pPr>
    </w:p>
    <w:p w:rsidRPr="00752F1B" w:rsidR="00F515E5" w:rsidP="003E713D" w:rsidRDefault="00DC41A2" w14:paraId="2E9BB529" w14:textId="5159F1DE">
      <w:pPr>
        <w:ind w:left="540"/>
        <w:rPr>
          <w:rFonts w:ascii="Arial" w:hAnsi="Arial" w:cs="Arial"/>
          <w:szCs w:val="24"/>
        </w:rPr>
      </w:pPr>
      <w:r w:rsidRPr="00DC41A2">
        <w:rPr>
          <w:rFonts w:ascii="Arial" w:hAnsi="Arial" w:eastAsia="Times New Roman" w:cs="Arial"/>
          <w:szCs w:val="24"/>
        </w:rPr>
        <w:t xml:space="preserve">It is anticipated that approximately </w:t>
      </w:r>
      <w:r w:rsidR="00C17789">
        <w:rPr>
          <w:rFonts w:ascii="Arial" w:hAnsi="Arial" w:eastAsia="Times New Roman" w:cs="Arial"/>
          <w:szCs w:val="24"/>
        </w:rPr>
        <w:t>2,381</w:t>
      </w:r>
      <w:r w:rsidRPr="00DC41A2">
        <w:rPr>
          <w:rFonts w:ascii="Arial" w:hAnsi="Arial" w:eastAsia="Times New Roman" w:cs="Arial"/>
          <w:szCs w:val="24"/>
        </w:rPr>
        <w:t xml:space="preserve"> trustees of a trust or an executor of an estate will make an election under IRC section 643(g) to allocate any payment of estimated tax to a beneficiary(</w:t>
      </w:r>
      <w:proofErr w:type="spellStart"/>
      <w:r w:rsidRPr="00DC41A2">
        <w:rPr>
          <w:rFonts w:ascii="Arial" w:hAnsi="Arial" w:eastAsia="Times New Roman" w:cs="Arial"/>
          <w:szCs w:val="24"/>
        </w:rPr>
        <w:t>ies</w:t>
      </w:r>
      <w:proofErr w:type="spellEnd"/>
      <w:r w:rsidRPr="00DC41A2">
        <w:rPr>
          <w:rFonts w:ascii="Arial" w:hAnsi="Arial" w:eastAsia="Times New Roman" w:cs="Arial"/>
          <w:szCs w:val="24"/>
        </w:rPr>
        <w:t xml:space="preserve">).  This form serves as a transmittal and will take the respondent approximately </w:t>
      </w:r>
      <w:r w:rsidR="00C17789">
        <w:rPr>
          <w:rFonts w:ascii="Arial" w:hAnsi="Arial" w:eastAsia="Times New Roman" w:cs="Arial"/>
          <w:szCs w:val="24"/>
        </w:rPr>
        <w:t>43</w:t>
      </w:r>
      <w:r w:rsidRPr="00DC41A2">
        <w:rPr>
          <w:rFonts w:ascii="Arial" w:hAnsi="Arial" w:eastAsia="Times New Roman" w:cs="Arial"/>
          <w:szCs w:val="24"/>
        </w:rPr>
        <w:t xml:space="preserve"> minutes so that Service Center personnel can determine the correct amounts that are to be transferred from the fiduciary's account to the individual's account.   The total annual hour burden for this Form is approximately </w:t>
      </w:r>
      <w:r w:rsidR="00C17789">
        <w:rPr>
          <w:rFonts w:ascii="Arial" w:hAnsi="Arial" w:eastAsia="Times New Roman" w:cs="Arial"/>
          <w:szCs w:val="24"/>
        </w:rPr>
        <w:t>1,715</w:t>
      </w:r>
      <w:r w:rsidRPr="00DC41A2">
        <w:rPr>
          <w:rFonts w:ascii="Arial" w:hAnsi="Arial" w:eastAsia="Times New Roman" w:cs="Arial"/>
          <w:szCs w:val="24"/>
        </w:rPr>
        <w:t xml:space="preserve"> hours</w:t>
      </w:r>
      <w:r w:rsidRPr="00752F1B" w:rsidR="00B06943">
        <w:rPr>
          <w:rFonts w:ascii="Arial" w:hAnsi="Arial" w:eastAsia="Times New Roman" w:cs="Arial"/>
          <w:szCs w:val="24"/>
        </w:rPr>
        <w:t xml:space="preserve">.  </w:t>
      </w:r>
    </w:p>
    <w:p w:rsidRPr="00752F1B" w:rsidR="00B06943" w:rsidP="00B860C5" w:rsidRDefault="00B06943" w14:paraId="2681B219" w14:textId="77777777">
      <w:pPr>
        <w:tabs>
          <w:tab w:val="left" w:pos="540"/>
        </w:tabs>
        <w:rPr>
          <w:rFonts w:ascii="Arial" w:hAnsi="Arial" w:cs="Arial"/>
          <w:szCs w:val="24"/>
        </w:rPr>
      </w:pPr>
    </w:p>
    <w:tbl>
      <w:tblPr>
        <w:tblW w:w="10185" w:type="dxa"/>
        <w:tblInd w:w="93" w:type="dxa"/>
        <w:tblLayout w:type="fixed"/>
        <w:tblLook w:val="04A0" w:firstRow="1" w:lastRow="0" w:firstColumn="1" w:lastColumn="0" w:noHBand="0" w:noVBand="1"/>
      </w:tblPr>
      <w:tblGrid>
        <w:gridCol w:w="887"/>
        <w:gridCol w:w="2520"/>
        <w:gridCol w:w="1530"/>
        <w:gridCol w:w="1530"/>
        <w:gridCol w:w="1260"/>
        <w:gridCol w:w="1198"/>
        <w:gridCol w:w="1260"/>
      </w:tblGrid>
      <w:tr w:rsidRPr="00752F1B" w:rsidR="00A648C2" w:rsidTr="00AC1F93" w14:paraId="73C20C50" w14:textId="77777777">
        <w:trPr>
          <w:trHeight w:val="675"/>
        </w:trPr>
        <w:tc>
          <w:tcPr>
            <w:tcW w:w="887" w:type="dxa"/>
            <w:tcBorders>
              <w:top w:val="single" w:color="auto" w:sz="8" w:space="0"/>
              <w:left w:val="single" w:color="auto" w:sz="8" w:space="0"/>
              <w:bottom w:val="single" w:color="auto" w:sz="8" w:space="0"/>
              <w:right w:val="single" w:color="auto" w:sz="8" w:space="0"/>
            </w:tcBorders>
            <w:noWrap/>
            <w:vAlign w:val="center"/>
            <w:hideMark/>
          </w:tcPr>
          <w:p w:rsidRPr="00AC1F93" w:rsidR="00A648C2" w:rsidRDefault="009302A1" w14:paraId="589A3881" w14:textId="77777777">
            <w:pPr>
              <w:keepNext/>
              <w:keepLines/>
              <w:widowControl w:val="0"/>
              <w:autoSpaceDN w:val="0"/>
              <w:jc w:val="center"/>
              <w:rPr>
                <w:rFonts w:ascii="Arial" w:hAnsi="Arial" w:cs="Arial"/>
                <w:color w:val="000000"/>
                <w:sz w:val="20"/>
                <w:szCs w:val="20"/>
              </w:rPr>
            </w:pPr>
            <w:r w:rsidRPr="00AC1F93">
              <w:rPr>
                <w:rFonts w:ascii="Arial" w:hAnsi="Arial" w:cs="Arial"/>
                <w:color w:val="000000"/>
                <w:sz w:val="20"/>
                <w:szCs w:val="20"/>
              </w:rPr>
              <w:t>Form</w:t>
            </w:r>
          </w:p>
        </w:tc>
        <w:tc>
          <w:tcPr>
            <w:tcW w:w="2520" w:type="dxa"/>
            <w:tcBorders>
              <w:top w:val="single" w:color="auto" w:sz="8" w:space="0"/>
              <w:left w:val="nil"/>
              <w:bottom w:val="single" w:color="auto" w:sz="8" w:space="0"/>
              <w:right w:val="single" w:color="auto" w:sz="8" w:space="0"/>
            </w:tcBorders>
            <w:noWrap/>
            <w:vAlign w:val="center"/>
            <w:hideMark/>
          </w:tcPr>
          <w:p w:rsidRPr="00AC1F93" w:rsidR="00A648C2" w:rsidRDefault="00A648C2" w14:paraId="2F769B62" w14:textId="77777777">
            <w:pPr>
              <w:keepNext/>
              <w:keepLines/>
              <w:widowControl w:val="0"/>
              <w:autoSpaceDN w:val="0"/>
              <w:jc w:val="center"/>
              <w:rPr>
                <w:rFonts w:ascii="Arial" w:hAnsi="Arial" w:cs="Arial"/>
                <w:color w:val="000000"/>
                <w:sz w:val="20"/>
                <w:szCs w:val="20"/>
              </w:rPr>
            </w:pPr>
            <w:r w:rsidRPr="00AC1F93">
              <w:rPr>
                <w:rFonts w:ascii="Arial" w:hAnsi="Arial" w:cs="Arial"/>
                <w:color w:val="000000"/>
                <w:sz w:val="20"/>
                <w:szCs w:val="20"/>
              </w:rPr>
              <w:t>Description</w:t>
            </w:r>
          </w:p>
        </w:tc>
        <w:tc>
          <w:tcPr>
            <w:tcW w:w="1530" w:type="dxa"/>
            <w:tcBorders>
              <w:top w:val="single" w:color="auto" w:sz="8" w:space="0"/>
              <w:left w:val="nil"/>
              <w:bottom w:val="single" w:color="auto" w:sz="8" w:space="0"/>
              <w:right w:val="single" w:color="auto" w:sz="8" w:space="0"/>
            </w:tcBorders>
            <w:vAlign w:val="center"/>
            <w:hideMark/>
          </w:tcPr>
          <w:p w:rsidRPr="00AC1F93" w:rsidR="00A648C2" w:rsidRDefault="00A648C2" w14:paraId="7433D55E" w14:textId="77777777">
            <w:pPr>
              <w:keepNext/>
              <w:keepLines/>
              <w:widowControl w:val="0"/>
              <w:autoSpaceDN w:val="0"/>
              <w:jc w:val="center"/>
              <w:rPr>
                <w:rFonts w:ascii="Arial" w:hAnsi="Arial" w:cs="Arial"/>
                <w:color w:val="000000"/>
                <w:sz w:val="20"/>
                <w:szCs w:val="20"/>
              </w:rPr>
            </w:pPr>
            <w:r w:rsidRPr="00AC1F93">
              <w:rPr>
                <w:rFonts w:ascii="Arial" w:hAnsi="Arial" w:cs="Arial"/>
                <w:color w:val="000000"/>
                <w:sz w:val="20"/>
                <w:szCs w:val="20"/>
              </w:rPr>
              <w:t># Respondents</w:t>
            </w:r>
          </w:p>
        </w:tc>
        <w:tc>
          <w:tcPr>
            <w:tcW w:w="1530" w:type="dxa"/>
            <w:tcBorders>
              <w:top w:val="single" w:color="auto" w:sz="8" w:space="0"/>
              <w:left w:val="nil"/>
              <w:bottom w:val="single" w:color="auto" w:sz="8" w:space="0"/>
              <w:right w:val="single" w:color="auto" w:sz="8" w:space="0"/>
            </w:tcBorders>
            <w:vAlign w:val="center"/>
            <w:hideMark/>
          </w:tcPr>
          <w:p w:rsidRPr="00AC1F93" w:rsidR="00A648C2" w:rsidRDefault="00A648C2" w14:paraId="038D5E07" w14:textId="77777777">
            <w:pPr>
              <w:keepNext/>
              <w:keepLines/>
              <w:jc w:val="center"/>
              <w:rPr>
                <w:rFonts w:ascii="Arial" w:hAnsi="Arial" w:cs="Arial"/>
                <w:color w:val="000000"/>
                <w:sz w:val="20"/>
                <w:szCs w:val="20"/>
              </w:rPr>
            </w:pPr>
            <w:r w:rsidRPr="00AC1F93">
              <w:rPr>
                <w:rFonts w:ascii="Arial" w:hAnsi="Arial" w:cs="Arial"/>
                <w:color w:val="000000"/>
                <w:sz w:val="20"/>
                <w:szCs w:val="20"/>
              </w:rPr>
              <w:t># Responses Per Respondent-</w:t>
            </w:r>
          </w:p>
          <w:p w:rsidRPr="00AC1F93" w:rsidR="00A648C2" w:rsidRDefault="00A648C2" w14:paraId="615CF527" w14:textId="77777777">
            <w:pPr>
              <w:keepNext/>
              <w:keepLines/>
              <w:widowControl w:val="0"/>
              <w:autoSpaceDN w:val="0"/>
              <w:jc w:val="center"/>
              <w:rPr>
                <w:rFonts w:ascii="Arial" w:hAnsi="Arial" w:cs="Arial"/>
                <w:color w:val="000000"/>
                <w:sz w:val="20"/>
                <w:szCs w:val="20"/>
              </w:rPr>
            </w:pPr>
            <w:r w:rsidRPr="00AC1F93">
              <w:rPr>
                <w:rFonts w:ascii="Arial" w:hAnsi="Arial" w:cs="Arial"/>
                <w:color w:val="000000"/>
                <w:sz w:val="20"/>
                <w:szCs w:val="20"/>
              </w:rPr>
              <w:t>Approximate</w:t>
            </w:r>
          </w:p>
        </w:tc>
        <w:tc>
          <w:tcPr>
            <w:tcW w:w="1260" w:type="dxa"/>
            <w:tcBorders>
              <w:top w:val="single" w:color="auto" w:sz="8" w:space="0"/>
              <w:left w:val="nil"/>
              <w:bottom w:val="single" w:color="auto" w:sz="8" w:space="0"/>
              <w:right w:val="single" w:color="auto" w:sz="8" w:space="0"/>
            </w:tcBorders>
            <w:vAlign w:val="center"/>
            <w:hideMark/>
          </w:tcPr>
          <w:p w:rsidRPr="00AC1F93" w:rsidR="00A648C2" w:rsidRDefault="00A648C2" w14:paraId="4635C55D" w14:textId="77777777">
            <w:pPr>
              <w:keepNext/>
              <w:keepLines/>
              <w:widowControl w:val="0"/>
              <w:autoSpaceDN w:val="0"/>
              <w:jc w:val="center"/>
              <w:rPr>
                <w:rFonts w:ascii="Arial" w:hAnsi="Arial" w:cs="Arial"/>
                <w:color w:val="000000"/>
                <w:sz w:val="20"/>
                <w:szCs w:val="20"/>
              </w:rPr>
            </w:pPr>
            <w:r w:rsidRPr="00AC1F93">
              <w:rPr>
                <w:rFonts w:ascii="Arial" w:hAnsi="Arial" w:cs="Arial"/>
                <w:color w:val="000000"/>
                <w:sz w:val="20"/>
                <w:szCs w:val="20"/>
              </w:rPr>
              <w:t>Total Annual Responses</w:t>
            </w:r>
          </w:p>
        </w:tc>
        <w:tc>
          <w:tcPr>
            <w:tcW w:w="1198" w:type="dxa"/>
            <w:tcBorders>
              <w:top w:val="single" w:color="auto" w:sz="8" w:space="0"/>
              <w:left w:val="nil"/>
              <w:bottom w:val="single" w:color="auto" w:sz="8" w:space="0"/>
              <w:right w:val="single" w:color="auto" w:sz="8" w:space="0"/>
            </w:tcBorders>
            <w:vAlign w:val="center"/>
            <w:hideMark/>
          </w:tcPr>
          <w:p w:rsidRPr="00AC1F93" w:rsidR="00A648C2" w:rsidRDefault="00A648C2" w14:paraId="17E165B7" w14:textId="77777777">
            <w:pPr>
              <w:keepNext/>
              <w:keepLines/>
              <w:widowControl w:val="0"/>
              <w:autoSpaceDN w:val="0"/>
              <w:jc w:val="center"/>
              <w:rPr>
                <w:rFonts w:ascii="Arial" w:hAnsi="Arial" w:cs="Arial"/>
                <w:color w:val="000000"/>
                <w:sz w:val="20"/>
                <w:szCs w:val="20"/>
              </w:rPr>
            </w:pPr>
            <w:r w:rsidRPr="00AC1F93">
              <w:rPr>
                <w:rFonts w:ascii="Arial" w:hAnsi="Arial" w:cs="Arial"/>
                <w:color w:val="000000"/>
                <w:sz w:val="20"/>
                <w:szCs w:val="20"/>
              </w:rPr>
              <w:t>Hours Per Response</w:t>
            </w:r>
          </w:p>
        </w:tc>
        <w:tc>
          <w:tcPr>
            <w:tcW w:w="1260" w:type="dxa"/>
            <w:tcBorders>
              <w:top w:val="single" w:color="auto" w:sz="8" w:space="0"/>
              <w:left w:val="nil"/>
              <w:bottom w:val="single" w:color="auto" w:sz="8" w:space="0"/>
              <w:right w:val="single" w:color="auto" w:sz="8" w:space="0"/>
            </w:tcBorders>
            <w:vAlign w:val="center"/>
            <w:hideMark/>
          </w:tcPr>
          <w:p w:rsidRPr="00AC1F93" w:rsidR="00A648C2" w:rsidRDefault="00A648C2" w14:paraId="3D07EAA8" w14:textId="77777777">
            <w:pPr>
              <w:keepNext/>
              <w:keepLines/>
              <w:widowControl w:val="0"/>
              <w:autoSpaceDN w:val="0"/>
              <w:jc w:val="center"/>
              <w:rPr>
                <w:rFonts w:ascii="Arial" w:hAnsi="Arial" w:cs="Arial"/>
                <w:color w:val="000000"/>
                <w:sz w:val="20"/>
                <w:szCs w:val="20"/>
              </w:rPr>
            </w:pPr>
            <w:r w:rsidRPr="00AC1F93">
              <w:rPr>
                <w:rFonts w:ascii="Arial" w:hAnsi="Arial" w:cs="Arial"/>
                <w:color w:val="000000"/>
                <w:sz w:val="20"/>
                <w:szCs w:val="20"/>
              </w:rPr>
              <w:t>Total Burden</w:t>
            </w:r>
          </w:p>
        </w:tc>
      </w:tr>
      <w:tr w:rsidRPr="00752F1B" w:rsidR="00A648C2" w:rsidTr="00AC1F93" w14:paraId="322D0E47" w14:textId="77777777">
        <w:trPr>
          <w:trHeight w:val="345"/>
        </w:trPr>
        <w:tc>
          <w:tcPr>
            <w:tcW w:w="887" w:type="dxa"/>
            <w:tcBorders>
              <w:top w:val="single" w:color="auto" w:sz="8" w:space="0"/>
              <w:left w:val="single" w:color="auto" w:sz="8" w:space="0"/>
              <w:bottom w:val="single" w:color="auto" w:sz="8" w:space="0"/>
              <w:right w:val="single" w:color="auto" w:sz="8" w:space="0"/>
            </w:tcBorders>
            <w:noWrap/>
            <w:vAlign w:val="center"/>
          </w:tcPr>
          <w:p w:rsidRPr="00AC1F93" w:rsidR="00A648C2" w:rsidRDefault="00DC41A2" w14:paraId="765F5EBB" w14:textId="0BC40F36">
            <w:pPr>
              <w:keepNext/>
              <w:keepLines/>
              <w:widowControl w:val="0"/>
              <w:autoSpaceDN w:val="0"/>
              <w:jc w:val="center"/>
              <w:rPr>
                <w:rFonts w:ascii="Arial" w:hAnsi="Arial" w:cs="Arial"/>
                <w:color w:val="000000"/>
                <w:sz w:val="20"/>
                <w:szCs w:val="20"/>
              </w:rPr>
            </w:pPr>
            <w:r>
              <w:rPr>
                <w:rFonts w:ascii="Arial" w:hAnsi="Arial" w:cs="Arial"/>
                <w:color w:val="000000"/>
                <w:sz w:val="20"/>
                <w:szCs w:val="20"/>
              </w:rPr>
              <w:t>1041-T</w:t>
            </w:r>
          </w:p>
        </w:tc>
        <w:tc>
          <w:tcPr>
            <w:tcW w:w="2520" w:type="dxa"/>
            <w:tcBorders>
              <w:top w:val="single" w:color="auto" w:sz="8" w:space="0"/>
              <w:left w:val="single" w:color="auto" w:sz="8" w:space="0"/>
              <w:bottom w:val="single" w:color="auto" w:sz="8" w:space="0"/>
              <w:right w:val="single" w:color="auto" w:sz="8" w:space="0"/>
            </w:tcBorders>
            <w:vAlign w:val="center"/>
          </w:tcPr>
          <w:p w:rsidRPr="00AC1F93" w:rsidR="00A648C2" w:rsidP="005E6135" w:rsidRDefault="00DC41A2" w14:paraId="43C22DEF" w14:textId="0B51D0F9">
            <w:pPr>
              <w:keepNext/>
              <w:keepLines/>
              <w:widowControl w:val="0"/>
              <w:autoSpaceDN w:val="0"/>
              <w:rPr>
                <w:rFonts w:ascii="Arial" w:hAnsi="Arial" w:cs="Arial"/>
                <w:color w:val="000000"/>
                <w:sz w:val="20"/>
                <w:szCs w:val="20"/>
              </w:rPr>
            </w:pPr>
            <w:r w:rsidRPr="00DC41A2">
              <w:rPr>
                <w:rFonts w:ascii="Arial" w:hAnsi="Arial" w:cs="Arial"/>
                <w:color w:val="000000"/>
                <w:sz w:val="20"/>
                <w:szCs w:val="20"/>
              </w:rPr>
              <w:t>Allocation of Estimated Tax Payments to Beneficiaries</w:t>
            </w:r>
          </w:p>
        </w:tc>
        <w:tc>
          <w:tcPr>
            <w:tcW w:w="1530" w:type="dxa"/>
            <w:tcBorders>
              <w:top w:val="single" w:color="auto" w:sz="8" w:space="0"/>
              <w:left w:val="nil"/>
              <w:bottom w:val="single" w:color="auto" w:sz="8" w:space="0"/>
              <w:right w:val="single" w:color="auto" w:sz="8" w:space="0"/>
            </w:tcBorders>
            <w:noWrap/>
            <w:vAlign w:val="center"/>
          </w:tcPr>
          <w:p w:rsidRPr="00AC1F93" w:rsidR="00A648C2" w:rsidRDefault="00C17789" w14:paraId="0B69095C" w14:textId="2902351A">
            <w:pPr>
              <w:keepNext/>
              <w:keepLines/>
              <w:widowControl w:val="0"/>
              <w:autoSpaceDN w:val="0"/>
              <w:jc w:val="center"/>
              <w:rPr>
                <w:rFonts w:ascii="Arial" w:hAnsi="Arial" w:cs="Arial"/>
                <w:color w:val="000000"/>
                <w:sz w:val="20"/>
                <w:szCs w:val="20"/>
              </w:rPr>
            </w:pPr>
            <w:r>
              <w:rPr>
                <w:rFonts w:ascii="Arial" w:hAnsi="Arial" w:cs="Arial"/>
                <w:color w:val="000000"/>
                <w:sz w:val="20"/>
                <w:szCs w:val="20"/>
              </w:rPr>
              <w:t>2,381</w:t>
            </w:r>
          </w:p>
        </w:tc>
        <w:tc>
          <w:tcPr>
            <w:tcW w:w="1530" w:type="dxa"/>
            <w:tcBorders>
              <w:top w:val="single" w:color="auto" w:sz="8" w:space="0"/>
              <w:left w:val="nil"/>
              <w:bottom w:val="single" w:color="auto" w:sz="8" w:space="0"/>
              <w:right w:val="single" w:color="auto" w:sz="8" w:space="0"/>
            </w:tcBorders>
            <w:noWrap/>
            <w:vAlign w:val="center"/>
          </w:tcPr>
          <w:p w:rsidRPr="00AC1F93" w:rsidR="00A648C2" w:rsidRDefault="00E37E63" w14:paraId="5798D89A" w14:textId="77777777">
            <w:pPr>
              <w:keepNext/>
              <w:keepLines/>
              <w:widowControl w:val="0"/>
              <w:autoSpaceDN w:val="0"/>
              <w:jc w:val="center"/>
              <w:rPr>
                <w:rFonts w:ascii="Arial" w:hAnsi="Arial" w:cs="Arial"/>
                <w:color w:val="000000"/>
                <w:sz w:val="20"/>
                <w:szCs w:val="20"/>
              </w:rPr>
            </w:pPr>
            <w:r w:rsidRPr="00AC1F93">
              <w:rPr>
                <w:rFonts w:ascii="Arial" w:hAnsi="Arial" w:cs="Arial"/>
                <w:color w:val="000000"/>
                <w:sz w:val="20"/>
                <w:szCs w:val="20"/>
              </w:rPr>
              <w:t>1</w:t>
            </w:r>
          </w:p>
        </w:tc>
        <w:tc>
          <w:tcPr>
            <w:tcW w:w="1260" w:type="dxa"/>
            <w:tcBorders>
              <w:top w:val="single" w:color="auto" w:sz="8" w:space="0"/>
              <w:left w:val="nil"/>
              <w:bottom w:val="single" w:color="auto" w:sz="8" w:space="0"/>
              <w:right w:val="single" w:color="auto" w:sz="8" w:space="0"/>
            </w:tcBorders>
            <w:noWrap/>
            <w:vAlign w:val="center"/>
          </w:tcPr>
          <w:p w:rsidRPr="00AC1F93" w:rsidR="00A648C2" w:rsidRDefault="00C17789" w14:paraId="1DBA5F0B" w14:textId="0D9FD599">
            <w:pPr>
              <w:keepNext/>
              <w:keepLines/>
              <w:widowControl w:val="0"/>
              <w:autoSpaceDN w:val="0"/>
              <w:jc w:val="center"/>
              <w:rPr>
                <w:rFonts w:ascii="Arial" w:hAnsi="Arial" w:cs="Arial"/>
                <w:color w:val="000000"/>
                <w:sz w:val="20"/>
                <w:szCs w:val="20"/>
              </w:rPr>
            </w:pPr>
            <w:r>
              <w:rPr>
                <w:rFonts w:ascii="Arial" w:hAnsi="Arial" w:cs="Arial"/>
                <w:color w:val="000000"/>
                <w:sz w:val="20"/>
                <w:szCs w:val="20"/>
              </w:rPr>
              <w:t>2,381</w:t>
            </w:r>
          </w:p>
        </w:tc>
        <w:tc>
          <w:tcPr>
            <w:tcW w:w="1198" w:type="dxa"/>
            <w:tcBorders>
              <w:top w:val="single" w:color="auto" w:sz="8" w:space="0"/>
              <w:left w:val="nil"/>
              <w:bottom w:val="single" w:color="auto" w:sz="8" w:space="0"/>
              <w:right w:val="single" w:color="auto" w:sz="8" w:space="0"/>
            </w:tcBorders>
            <w:noWrap/>
            <w:vAlign w:val="center"/>
          </w:tcPr>
          <w:p w:rsidRPr="00AC1F93" w:rsidR="00A648C2" w:rsidP="00F87A66" w:rsidRDefault="00182BE3" w14:paraId="11DCED55" w14:textId="65393D0F">
            <w:pPr>
              <w:keepNext/>
              <w:keepLines/>
              <w:widowControl w:val="0"/>
              <w:autoSpaceDN w:val="0"/>
              <w:jc w:val="center"/>
              <w:rPr>
                <w:rFonts w:ascii="Arial" w:hAnsi="Arial" w:cs="Arial"/>
                <w:color w:val="000000"/>
                <w:sz w:val="20"/>
                <w:szCs w:val="20"/>
              </w:rPr>
            </w:pPr>
            <w:r w:rsidRPr="00AC1F93">
              <w:rPr>
                <w:rFonts w:ascii="Arial" w:hAnsi="Arial" w:cs="Arial"/>
                <w:color w:val="000000"/>
                <w:sz w:val="20"/>
                <w:szCs w:val="20"/>
              </w:rPr>
              <w:t>.</w:t>
            </w:r>
            <w:r w:rsidR="00C17789">
              <w:rPr>
                <w:rFonts w:ascii="Arial" w:hAnsi="Arial" w:cs="Arial"/>
                <w:color w:val="000000"/>
                <w:sz w:val="20"/>
                <w:szCs w:val="20"/>
              </w:rPr>
              <w:t>72</w:t>
            </w:r>
          </w:p>
        </w:tc>
        <w:tc>
          <w:tcPr>
            <w:tcW w:w="1260" w:type="dxa"/>
            <w:tcBorders>
              <w:top w:val="single" w:color="auto" w:sz="8" w:space="0"/>
              <w:left w:val="nil"/>
              <w:bottom w:val="single" w:color="auto" w:sz="8" w:space="0"/>
              <w:right w:val="single" w:color="auto" w:sz="8" w:space="0"/>
            </w:tcBorders>
            <w:noWrap/>
            <w:vAlign w:val="center"/>
          </w:tcPr>
          <w:p w:rsidRPr="00AC1F93" w:rsidR="00A648C2" w:rsidP="00F87A66" w:rsidRDefault="00C17789" w14:paraId="6389A287" w14:textId="05D6A962">
            <w:pPr>
              <w:keepNext/>
              <w:keepLines/>
              <w:widowControl w:val="0"/>
              <w:autoSpaceDN w:val="0"/>
              <w:jc w:val="center"/>
              <w:rPr>
                <w:rFonts w:ascii="Arial" w:hAnsi="Arial" w:cs="Arial"/>
                <w:color w:val="000000"/>
                <w:sz w:val="20"/>
                <w:szCs w:val="20"/>
              </w:rPr>
            </w:pPr>
            <w:r>
              <w:rPr>
                <w:rFonts w:ascii="Arial" w:hAnsi="Arial" w:cs="Arial"/>
                <w:color w:val="000000"/>
                <w:sz w:val="20"/>
                <w:szCs w:val="20"/>
              </w:rPr>
              <w:t>1,715</w:t>
            </w:r>
          </w:p>
        </w:tc>
      </w:tr>
      <w:tr w:rsidRPr="00752F1B" w:rsidR="006007BC" w:rsidTr="00AC1F93" w14:paraId="32330A09" w14:textId="77777777">
        <w:trPr>
          <w:trHeight w:val="345"/>
        </w:trPr>
        <w:tc>
          <w:tcPr>
            <w:tcW w:w="887" w:type="dxa"/>
            <w:tcBorders>
              <w:top w:val="single" w:color="auto" w:sz="8" w:space="0"/>
              <w:left w:val="single" w:color="auto" w:sz="8" w:space="0"/>
              <w:bottom w:val="single" w:color="auto" w:sz="8" w:space="0"/>
              <w:right w:val="single" w:color="auto" w:sz="8" w:space="0"/>
            </w:tcBorders>
            <w:noWrap/>
            <w:vAlign w:val="center"/>
          </w:tcPr>
          <w:p w:rsidRPr="00AC1F93" w:rsidR="006007BC" w:rsidRDefault="00E37E63" w14:paraId="05898F97" w14:textId="77777777">
            <w:pPr>
              <w:keepNext/>
              <w:keepLines/>
              <w:widowControl w:val="0"/>
              <w:autoSpaceDN w:val="0"/>
              <w:jc w:val="center"/>
              <w:rPr>
                <w:rFonts w:ascii="Arial" w:hAnsi="Arial" w:cs="Arial"/>
                <w:color w:val="000000"/>
                <w:sz w:val="20"/>
                <w:szCs w:val="20"/>
              </w:rPr>
            </w:pPr>
            <w:r w:rsidRPr="00AC1F93">
              <w:rPr>
                <w:rFonts w:ascii="Arial" w:hAnsi="Arial" w:cs="Arial"/>
                <w:color w:val="000000"/>
                <w:sz w:val="20"/>
                <w:szCs w:val="20"/>
              </w:rPr>
              <w:t>TOTAL</w:t>
            </w:r>
          </w:p>
        </w:tc>
        <w:tc>
          <w:tcPr>
            <w:tcW w:w="2520" w:type="dxa"/>
            <w:tcBorders>
              <w:top w:val="single" w:color="auto" w:sz="8" w:space="0"/>
              <w:left w:val="single" w:color="auto" w:sz="8" w:space="0"/>
              <w:bottom w:val="single" w:color="auto" w:sz="8" w:space="0"/>
              <w:right w:val="single" w:color="auto" w:sz="8" w:space="0"/>
            </w:tcBorders>
            <w:vAlign w:val="center"/>
          </w:tcPr>
          <w:p w:rsidRPr="00AC1F93" w:rsidR="006007BC" w:rsidP="005E6135" w:rsidRDefault="006007BC" w14:paraId="09564683" w14:textId="77777777">
            <w:pPr>
              <w:keepNext/>
              <w:keepLines/>
              <w:widowControl w:val="0"/>
              <w:autoSpaceDN w:val="0"/>
              <w:rPr>
                <w:rFonts w:ascii="Arial" w:hAnsi="Arial" w:cs="Arial"/>
                <w:color w:val="000000"/>
                <w:sz w:val="20"/>
                <w:szCs w:val="20"/>
              </w:rPr>
            </w:pPr>
          </w:p>
        </w:tc>
        <w:tc>
          <w:tcPr>
            <w:tcW w:w="1530" w:type="dxa"/>
            <w:tcBorders>
              <w:top w:val="single" w:color="auto" w:sz="8" w:space="0"/>
              <w:left w:val="nil"/>
              <w:bottom w:val="single" w:color="auto" w:sz="8" w:space="0"/>
              <w:right w:val="single" w:color="auto" w:sz="8" w:space="0"/>
            </w:tcBorders>
            <w:noWrap/>
            <w:vAlign w:val="center"/>
          </w:tcPr>
          <w:p w:rsidRPr="00AC1F93" w:rsidR="006007BC" w:rsidRDefault="00C17789" w14:paraId="4DDBBAF9" w14:textId="420ED443">
            <w:pPr>
              <w:keepNext/>
              <w:keepLines/>
              <w:widowControl w:val="0"/>
              <w:autoSpaceDN w:val="0"/>
              <w:jc w:val="center"/>
              <w:rPr>
                <w:rFonts w:ascii="Arial" w:hAnsi="Arial" w:cs="Arial"/>
                <w:color w:val="000000"/>
                <w:sz w:val="20"/>
                <w:szCs w:val="20"/>
              </w:rPr>
            </w:pPr>
            <w:r>
              <w:rPr>
                <w:rFonts w:ascii="Arial" w:hAnsi="Arial" w:cs="Arial"/>
                <w:color w:val="000000"/>
                <w:sz w:val="20"/>
                <w:szCs w:val="20"/>
              </w:rPr>
              <w:t>2,381</w:t>
            </w:r>
          </w:p>
        </w:tc>
        <w:tc>
          <w:tcPr>
            <w:tcW w:w="1530" w:type="dxa"/>
            <w:tcBorders>
              <w:top w:val="single" w:color="auto" w:sz="8" w:space="0"/>
              <w:left w:val="nil"/>
              <w:bottom w:val="single" w:color="auto" w:sz="8" w:space="0"/>
              <w:right w:val="single" w:color="auto" w:sz="8" w:space="0"/>
            </w:tcBorders>
            <w:noWrap/>
            <w:vAlign w:val="center"/>
          </w:tcPr>
          <w:p w:rsidRPr="00AC1F93" w:rsidR="006007BC" w:rsidRDefault="006007BC" w14:paraId="01A0C2D2" w14:textId="77777777">
            <w:pPr>
              <w:keepNext/>
              <w:keepLines/>
              <w:widowControl w:val="0"/>
              <w:autoSpaceDN w:val="0"/>
              <w:jc w:val="center"/>
              <w:rPr>
                <w:rFonts w:ascii="Arial" w:hAnsi="Arial" w:cs="Arial"/>
                <w:color w:val="000000"/>
                <w:sz w:val="20"/>
                <w:szCs w:val="20"/>
              </w:rPr>
            </w:pPr>
          </w:p>
        </w:tc>
        <w:tc>
          <w:tcPr>
            <w:tcW w:w="1260" w:type="dxa"/>
            <w:tcBorders>
              <w:top w:val="single" w:color="auto" w:sz="8" w:space="0"/>
              <w:left w:val="nil"/>
              <w:bottom w:val="single" w:color="auto" w:sz="8" w:space="0"/>
              <w:right w:val="single" w:color="auto" w:sz="8" w:space="0"/>
            </w:tcBorders>
            <w:noWrap/>
            <w:vAlign w:val="center"/>
          </w:tcPr>
          <w:p w:rsidRPr="00AC1F93" w:rsidR="006007BC" w:rsidRDefault="00C17789" w14:paraId="0F5E9608" w14:textId="76F43B90">
            <w:pPr>
              <w:keepNext/>
              <w:keepLines/>
              <w:widowControl w:val="0"/>
              <w:autoSpaceDN w:val="0"/>
              <w:jc w:val="center"/>
              <w:rPr>
                <w:rFonts w:ascii="Arial" w:hAnsi="Arial" w:cs="Arial"/>
                <w:color w:val="000000"/>
                <w:sz w:val="20"/>
                <w:szCs w:val="20"/>
              </w:rPr>
            </w:pPr>
            <w:r>
              <w:rPr>
                <w:rFonts w:ascii="Arial" w:hAnsi="Arial" w:cs="Arial"/>
                <w:color w:val="000000"/>
                <w:sz w:val="20"/>
                <w:szCs w:val="20"/>
              </w:rPr>
              <w:t>2,381</w:t>
            </w:r>
          </w:p>
        </w:tc>
        <w:tc>
          <w:tcPr>
            <w:tcW w:w="1198" w:type="dxa"/>
            <w:tcBorders>
              <w:top w:val="single" w:color="auto" w:sz="8" w:space="0"/>
              <w:left w:val="nil"/>
              <w:bottom w:val="single" w:color="auto" w:sz="8" w:space="0"/>
              <w:right w:val="single" w:color="auto" w:sz="8" w:space="0"/>
            </w:tcBorders>
            <w:noWrap/>
            <w:vAlign w:val="center"/>
          </w:tcPr>
          <w:p w:rsidRPr="00AC1F93" w:rsidR="006007BC" w:rsidP="00F87A66" w:rsidRDefault="006007BC" w14:paraId="3AAE7D09" w14:textId="77777777">
            <w:pPr>
              <w:keepNext/>
              <w:keepLines/>
              <w:widowControl w:val="0"/>
              <w:autoSpaceDN w:val="0"/>
              <w:jc w:val="center"/>
              <w:rPr>
                <w:rFonts w:ascii="Arial" w:hAnsi="Arial" w:cs="Arial"/>
                <w:color w:val="000000"/>
                <w:sz w:val="20"/>
                <w:szCs w:val="20"/>
              </w:rPr>
            </w:pPr>
          </w:p>
        </w:tc>
        <w:tc>
          <w:tcPr>
            <w:tcW w:w="1260" w:type="dxa"/>
            <w:tcBorders>
              <w:top w:val="single" w:color="auto" w:sz="8" w:space="0"/>
              <w:left w:val="nil"/>
              <w:bottom w:val="single" w:color="auto" w:sz="8" w:space="0"/>
              <w:right w:val="single" w:color="auto" w:sz="8" w:space="0"/>
            </w:tcBorders>
            <w:noWrap/>
            <w:vAlign w:val="center"/>
          </w:tcPr>
          <w:p w:rsidRPr="00AC1F93" w:rsidR="006007BC" w:rsidP="00F87A66" w:rsidRDefault="00C17789" w14:paraId="52FF963A" w14:textId="74FE1AC1">
            <w:pPr>
              <w:keepNext/>
              <w:keepLines/>
              <w:widowControl w:val="0"/>
              <w:autoSpaceDN w:val="0"/>
              <w:jc w:val="center"/>
              <w:rPr>
                <w:rFonts w:ascii="Arial" w:hAnsi="Arial" w:cs="Arial"/>
                <w:color w:val="000000"/>
                <w:sz w:val="20"/>
                <w:szCs w:val="20"/>
              </w:rPr>
            </w:pPr>
            <w:r>
              <w:rPr>
                <w:rFonts w:ascii="Arial" w:hAnsi="Arial" w:cs="Arial"/>
                <w:color w:val="000000"/>
                <w:sz w:val="20"/>
                <w:szCs w:val="20"/>
              </w:rPr>
              <w:t>1,715</w:t>
            </w:r>
          </w:p>
        </w:tc>
      </w:tr>
    </w:tbl>
    <w:p w:rsidRPr="00752F1B" w:rsidR="009E3D48" w:rsidP="003E713D" w:rsidRDefault="009E3D48" w14:paraId="1671C52E" w14:textId="7895AA8E">
      <w:pPr>
        <w:autoSpaceDE w:val="0"/>
        <w:autoSpaceDN w:val="0"/>
        <w:adjustRightInd w:val="0"/>
        <w:rPr>
          <w:rFonts w:ascii="Arial" w:hAnsi="Arial" w:cs="Arial"/>
          <w:szCs w:val="24"/>
        </w:rPr>
      </w:pPr>
    </w:p>
    <w:p w:rsidRPr="00752F1B" w:rsidR="009E3D48" w:rsidP="00FA207A" w:rsidRDefault="009E3D48" w14:paraId="25A62332"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ESTIMATED TOTAL ANNUAL COST BURDEN TO RESPONDENTS </w:t>
      </w:r>
    </w:p>
    <w:p w:rsidRPr="00752F1B" w:rsidR="009E3D48" w:rsidP="009E3D48" w:rsidRDefault="009E3D48" w14:paraId="71A0F274" w14:textId="77777777">
      <w:pPr>
        <w:tabs>
          <w:tab w:val="left" w:pos="540"/>
        </w:tabs>
        <w:ind w:left="540" w:hanging="540"/>
        <w:rPr>
          <w:rFonts w:ascii="Arial" w:hAnsi="Arial" w:cs="Arial"/>
          <w:szCs w:val="24"/>
        </w:rPr>
      </w:pPr>
    </w:p>
    <w:p w:rsidRPr="00752F1B" w:rsidR="00F76ABD" w:rsidP="00017DBD" w:rsidRDefault="00017DBD" w14:paraId="308DFF20" w14:textId="3DA76361">
      <w:pPr>
        <w:tabs>
          <w:tab w:val="left" w:pos="540"/>
        </w:tabs>
        <w:ind w:left="540"/>
        <w:rPr>
          <w:rFonts w:ascii="Arial" w:hAnsi="Arial" w:cs="Arial"/>
          <w:szCs w:val="24"/>
        </w:rPr>
      </w:pPr>
      <w:r>
        <w:rPr>
          <w:rFonts w:ascii="Arial" w:hAnsi="Arial" w:cs="Arial"/>
          <w:szCs w:val="24"/>
        </w:rPr>
        <w:t xml:space="preserve">The IRS currently estimates the cost burden on respondents to be nominal.  </w:t>
      </w:r>
    </w:p>
    <w:p w:rsidRPr="00752F1B" w:rsidR="009E3D48" w:rsidP="009E3D48" w:rsidRDefault="009E3D48" w14:paraId="3B60D7D1" w14:textId="77777777">
      <w:pPr>
        <w:tabs>
          <w:tab w:val="left" w:pos="540"/>
        </w:tabs>
        <w:ind w:left="540" w:hanging="540"/>
        <w:rPr>
          <w:rFonts w:ascii="Arial" w:hAnsi="Arial" w:cs="Arial"/>
          <w:szCs w:val="24"/>
          <w:u w:val="single"/>
        </w:rPr>
      </w:pPr>
    </w:p>
    <w:p w:rsidRPr="00752F1B" w:rsidR="009E3D48" w:rsidP="00FA207A" w:rsidRDefault="009E3D48" w14:paraId="0D4451C8" w14:textId="77777777">
      <w:pPr>
        <w:pStyle w:val="ListParagraph"/>
        <w:numPr>
          <w:ilvl w:val="0"/>
          <w:numId w:val="1"/>
        </w:numPr>
        <w:ind w:left="540" w:hanging="540"/>
        <w:rPr>
          <w:rFonts w:ascii="Arial" w:hAnsi="Arial" w:cs="Arial"/>
          <w:szCs w:val="24"/>
          <w:u w:val="single"/>
        </w:rPr>
      </w:pPr>
      <w:r w:rsidRPr="00752F1B">
        <w:rPr>
          <w:rFonts w:ascii="Arial" w:hAnsi="Arial" w:cs="Arial"/>
          <w:szCs w:val="24"/>
          <w:u w:val="single"/>
        </w:rPr>
        <w:t xml:space="preserve">ESTIMATED ANNUALIZED COST TO THE FEDERAL GOVERNMENT </w:t>
      </w:r>
    </w:p>
    <w:p w:rsidRPr="00752F1B" w:rsidR="009E3D48" w:rsidP="009E3D48" w:rsidRDefault="009E3D48" w14:paraId="11022BDE" w14:textId="77777777">
      <w:pPr>
        <w:tabs>
          <w:tab w:val="left" w:pos="540"/>
        </w:tabs>
        <w:ind w:left="540" w:hanging="540"/>
        <w:rPr>
          <w:rFonts w:ascii="Arial" w:hAnsi="Arial" w:cs="Arial"/>
          <w:szCs w:val="24"/>
        </w:rPr>
      </w:pPr>
    </w:p>
    <w:p w:rsidRPr="00752F1B" w:rsidR="00A35947" w:rsidP="00E37E63" w:rsidRDefault="00A35947" w14:paraId="1B599EB2" w14:textId="0565EAB7">
      <w:pPr>
        <w:tabs>
          <w:tab w:val="left" w:pos="450"/>
        </w:tabs>
        <w:ind w:left="540"/>
        <w:rPr>
          <w:rFonts w:ascii="Arial" w:hAnsi="Arial" w:cs="Arial"/>
          <w:szCs w:val="24"/>
        </w:rPr>
      </w:pPr>
      <w:r w:rsidRPr="00752F1B">
        <w:rPr>
          <w:rFonts w:ascii="Arial" w:hAnsi="Arial" w:cs="Arial"/>
          <w:szCs w:val="24"/>
        </w:rPr>
        <w:t xml:space="preserve">The Federal government cost estimate is based on a model that considers the following three cost factors for each information product: aggregate labor costs for development, including annualized </w:t>
      </w:r>
      <w:r w:rsidRPr="00752F1B" w:rsidR="00017DBD">
        <w:rPr>
          <w:rFonts w:ascii="Arial" w:hAnsi="Arial" w:cs="Arial"/>
          <w:szCs w:val="24"/>
        </w:rPr>
        <w:t>startup</w:t>
      </w:r>
      <w:r w:rsidRPr="00752F1B">
        <w:rPr>
          <w:rFonts w:ascii="Arial" w:hAnsi="Arial" w:cs="Arial"/>
          <w:szCs w:val="24"/>
        </w:rPr>
        <w:t xml:space="preserve"> expenses, operating and maintenance expenses, and distribution of the product that collects the information.  </w:t>
      </w:r>
    </w:p>
    <w:p w:rsidRPr="00752F1B" w:rsidR="00A35947" w:rsidP="00A35947" w:rsidRDefault="00A35947" w14:paraId="5829CB3C" w14:textId="77777777">
      <w:pPr>
        <w:ind w:left="360"/>
        <w:rPr>
          <w:rFonts w:ascii="Arial" w:hAnsi="Arial" w:cs="Arial"/>
          <w:szCs w:val="24"/>
        </w:rPr>
      </w:pPr>
    </w:p>
    <w:p w:rsidRPr="00752F1B" w:rsidR="00A35947" w:rsidP="00E37E63" w:rsidRDefault="00A35947" w14:paraId="56669BF4" w14:textId="611968C8">
      <w:pPr>
        <w:ind w:left="540"/>
        <w:rPr>
          <w:rFonts w:ascii="Arial" w:hAnsi="Arial" w:cs="Arial"/>
          <w:szCs w:val="24"/>
        </w:rPr>
      </w:pPr>
      <w:r w:rsidRPr="00752F1B">
        <w:rPr>
          <w:rFonts w:ascii="Arial" w:hAnsi="Arial" w:cs="Arial"/>
          <w:szCs w:val="24"/>
        </w:rPr>
        <w:t xml:space="preserve">The government computes cost using a multi-step process.  First, the government creates a weighted factor for the level of effort to create each information collection product based on variables such </w:t>
      </w:r>
      <w:r w:rsidRPr="00752F1B" w:rsidR="00017DBD">
        <w:rPr>
          <w:rFonts w:ascii="Arial" w:hAnsi="Arial" w:cs="Arial"/>
          <w:szCs w:val="24"/>
        </w:rPr>
        <w:t>as</w:t>
      </w:r>
      <w:r w:rsidRPr="00752F1B">
        <w:rPr>
          <w:rFonts w:ascii="Arial" w:hAnsi="Arial" w:cs="Arial"/>
          <w:szCs w:val="24"/>
        </w:rPr>
        <w:t xml:space="preserve"> complexity, number of pages, type of product and frequency of revision.  Second, the total costs associated with developing the product such as labor cost, and operating expenses associated with the downstream impact such as support functions, are added together to </w:t>
      </w:r>
      <w:r w:rsidRPr="00752F1B">
        <w:rPr>
          <w:rFonts w:ascii="Arial" w:hAnsi="Arial" w:cs="Arial"/>
          <w:szCs w:val="24"/>
        </w:rPr>
        <w:lastRenderedPageBreak/>
        <w:t xml:space="preserve">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w:t>
      </w:r>
      <w:r w:rsidRPr="00752F1B" w:rsidR="00017DBD">
        <w:rPr>
          <w:rFonts w:ascii="Arial" w:hAnsi="Arial" w:cs="Arial"/>
          <w:szCs w:val="24"/>
        </w:rPr>
        <w:t>libraries,</w:t>
      </w:r>
      <w:r w:rsidRPr="00752F1B">
        <w:rPr>
          <w:rFonts w:ascii="Arial" w:hAnsi="Arial" w:cs="Arial"/>
          <w:szCs w:val="24"/>
        </w:rPr>
        <w:t xml:space="preserve"> and other outlets. The result is the Government cost estimate per product.</w:t>
      </w:r>
    </w:p>
    <w:p w:rsidRPr="00752F1B" w:rsidR="00A35947" w:rsidP="00A35947" w:rsidRDefault="00A35947" w14:paraId="3979D3B5" w14:textId="77777777">
      <w:pPr>
        <w:ind w:left="360"/>
        <w:rPr>
          <w:rFonts w:ascii="Arial" w:hAnsi="Arial" w:cs="Arial"/>
          <w:szCs w:val="24"/>
        </w:rPr>
      </w:pPr>
    </w:p>
    <w:p w:rsidRPr="00752F1B" w:rsidR="00A35947" w:rsidP="00A35947" w:rsidRDefault="00895855" w14:paraId="11BB8818" w14:textId="77777777">
      <w:pPr>
        <w:ind w:left="360"/>
        <w:rPr>
          <w:rFonts w:ascii="Arial" w:hAnsi="Arial" w:cs="Arial"/>
          <w:szCs w:val="24"/>
        </w:rPr>
      </w:pPr>
      <w:r w:rsidRPr="00752F1B">
        <w:rPr>
          <w:rFonts w:ascii="Arial" w:hAnsi="Arial" w:cs="Arial"/>
          <w:szCs w:val="24"/>
        </w:rPr>
        <w:t xml:space="preserve">    </w:t>
      </w:r>
      <w:r w:rsidRPr="00752F1B" w:rsidR="00A35947">
        <w:rPr>
          <w:rFonts w:ascii="Arial" w:hAnsi="Arial" w:cs="Arial"/>
          <w:szCs w:val="24"/>
        </w:rPr>
        <w:t>The government cost estimate for this collection is summarized in the table below.</w:t>
      </w:r>
    </w:p>
    <w:p w:rsidRPr="00752F1B" w:rsidR="00A35947" w:rsidP="00A35947" w:rsidRDefault="00A35947" w14:paraId="6260C32E" w14:textId="77777777">
      <w:pPr>
        <w:ind w:left="360"/>
        <w:rPr>
          <w:rFonts w:ascii="Arial" w:hAnsi="Arial" w:cs="Arial"/>
          <w:szCs w:val="24"/>
        </w:rPr>
      </w:pPr>
    </w:p>
    <w:tbl>
      <w:tblPr>
        <w:tblW w:w="8355"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58"/>
        <w:gridCol w:w="1980"/>
        <w:gridCol w:w="303"/>
        <w:gridCol w:w="1745"/>
        <w:gridCol w:w="387"/>
        <w:gridCol w:w="1582"/>
      </w:tblGrid>
      <w:tr w:rsidRPr="00752F1B" w:rsidR="00A35947" w:rsidTr="0052663A" w14:paraId="02B97C22" w14:textId="77777777">
        <w:tc>
          <w:tcPr>
            <w:tcW w:w="2358" w:type="dxa"/>
            <w:shd w:val="clear" w:color="auto" w:fill="auto"/>
            <w:vAlign w:val="bottom"/>
          </w:tcPr>
          <w:p w:rsidRPr="00752F1B" w:rsidR="00A35947" w:rsidP="0052663A" w:rsidRDefault="00A35947" w14:paraId="352C99F9" w14:textId="77777777">
            <w:pPr>
              <w:keepNext/>
              <w:keepLines/>
              <w:jc w:val="center"/>
              <w:rPr>
                <w:rFonts w:ascii="Arial" w:hAnsi="Arial" w:cs="Arial"/>
                <w:szCs w:val="24"/>
                <w:u w:val="single"/>
              </w:rPr>
            </w:pPr>
            <w:r w:rsidRPr="00752F1B">
              <w:rPr>
                <w:rFonts w:ascii="Arial" w:hAnsi="Arial" w:cs="Arial"/>
                <w:szCs w:val="24"/>
                <w:u w:val="single"/>
              </w:rPr>
              <w:t>Product</w:t>
            </w:r>
          </w:p>
        </w:tc>
        <w:tc>
          <w:tcPr>
            <w:tcW w:w="1980" w:type="dxa"/>
            <w:shd w:val="clear" w:color="auto" w:fill="auto"/>
            <w:vAlign w:val="bottom"/>
          </w:tcPr>
          <w:p w:rsidRPr="00752F1B" w:rsidR="00A35947" w:rsidP="0052663A" w:rsidRDefault="00A35947" w14:paraId="0B1BAC45" w14:textId="77777777">
            <w:pPr>
              <w:keepNext/>
              <w:keepLines/>
              <w:jc w:val="center"/>
              <w:rPr>
                <w:rFonts w:ascii="Arial" w:hAnsi="Arial" w:cs="Arial"/>
                <w:szCs w:val="24"/>
                <w:u w:val="single"/>
              </w:rPr>
            </w:pPr>
            <w:r w:rsidRPr="00752F1B">
              <w:rPr>
                <w:rFonts w:ascii="Arial" w:hAnsi="Arial" w:cs="Arial"/>
                <w:szCs w:val="24"/>
                <w:u w:val="single"/>
              </w:rPr>
              <w:t>Aggregate Cost per Product (factor applied)</w:t>
            </w:r>
          </w:p>
        </w:tc>
        <w:tc>
          <w:tcPr>
            <w:tcW w:w="303" w:type="dxa"/>
            <w:shd w:val="clear" w:color="auto" w:fill="auto"/>
          </w:tcPr>
          <w:p w:rsidRPr="00752F1B" w:rsidR="00A35947" w:rsidP="0052663A" w:rsidRDefault="00A35947" w14:paraId="3FAC7921" w14:textId="77777777">
            <w:pPr>
              <w:keepNext/>
              <w:keepLines/>
              <w:jc w:val="center"/>
              <w:rPr>
                <w:rFonts w:ascii="Arial" w:hAnsi="Arial" w:cs="Arial"/>
                <w:szCs w:val="24"/>
                <w:u w:val="single"/>
              </w:rPr>
            </w:pPr>
          </w:p>
        </w:tc>
        <w:tc>
          <w:tcPr>
            <w:tcW w:w="1745" w:type="dxa"/>
            <w:shd w:val="clear" w:color="auto" w:fill="auto"/>
            <w:vAlign w:val="bottom"/>
          </w:tcPr>
          <w:p w:rsidRPr="00752F1B" w:rsidR="00A35947" w:rsidP="0052663A" w:rsidRDefault="00A35947" w14:paraId="56AFCB51" w14:textId="77777777">
            <w:pPr>
              <w:keepNext/>
              <w:keepLines/>
              <w:jc w:val="center"/>
              <w:rPr>
                <w:rFonts w:ascii="Arial" w:hAnsi="Arial" w:cs="Arial"/>
                <w:szCs w:val="24"/>
                <w:u w:val="single"/>
              </w:rPr>
            </w:pPr>
            <w:r w:rsidRPr="00752F1B">
              <w:rPr>
                <w:rFonts w:ascii="Arial" w:hAnsi="Arial" w:cs="Arial"/>
                <w:szCs w:val="24"/>
                <w:u w:val="single"/>
              </w:rPr>
              <w:t>Printing and Distribution</w:t>
            </w:r>
          </w:p>
        </w:tc>
        <w:tc>
          <w:tcPr>
            <w:tcW w:w="387" w:type="dxa"/>
            <w:shd w:val="clear" w:color="auto" w:fill="auto"/>
          </w:tcPr>
          <w:p w:rsidRPr="00752F1B" w:rsidR="00A35947" w:rsidP="0052663A" w:rsidRDefault="00A35947" w14:paraId="3117C495" w14:textId="77777777">
            <w:pPr>
              <w:keepNext/>
              <w:keepLines/>
              <w:jc w:val="center"/>
              <w:rPr>
                <w:rFonts w:ascii="Arial" w:hAnsi="Arial" w:cs="Arial"/>
                <w:szCs w:val="24"/>
                <w:u w:val="single"/>
              </w:rPr>
            </w:pPr>
          </w:p>
        </w:tc>
        <w:tc>
          <w:tcPr>
            <w:tcW w:w="1582" w:type="dxa"/>
            <w:shd w:val="clear" w:color="auto" w:fill="auto"/>
            <w:vAlign w:val="bottom"/>
          </w:tcPr>
          <w:p w:rsidRPr="00752F1B" w:rsidR="00A35947" w:rsidP="0052663A" w:rsidRDefault="00A35947" w14:paraId="77DD6004" w14:textId="77777777">
            <w:pPr>
              <w:keepNext/>
              <w:keepLines/>
              <w:jc w:val="center"/>
              <w:rPr>
                <w:rFonts w:ascii="Arial" w:hAnsi="Arial" w:cs="Arial"/>
                <w:szCs w:val="24"/>
                <w:u w:val="single"/>
              </w:rPr>
            </w:pPr>
            <w:r w:rsidRPr="00752F1B">
              <w:rPr>
                <w:rFonts w:ascii="Arial" w:hAnsi="Arial" w:cs="Arial"/>
                <w:szCs w:val="24"/>
                <w:u w:val="single"/>
              </w:rPr>
              <w:t>Government Cost Estimate per Product</w:t>
            </w:r>
          </w:p>
        </w:tc>
      </w:tr>
      <w:tr w:rsidRPr="00752F1B" w:rsidR="00A35947" w:rsidTr="00651FD9" w14:paraId="2B9990EF" w14:textId="77777777">
        <w:tc>
          <w:tcPr>
            <w:tcW w:w="2358" w:type="dxa"/>
            <w:shd w:val="clear" w:color="auto" w:fill="auto"/>
            <w:vAlign w:val="bottom"/>
          </w:tcPr>
          <w:p w:rsidRPr="00752F1B" w:rsidR="00A35947" w:rsidP="00A35947" w:rsidRDefault="00A35947" w14:paraId="20DBCF70" w14:textId="544EB246">
            <w:pPr>
              <w:keepNext/>
              <w:keepLines/>
              <w:numPr>
                <w:ilvl w:val="12"/>
                <w:numId w:val="0"/>
              </w:numPr>
              <w:rPr>
                <w:rFonts w:ascii="Arial" w:hAnsi="Arial" w:cs="Arial"/>
                <w:szCs w:val="24"/>
              </w:rPr>
            </w:pPr>
            <w:r w:rsidRPr="00752F1B">
              <w:rPr>
                <w:rFonts w:ascii="Arial" w:hAnsi="Arial" w:cs="Arial"/>
                <w:szCs w:val="24"/>
              </w:rPr>
              <w:t xml:space="preserve">Form </w:t>
            </w:r>
            <w:r w:rsidR="00C17789">
              <w:rPr>
                <w:rFonts w:ascii="Arial" w:hAnsi="Arial" w:cs="Arial"/>
                <w:szCs w:val="24"/>
              </w:rPr>
              <w:t>1041-T</w:t>
            </w:r>
          </w:p>
        </w:tc>
        <w:tc>
          <w:tcPr>
            <w:tcW w:w="1980" w:type="dxa"/>
            <w:shd w:val="clear" w:color="auto" w:fill="auto"/>
            <w:vAlign w:val="bottom"/>
          </w:tcPr>
          <w:p w:rsidRPr="00752F1B" w:rsidR="00A35947" w:rsidP="00A35947" w:rsidRDefault="00A35947" w14:paraId="2BB1C02D" w14:textId="0DF41272">
            <w:pPr>
              <w:keepNext/>
              <w:keepLines/>
              <w:jc w:val="center"/>
              <w:rPr>
                <w:rFonts w:ascii="Arial" w:hAnsi="Arial" w:cs="Arial"/>
                <w:szCs w:val="24"/>
              </w:rPr>
            </w:pPr>
            <w:r w:rsidRPr="00752F1B">
              <w:rPr>
                <w:rFonts w:ascii="Arial" w:hAnsi="Arial" w:cs="Arial"/>
                <w:szCs w:val="24"/>
              </w:rPr>
              <w:t xml:space="preserve"> $    </w:t>
            </w:r>
            <w:r w:rsidR="00C17789">
              <w:rPr>
                <w:rFonts w:ascii="Arial" w:hAnsi="Arial" w:cs="Arial"/>
                <w:szCs w:val="24"/>
              </w:rPr>
              <w:t>68,486</w:t>
            </w:r>
          </w:p>
        </w:tc>
        <w:tc>
          <w:tcPr>
            <w:tcW w:w="303" w:type="dxa"/>
            <w:shd w:val="clear" w:color="auto" w:fill="auto"/>
          </w:tcPr>
          <w:p w:rsidRPr="00752F1B" w:rsidR="00A35947" w:rsidP="00A35947" w:rsidRDefault="00A35947" w14:paraId="5D264993" w14:textId="77777777">
            <w:pPr>
              <w:keepNext/>
              <w:keepLines/>
              <w:jc w:val="center"/>
              <w:rPr>
                <w:rFonts w:ascii="Arial" w:hAnsi="Arial" w:cs="Arial"/>
                <w:szCs w:val="24"/>
              </w:rPr>
            </w:pPr>
          </w:p>
        </w:tc>
        <w:tc>
          <w:tcPr>
            <w:tcW w:w="1745" w:type="dxa"/>
            <w:shd w:val="clear" w:color="auto" w:fill="auto"/>
          </w:tcPr>
          <w:p w:rsidRPr="00752F1B" w:rsidR="00A35947" w:rsidP="00A35947" w:rsidRDefault="00895855" w14:paraId="20E17455" w14:textId="77777777">
            <w:pPr>
              <w:keepNext/>
              <w:keepLines/>
              <w:jc w:val="center"/>
              <w:rPr>
                <w:rFonts w:ascii="Arial" w:hAnsi="Arial" w:cs="Arial"/>
                <w:szCs w:val="24"/>
              </w:rPr>
            </w:pPr>
            <w:r w:rsidRPr="00752F1B">
              <w:rPr>
                <w:rFonts w:ascii="Arial" w:hAnsi="Arial" w:cs="Arial"/>
                <w:szCs w:val="24"/>
              </w:rPr>
              <w:t>0</w:t>
            </w:r>
          </w:p>
        </w:tc>
        <w:tc>
          <w:tcPr>
            <w:tcW w:w="387" w:type="dxa"/>
            <w:shd w:val="clear" w:color="auto" w:fill="auto"/>
          </w:tcPr>
          <w:p w:rsidRPr="00752F1B" w:rsidR="00A35947" w:rsidP="00A35947" w:rsidRDefault="00A35947" w14:paraId="043891E3" w14:textId="77777777">
            <w:pPr>
              <w:keepNext/>
              <w:keepLines/>
              <w:jc w:val="center"/>
              <w:rPr>
                <w:rFonts w:ascii="Arial" w:hAnsi="Arial" w:cs="Arial"/>
                <w:szCs w:val="24"/>
              </w:rPr>
            </w:pPr>
          </w:p>
        </w:tc>
        <w:tc>
          <w:tcPr>
            <w:tcW w:w="1582" w:type="dxa"/>
            <w:shd w:val="clear" w:color="auto" w:fill="auto"/>
            <w:vAlign w:val="bottom"/>
          </w:tcPr>
          <w:p w:rsidRPr="00752F1B" w:rsidR="00A35947" w:rsidP="00A35947" w:rsidRDefault="00A35947" w14:paraId="09415D00" w14:textId="47ED3A99">
            <w:pPr>
              <w:keepNext/>
              <w:keepLines/>
              <w:jc w:val="center"/>
              <w:rPr>
                <w:rFonts w:ascii="Arial" w:hAnsi="Arial" w:cs="Arial"/>
                <w:szCs w:val="24"/>
              </w:rPr>
            </w:pPr>
            <w:r w:rsidRPr="00752F1B">
              <w:rPr>
                <w:rFonts w:ascii="Arial" w:hAnsi="Arial" w:cs="Arial"/>
                <w:szCs w:val="24"/>
              </w:rPr>
              <w:t xml:space="preserve"> $    </w:t>
            </w:r>
            <w:r w:rsidR="00C17789">
              <w:rPr>
                <w:rFonts w:ascii="Arial" w:hAnsi="Arial" w:cs="Arial"/>
                <w:szCs w:val="24"/>
              </w:rPr>
              <w:t>68,486</w:t>
            </w:r>
            <w:r w:rsidRPr="00752F1B">
              <w:rPr>
                <w:rFonts w:ascii="Arial" w:hAnsi="Arial" w:cs="Arial"/>
                <w:szCs w:val="24"/>
              </w:rPr>
              <w:t xml:space="preserve"> </w:t>
            </w:r>
          </w:p>
        </w:tc>
      </w:tr>
    </w:tbl>
    <w:p w:rsidR="00D463E0" w:rsidP="009E3D48" w:rsidRDefault="00D463E0" w14:paraId="3BD72369" w14:textId="5342F2C4">
      <w:pPr>
        <w:tabs>
          <w:tab w:val="left" w:pos="540"/>
        </w:tabs>
        <w:ind w:left="540" w:hanging="540"/>
        <w:rPr>
          <w:rFonts w:ascii="Arial" w:hAnsi="Arial" w:cs="Arial"/>
          <w:szCs w:val="24"/>
        </w:rPr>
      </w:pPr>
    </w:p>
    <w:p w:rsidRPr="00752F1B" w:rsidR="00DB3926" w:rsidP="009E3D48" w:rsidRDefault="009E3D48" w14:paraId="47763A54"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REASONS FOR CHANGE IN BURDEN </w:t>
      </w:r>
    </w:p>
    <w:p w:rsidRPr="00752F1B" w:rsidR="00DB3926" w:rsidP="00DB3926" w:rsidRDefault="00DB3926" w14:paraId="1DA8716C" w14:textId="77777777">
      <w:pPr>
        <w:pStyle w:val="ListParagraph"/>
        <w:tabs>
          <w:tab w:val="left" w:pos="540"/>
        </w:tabs>
        <w:ind w:left="540"/>
        <w:rPr>
          <w:rFonts w:ascii="Arial" w:hAnsi="Arial" w:cs="Arial"/>
          <w:szCs w:val="24"/>
        </w:rPr>
      </w:pPr>
    </w:p>
    <w:p w:rsidR="00CB358B" w:rsidP="00007668" w:rsidRDefault="00017DBD" w14:paraId="62140BF5" w14:textId="17C21CF3">
      <w:pPr>
        <w:tabs>
          <w:tab w:val="left" w:pos="540"/>
        </w:tabs>
        <w:ind w:left="540"/>
        <w:rPr>
          <w:rFonts w:ascii="Arial" w:hAnsi="Arial" w:cs="Arial"/>
          <w:szCs w:val="24"/>
        </w:rPr>
      </w:pPr>
      <w:r w:rsidRPr="00017DBD">
        <w:rPr>
          <w:rFonts w:ascii="Arial" w:hAnsi="Arial" w:cs="Arial"/>
          <w:szCs w:val="24"/>
        </w:rPr>
        <w:t>IRS is making this submission for renewal purposes</w:t>
      </w:r>
      <w:r w:rsidRPr="00752F1B" w:rsidR="000104BB">
        <w:rPr>
          <w:rFonts w:ascii="Arial" w:hAnsi="Arial" w:cs="Arial"/>
          <w:szCs w:val="24"/>
        </w:rPr>
        <w:t xml:space="preserve">.  </w:t>
      </w:r>
      <w:r w:rsidR="008F6ED5">
        <w:rPr>
          <w:rFonts w:ascii="Arial" w:hAnsi="Arial" w:cs="Arial"/>
          <w:szCs w:val="24"/>
        </w:rPr>
        <w:t>The burden changes are due to better Agency estimates</w:t>
      </w:r>
      <w:r w:rsidR="00D02708">
        <w:rPr>
          <w:rFonts w:ascii="Arial" w:hAnsi="Arial" w:cs="Arial"/>
          <w:szCs w:val="24"/>
        </w:rPr>
        <w:t xml:space="preserve"> on the number of filers and refined burden calculations. </w:t>
      </w:r>
    </w:p>
    <w:p w:rsidR="008F1865" w:rsidP="00DB3926" w:rsidRDefault="008F1865" w14:paraId="2D4B9D6B" w14:textId="48E2DBFA">
      <w:pPr>
        <w:tabs>
          <w:tab w:val="left" w:pos="540"/>
        </w:tabs>
        <w:ind w:left="540" w:hanging="540"/>
        <w:rPr>
          <w:rFonts w:ascii="Arial" w:hAnsi="Arial" w:cs="Arial"/>
          <w:szCs w:val="24"/>
        </w:rPr>
      </w:pPr>
    </w:p>
    <w:tbl>
      <w:tblPr>
        <w:tblW w:w="4467" w:type="pct"/>
        <w:tblInd w:w="497" w:type="dxa"/>
        <w:tblBorders>
          <w:top w:val="single" w:color="C5DBEC" w:sz="6" w:space="0"/>
          <w:left w:val="single" w:color="C5DBEC" w:sz="6" w:space="0"/>
          <w:bottom w:val="single" w:color="C5DBEC" w:sz="6" w:space="0"/>
          <w:right w:val="single" w:color="C5DBEC" w:sz="6" w:space="0"/>
        </w:tblBorders>
        <w:tblLook w:val="04A0" w:firstRow="1" w:lastRow="0" w:firstColumn="1" w:lastColumn="0" w:noHBand="0" w:noVBand="1"/>
        <w:tblDescription w:val="table that charts list of burden"/>
      </w:tblPr>
      <w:tblGrid>
        <w:gridCol w:w="1231"/>
        <w:gridCol w:w="1243"/>
        <w:gridCol w:w="1005"/>
        <w:gridCol w:w="1190"/>
        <w:gridCol w:w="1336"/>
        <w:gridCol w:w="1032"/>
        <w:gridCol w:w="1231"/>
      </w:tblGrid>
      <w:tr w:rsidRPr="008F1865" w:rsidR="008F1865" w:rsidTr="008F1865" w14:paraId="691A5FF0" w14:textId="77777777">
        <w:trPr>
          <w:trHeight w:val="1081"/>
        </w:trPr>
        <w:tc>
          <w:tcPr>
            <w:tcW w:w="737"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8F1865" w:rsidR="008F1865" w:rsidRDefault="008F1865" w14:paraId="2E6E0CED" w14:textId="77777777">
            <w:pPr>
              <w:jc w:val="center"/>
              <w:rPr>
                <w:rFonts w:ascii="Arial" w:hAnsi="Arial" w:eastAsia="Times New Roman" w:cs="Arial"/>
                <w:color w:val="000000"/>
                <w:szCs w:val="24"/>
              </w:rPr>
            </w:pPr>
            <w:r w:rsidRPr="008F1865">
              <w:rPr>
                <w:rFonts w:ascii="Arial" w:hAnsi="Arial" w:eastAsia="Times New Roman" w:cs="Arial"/>
                <w:color w:val="000000"/>
                <w:szCs w:val="24"/>
              </w:rPr>
              <w:t> </w:t>
            </w:r>
          </w:p>
        </w:tc>
        <w:tc>
          <w:tcPr>
            <w:tcW w:w="753"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8F1865" w:rsidR="008F1865" w:rsidRDefault="008F1865" w14:paraId="4EF29ED0" w14:textId="77777777">
            <w:pPr>
              <w:jc w:val="center"/>
              <w:rPr>
                <w:rFonts w:ascii="Arial" w:hAnsi="Arial" w:eastAsia="Times New Roman" w:cs="Arial"/>
                <w:color w:val="000000"/>
                <w:szCs w:val="24"/>
              </w:rPr>
            </w:pPr>
            <w:r w:rsidRPr="008F1865">
              <w:rPr>
                <w:rFonts w:ascii="Arial" w:hAnsi="Arial" w:eastAsia="Times New Roman" w:cs="Arial"/>
                <w:color w:val="000000"/>
                <w:szCs w:val="24"/>
              </w:rPr>
              <w:t>Requested</w:t>
            </w:r>
          </w:p>
        </w:tc>
        <w:tc>
          <w:tcPr>
            <w:tcW w:w="609"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8F1865" w:rsidR="008F1865" w:rsidRDefault="008F1865" w14:paraId="4CC36CAD" w14:textId="77777777">
            <w:pPr>
              <w:jc w:val="center"/>
              <w:rPr>
                <w:rFonts w:ascii="Arial" w:hAnsi="Arial" w:eastAsia="Times New Roman" w:cs="Arial"/>
                <w:color w:val="000000"/>
                <w:szCs w:val="24"/>
              </w:rPr>
            </w:pPr>
            <w:r w:rsidRPr="008F1865">
              <w:rPr>
                <w:rFonts w:ascii="Arial" w:hAnsi="Arial" w:eastAsia="Times New Roman" w:cs="Arial"/>
                <w:color w:val="000000"/>
                <w:szCs w:val="24"/>
              </w:rPr>
              <w:t>Program Change Due to New Statute</w:t>
            </w:r>
          </w:p>
        </w:tc>
        <w:tc>
          <w:tcPr>
            <w:tcW w:w="721"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8F1865" w:rsidR="008F1865" w:rsidRDefault="008F1865" w14:paraId="002CFDE5" w14:textId="77777777">
            <w:pPr>
              <w:jc w:val="center"/>
              <w:rPr>
                <w:rFonts w:ascii="Arial" w:hAnsi="Arial" w:eastAsia="Times New Roman" w:cs="Arial"/>
                <w:color w:val="000000"/>
                <w:szCs w:val="24"/>
              </w:rPr>
            </w:pPr>
            <w:r w:rsidRPr="008F1865">
              <w:rPr>
                <w:rFonts w:ascii="Arial" w:hAnsi="Arial" w:eastAsia="Times New Roman" w:cs="Arial"/>
                <w:color w:val="000000"/>
                <w:szCs w:val="24"/>
              </w:rPr>
              <w:t>Program Change Due to Agency Discretion</w:t>
            </w:r>
          </w:p>
        </w:tc>
        <w:tc>
          <w:tcPr>
            <w:tcW w:w="809"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8F1865" w:rsidR="008F1865" w:rsidRDefault="008F1865" w14:paraId="5914F3E3" w14:textId="77777777">
            <w:pPr>
              <w:jc w:val="center"/>
              <w:rPr>
                <w:rFonts w:ascii="Arial" w:hAnsi="Arial" w:eastAsia="Times New Roman" w:cs="Arial"/>
                <w:color w:val="000000"/>
                <w:szCs w:val="24"/>
              </w:rPr>
            </w:pPr>
            <w:r w:rsidRPr="008F1865">
              <w:rPr>
                <w:rFonts w:ascii="Arial" w:hAnsi="Arial" w:eastAsia="Times New Roman" w:cs="Arial"/>
                <w:color w:val="000000"/>
                <w:szCs w:val="24"/>
              </w:rPr>
              <w:t>Change Due to Adjustment in Agency Estimate</w:t>
            </w:r>
          </w:p>
        </w:tc>
        <w:tc>
          <w:tcPr>
            <w:tcW w:w="625"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8F1865" w:rsidR="008F1865" w:rsidRDefault="008F1865" w14:paraId="13DD2010" w14:textId="77777777">
            <w:pPr>
              <w:jc w:val="center"/>
              <w:rPr>
                <w:rFonts w:ascii="Arial" w:hAnsi="Arial" w:eastAsia="Times New Roman" w:cs="Arial"/>
                <w:color w:val="000000"/>
                <w:szCs w:val="24"/>
              </w:rPr>
            </w:pPr>
            <w:r w:rsidRPr="008F1865">
              <w:rPr>
                <w:rFonts w:ascii="Arial" w:hAnsi="Arial" w:eastAsia="Times New Roman" w:cs="Arial"/>
                <w:color w:val="000000"/>
                <w:szCs w:val="24"/>
              </w:rPr>
              <w:t>Change Due to Potential Violation of the PRA</w:t>
            </w:r>
          </w:p>
        </w:tc>
        <w:tc>
          <w:tcPr>
            <w:tcW w:w="745"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8F1865" w:rsidR="008F1865" w:rsidRDefault="008F1865" w14:paraId="2523CA73" w14:textId="77777777">
            <w:pPr>
              <w:jc w:val="center"/>
              <w:rPr>
                <w:rFonts w:ascii="Arial" w:hAnsi="Arial" w:eastAsia="Times New Roman" w:cs="Arial"/>
                <w:color w:val="000000"/>
                <w:szCs w:val="24"/>
              </w:rPr>
            </w:pPr>
            <w:r w:rsidRPr="008F1865">
              <w:rPr>
                <w:rFonts w:ascii="Arial" w:hAnsi="Arial" w:eastAsia="Times New Roman" w:cs="Arial"/>
                <w:color w:val="000000"/>
                <w:szCs w:val="24"/>
              </w:rPr>
              <w:t>Previously Approved</w:t>
            </w:r>
          </w:p>
        </w:tc>
      </w:tr>
      <w:tr w:rsidRPr="008F1865" w:rsidR="008F1865" w:rsidTr="008F1865" w14:paraId="737260C5" w14:textId="77777777">
        <w:trPr>
          <w:trHeight w:val="655"/>
        </w:trPr>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8F1865" w:rsidR="008F1865" w:rsidRDefault="008F1865" w14:paraId="33DF62F0" w14:textId="77777777">
            <w:pPr>
              <w:rPr>
                <w:rFonts w:ascii="Arial" w:hAnsi="Arial" w:eastAsia="Times New Roman" w:cs="Arial"/>
                <w:color w:val="000000"/>
                <w:szCs w:val="24"/>
              </w:rPr>
            </w:pPr>
            <w:r w:rsidRPr="008F1865">
              <w:rPr>
                <w:rFonts w:ascii="Arial" w:hAnsi="Arial" w:eastAsia="Times New Roman" w:cs="Arial"/>
                <w:color w:val="000000"/>
                <w:szCs w:val="24"/>
              </w:rPr>
              <w:t>Annual Number of Responses</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8F1865" w:rsidR="008F1865" w:rsidRDefault="00007668" w14:paraId="1BE3687B" w14:textId="03B237A6">
            <w:pPr>
              <w:rPr>
                <w:rFonts w:ascii="Arial" w:hAnsi="Arial" w:eastAsia="Times New Roman" w:cs="Arial"/>
                <w:color w:val="000000"/>
                <w:szCs w:val="24"/>
              </w:rPr>
            </w:pPr>
            <w:r>
              <w:rPr>
                <w:rFonts w:ascii="Arial" w:hAnsi="Arial" w:eastAsia="Times New Roman" w:cs="Arial"/>
                <w:color w:val="000000"/>
                <w:szCs w:val="24"/>
              </w:rPr>
              <w:t>2,381</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8F1865" w:rsidR="008F1865" w:rsidRDefault="008F1865" w14:paraId="7E2C019C" w14:textId="77777777">
            <w:pPr>
              <w:rPr>
                <w:rFonts w:ascii="Arial" w:hAnsi="Arial" w:eastAsia="Times New Roman" w:cs="Arial"/>
                <w:color w:val="000000"/>
                <w:szCs w:val="24"/>
              </w:rPr>
            </w:pPr>
            <w:r w:rsidRPr="008F1865">
              <w:rPr>
                <w:rFonts w:ascii="Arial" w:hAnsi="Arial" w:eastAsia="Times New Roman" w:cs="Arial"/>
                <w:color w:val="000000"/>
                <w:szCs w:val="24"/>
              </w:rPr>
              <w:t>  0</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8F1865" w:rsidR="008F1865" w:rsidRDefault="008F1865" w14:paraId="7946B016" w14:textId="77777777">
            <w:pPr>
              <w:rPr>
                <w:rFonts w:ascii="Arial" w:hAnsi="Arial" w:eastAsia="Times New Roman" w:cs="Arial"/>
                <w:color w:val="000000"/>
                <w:szCs w:val="24"/>
              </w:rPr>
            </w:pPr>
            <w:r w:rsidRPr="008F1865">
              <w:rPr>
                <w:rFonts w:ascii="Arial" w:hAnsi="Arial" w:eastAsia="Times New Roman" w:cs="Arial"/>
                <w:color w:val="000000"/>
                <w:szCs w:val="24"/>
              </w:rPr>
              <w:t>  0</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8F1865" w:rsidR="008F1865" w:rsidRDefault="00007668" w14:paraId="27DE23EB" w14:textId="354C072E">
            <w:pPr>
              <w:rPr>
                <w:rFonts w:ascii="Arial" w:hAnsi="Arial" w:eastAsia="Times New Roman" w:cs="Arial"/>
                <w:color w:val="000000"/>
                <w:szCs w:val="24"/>
              </w:rPr>
            </w:pPr>
            <w:r>
              <w:rPr>
                <w:rFonts w:ascii="Arial" w:hAnsi="Arial" w:eastAsia="Times New Roman" w:cs="Arial"/>
                <w:color w:val="000000"/>
                <w:szCs w:val="24"/>
              </w:rPr>
              <w:t>1,381</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8F1865" w:rsidR="008F1865" w:rsidRDefault="008F1865" w14:paraId="1014C5D1" w14:textId="77777777">
            <w:pPr>
              <w:rPr>
                <w:rFonts w:ascii="Arial" w:hAnsi="Arial" w:eastAsia="Times New Roman" w:cs="Arial"/>
                <w:color w:val="000000"/>
                <w:szCs w:val="24"/>
              </w:rPr>
            </w:pPr>
            <w:r w:rsidRPr="008F1865">
              <w:rPr>
                <w:rFonts w:ascii="Arial" w:hAnsi="Arial" w:eastAsia="Times New Roman" w:cs="Arial"/>
                <w:color w:val="000000"/>
                <w:szCs w:val="24"/>
              </w:rPr>
              <w:t>  0</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8F1865" w:rsidR="008F1865" w:rsidRDefault="00007668" w14:paraId="07F5956E" w14:textId="1E0B7C57">
            <w:pPr>
              <w:rPr>
                <w:rFonts w:ascii="Arial" w:hAnsi="Arial" w:eastAsia="Times New Roman" w:cs="Arial"/>
                <w:color w:val="000000"/>
                <w:szCs w:val="24"/>
              </w:rPr>
            </w:pPr>
            <w:r>
              <w:rPr>
                <w:rFonts w:ascii="Arial" w:hAnsi="Arial" w:eastAsia="Times New Roman" w:cs="Arial"/>
                <w:color w:val="000000"/>
                <w:szCs w:val="24"/>
              </w:rPr>
              <w:t>1,000</w:t>
            </w:r>
          </w:p>
        </w:tc>
      </w:tr>
      <w:tr w:rsidRPr="008F1865" w:rsidR="008F1865" w:rsidTr="008F1865" w14:paraId="501E1965" w14:textId="77777777">
        <w:trPr>
          <w:trHeight w:val="434"/>
        </w:trPr>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8F1865" w:rsidR="008F1865" w:rsidRDefault="008F1865" w14:paraId="05F74E2C" w14:textId="77777777">
            <w:pPr>
              <w:rPr>
                <w:rFonts w:ascii="Arial" w:hAnsi="Arial" w:eastAsia="Times New Roman" w:cs="Arial"/>
                <w:color w:val="000000"/>
                <w:szCs w:val="24"/>
              </w:rPr>
            </w:pPr>
            <w:r w:rsidRPr="008F1865">
              <w:rPr>
                <w:rFonts w:ascii="Arial" w:hAnsi="Arial" w:eastAsia="Times New Roman" w:cs="Arial"/>
                <w:color w:val="000000"/>
                <w:szCs w:val="24"/>
              </w:rPr>
              <w:t>Annual Time Burden (</w:t>
            </w:r>
            <w:proofErr w:type="spellStart"/>
            <w:r w:rsidRPr="008F1865">
              <w:rPr>
                <w:rFonts w:ascii="Arial" w:hAnsi="Arial" w:eastAsia="Times New Roman" w:cs="Arial"/>
                <w:color w:val="000000"/>
                <w:szCs w:val="24"/>
              </w:rPr>
              <w:t>Hr</w:t>
            </w:r>
            <w:proofErr w:type="spellEnd"/>
            <w:r w:rsidRPr="008F1865">
              <w:rPr>
                <w:rFonts w:ascii="Arial" w:hAnsi="Arial" w:eastAsia="Times New Roman" w:cs="Arial"/>
                <w:color w:val="000000"/>
                <w:szCs w:val="24"/>
              </w:rPr>
              <w:t>)</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8F1865" w:rsidR="008F1865" w:rsidRDefault="00007668" w14:paraId="7B7E90F9" w14:textId="6B84F294">
            <w:pPr>
              <w:rPr>
                <w:rFonts w:ascii="Arial" w:hAnsi="Arial" w:eastAsia="Times New Roman" w:cs="Arial"/>
                <w:color w:val="000000"/>
                <w:szCs w:val="24"/>
              </w:rPr>
            </w:pPr>
            <w:r>
              <w:rPr>
                <w:rFonts w:ascii="Arial" w:hAnsi="Arial" w:eastAsia="Times New Roman" w:cs="Arial"/>
                <w:color w:val="000000"/>
                <w:szCs w:val="24"/>
              </w:rPr>
              <w:t>1,715</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8F1865" w:rsidR="008F1865" w:rsidRDefault="008F1865" w14:paraId="418C99FE" w14:textId="77777777">
            <w:pPr>
              <w:rPr>
                <w:rFonts w:ascii="Arial" w:hAnsi="Arial" w:eastAsia="Times New Roman" w:cs="Arial"/>
                <w:color w:val="000000"/>
                <w:szCs w:val="24"/>
              </w:rPr>
            </w:pPr>
            <w:r w:rsidRPr="008F1865">
              <w:rPr>
                <w:rFonts w:ascii="Arial" w:hAnsi="Arial" w:eastAsia="Times New Roman" w:cs="Arial"/>
                <w:color w:val="000000"/>
                <w:szCs w:val="24"/>
              </w:rPr>
              <w:t>  0</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8F1865" w:rsidR="008F1865" w:rsidRDefault="008F1865" w14:paraId="49FC70BA" w14:textId="21ED1112">
            <w:pPr>
              <w:rPr>
                <w:rFonts w:ascii="Arial" w:hAnsi="Arial" w:eastAsia="Times New Roman" w:cs="Arial"/>
                <w:color w:val="000000"/>
                <w:szCs w:val="24"/>
              </w:rPr>
            </w:pPr>
            <w:r w:rsidRPr="008F1865">
              <w:rPr>
                <w:rFonts w:ascii="Arial" w:hAnsi="Arial" w:eastAsia="Times New Roman" w:cs="Arial"/>
                <w:color w:val="000000"/>
                <w:szCs w:val="24"/>
              </w:rPr>
              <w:t> </w:t>
            </w:r>
            <w:r w:rsidRPr="008F1865" w:rsidR="008F6ED5">
              <w:rPr>
                <w:rFonts w:ascii="Arial" w:hAnsi="Arial" w:eastAsia="Times New Roman" w:cs="Arial"/>
                <w:color w:val="000000"/>
                <w:szCs w:val="24"/>
              </w:rPr>
              <w:t>0</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8F1865" w:rsidR="008F1865" w:rsidRDefault="008F6ED5" w14:paraId="747D6609" w14:textId="1EB49D6F">
            <w:pPr>
              <w:rPr>
                <w:rFonts w:ascii="Arial" w:hAnsi="Arial" w:eastAsia="Times New Roman" w:cs="Arial"/>
                <w:color w:val="000000"/>
                <w:szCs w:val="24"/>
              </w:rPr>
            </w:pPr>
            <w:r>
              <w:rPr>
                <w:rFonts w:ascii="Arial" w:hAnsi="Arial" w:eastAsia="Times New Roman" w:cs="Arial"/>
                <w:color w:val="000000"/>
                <w:szCs w:val="24"/>
              </w:rPr>
              <w:t xml:space="preserve"> 725</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8F1865" w:rsidR="008F1865" w:rsidRDefault="008F1865" w14:paraId="09C058A4" w14:textId="77777777">
            <w:pPr>
              <w:rPr>
                <w:rFonts w:ascii="Arial" w:hAnsi="Arial" w:eastAsia="Times New Roman" w:cs="Arial"/>
                <w:color w:val="000000"/>
                <w:szCs w:val="24"/>
              </w:rPr>
            </w:pPr>
            <w:r w:rsidRPr="008F1865">
              <w:rPr>
                <w:rFonts w:ascii="Arial" w:hAnsi="Arial" w:eastAsia="Times New Roman" w:cs="Arial"/>
                <w:color w:val="000000"/>
                <w:szCs w:val="24"/>
              </w:rPr>
              <w:t>  0</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8F1865" w:rsidR="008F1865" w:rsidRDefault="00007668" w14:paraId="33153850" w14:textId="1E396BBE">
            <w:pPr>
              <w:rPr>
                <w:rFonts w:ascii="Arial" w:hAnsi="Arial" w:eastAsia="Times New Roman" w:cs="Arial"/>
                <w:color w:val="000000"/>
                <w:szCs w:val="24"/>
              </w:rPr>
            </w:pPr>
            <w:r>
              <w:rPr>
                <w:rFonts w:ascii="Arial" w:hAnsi="Arial" w:eastAsia="Times New Roman" w:cs="Arial"/>
                <w:color w:val="000000"/>
                <w:szCs w:val="24"/>
              </w:rPr>
              <w:t>990</w:t>
            </w:r>
          </w:p>
        </w:tc>
      </w:tr>
    </w:tbl>
    <w:p w:rsidRPr="00752F1B" w:rsidR="00DB3926" w:rsidP="00CB358B" w:rsidRDefault="00DB3926" w14:paraId="361B9A09" w14:textId="77777777">
      <w:pPr>
        <w:tabs>
          <w:tab w:val="left" w:pos="540"/>
        </w:tabs>
        <w:ind w:left="540" w:hanging="540"/>
        <w:rPr>
          <w:rFonts w:ascii="Arial" w:hAnsi="Arial" w:cs="Arial"/>
          <w:szCs w:val="24"/>
        </w:rPr>
      </w:pPr>
    </w:p>
    <w:p w:rsidRPr="00752F1B" w:rsidR="009E3D48" w:rsidP="009E3D48" w:rsidRDefault="009E3D48" w14:paraId="5BF1118D"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PLANS FOR TABULATION, STATISTICAL ANALYSIS AND PUBLICATION </w:t>
      </w:r>
    </w:p>
    <w:p w:rsidRPr="00752F1B" w:rsidR="009E3D48" w:rsidP="009E3D48" w:rsidRDefault="009E3D48" w14:paraId="4A3B3699" w14:textId="77777777">
      <w:pPr>
        <w:tabs>
          <w:tab w:val="left" w:pos="540"/>
        </w:tabs>
        <w:ind w:left="540" w:hanging="540"/>
        <w:rPr>
          <w:rFonts w:ascii="Arial" w:hAnsi="Arial" w:cs="Arial"/>
          <w:szCs w:val="24"/>
        </w:rPr>
      </w:pPr>
    </w:p>
    <w:p w:rsidR="008F1865" w:rsidP="009E3D48" w:rsidRDefault="0004104E" w14:paraId="71231218" w14:textId="6D9B2E85">
      <w:pPr>
        <w:tabs>
          <w:tab w:val="left" w:pos="540"/>
        </w:tabs>
        <w:ind w:left="540" w:hanging="540"/>
        <w:rPr>
          <w:rFonts w:ascii="Arial" w:hAnsi="Arial" w:cs="Arial"/>
          <w:szCs w:val="24"/>
          <w:u w:val="single"/>
        </w:rPr>
      </w:pPr>
      <w:r w:rsidRPr="00752F1B">
        <w:rPr>
          <w:rFonts w:ascii="Arial" w:hAnsi="Arial" w:cs="Arial"/>
          <w:szCs w:val="24"/>
        </w:rPr>
        <w:tab/>
      </w:r>
      <w:r w:rsidRPr="00752F1B" w:rsidR="00A648C2">
        <w:rPr>
          <w:rFonts w:ascii="Arial" w:hAnsi="Arial" w:cs="Arial"/>
          <w:szCs w:val="24"/>
        </w:rPr>
        <w:t>There are no plans for tabulation, statistical analysis, and publication.</w:t>
      </w:r>
    </w:p>
    <w:p w:rsidRPr="00752F1B" w:rsidR="008F1865" w:rsidP="009E3D48" w:rsidRDefault="008F1865" w14:paraId="1A3CA2EC" w14:textId="77777777">
      <w:pPr>
        <w:tabs>
          <w:tab w:val="left" w:pos="540"/>
        </w:tabs>
        <w:ind w:left="540" w:hanging="540"/>
        <w:rPr>
          <w:rFonts w:ascii="Arial" w:hAnsi="Arial" w:cs="Arial"/>
          <w:szCs w:val="24"/>
          <w:u w:val="single"/>
        </w:rPr>
      </w:pPr>
    </w:p>
    <w:p w:rsidRPr="00752F1B" w:rsidR="009E3D48" w:rsidP="009E3D48" w:rsidRDefault="009E3D48" w14:paraId="45A64B40"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REASONS WHY DISPLAYING THE OMB EXPIRATION DATE IS INAPPROPRIATE </w:t>
      </w:r>
    </w:p>
    <w:p w:rsidRPr="00752F1B" w:rsidR="009E3D48" w:rsidP="009E3D48" w:rsidRDefault="009E3D48" w14:paraId="17A1A959" w14:textId="77777777">
      <w:pPr>
        <w:tabs>
          <w:tab w:val="left" w:pos="540"/>
        </w:tabs>
        <w:ind w:left="540" w:hanging="540"/>
        <w:rPr>
          <w:rFonts w:ascii="Arial" w:hAnsi="Arial" w:cs="Arial"/>
          <w:szCs w:val="24"/>
        </w:rPr>
      </w:pPr>
    </w:p>
    <w:p w:rsidRPr="00752F1B" w:rsidR="0004104E" w:rsidP="004606C9" w:rsidRDefault="004606C9" w14:paraId="2FEA7FAB" w14:textId="77777777">
      <w:pPr>
        <w:tabs>
          <w:tab w:val="left" w:pos="540"/>
        </w:tabs>
        <w:ind w:left="540"/>
        <w:rPr>
          <w:rFonts w:ascii="Arial" w:hAnsi="Arial" w:cs="Arial"/>
          <w:szCs w:val="24"/>
        </w:rPr>
      </w:pPr>
      <w:r w:rsidRPr="00752F1B">
        <w:rPr>
          <w:rFonts w:ascii="Arial" w:hAnsi="Arial" w:cs="Arial"/>
          <w:szCs w:val="24"/>
        </w:rPr>
        <w:t xml:space="preserve">IRS believes that displaying the OMB expiration date is inappropriate because it could cause confusion by leading taxpayers to believe that the regulations sunsets as of the expiration date.  Taxpayers are not likely to be aware that the </w:t>
      </w:r>
      <w:r w:rsidRPr="00752F1B">
        <w:rPr>
          <w:rFonts w:ascii="Arial" w:hAnsi="Arial" w:cs="Arial"/>
          <w:szCs w:val="24"/>
        </w:rPr>
        <w:lastRenderedPageBreak/>
        <w:t>Service intends to request renewal of the OMB approval and obtain a new expiration date before the old one expires.</w:t>
      </w:r>
    </w:p>
    <w:p w:rsidRPr="00752F1B" w:rsidR="00D463E0" w:rsidP="009E3D48" w:rsidRDefault="00D463E0" w14:paraId="52308FC6" w14:textId="77777777">
      <w:pPr>
        <w:tabs>
          <w:tab w:val="left" w:pos="540"/>
        </w:tabs>
        <w:ind w:left="540" w:hanging="540"/>
        <w:rPr>
          <w:rFonts w:ascii="Arial" w:hAnsi="Arial" w:cs="Arial"/>
          <w:szCs w:val="24"/>
          <w:u w:val="single"/>
        </w:rPr>
      </w:pPr>
    </w:p>
    <w:p w:rsidRPr="00752F1B" w:rsidR="009E3D48" w:rsidP="009E3D48" w:rsidRDefault="009E3D48" w14:paraId="2C0871CD"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EXCEPTIONS TO THE CERTIFICATION STATEMENT</w:t>
      </w:r>
    </w:p>
    <w:p w:rsidRPr="00752F1B" w:rsidR="009E3D48" w:rsidP="009E3D48" w:rsidRDefault="009E3D48" w14:paraId="5B029B44" w14:textId="77777777">
      <w:pPr>
        <w:tabs>
          <w:tab w:val="left" w:pos="540"/>
        </w:tabs>
        <w:ind w:left="540" w:hanging="540"/>
        <w:rPr>
          <w:rFonts w:ascii="Arial" w:hAnsi="Arial" w:cs="Arial"/>
          <w:szCs w:val="24"/>
        </w:rPr>
      </w:pPr>
    </w:p>
    <w:p w:rsidRPr="00752F1B" w:rsidR="00A648C2" w:rsidP="00A648C2" w:rsidRDefault="00A648C2" w14:paraId="0E0B58B9" w14:textId="77777777">
      <w:pPr>
        <w:ind w:left="540"/>
        <w:rPr>
          <w:rFonts w:ascii="Arial" w:hAnsi="Arial" w:cs="Arial"/>
          <w:szCs w:val="24"/>
        </w:rPr>
      </w:pPr>
      <w:r w:rsidRPr="00752F1B">
        <w:rPr>
          <w:rFonts w:ascii="Arial" w:hAnsi="Arial" w:cs="Arial"/>
          <w:szCs w:val="24"/>
        </w:rPr>
        <w:t xml:space="preserve"> There are no exceptions to the certification statement.</w:t>
      </w:r>
    </w:p>
    <w:p w:rsidRPr="00752F1B" w:rsidR="0004104E" w:rsidP="0004104E" w:rsidRDefault="0004104E" w14:paraId="64575C97" w14:textId="77777777">
      <w:pPr>
        <w:tabs>
          <w:tab w:val="left" w:pos="540"/>
        </w:tabs>
        <w:ind w:left="540" w:hanging="540"/>
        <w:rPr>
          <w:rFonts w:ascii="Arial" w:hAnsi="Arial" w:cs="Arial"/>
          <w:szCs w:val="24"/>
        </w:rPr>
      </w:pPr>
    </w:p>
    <w:p w:rsidRPr="00752F1B" w:rsidR="0004104E" w:rsidP="0004104E" w:rsidRDefault="0004104E" w14:paraId="0687ED38" w14:textId="45C217E7">
      <w:pPr>
        <w:tabs>
          <w:tab w:val="left" w:pos="720"/>
        </w:tabs>
        <w:ind w:left="720" w:hanging="720"/>
        <w:rPr>
          <w:rFonts w:ascii="Arial" w:hAnsi="Arial" w:cs="Arial"/>
          <w:szCs w:val="24"/>
        </w:rPr>
      </w:pPr>
      <w:r w:rsidRPr="00752F1B">
        <w:rPr>
          <w:rFonts w:ascii="Arial" w:hAnsi="Arial" w:cs="Arial"/>
          <w:szCs w:val="24"/>
        </w:rPr>
        <w:t>Note:</w:t>
      </w:r>
      <w:r w:rsidRPr="00752F1B">
        <w:rPr>
          <w:rFonts w:ascii="Arial" w:hAnsi="Arial" w:cs="Arial"/>
          <w:szCs w:val="24"/>
        </w:rPr>
        <w:tab/>
        <w:t xml:space="preserve">The following paragraph applies to </w:t>
      </w:r>
      <w:r w:rsidRPr="00752F1B" w:rsidR="003E713D">
        <w:rPr>
          <w:rFonts w:ascii="Arial" w:hAnsi="Arial" w:cs="Arial"/>
          <w:szCs w:val="24"/>
        </w:rPr>
        <w:t>all</w:t>
      </w:r>
      <w:r w:rsidRPr="00752F1B">
        <w:rPr>
          <w:rFonts w:ascii="Arial" w:hAnsi="Arial" w:cs="Arial"/>
          <w:szCs w:val="24"/>
        </w:rPr>
        <w:t xml:space="preserve"> the collections of information in this submission:</w:t>
      </w:r>
    </w:p>
    <w:p w:rsidRPr="00752F1B" w:rsidR="00CB358B" w:rsidP="0004104E" w:rsidRDefault="00CB358B" w14:paraId="27A42116" w14:textId="77777777">
      <w:pPr>
        <w:tabs>
          <w:tab w:val="left" w:pos="720"/>
        </w:tabs>
        <w:ind w:left="720" w:hanging="720"/>
        <w:rPr>
          <w:rFonts w:ascii="Arial" w:hAnsi="Arial" w:cs="Arial"/>
          <w:szCs w:val="24"/>
        </w:rPr>
      </w:pPr>
    </w:p>
    <w:p w:rsidRPr="003E713D" w:rsidR="00D463E0" w:rsidP="0004104E" w:rsidRDefault="0004104E" w14:paraId="5E96151E" w14:textId="3F491B78">
      <w:pPr>
        <w:tabs>
          <w:tab w:val="left" w:pos="720"/>
        </w:tabs>
        <w:ind w:left="720" w:hanging="720"/>
        <w:rPr>
          <w:rFonts w:ascii="Arial" w:hAnsi="Arial" w:cs="Arial"/>
          <w:szCs w:val="24"/>
        </w:rPr>
      </w:pPr>
      <w:r w:rsidRPr="00752F1B">
        <w:rPr>
          <w:rFonts w:ascii="Arial" w:hAnsi="Arial" w:cs="Arial"/>
          <w:szCs w:val="24"/>
        </w:rPr>
        <w:tab/>
      </w:r>
      <w:r w:rsidRPr="003E713D">
        <w:rPr>
          <w:rFonts w:ascii="Arial" w:hAnsi="Arial" w:cs="Arial"/>
          <w:szCs w:val="24"/>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r w:rsidRPr="003E713D" w:rsidR="003E713D">
        <w:rPr>
          <w:rFonts w:ascii="Arial" w:hAnsi="Arial" w:cs="Arial"/>
          <w:szCs w:val="24"/>
        </w:rPr>
        <w:t>if</w:t>
      </w:r>
      <w:r w:rsidRPr="003E713D">
        <w:rPr>
          <w:rFonts w:ascii="Arial" w:hAnsi="Arial" w:cs="Arial"/>
          <w:szCs w:val="24"/>
        </w:rPr>
        <w:t xml:space="preserve"> their contents may become material in the administration of any internal revenue law.  Generally, tax returns and tax return information are confidential, as required by 26 U.S.C. 6103.</w:t>
      </w:r>
    </w:p>
    <w:sectPr w:rsidRPr="003E713D" w:rsidR="00D463E0" w:rsidSect="00FA207A">
      <w:footerReference w:type="default" r:id="rId12"/>
      <w:pgSz w:w="12240" w:h="15840"/>
      <w:pgMar w:top="1440" w:right="1440" w:bottom="1440"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A87DB" w14:textId="77777777" w:rsidR="00CB2D29" w:rsidRDefault="00CB2D29" w:rsidP="009E3D48">
      <w:r>
        <w:separator/>
      </w:r>
    </w:p>
  </w:endnote>
  <w:endnote w:type="continuationSeparator" w:id="0">
    <w:p w14:paraId="04074A43" w14:textId="77777777" w:rsidR="00CB2D29" w:rsidRDefault="00CB2D29" w:rsidP="009E3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700687"/>
      <w:docPartObj>
        <w:docPartGallery w:val="Page Numbers (Bottom of Page)"/>
        <w:docPartUnique/>
      </w:docPartObj>
    </w:sdtPr>
    <w:sdtEndPr>
      <w:rPr>
        <w:noProof/>
      </w:rPr>
    </w:sdtEndPr>
    <w:sdtContent>
      <w:p w14:paraId="6BE3A3AD" w14:textId="77777777" w:rsidR="001B5BD6" w:rsidRDefault="001B5BD6">
        <w:pPr>
          <w:pStyle w:val="Footer"/>
          <w:jc w:val="right"/>
        </w:pPr>
        <w:r>
          <w:fldChar w:fldCharType="begin"/>
        </w:r>
        <w:r>
          <w:instrText xml:space="preserve"> PAGE   \* MERGEFORMAT </w:instrText>
        </w:r>
        <w:r>
          <w:fldChar w:fldCharType="separate"/>
        </w:r>
        <w:r w:rsidR="00C7049C">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A5042" w14:textId="77777777" w:rsidR="00CB2D29" w:rsidRDefault="00CB2D29" w:rsidP="009E3D48">
      <w:r>
        <w:separator/>
      </w:r>
    </w:p>
  </w:footnote>
  <w:footnote w:type="continuationSeparator" w:id="0">
    <w:p w14:paraId="07070756" w14:textId="77777777" w:rsidR="00CB2D29" w:rsidRDefault="00CB2D29" w:rsidP="009E3D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8A219D"/>
    <w:multiLevelType w:val="hybridMultilevel"/>
    <w:tmpl w:val="5C5E0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D48"/>
    <w:rsid w:val="00007668"/>
    <w:rsid w:val="000104BB"/>
    <w:rsid w:val="00017DBD"/>
    <w:rsid w:val="0004104E"/>
    <w:rsid w:val="000720DB"/>
    <w:rsid w:val="0007317C"/>
    <w:rsid w:val="000D26FB"/>
    <w:rsid w:val="0012304F"/>
    <w:rsid w:val="0012312C"/>
    <w:rsid w:val="001323B6"/>
    <w:rsid w:val="00132F0E"/>
    <w:rsid w:val="001616BC"/>
    <w:rsid w:val="00163E8B"/>
    <w:rsid w:val="0016533E"/>
    <w:rsid w:val="00174CFD"/>
    <w:rsid w:val="00182BE3"/>
    <w:rsid w:val="00183523"/>
    <w:rsid w:val="00190335"/>
    <w:rsid w:val="0019453D"/>
    <w:rsid w:val="00197CEF"/>
    <w:rsid w:val="001B5BD6"/>
    <w:rsid w:val="001D050E"/>
    <w:rsid w:val="001D1550"/>
    <w:rsid w:val="00235AD5"/>
    <w:rsid w:val="002456AB"/>
    <w:rsid w:val="002600AF"/>
    <w:rsid w:val="002736EC"/>
    <w:rsid w:val="00277A26"/>
    <w:rsid w:val="002911BE"/>
    <w:rsid w:val="002A463C"/>
    <w:rsid w:val="002C7C4B"/>
    <w:rsid w:val="003113AC"/>
    <w:rsid w:val="00313D91"/>
    <w:rsid w:val="00343DA9"/>
    <w:rsid w:val="00377A8D"/>
    <w:rsid w:val="003965E9"/>
    <w:rsid w:val="003E713D"/>
    <w:rsid w:val="00404B9D"/>
    <w:rsid w:val="00432E0D"/>
    <w:rsid w:val="00453441"/>
    <w:rsid w:val="004606C9"/>
    <w:rsid w:val="0047046A"/>
    <w:rsid w:val="004A3628"/>
    <w:rsid w:val="004F564A"/>
    <w:rsid w:val="005149B2"/>
    <w:rsid w:val="00515C3E"/>
    <w:rsid w:val="0057207E"/>
    <w:rsid w:val="00585B3C"/>
    <w:rsid w:val="005B773F"/>
    <w:rsid w:val="005E6135"/>
    <w:rsid w:val="005F32E1"/>
    <w:rsid w:val="006007BC"/>
    <w:rsid w:val="006014FE"/>
    <w:rsid w:val="006031DF"/>
    <w:rsid w:val="006307F0"/>
    <w:rsid w:val="00637C90"/>
    <w:rsid w:val="00651FD9"/>
    <w:rsid w:val="006546DD"/>
    <w:rsid w:val="006B08BA"/>
    <w:rsid w:val="006D397D"/>
    <w:rsid w:val="006D4D7A"/>
    <w:rsid w:val="00700CA4"/>
    <w:rsid w:val="00732204"/>
    <w:rsid w:val="00736DBB"/>
    <w:rsid w:val="00752F1B"/>
    <w:rsid w:val="00770EAA"/>
    <w:rsid w:val="0077104E"/>
    <w:rsid w:val="007B0FFA"/>
    <w:rsid w:val="007C611A"/>
    <w:rsid w:val="00801000"/>
    <w:rsid w:val="00861FE5"/>
    <w:rsid w:val="00895855"/>
    <w:rsid w:val="008A48D0"/>
    <w:rsid w:val="008F1865"/>
    <w:rsid w:val="008F35C9"/>
    <w:rsid w:val="008F6ED5"/>
    <w:rsid w:val="00905C2F"/>
    <w:rsid w:val="00923CCB"/>
    <w:rsid w:val="009302A1"/>
    <w:rsid w:val="00946CFC"/>
    <w:rsid w:val="0096150B"/>
    <w:rsid w:val="00964FD7"/>
    <w:rsid w:val="00970EDB"/>
    <w:rsid w:val="00983DC3"/>
    <w:rsid w:val="00996DDD"/>
    <w:rsid w:val="009E3D48"/>
    <w:rsid w:val="00A24315"/>
    <w:rsid w:val="00A35947"/>
    <w:rsid w:val="00A648C2"/>
    <w:rsid w:val="00A91CCD"/>
    <w:rsid w:val="00AA034F"/>
    <w:rsid w:val="00AC1F93"/>
    <w:rsid w:val="00AE0BE9"/>
    <w:rsid w:val="00B00EEE"/>
    <w:rsid w:val="00B041DE"/>
    <w:rsid w:val="00B06943"/>
    <w:rsid w:val="00B2275C"/>
    <w:rsid w:val="00B248B3"/>
    <w:rsid w:val="00B701C0"/>
    <w:rsid w:val="00B860C5"/>
    <w:rsid w:val="00B87AE6"/>
    <w:rsid w:val="00BA4C4B"/>
    <w:rsid w:val="00BD1F42"/>
    <w:rsid w:val="00BD40A6"/>
    <w:rsid w:val="00BF145B"/>
    <w:rsid w:val="00C14F69"/>
    <w:rsid w:val="00C17789"/>
    <w:rsid w:val="00C7049C"/>
    <w:rsid w:val="00CB2D29"/>
    <w:rsid w:val="00CB358B"/>
    <w:rsid w:val="00CE290D"/>
    <w:rsid w:val="00CF61FE"/>
    <w:rsid w:val="00D01D12"/>
    <w:rsid w:val="00D01E6A"/>
    <w:rsid w:val="00D02708"/>
    <w:rsid w:val="00D463E0"/>
    <w:rsid w:val="00D47DDC"/>
    <w:rsid w:val="00D91961"/>
    <w:rsid w:val="00DA45FA"/>
    <w:rsid w:val="00DB3926"/>
    <w:rsid w:val="00DC1585"/>
    <w:rsid w:val="00DC41A2"/>
    <w:rsid w:val="00DD050B"/>
    <w:rsid w:val="00DF3241"/>
    <w:rsid w:val="00DF6A65"/>
    <w:rsid w:val="00E0464E"/>
    <w:rsid w:val="00E20185"/>
    <w:rsid w:val="00E378C3"/>
    <w:rsid w:val="00E37E63"/>
    <w:rsid w:val="00E44EDB"/>
    <w:rsid w:val="00E729D0"/>
    <w:rsid w:val="00E9507E"/>
    <w:rsid w:val="00EB0140"/>
    <w:rsid w:val="00EB5D43"/>
    <w:rsid w:val="00EB6683"/>
    <w:rsid w:val="00ED3A16"/>
    <w:rsid w:val="00EF707C"/>
    <w:rsid w:val="00F011BC"/>
    <w:rsid w:val="00F02F40"/>
    <w:rsid w:val="00F515E5"/>
    <w:rsid w:val="00F65CC0"/>
    <w:rsid w:val="00F76ABD"/>
    <w:rsid w:val="00F81794"/>
    <w:rsid w:val="00F82330"/>
    <w:rsid w:val="00F87A66"/>
    <w:rsid w:val="00F94AB7"/>
    <w:rsid w:val="00F972DB"/>
    <w:rsid w:val="00FA207A"/>
    <w:rsid w:val="00FB7B94"/>
    <w:rsid w:val="00FC3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2D901"/>
  <w15:docId w15:val="{B47194F3-9F17-4E24-AB3B-6F9088C91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 w:type="character" w:customStyle="1" w:styleId="UnresolvedMention1">
    <w:name w:val="Unresolved Mention1"/>
    <w:basedOn w:val="DefaultParagraphFont"/>
    <w:uiPriority w:val="99"/>
    <w:semiHidden/>
    <w:unhideWhenUsed/>
    <w:rsid w:val="001D1550"/>
    <w:rPr>
      <w:color w:val="808080"/>
      <w:shd w:val="clear" w:color="auto" w:fill="E6E6E6"/>
    </w:rPr>
  </w:style>
  <w:style w:type="character" w:customStyle="1" w:styleId="UnresolvedMention2">
    <w:name w:val="Unresolved Mention2"/>
    <w:basedOn w:val="DefaultParagraphFont"/>
    <w:uiPriority w:val="99"/>
    <w:semiHidden/>
    <w:unhideWhenUsed/>
    <w:rsid w:val="00182BE3"/>
    <w:rPr>
      <w:color w:val="808080"/>
      <w:shd w:val="clear" w:color="auto" w:fill="E6E6E6"/>
    </w:rPr>
  </w:style>
  <w:style w:type="character" w:styleId="CommentReference">
    <w:name w:val="annotation reference"/>
    <w:basedOn w:val="DefaultParagraphFont"/>
    <w:uiPriority w:val="99"/>
    <w:semiHidden/>
    <w:unhideWhenUsed/>
    <w:rsid w:val="00923CCB"/>
    <w:rPr>
      <w:sz w:val="16"/>
      <w:szCs w:val="16"/>
    </w:rPr>
  </w:style>
  <w:style w:type="paragraph" w:styleId="CommentText">
    <w:name w:val="annotation text"/>
    <w:basedOn w:val="Normal"/>
    <w:link w:val="CommentTextChar"/>
    <w:uiPriority w:val="99"/>
    <w:semiHidden/>
    <w:unhideWhenUsed/>
    <w:rsid w:val="00923CCB"/>
    <w:rPr>
      <w:sz w:val="20"/>
      <w:szCs w:val="20"/>
    </w:rPr>
  </w:style>
  <w:style w:type="character" w:customStyle="1" w:styleId="CommentTextChar">
    <w:name w:val="Comment Text Char"/>
    <w:basedOn w:val="DefaultParagraphFont"/>
    <w:link w:val="CommentText"/>
    <w:uiPriority w:val="99"/>
    <w:semiHidden/>
    <w:rsid w:val="00923CCB"/>
    <w:rPr>
      <w:sz w:val="20"/>
      <w:szCs w:val="20"/>
    </w:rPr>
  </w:style>
  <w:style w:type="paragraph" w:styleId="CommentSubject">
    <w:name w:val="annotation subject"/>
    <w:basedOn w:val="CommentText"/>
    <w:next w:val="CommentText"/>
    <w:link w:val="CommentSubjectChar"/>
    <w:uiPriority w:val="99"/>
    <w:semiHidden/>
    <w:unhideWhenUsed/>
    <w:rsid w:val="00923CCB"/>
    <w:rPr>
      <w:b/>
      <w:bCs/>
    </w:rPr>
  </w:style>
  <w:style w:type="character" w:customStyle="1" w:styleId="CommentSubjectChar">
    <w:name w:val="Comment Subject Char"/>
    <w:basedOn w:val="CommentTextChar"/>
    <w:link w:val="CommentSubject"/>
    <w:uiPriority w:val="99"/>
    <w:semiHidden/>
    <w:rsid w:val="00923CCB"/>
    <w:rPr>
      <w:b/>
      <w:bCs/>
      <w:sz w:val="20"/>
      <w:szCs w:val="20"/>
    </w:rPr>
  </w:style>
  <w:style w:type="character" w:styleId="FollowedHyperlink">
    <w:name w:val="FollowedHyperlink"/>
    <w:basedOn w:val="DefaultParagraphFont"/>
    <w:uiPriority w:val="99"/>
    <w:semiHidden/>
    <w:unhideWhenUsed/>
    <w:rsid w:val="00923C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66181">
      <w:bodyDiv w:val="1"/>
      <w:marLeft w:val="0"/>
      <w:marRight w:val="0"/>
      <w:marTop w:val="0"/>
      <w:marBottom w:val="0"/>
      <w:divBdr>
        <w:top w:val="none" w:sz="0" w:space="0" w:color="auto"/>
        <w:left w:val="none" w:sz="0" w:space="0" w:color="auto"/>
        <w:bottom w:val="none" w:sz="0" w:space="0" w:color="auto"/>
        <w:right w:val="none" w:sz="0" w:space="0" w:color="auto"/>
      </w:divBdr>
    </w:div>
    <w:div w:id="598831717">
      <w:bodyDiv w:val="1"/>
      <w:marLeft w:val="0"/>
      <w:marRight w:val="0"/>
      <w:marTop w:val="0"/>
      <w:marBottom w:val="0"/>
      <w:divBdr>
        <w:top w:val="none" w:sz="0" w:space="0" w:color="auto"/>
        <w:left w:val="none" w:sz="0" w:space="0" w:color="auto"/>
        <w:bottom w:val="none" w:sz="0" w:space="0" w:color="auto"/>
        <w:right w:val="none" w:sz="0" w:space="0" w:color="auto"/>
      </w:divBdr>
      <w:divsChild>
        <w:div w:id="863207060">
          <w:marLeft w:val="0"/>
          <w:marRight w:val="0"/>
          <w:marTop w:val="0"/>
          <w:marBottom w:val="0"/>
          <w:divBdr>
            <w:top w:val="none" w:sz="0" w:space="0" w:color="auto"/>
            <w:left w:val="none" w:sz="0" w:space="0" w:color="auto"/>
            <w:bottom w:val="none" w:sz="0" w:space="0" w:color="auto"/>
            <w:right w:val="none" w:sz="0" w:space="0" w:color="auto"/>
          </w:divBdr>
          <w:divsChild>
            <w:div w:id="401878300">
              <w:marLeft w:val="0"/>
              <w:marRight w:val="0"/>
              <w:marTop w:val="0"/>
              <w:marBottom w:val="0"/>
              <w:divBdr>
                <w:top w:val="single" w:sz="6" w:space="11" w:color="FCFCFC"/>
                <w:left w:val="single" w:sz="6" w:space="11" w:color="ECECEC"/>
                <w:bottom w:val="single" w:sz="6" w:space="4" w:color="ECECEC"/>
                <w:right w:val="single" w:sz="6" w:space="11" w:color="ECECEC"/>
              </w:divBdr>
              <w:divsChild>
                <w:div w:id="112774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464336">
      <w:bodyDiv w:val="1"/>
      <w:marLeft w:val="0"/>
      <w:marRight w:val="0"/>
      <w:marTop w:val="0"/>
      <w:marBottom w:val="0"/>
      <w:divBdr>
        <w:top w:val="none" w:sz="0" w:space="0" w:color="auto"/>
        <w:left w:val="none" w:sz="0" w:space="0" w:color="auto"/>
        <w:bottom w:val="none" w:sz="0" w:space="0" w:color="auto"/>
        <w:right w:val="none" w:sz="0" w:space="0" w:color="auto"/>
      </w:divBdr>
    </w:div>
    <w:div w:id="1847745598">
      <w:bodyDiv w:val="1"/>
      <w:marLeft w:val="0"/>
      <w:marRight w:val="0"/>
      <w:marTop w:val="0"/>
      <w:marBottom w:val="0"/>
      <w:divBdr>
        <w:top w:val="none" w:sz="0" w:space="0" w:color="auto"/>
        <w:left w:val="none" w:sz="0" w:space="0" w:color="auto"/>
        <w:bottom w:val="none" w:sz="0" w:space="0" w:color="auto"/>
        <w:right w:val="none" w:sz="0" w:space="0" w:color="auto"/>
      </w:divBdr>
      <w:divsChild>
        <w:div w:id="297153879">
          <w:marLeft w:val="0"/>
          <w:marRight w:val="0"/>
          <w:marTop w:val="0"/>
          <w:marBottom w:val="0"/>
          <w:divBdr>
            <w:top w:val="none" w:sz="0" w:space="0" w:color="auto"/>
            <w:left w:val="none" w:sz="0" w:space="0" w:color="auto"/>
            <w:bottom w:val="none" w:sz="0" w:space="0" w:color="auto"/>
            <w:right w:val="none" w:sz="0" w:space="0" w:color="auto"/>
          </w:divBdr>
          <w:divsChild>
            <w:div w:id="497159229">
              <w:marLeft w:val="0"/>
              <w:marRight w:val="0"/>
              <w:marTop w:val="0"/>
              <w:marBottom w:val="0"/>
              <w:divBdr>
                <w:top w:val="single" w:sz="6" w:space="11" w:color="FCFCFC"/>
                <w:left w:val="single" w:sz="6" w:space="11" w:color="ECECEC"/>
                <w:bottom w:val="single" w:sz="6" w:space="4" w:color="ECECEC"/>
                <w:right w:val="single" w:sz="6" w:space="11" w:color="ECECEC"/>
              </w:divBdr>
              <w:divsChild>
                <w:div w:id="25462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987303">
      <w:bodyDiv w:val="1"/>
      <w:marLeft w:val="0"/>
      <w:marRight w:val="0"/>
      <w:marTop w:val="0"/>
      <w:marBottom w:val="0"/>
      <w:divBdr>
        <w:top w:val="none" w:sz="0" w:space="0" w:color="auto"/>
        <w:left w:val="none" w:sz="0" w:space="0" w:color="auto"/>
        <w:bottom w:val="none" w:sz="0" w:space="0" w:color="auto"/>
        <w:right w:val="none" w:sz="0" w:space="0" w:color="auto"/>
      </w:divBdr>
    </w:div>
    <w:div w:id="21064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rs.gov/uac/Privacy-Impact-Assessments-PI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E76F536F5C6D4381C7E6E2ED7D7CC1" ma:contentTypeVersion="0" ma:contentTypeDescription="Create a new document." ma:contentTypeScope="" ma:versionID="002c627cbd211377ac8f0837352c2ae0">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74B5DB-4E90-4BD4-805A-ECD632C02AC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FA731E-91C6-48AA-9E5A-5F99ACDFC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D65AE23-A2FD-4D7F-B566-90221C26EB32}">
  <ds:schemaRefs>
    <ds:schemaRef ds:uri="http://schemas.openxmlformats.org/officeDocument/2006/bibliography"/>
  </ds:schemaRefs>
</ds:datastoreItem>
</file>

<file path=customXml/itemProps4.xml><?xml version="1.0" encoding="utf-8"?>
<ds:datastoreItem xmlns:ds="http://schemas.openxmlformats.org/officeDocument/2006/customXml" ds:itemID="{5389368E-D2DD-4591-A1CB-06E61C63D4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1325</Words>
  <Characters>7554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Dawn</dc:creator>
  <cp:lastModifiedBy>Durbala R Joseph</cp:lastModifiedBy>
  <cp:revision>3</cp:revision>
  <dcterms:created xsi:type="dcterms:W3CDTF">2022-07-27T17:41:00Z</dcterms:created>
  <dcterms:modified xsi:type="dcterms:W3CDTF">2022-07-27T18:53:00Z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0x01010033E76F536F5C6D4381C7E6E2ED7D7CC1</vt:lpwstr>
  </property>
</Properties>
</file>