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18F" w:rsidRDefault="0076518F" w14:paraId="5DBB8658" w14:textId="77777777"/>
    <w:tbl>
      <w:tblPr>
        <w:tblStyle w:val="TableGrid"/>
        <w:tblW w:w="0" w:type="auto"/>
        <w:tblLook w:val="04A0" w:firstRow="1" w:lastRow="0" w:firstColumn="1" w:lastColumn="0" w:noHBand="0" w:noVBand="1"/>
      </w:tblPr>
      <w:tblGrid>
        <w:gridCol w:w="1298"/>
        <w:gridCol w:w="7431"/>
        <w:gridCol w:w="4405"/>
      </w:tblGrid>
      <w:tr w:rsidR="00F12074" w:rsidTr="00B868A3" w14:paraId="5DBB865C" w14:textId="77777777">
        <w:trPr>
          <w:tblHeader/>
        </w:trPr>
        <w:tc>
          <w:tcPr>
            <w:tcW w:w="1298" w:type="dxa"/>
            <w:shd w:val="clear" w:color="auto" w:fill="B8CCE4" w:themeFill="accent1" w:themeFillTint="66"/>
          </w:tcPr>
          <w:p w:rsidRPr="00DE6572" w:rsidR="00F12074" w:rsidRDefault="00171E13" w14:paraId="5DBB8659" w14:textId="2714AD02">
            <w:pPr>
              <w:rPr>
                <w:b/>
              </w:rPr>
            </w:pPr>
            <w:r>
              <w:rPr>
                <w:b/>
              </w:rPr>
              <w:t>Comment #</w:t>
            </w:r>
          </w:p>
        </w:tc>
        <w:tc>
          <w:tcPr>
            <w:tcW w:w="7431" w:type="dxa"/>
            <w:shd w:val="clear" w:color="auto" w:fill="B8CCE4" w:themeFill="accent1" w:themeFillTint="66"/>
          </w:tcPr>
          <w:p w:rsidRPr="00F12074" w:rsidR="00F12074" w:rsidRDefault="00171E13" w14:paraId="5DBB865A" w14:textId="07FFCC08">
            <w:pPr>
              <w:rPr>
                <w:b/>
              </w:rPr>
            </w:pPr>
            <w:r>
              <w:rPr>
                <w:b/>
              </w:rPr>
              <w:t xml:space="preserve">Public </w:t>
            </w:r>
            <w:r w:rsidRPr="00F12074" w:rsidR="00F12074">
              <w:rPr>
                <w:b/>
              </w:rPr>
              <w:t>Comment</w:t>
            </w:r>
            <w:r>
              <w:rPr>
                <w:b/>
              </w:rPr>
              <w:t>s</w:t>
            </w:r>
          </w:p>
        </w:tc>
        <w:tc>
          <w:tcPr>
            <w:tcW w:w="4405" w:type="dxa"/>
            <w:shd w:val="clear" w:color="auto" w:fill="B8CCE4" w:themeFill="accent1" w:themeFillTint="66"/>
          </w:tcPr>
          <w:p w:rsidRPr="00F12074" w:rsidR="00F12074" w:rsidRDefault="00F12074" w14:paraId="5DBB865B" w14:textId="77777777">
            <w:pPr>
              <w:rPr>
                <w:b/>
              </w:rPr>
            </w:pPr>
            <w:r w:rsidRPr="00F12074">
              <w:rPr>
                <w:b/>
              </w:rPr>
              <w:t>USCIS Response</w:t>
            </w:r>
          </w:p>
        </w:tc>
      </w:tr>
      <w:tr w:rsidR="00171E13" w:rsidTr="00B868A3" w14:paraId="366F08DB" w14:textId="77777777">
        <w:tc>
          <w:tcPr>
            <w:tcW w:w="1298" w:type="dxa"/>
            <w:shd w:val="clear" w:color="auto" w:fill="D9D9D9" w:themeFill="background1" w:themeFillShade="D9"/>
          </w:tcPr>
          <w:p w:rsidRPr="00DE6572" w:rsidR="00171E13" w:rsidRDefault="00171E13" w14:paraId="59A94E63" w14:textId="5F3DF8D2">
            <w:pPr>
              <w:rPr>
                <w:b/>
              </w:rPr>
            </w:pPr>
            <w:r>
              <w:rPr>
                <w:b/>
              </w:rPr>
              <w:t>Comment 1.</w:t>
            </w:r>
          </w:p>
        </w:tc>
        <w:tc>
          <w:tcPr>
            <w:tcW w:w="7431" w:type="dxa"/>
            <w:shd w:val="clear" w:color="auto" w:fill="D9D9D9" w:themeFill="background1" w:themeFillShade="D9"/>
          </w:tcPr>
          <w:p w:rsidRPr="003328B7" w:rsidR="00171E13" w:rsidP="00F72A01" w:rsidRDefault="00171E13" w14:paraId="4F310FEB" w14:textId="65E0C812">
            <w:pPr>
              <w:tabs>
                <w:tab w:val="left" w:pos="1603"/>
              </w:tabs>
              <w:rPr>
                <w:b/>
              </w:rPr>
            </w:pPr>
            <w:r>
              <w:rPr>
                <w:b/>
              </w:rPr>
              <w:t>Commenter:</w:t>
            </w:r>
            <w:r w:rsidR="008F3F57">
              <w:rPr>
                <w:b/>
              </w:rPr>
              <w:t xml:space="preserve"> </w:t>
            </w:r>
            <w:r w:rsidR="00B868A3">
              <w:t>The Tahirih Justice Center</w:t>
            </w:r>
          </w:p>
        </w:tc>
        <w:tc>
          <w:tcPr>
            <w:tcW w:w="4405" w:type="dxa"/>
            <w:shd w:val="clear" w:color="auto" w:fill="D9D9D9" w:themeFill="background1" w:themeFillShade="D9"/>
          </w:tcPr>
          <w:p w:rsidRPr="00F12074" w:rsidR="00171E13" w:rsidP="00F12074" w:rsidRDefault="00171E13" w14:paraId="283C900D" w14:textId="77777777">
            <w:pPr>
              <w:rPr>
                <w:b/>
              </w:rPr>
            </w:pPr>
          </w:p>
        </w:tc>
      </w:tr>
      <w:tr w:rsidR="00F12074" w:rsidTr="00B868A3" w14:paraId="5DBB8667" w14:textId="77777777">
        <w:tc>
          <w:tcPr>
            <w:tcW w:w="1298" w:type="dxa"/>
          </w:tcPr>
          <w:p w:rsidRPr="00DE6572" w:rsidR="00F12074" w:rsidRDefault="00CD2442" w14:paraId="5DBB865D" w14:textId="4C46CBB8">
            <w:pPr>
              <w:rPr>
                <w:b/>
              </w:rPr>
            </w:pPr>
            <w:r>
              <w:rPr>
                <w:b/>
              </w:rPr>
              <w:t>0</w:t>
            </w:r>
            <w:r w:rsidR="00B868A3">
              <w:rPr>
                <w:b/>
              </w:rPr>
              <w:t>4</w:t>
            </w:r>
            <w:r>
              <w:rPr>
                <w:b/>
              </w:rPr>
              <w:t>/2</w:t>
            </w:r>
            <w:r w:rsidR="00B868A3">
              <w:rPr>
                <w:b/>
              </w:rPr>
              <w:t>2</w:t>
            </w:r>
            <w:r>
              <w:rPr>
                <w:b/>
              </w:rPr>
              <w:t>/20</w:t>
            </w:r>
            <w:r w:rsidR="00B868A3">
              <w:rPr>
                <w:b/>
              </w:rPr>
              <w:t>22</w:t>
            </w:r>
          </w:p>
        </w:tc>
        <w:tc>
          <w:tcPr>
            <w:tcW w:w="7431" w:type="dxa"/>
          </w:tcPr>
          <w:p w:rsidR="006C42A4" w:rsidP="00B868A3" w:rsidRDefault="00E43778" w14:paraId="22528ACB" w14:textId="5366BD32">
            <w:r>
              <w:t>The commenter believes that t</w:t>
            </w:r>
            <w:r w:rsidR="00B868A3">
              <w:t xml:space="preserve">he current Form I-589 includes five questions that do not bear directly on, and add nothing to, USCIS’s inquiry into an individual’s eligibility for asylum or withholding of removal. </w:t>
            </w:r>
            <w:r>
              <w:t>The commenter recommended that the following</w:t>
            </w:r>
            <w:r w:rsidR="00B868A3">
              <w:t xml:space="preserve"> questions be removed to lower the burden on applicants, their representatives, and the agency. </w:t>
            </w:r>
          </w:p>
          <w:p w:rsidR="006C42A4" w:rsidP="00B868A3" w:rsidRDefault="006C42A4" w14:paraId="39D61033" w14:textId="77777777"/>
          <w:p w:rsidR="006C42A4" w:rsidP="00B868A3" w:rsidRDefault="00E43778" w14:paraId="5B77481C" w14:textId="62F3AF28">
            <w:r>
              <w:t xml:space="preserve">The commenter noted that </w:t>
            </w:r>
            <w:r w:rsidR="00B868A3">
              <w:t xml:space="preserve">Questions 1 and 2 in Part A.III </w:t>
            </w:r>
            <w:r w:rsidR="000B4073">
              <w:t>regarding</w:t>
            </w:r>
            <w:r w:rsidR="00B868A3">
              <w:t xml:space="preserve"> address history</w:t>
            </w:r>
            <w:r w:rsidR="000B4073">
              <w:t xml:space="preserve"> </w:t>
            </w:r>
            <w:r w:rsidR="00B868A3">
              <w:t xml:space="preserve">are not relevant to whether someone suffered persecution on account of a protected ground. Further, </w:t>
            </w:r>
            <w:r>
              <w:t xml:space="preserve">the commenter believes that </w:t>
            </w:r>
            <w:r w:rsidR="00B868A3">
              <w:t>to the extent that location in a country is relevant to the possibility of internal relocation, specific addresses are not necessary</w:t>
            </w:r>
            <w:r>
              <w:t xml:space="preserve"> and that</w:t>
            </w:r>
            <w:r w:rsidR="00B868A3">
              <w:t xml:space="preserve"> the name of a municipality would suffice for that inquiry. </w:t>
            </w:r>
            <w:r>
              <w:t xml:space="preserve">The commenter stated that the questions </w:t>
            </w:r>
            <w:r w:rsidR="00B868A3">
              <w:t>often cause confusion because a substantial percentage of people seeking asylum</w:t>
            </w:r>
            <w:r>
              <w:t xml:space="preserve"> have</w:t>
            </w:r>
            <w:r w:rsidR="00B868A3">
              <w:t xml:space="preserve"> lived in locations without formal address conventions like those in the United States. </w:t>
            </w:r>
          </w:p>
          <w:p w:rsidR="006C42A4" w:rsidP="00B868A3" w:rsidRDefault="006C42A4" w14:paraId="117FC122" w14:textId="77777777"/>
          <w:p w:rsidR="006C42A4" w:rsidP="00B868A3" w:rsidRDefault="00B33ED9" w14:paraId="264E13A0" w14:textId="39937436">
            <w:r>
              <w:t xml:space="preserve">The commenter believes that </w:t>
            </w:r>
            <w:r w:rsidR="00B868A3">
              <w:t>Questions 3 and 4 in Part A.III are unnecessary</w:t>
            </w:r>
            <w:r>
              <w:t xml:space="preserve"> because</w:t>
            </w:r>
            <w:r w:rsidR="00B868A3">
              <w:t xml:space="preserve"> </w:t>
            </w:r>
            <w:r>
              <w:t>they believe that applicants’</w:t>
            </w:r>
            <w:r w:rsidR="00B868A3">
              <w:t xml:space="preserve"> employment and educational history</w:t>
            </w:r>
            <w:r>
              <w:t xml:space="preserve"> </w:t>
            </w:r>
            <w:r w:rsidR="00B868A3">
              <w:t xml:space="preserve">have nothing to do with whether </w:t>
            </w:r>
            <w:r>
              <w:t>they have been</w:t>
            </w:r>
            <w:r w:rsidR="00B868A3">
              <w:t xml:space="preserve"> persecuted or reasonably fea</w:t>
            </w:r>
            <w:r>
              <w:t>r</w:t>
            </w:r>
            <w:r w:rsidR="00B868A3">
              <w:t xml:space="preserve"> future persecution on account of a protected ground.</w:t>
            </w:r>
            <w:r>
              <w:t xml:space="preserve"> The commenter also believes that</w:t>
            </w:r>
            <w:r w:rsidR="00B868A3">
              <w:t xml:space="preserve"> past employment and education, even in the country in which a person fears persecution, also has nothing to do with internal relocation, which is forward looking. </w:t>
            </w:r>
          </w:p>
          <w:p w:rsidR="006C42A4" w:rsidP="00B868A3" w:rsidRDefault="006C42A4" w14:paraId="4EBA9B22" w14:textId="77777777"/>
          <w:p w:rsidR="00B868A3" w:rsidP="00B868A3" w:rsidRDefault="00B33ED9" w14:paraId="24B9CDF8" w14:textId="77777777">
            <w:r>
              <w:t>The commenter further believes that</w:t>
            </w:r>
            <w:r w:rsidR="00B868A3">
              <w:t xml:space="preserve"> Question 2.A in Part C</w:t>
            </w:r>
            <w:r>
              <w:t>, which asks whether a person traveled through, or resided in, another country before reaching the United States,</w:t>
            </w:r>
            <w:r w:rsidR="00B868A3">
              <w:t xml:space="preserve"> is unnecessary. </w:t>
            </w:r>
            <w:r>
              <w:t>The commenter asserted that t</w:t>
            </w:r>
            <w:r w:rsidR="00B868A3">
              <w:t>his question is arguably relevant only to the issue of firm resettlement</w:t>
            </w:r>
            <w:r>
              <w:t xml:space="preserve"> and t</w:t>
            </w:r>
            <w:r w:rsidR="00B868A3">
              <w:t xml:space="preserve">hat </w:t>
            </w:r>
            <w:r>
              <w:t xml:space="preserve">information </w:t>
            </w:r>
            <w:r w:rsidR="00B868A3">
              <w:t xml:space="preserve">is covered by Question 2.B, </w:t>
            </w:r>
            <w:r w:rsidR="008A48B6">
              <w:t xml:space="preserve">which the commenter believes </w:t>
            </w:r>
            <w:r w:rsidR="00B868A3">
              <w:t>mak</w:t>
            </w:r>
            <w:r w:rsidR="008A48B6">
              <w:t>es</w:t>
            </w:r>
            <w:r w:rsidR="00B868A3">
              <w:t xml:space="preserve"> Question 2.A wholly superfluous. </w:t>
            </w:r>
            <w:r w:rsidR="008A48B6">
              <w:t>The commenter stated that, to</w:t>
            </w:r>
            <w:r w:rsidR="00B868A3">
              <w:t xml:space="preserve"> the extent that USCIS believes current Question 2.B does not cover unaccepted offers, it can simply be </w:t>
            </w:r>
            <w:r w:rsidR="00B868A3">
              <w:lastRenderedPageBreak/>
              <w:t>reworded to ask whether a person has “applied for, received, or been offered any lawful status” in a third country</w:t>
            </w:r>
            <w:r w:rsidR="008A48B6">
              <w:t xml:space="preserve">.  </w:t>
            </w:r>
          </w:p>
          <w:p w:rsidR="000E2E0B" w:rsidP="00B868A3" w:rsidRDefault="000E2E0B" w14:paraId="5DBB8665" w14:textId="3EDC4E6F"/>
        </w:tc>
        <w:tc>
          <w:tcPr>
            <w:tcW w:w="4405" w:type="dxa"/>
          </w:tcPr>
          <w:p w:rsidR="00EC51E6" w:rsidP="00A53D6B" w:rsidRDefault="00F12074" w14:paraId="32AB53A0" w14:textId="4C00532C">
            <w:pPr>
              <w:rPr>
                <w:bCs/>
              </w:rPr>
            </w:pPr>
            <w:r w:rsidRPr="00F12074">
              <w:rPr>
                <w:b/>
              </w:rPr>
              <w:lastRenderedPageBreak/>
              <w:t>Response:</w:t>
            </w:r>
            <w:r w:rsidR="00BE0FE7">
              <w:rPr>
                <w:b/>
              </w:rPr>
              <w:t xml:space="preserve"> </w:t>
            </w:r>
            <w:r w:rsidR="007F7D85">
              <w:rPr>
                <w:b/>
              </w:rPr>
              <w:t xml:space="preserve"> </w:t>
            </w:r>
            <w:r w:rsidR="00027238">
              <w:rPr>
                <w:bCs/>
              </w:rPr>
              <w:t>USCIS</w:t>
            </w:r>
            <w:r w:rsidR="008D2FDB">
              <w:rPr>
                <w:bCs/>
              </w:rPr>
              <w:t xml:space="preserve"> appreciate</w:t>
            </w:r>
            <w:r w:rsidR="00027238">
              <w:rPr>
                <w:bCs/>
              </w:rPr>
              <w:t>s</w:t>
            </w:r>
            <w:r w:rsidR="008D2FDB">
              <w:rPr>
                <w:bCs/>
              </w:rPr>
              <w:t xml:space="preserve"> the feedback from the commenter. </w:t>
            </w:r>
            <w:r w:rsidR="00EC51E6">
              <w:rPr>
                <w:bCs/>
              </w:rPr>
              <w:t xml:space="preserve">Pursuant to President Biden’s Executive Order on “Transforming Federal Customer Experience and Service Delivery to Rebuild Trust in Government,” 86 FR 71357 (Dec. 13, 2021), USCIS is working on taking key steps to reduce administrative burdens and improve efficiency, equity, and accessibility throughout the customer experience.  </w:t>
            </w:r>
          </w:p>
          <w:p w:rsidR="00EC51E6" w:rsidP="00A53D6B" w:rsidRDefault="00EC51E6" w14:paraId="214DC04B" w14:textId="77777777">
            <w:pPr>
              <w:rPr>
                <w:bCs/>
              </w:rPr>
            </w:pPr>
          </w:p>
          <w:p w:rsidRPr="00A53D6B" w:rsidR="00A53D6B" w:rsidP="00A53D6B" w:rsidRDefault="00027238" w14:paraId="31866DDB" w14:textId="71B3FF15">
            <w:pPr>
              <w:rPr>
                <w:bCs/>
              </w:rPr>
            </w:pPr>
            <w:r>
              <w:rPr>
                <w:bCs/>
              </w:rPr>
              <w:t>USCIS</w:t>
            </w:r>
            <w:r w:rsidRPr="00A53D6B" w:rsidR="00A53D6B">
              <w:rPr>
                <w:bCs/>
              </w:rPr>
              <w:t xml:space="preserve"> intend</w:t>
            </w:r>
            <w:r>
              <w:rPr>
                <w:bCs/>
              </w:rPr>
              <w:t>s</w:t>
            </w:r>
            <w:r w:rsidRPr="00A53D6B" w:rsidR="00A53D6B">
              <w:rPr>
                <w:bCs/>
              </w:rPr>
              <w:t xml:space="preserve"> to undertake the review of these questions </w:t>
            </w:r>
            <w:r w:rsidR="00A53D6B">
              <w:rPr>
                <w:bCs/>
              </w:rPr>
              <w:t>when</w:t>
            </w:r>
            <w:r w:rsidRPr="00A53D6B" w:rsidR="00A53D6B">
              <w:rPr>
                <w:bCs/>
              </w:rPr>
              <w:t xml:space="preserve"> </w:t>
            </w:r>
            <w:r>
              <w:rPr>
                <w:bCs/>
              </w:rPr>
              <w:t xml:space="preserve">the agency </w:t>
            </w:r>
            <w:r w:rsidRPr="00A53D6B" w:rsidR="00A53D6B">
              <w:rPr>
                <w:bCs/>
              </w:rPr>
              <w:t>consider</w:t>
            </w:r>
            <w:r>
              <w:rPr>
                <w:bCs/>
              </w:rPr>
              <w:t>s</w:t>
            </w:r>
            <w:r w:rsidRPr="00A53D6B" w:rsidR="00A53D6B">
              <w:rPr>
                <w:bCs/>
              </w:rPr>
              <w:t xml:space="preserve"> a future comprehensive revision of Form I-589. Currently, the</w:t>
            </w:r>
            <w:r w:rsidR="008D2FDB">
              <w:rPr>
                <w:bCs/>
              </w:rPr>
              <w:t xml:space="preserve"> commenter’s</w:t>
            </w:r>
            <w:r w:rsidRPr="00A53D6B" w:rsidR="00A53D6B">
              <w:rPr>
                <w:bCs/>
              </w:rPr>
              <w:t xml:space="preserve"> recommendations go beyond the scope of this extension without change. </w:t>
            </w:r>
          </w:p>
          <w:p w:rsidRPr="00A53D6B" w:rsidR="00BE0FE7" w:rsidP="00F12074" w:rsidRDefault="00BE0FE7" w14:paraId="38584532" w14:textId="77777777">
            <w:pPr>
              <w:rPr>
                <w:bCs/>
              </w:rPr>
            </w:pPr>
          </w:p>
          <w:p w:rsidR="00C26147" w:rsidP="00F12074" w:rsidRDefault="00C26147" w14:paraId="416A274C" w14:textId="51A2CD51"/>
          <w:p w:rsidRPr="00C26147" w:rsidR="00C26147" w:rsidP="00F12074" w:rsidRDefault="00C26147" w14:paraId="5DBB8666" w14:textId="207257AB">
            <w:pPr>
              <w:rPr>
                <w:b/>
              </w:rPr>
            </w:pPr>
          </w:p>
        </w:tc>
      </w:tr>
      <w:tr w:rsidR="006C42A4" w:rsidTr="00B868A3" w14:paraId="49DD3E97" w14:textId="77777777">
        <w:tc>
          <w:tcPr>
            <w:tcW w:w="1298" w:type="dxa"/>
          </w:tcPr>
          <w:p w:rsidR="006C42A4" w:rsidRDefault="006C42A4" w14:paraId="76537F17" w14:textId="4129E99F">
            <w:pPr>
              <w:rPr>
                <w:b/>
              </w:rPr>
            </w:pPr>
            <w:r>
              <w:rPr>
                <w:b/>
              </w:rPr>
              <w:t>4/22/22</w:t>
            </w:r>
          </w:p>
        </w:tc>
        <w:tc>
          <w:tcPr>
            <w:tcW w:w="7431" w:type="dxa"/>
          </w:tcPr>
          <w:p w:rsidR="006C42A4" w:rsidP="006C42A4" w:rsidRDefault="006C42A4" w14:paraId="7E540A84" w14:textId="67AB595D">
            <w:r w:rsidRPr="001024E2">
              <w:rPr>
                <w:b/>
                <w:bCs/>
              </w:rPr>
              <w:t>A.</w:t>
            </w:r>
            <w:r>
              <w:t xml:space="preserve"> The </w:t>
            </w:r>
            <w:r w:rsidR="003168AF">
              <w:t xml:space="preserve">commenter stated that </w:t>
            </w:r>
            <w:r>
              <w:t>options for “gender” questions must be expanded</w:t>
            </w:r>
            <w:r w:rsidR="00E43778">
              <w:t>.</w:t>
            </w:r>
            <w:r>
              <w:t xml:space="preserve"> </w:t>
            </w:r>
            <w:r w:rsidR="003168AF">
              <w:t xml:space="preserve">The commenter noted that </w:t>
            </w:r>
            <w:r>
              <w:t>Question A.I.10 on Form I-589 asks for the applicant’s gender, and questions in Part A.II of the form ask for the gender of the applicant’s spouse and children</w:t>
            </w:r>
            <w:r w:rsidR="003168AF">
              <w:t>, and t</w:t>
            </w:r>
            <w:r>
              <w:t xml:space="preserve">he only answers provided are “male” and “female.” </w:t>
            </w:r>
            <w:r w:rsidR="003168AF">
              <w:t>The commenter believes that t</w:t>
            </w:r>
            <w:r>
              <w:t>he question excludes people who are non-binary</w:t>
            </w:r>
            <w:r w:rsidR="003168AF">
              <w:t xml:space="preserve">, </w:t>
            </w:r>
            <w:r>
              <w:t>even though non-binary people are subject to persecution in parts of the world and may seek asylum in the United States on that basis</w:t>
            </w:r>
            <w:r w:rsidR="003168AF">
              <w:t>.  The commenter also believes that the question</w:t>
            </w:r>
            <w:r>
              <w:t xml:space="preserve"> excludes people who do not self-identify as male, female, or non-binary. </w:t>
            </w:r>
            <w:r w:rsidR="003168AF">
              <w:t>The commenter</w:t>
            </w:r>
            <w:r>
              <w:t xml:space="preserve"> suggest</w:t>
            </w:r>
            <w:r w:rsidR="003168AF">
              <w:t>ed</w:t>
            </w:r>
            <w:r>
              <w:t xml:space="preserve"> altering Question A.I.10 to be a fill-in-the blank question</w:t>
            </w:r>
            <w:r w:rsidR="003168AF">
              <w:t xml:space="preserve"> (</w:t>
            </w:r>
            <w:r>
              <w:t>“Gender: __________”</w:t>
            </w:r>
            <w:r w:rsidR="003168AF">
              <w:t>) or</w:t>
            </w:r>
            <w:r>
              <w:t xml:space="preserve"> adding both “non-binary” and “I prefer to self-describe as: __________” </w:t>
            </w:r>
            <w:r w:rsidR="003168AF">
              <w:t xml:space="preserve">to the existing options. </w:t>
            </w:r>
          </w:p>
          <w:p w:rsidR="003168AF" w:rsidP="006C42A4" w:rsidRDefault="003168AF" w14:paraId="161AD1D7" w14:textId="77777777"/>
          <w:p w:rsidR="006C42A4" w:rsidP="006C42A4" w:rsidRDefault="006C42A4" w14:paraId="48BEC644" w14:textId="56C35C11">
            <w:r w:rsidRPr="001024E2">
              <w:rPr>
                <w:b/>
                <w:bCs/>
              </w:rPr>
              <w:t>B.</w:t>
            </w:r>
            <w:r>
              <w:t xml:space="preserve"> </w:t>
            </w:r>
            <w:r w:rsidR="001024E2">
              <w:t xml:space="preserve">The commenter believes that </w:t>
            </w:r>
            <w:r>
              <w:t>Question A.III.5 requires clarification</w:t>
            </w:r>
            <w:r w:rsidR="001024E2">
              <w:t xml:space="preserve">, </w:t>
            </w:r>
            <w:r>
              <w:t xml:space="preserve">which concerns “information about [the applicant’s] parents and siblings.” </w:t>
            </w:r>
            <w:r w:rsidR="001024E2">
              <w:t>The commenter asserted that n</w:t>
            </w:r>
            <w:r>
              <w:t xml:space="preserve">either the form nor the instructions provide instructions on who constitutes a “parent” or “sibling” for this purpose. </w:t>
            </w:r>
            <w:r w:rsidR="001024E2">
              <w:t>The commenter stated the absence of further</w:t>
            </w:r>
            <w:r>
              <w:t xml:space="preserve"> instruction routinely creates confusion. </w:t>
            </w:r>
            <w:r w:rsidR="001024E2">
              <w:t>The commenter recommended that c</w:t>
            </w:r>
            <w:r>
              <w:t xml:space="preserve">lear, simply stated standards should therefore be included in the form or instructions. </w:t>
            </w:r>
          </w:p>
          <w:p w:rsidR="006C42A4" w:rsidP="006C42A4" w:rsidRDefault="006C42A4" w14:paraId="0C52F0EC" w14:textId="77777777"/>
          <w:p w:rsidR="006C42A4" w:rsidDel="006C42A4" w:rsidP="006C42A4" w:rsidRDefault="006C42A4" w14:paraId="7C3F8991" w14:textId="3E3645F9">
            <w:r w:rsidRPr="001024E2">
              <w:rPr>
                <w:b/>
                <w:bCs/>
              </w:rPr>
              <w:t>C.</w:t>
            </w:r>
            <w:r>
              <w:t xml:space="preserve"> </w:t>
            </w:r>
            <w:r w:rsidR="001024E2">
              <w:t>The commenter recommended that t</w:t>
            </w:r>
            <w:r>
              <w:t xml:space="preserve">he form be changed to more easily accommodate detailed information. </w:t>
            </w:r>
            <w:r w:rsidR="001024E2">
              <w:t>The commenter noted that the form and instructions ask for details, but t</w:t>
            </w:r>
            <w:r>
              <w:t xml:space="preserve">he form itself includes insufficient space for the supply of details. </w:t>
            </w:r>
            <w:r w:rsidR="001024E2">
              <w:t>The commenter asserted that t</w:t>
            </w:r>
            <w:r>
              <w:t>he lack of space will naturally lead people to believe that few details are really needed</w:t>
            </w:r>
            <w:r w:rsidR="001024E2">
              <w:t xml:space="preserve"> and causes confusion</w:t>
            </w:r>
            <w:r>
              <w:t xml:space="preserve">. </w:t>
            </w:r>
            <w:r w:rsidR="001024E2">
              <w:t>The commenter recommended that the</w:t>
            </w:r>
            <w:r>
              <w:t xml:space="preserve"> agency simply provide sufficient space for all answers on the I-589 itself.</w:t>
            </w:r>
          </w:p>
        </w:tc>
        <w:tc>
          <w:tcPr>
            <w:tcW w:w="4405" w:type="dxa"/>
          </w:tcPr>
          <w:p w:rsidR="003168AF" w:rsidP="003168AF" w:rsidRDefault="006C42A4" w14:paraId="0F0C7B41" w14:textId="257F6A2A">
            <w:r>
              <w:rPr>
                <w:b/>
              </w:rPr>
              <w:t xml:space="preserve">A. </w:t>
            </w:r>
            <w:r w:rsidR="003168AF">
              <w:t>USCIS is reviewing forms to pursue more inclusive sex and gender markers that accommodate non-binary and transgender individuals. Additionally, USCIS is reviewing policy guidance, training materials, and website content to ensure the agency provides accurate guidance and consistently uses respectful terminology, including in policies regarding the issuance and reissuance of identity documents to accurately reflect an individual’s sex and gender markers.</w:t>
            </w:r>
            <w:r w:rsidR="000B4073">
              <w:t xml:space="preserve"> USCIS recognizes that this will improve the agency’s ability to verify identity, as well as to expand access to accurate identity documents, thereby reducing the risk of future harm to or harassment of LGBTQI+ persons.</w:t>
            </w:r>
          </w:p>
          <w:p w:rsidR="006C42A4" w:rsidP="00F12074" w:rsidRDefault="006C42A4" w14:paraId="078F3263" w14:textId="77777777">
            <w:pPr>
              <w:rPr>
                <w:b/>
              </w:rPr>
            </w:pPr>
          </w:p>
          <w:p w:rsidR="006C42A4" w:rsidP="00F12074" w:rsidRDefault="006C42A4" w14:paraId="34AC222E" w14:textId="632490F7">
            <w:pPr>
              <w:rPr>
                <w:b/>
              </w:rPr>
            </w:pPr>
            <w:r>
              <w:rPr>
                <w:b/>
              </w:rPr>
              <w:t xml:space="preserve">B. </w:t>
            </w:r>
            <w:r w:rsidR="00027238">
              <w:rPr>
                <w:bCs/>
              </w:rPr>
              <w:t>USCIS</w:t>
            </w:r>
            <w:r w:rsidRPr="00A53D6B" w:rsidR="00A53D6B">
              <w:rPr>
                <w:bCs/>
              </w:rPr>
              <w:t xml:space="preserve"> intend</w:t>
            </w:r>
            <w:r w:rsidR="00027238">
              <w:rPr>
                <w:bCs/>
              </w:rPr>
              <w:t>s</w:t>
            </w:r>
            <w:r w:rsidRPr="00A53D6B" w:rsidR="00A53D6B">
              <w:rPr>
                <w:bCs/>
              </w:rPr>
              <w:t xml:space="preserve"> to undertake the review of </w:t>
            </w:r>
            <w:r w:rsidR="00A53D6B">
              <w:rPr>
                <w:bCs/>
              </w:rPr>
              <w:t>this</w:t>
            </w:r>
            <w:r w:rsidRPr="00A53D6B" w:rsidR="00A53D6B">
              <w:rPr>
                <w:bCs/>
              </w:rPr>
              <w:t xml:space="preserve"> question </w:t>
            </w:r>
            <w:r w:rsidR="00A53D6B">
              <w:rPr>
                <w:bCs/>
              </w:rPr>
              <w:t>when</w:t>
            </w:r>
            <w:r w:rsidRPr="00A53D6B" w:rsidR="00A53D6B">
              <w:rPr>
                <w:bCs/>
              </w:rPr>
              <w:t xml:space="preserve"> </w:t>
            </w:r>
            <w:r w:rsidR="00027238">
              <w:rPr>
                <w:bCs/>
              </w:rPr>
              <w:t xml:space="preserve">the agency </w:t>
            </w:r>
            <w:r w:rsidRPr="00A53D6B" w:rsidR="00A53D6B">
              <w:rPr>
                <w:bCs/>
              </w:rPr>
              <w:t>consider</w:t>
            </w:r>
            <w:r w:rsidR="00027238">
              <w:rPr>
                <w:bCs/>
              </w:rPr>
              <w:t>s</w:t>
            </w:r>
            <w:r w:rsidRPr="00A53D6B" w:rsidR="00A53D6B">
              <w:rPr>
                <w:bCs/>
              </w:rPr>
              <w:t xml:space="preserve"> a future comprehensive revision of Form I-589. Currently, th</w:t>
            </w:r>
            <w:r w:rsidR="00A53D6B">
              <w:rPr>
                <w:bCs/>
              </w:rPr>
              <w:t>is</w:t>
            </w:r>
            <w:r w:rsidRPr="00A53D6B" w:rsidR="00A53D6B">
              <w:rPr>
                <w:bCs/>
              </w:rPr>
              <w:t xml:space="preserve"> recommendation go</w:t>
            </w:r>
            <w:r w:rsidR="00A53D6B">
              <w:rPr>
                <w:bCs/>
              </w:rPr>
              <w:t>es</w:t>
            </w:r>
            <w:r w:rsidRPr="00A53D6B" w:rsidR="00A53D6B">
              <w:rPr>
                <w:bCs/>
              </w:rPr>
              <w:t xml:space="preserve"> beyond the scope of this extension without change.</w:t>
            </w:r>
          </w:p>
          <w:p w:rsidR="006C42A4" w:rsidP="00F12074" w:rsidRDefault="006C42A4" w14:paraId="0F7B2FB8" w14:textId="77777777">
            <w:pPr>
              <w:rPr>
                <w:b/>
              </w:rPr>
            </w:pPr>
          </w:p>
          <w:p w:rsidRPr="00F12074" w:rsidR="006C42A4" w:rsidP="00F12074" w:rsidRDefault="006C42A4" w14:paraId="2C8D7564" w14:textId="2D15B526">
            <w:pPr>
              <w:rPr>
                <w:b/>
              </w:rPr>
            </w:pPr>
            <w:r>
              <w:rPr>
                <w:b/>
              </w:rPr>
              <w:t xml:space="preserve">C. </w:t>
            </w:r>
            <w:r w:rsidR="00027238">
              <w:rPr>
                <w:bCs/>
              </w:rPr>
              <w:t>USCIS</w:t>
            </w:r>
            <w:r w:rsidRPr="00A53D6B" w:rsidR="00A53D6B">
              <w:rPr>
                <w:bCs/>
              </w:rPr>
              <w:t xml:space="preserve"> intend</w:t>
            </w:r>
            <w:r w:rsidR="00027238">
              <w:rPr>
                <w:bCs/>
              </w:rPr>
              <w:t>s</w:t>
            </w:r>
            <w:r w:rsidRPr="00A53D6B" w:rsidR="00A53D6B">
              <w:rPr>
                <w:bCs/>
              </w:rPr>
              <w:t xml:space="preserve"> to undertake the review of</w:t>
            </w:r>
            <w:r w:rsidR="00A53D6B">
              <w:rPr>
                <w:bCs/>
              </w:rPr>
              <w:t xml:space="preserve"> space provided for responses</w:t>
            </w:r>
            <w:r w:rsidRPr="00A53D6B" w:rsidR="00A53D6B">
              <w:rPr>
                <w:bCs/>
              </w:rPr>
              <w:t xml:space="preserve"> </w:t>
            </w:r>
            <w:r w:rsidR="005F7DB2">
              <w:rPr>
                <w:bCs/>
              </w:rPr>
              <w:t xml:space="preserve">on the Form </w:t>
            </w:r>
            <w:r w:rsidR="00A53D6B">
              <w:rPr>
                <w:bCs/>
              </w:rPr>
              <w:t>when</w:t>
            </w:r>
            <w:r w:rsidRPr="00A53D6B" w:rsidR="00A53D6B">
              <w:rPr>
                <w:bCs/>
              </w:rPr>
              <w:t xml:space="preserve"> </w:t>
            </w:r>
            <w:r w:rsidR="00027238">
              <w:rPr>
                <w:bCs/>
              </w:rPr>
              <w:t>the agency</w:t>
            </w:r>
            <w:r w:rsidRPr="00A53D6B" w:rsidR="00A53D6B">
              <w:rPr>
                <w:bCs/>
              </w:rPr>
              <w:t xml:space="preserve"> consider</w:t>
            </w:r>
            <w:r w:rsidR="00027238">
              <w:rPr>
                <w:bCs/>
              </w:rPr>
              <w:t>s</w:t>
            </w:r>
            <w:r w:rsidRPr="00A53D6B" w:rsidR="00A53D6B">
              <w:rPr>
                <w:bCs/>
              </w:rPr>
              <w:t xml:space="preserve"> a future comprehensive revision of Form I-589. Currently, th</w:t>
            </w:r>
            <w:r w:rsidR="00A53D6B">
              <w:rPr>
                <w:bCs/>
              </w:rPr>
              <w:t>is</w:t>
            </w:r>
            <w:r w:rsidRPr="00A53D6B" w:rsidR="00A53D6B">
              <w:rPr>
                <w:bCs/>
              </w:rPr>
              <w:t xml:space="preserve"> recommendation go</w:t>
            </w:r>
            <w:r w:rsidR="00A53D6B">
              <w:rPr>
                <w:bCs/>
              </w:rPr>
              <w:t>es</w:t>
            </w:r>
            <w:r w:rsidRPr="00A53D6B" w:rsidR="00A53D6B">
              <w:rPr>
                <w:bCs/>
              </w:rPr>
              <w:t xml:space="preserve"> beyond the scope of this extension without change.</w:t>
            </w:r>
          </w:p>
        </w:tc>
      </w:tr>
    </w:tbl>
    <w:p w:rsidR="00F12074" w:rsidP="000E6909" w:rsidRDefault="00F12074" w14:paraId="5DBB8772" w14:textId="28CF64BF"/>
    <w:sectPr w:rsidR="00F12074" w:rsidSect="00F12074">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C366" w14:textId="77777777" w:rsidR="00D36931" w:rsidRDefault="00D36931" w:rsidP="00F12074">
      <w:pPr>
        <w:spacing w:line="240" w:lineRule="auto"/>
      </w:pPr>
      <w:r>
        <w:separator/>
      </w:r>
    </w:p>
  </w:endnote>
  <w:endnote w:type="continuationSeparator" w:id="0">
    <w:p w14:paraId="21F5AC72" w14:textId="77777777" w:rsidR="00D36931" w:rsidRDefault="00D36931" w:rsidP="00F12074">
      <w:pPr>
        <w:spacing w:line="240" w:lineRule="auto"/>
      </w:pPr>
      <w:r>
        <w:continuationSeparator/>
      </w:r>
    </w:p>
  </w:endnote>
  <w:endnote w:type="continuationNotice" w:id="1">
    <w:p w14:paraId="3FF52077" w14:textId="77777777" w:rsidR="00D36931" w:rsidRDefault="00D369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723656"/>
      <w:docPartObj>
        <w:docPartGallery w:val="Page Numbers (Bottom of Page)"/>
        <w:docPartUnique/>
      </w:docPartObj>
    </w:sdtPr>
    <w:sdtEndPr>
      <w:rPr>
        <w:noProof/>
      </w:rPr>
    </w:sdtEndPr>
    <w:sdtContent>
      <w:p w14:paraId="5DBB877A" w14:textId="2554BAF6" w:rsidR="00663366" w:rsidRDefault="00663366">
        <w:pPr>
          <w:pStyle w:val="Footer"/>
          <w:jc w:val="right"/>
        </w:pPr>
        <w:r>
          <w:fldChar w:fldCharType="begin"/>
        </w:r>
        <w:r>
          <w:instrText xml:space="preserve"> PAGE   \* MERGEFORMAT </w:instrText>
        </w:r>
        <w:r>
          <w:fldChar w:fldCharType="separate"/>
        </w:r>
        <w:r w:rsidR="009B18F8">
          <w:rPr>
            <w:noProof/>
          </w:rPr>
          <w:t>1</w:t>
        </w:r>
        <w:r>
          <w:rPr>
            <w:noProof/>
          </w:rPr>
          <w:fldChar w:fldCharType="end"/>
        </w:r>
      </w:p>
    </w:sdtContent>
  </w:sdt>
  <w:p w14:paraId="5DBB877B" w14:textId="77777777" w:rsidR="00663366" w:rsidRDefault="006633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FA6" w14:textId="77777777" w:rsidR="00D36931" w:rsidRDefault="00D36931" w:rsidP="00F12074">
      <w:pPr>
        <w:spacing w:line="240" w:lineRule="auto"/>
      </w:pPr>
      <w:r>
        <w:separator/>
      </w:r>
    </w:p>
  </w:footnote>
  <w:footnote w:type="continuationSeparator" w:id="0">
    <w:p w14:paraId="38746F64" w14:textId="77777777" w:rsidR="00D36931" w:rsidRDefault="00D36931" w:rsidP="00F12074">
      <w:pPr>
        <w:spacing w:line="240" w:lineRule="auto"/>
      </w:pPr>
      <w:r>
        <w:continuationSeparator/>
      </w:r>
    </w:p>
  </w:footnote>
  <w:footnote w:type="continuationNotice" w:id="1">
    <w:p w14:paraId="2CE28FDE" w14:textId="77777777" w:rsidR="00D36931" w:rsidRDefault="00D3693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8777" w14:textId="069D96AC" w:rsidR="00663366" w:rsidRPr="00D82DBB" w:rsidRDefault="00AD2E40" w:rsidP="00D82DBB">
    <w:pPr>
      <w:pStyle w:val="Header"/>
      <w:jc w:val="center"/>
      <w:rPr>
        <w:b/>
        <w:sz w:val="28"/>
        <w:szCs w:val="28"/>
      </w:rPr>
    </w:pPr>
    <w:r>
      <w:rPr>
        <w:b/>
        <w:i/>
        <w:sz w:val="28"/>
        <w:szCs w:val="28"/>
      </w:rPr>
      <w:t>I-</w:t>
    </w:r>
    <w:r w:rsidR="00B868A3">
      <w:rPr>
        <w:b/>
        <w:i/>
        <w:sz w:val="28"/>
        <w:szCs w:val="28"/>
      </w:rPr>
      <w:t>589</w:t>
    </w:r>
    <w:r w:rsidR="005C73D2">
      <w:rPr>
        <w:b/>
        <w:i/>
        <w:sz w:val="28"/>
        <w:szCs w:val="28"/>
      </w:rPr>
      <w:t xml:space="preserve"> </w:t>
    </w:r>
    <w:r w:rsidR="008F3F57">
      <w:rPr>
        <w:b/>
        <w:i/>
        <w:sz w:val="28"/>
        <w:szCs w:val="28"/>
      </w:rPr>
      <w:t xml:space="preserve">EXT </w:t>
    </w:r>
    <w:r w:rsidR="007F7D85" w:rsidRPr="00D82DBB">
      <w:rPr>
        <w:b/>
        <w:i/>
        <w:sz w:val="28"/>
        <w:szCs w:val="28"/>
      </w:rPr>
      <w:t xml:space="preserve"> </w:t>
    </w:r>
    <w:r w:rsidR="004C6E31" w:rsidRPr="00D82DBB">
      <w:rPr>
        <w:b/>
        <w:i/>
        <w:sz w:val="28"/>
        <w:szCs w:val="28"/>
      </w:rPr>
      <w:t>Public Comments</w:t>
    </w:r>
    <w:r w:rsidR="00D82DBB">
      <w:rPr>
        <w:b/>
        <w:i/>
        <w:sz w:val="28"/>
        <w:szCs w:val="28"/>
      </w:rPr>
      <w:t xml:space="preserve"> Matrix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E58D3"/>
    <w:multiLevelType w:val="hybridMultilevel"/>
    <w:tmpl w:val="C4326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ReportControlsVisible" w:val="Empty"/>
    <w:docVar w:name="_AMO_UniqueIdentifier" w:val="7803c00c-56d1-48b4-a58d-9078606df776"/>
  </w:docVars>
  <w:rsids>
    <w:rsidRoot w:val="00F12074"/>
    <w:rsid w:val="00011D66"/>
    <w:rsid w:val="00014652"/>
    <w:rsid w:val="00027238"/>
    <w:rsid w:val="00041DB9"/>
    <w:rsid w:val="000465A0"/>
    <w:rsid w:val="0007491D"/>
    <w:rsid w:val="00081A2B"/>
    <w:rsid w:val="00082C97"/>
    <w:rsid w:val="00096D9F"/>
    <w:rsid w:val="00097360"/>
    <w:rsid w:val="000A6D3C"/>
    <w:rsid w:val="000B4073"/>
    <w:rsid w:val="000B692C"/>
    <w:rsid w:val="000D2ADC"/>
    <w:rsid w:val="000E2E0B"/>
    <w:rsid w:val="000E6909"/>
    <w:rsid w:val="000F2ABE"/>
    <w:rsid w:val="000F5454"/>
    <w:rsid w:val="000F6AF1"/>
    <w:rsid w:val="00101938"/>
    <w:rsid w:val="001024E2"/>
    <w:rsid w:val="0010602F"/>
    <w:rsid w:val="00130843"/>
    <w:rsid w:val="00133F54"/>
    <w:rsid w:val="00137F48"/>
    <w:rsid w:val="0014165B"/>
    <w:rsid w:val="0016592F"/>
    <w:rsid w:val="00171E13"/>
    <w:rsid w:val="001B65B0"/>
    <w:rsid w:val="001E2EB6"/>
    <w:rsid w:val="001E6E2D"/>
    <w:rsid w:val="001F69EA"/>
    <w:rsid w:val="0020370E"/>
    <w:rsid w:val="002214A3"/>
    <w:rsid w:val="00231B22"/>
    <w:rsid w:val="00252332"/>
    <w:rsid w:val="002526C6"/>
    <w:rsid w:val="00262973"/>
    <w:rsid w:val="00287C59"/>
    <w:rsid w:val="00293420"/>
    <w:rsid w:val="00297E7A"/>
    <w:rsid w:val="002A28F1"/>
    <w:rsid w:val="002D19F0"/>
    <w:rsid w:val="002E0A4B"/>
    <w:rsid w:val="002E7AFD"/>
    <w:rsid w:val="0030103E"/>
    <w:rsid w:val="00314155"/>
    <w:rsid w:val="00315F2B"/>
    <w:rsid w:val="003168AF"/>
    <w:rsid w:val="003328B7"/>
    <w:rsid w:val="00343A48"/>
    <w:rsid w:val="003501A4"/>
    <w:rsid w:val="00356BCD"/>
    <w:rsid w:val="003B39E9"/>
    <w:rsid w:val="003C468D"/>
    <w:rsid w:val="003E04FD"/>
    <w:rsid w:val="00402021"/>
    <w:rsid w:val="004068FC"/>
    <w:rsid w:val="004218B3"/>
    <w:rsid w:val="00451C2E"/>
    <w:rsid w:val="00452879"/>
    <w:rsid w:val="004528EF"/>
    <w:rsid w:val="00463FC7"/>
    <w:rsid w:val="0048025F"/>
    <w:rsid w:val="0048222B"/>
    <w:rsid w:val="00487822"/>
    <w:rsid w:val="004A1305"/>
    <w:rsid w:val="004A2B5A"/>
    <w:rsid w:val="004B7A13"/>
    <w:rsid w:val="004C6E31"/>
    <w:rsid w:val="004D3B75"/>
    <w:rsid w:val="005043C5"/>
    <w:rsid w:val="00541543"/>
    <w:rsid w:val="0055028C"/>
    <w:rsid w:val="00562FF5"/>
    <w:rsid w:val="00573D63"/>
    <w:rsid w:val="00574B72"/>
    <w:rsid w:val="00576C40"/>
    <w:rsid w:val="005A239B"/>
    <w:rsid w:val="005A7FC7"/>
    <w:rsid w:val="005C42C3"/>
    <w:rsid w:val="005C52F6"/>
    <w:rsid w:val="005C73D2"/>
    <w:rsid w:val="005D5A7F"/>
    <w:rsid w:val="005F4C69"/>
    <w:rsid w:val="005F7DB2"/>
    <w:rsid w:val="00620454"/>
    <w:rsid w:val="00626BF7"/>
    <w:rsid w:val="00634FD3"/>
    <w:rsid w:val="006518D2"/>
    <w:rsid w:val="00652EF3"/>
    <w:rsid w:val="006536CF"/>
    <w:rsid w:val="00663366"/>
    <w:rsid w:val="00671E8A"/>
    <w:rsid w:val="0067317D"/>
    <w:rsid w:val="006748A5"/>
    <w:rsid w:val="00685FB4"/>
    <w:rsid w:val="006A66E9"/>
    <w:rsid w:val="006C0C76"/>
    <w:rsid w:val="006C42A4"/>
    <w:rsid w:val="006E0D20"/>
    <w:rsid w:val="006F2B82"/>
    <w:rsid w:val="007039B1"/>
    <w:rsid w:val="0071057A"/>
    <w:rsid w:val="007118A4"/>
    <w:rsid w:val="00714198"/>
    <w:rsid w:val="0072122A"/>
    <w:rsid w:val="00721334"/>
    <w:rsid w:val="00742874"/>
    <w:rsid w:val="0076518F"/>
    <w:rsid w:val="00785636"/>
    <w:rsid w:val="00787CA2"/>
    <w:rsid w:val="007D04B8"/>
    <w:rsid w:val="007D10DB"/>
    <w:rsid w:val="007D1A71"/>
    <w:rsid w:val="007D1AFD"/>
    <w:rsid w:val="007D63C1"/>
    <w:rsid w:val="007D6CB5"/>
    <w:rsid w:val="007F7D85"/>
    <w:rsid w:val="00804263"/>
    <w:rsid w:val="0080631B"/>
    <w:rsid w:val="008661D4"/>
    <w:rsid w:val="00876EB1"/>
    <w:rsid w:val="00890292"/>
    <w:rsid w:val="00892CCA"/>
    <w:rsid w:val="008A3BEB"/>
    <w:rsid w:val="008A48B6"/>
    <w:rsid w:val="008C2F81"/>
    <w:rsid w:val="008D06F3"/>
    <w:rsid w:val="008D2FDB"/>
    <w:rsid w:val="008D6199"/>
    <w:rsid w:val="008F3F57"/>
    <w:rsid w:val="008F7BB4"/>
    <w:rsid w:val="0090589A"/>
    <w:rsid w:val="00915666"/>
    <w:rsid w:val="00916548"/>
    <w:rsid w:val="00941D76"/>
    <w:rsid w:val="009470A9"/>
    <w:rsid w:val="009527D8"/>
    <w:rsid w:val="00974C35"/>
    <w:rsid w:val="009920D3"/>
    <w:rsid w:val="009B18F8"/>
    <w:rsid w:val="009B1F60"/>
    <w:rsid w:val="009C6050"/>
    <w:rsid w:val="009D5B5A"/>
    <w:rsid w:val="009E0F8D"/>
    <w:rsid w:val="009E2CDE"/>
    <w:rsid w:val="009F770E"/>
    <w:rsid w:val="00A01A22"/>
    <w:rsid w:val="00A4233B"/>
    <w:rsid w:val="00A53D6B"/>
    <w:rsid w:val="00A917BE"/>
    <w:rsid w:val="00AD2E40"/>
    <w:rsid w:val="00AE7629"/>
    <w:rsid w:val="00B0267C"/>
    <w:rsid w:val="00B0772F"/>
    <w:rsid w:val="00B2398D"/>
    <w:rsid w:val="00B25F76"/>
    <w:rsid w:val="00B33ED9"/>
    <w:rsid w:val="00B45FAA"/>
    <w:rsid w:val="00B50076"/>
    <w:rsid w:val="00B71C6E"/>
    <w:rsid w:val="00B74A35"/>
    <w:rsid w:val="00B868A3"/>
    <w:rsid w:val="00BA3372"/>
    <w:rsid w:val="00BC353B"/>
    <w:rsid w:val="00BD147E"/>
    <w:rsid w:val="00BE0FE7"/>
    <w:rsid w:val="00C00D6C"/>
    <w:rsid w:val="00C12062"/>
    <w:rsid w:val="00C15935"/>
    <w:rsid w:val="00C200AD"/>
    <w:rsid w:val="00C2360B"/>
    <w:rsid w:val="00C26147"/>
    <w:rsid w:val="00C436F7"/>
    <w:rsid w:val="00C5460A"/>
    <w:rsid w:val="00C55D06"/>
    <w:rsid w:val="00C7417C"/>
    <w:rsid w:val="00C84A4A"/>
    <w:rsid w:val="00C91D31"/>
    <w:rsid w:val="00CD2442"/>
    <w:rsid w:val="00CD2C06"/>
    <w:rsid w:val="00CD3171"/>
    <w:rsid w:val="00CF03CA"/>
    <w:rsid w:val="00CF32AC"/>
    <w:rsid w:val="00CF3DCE"/>
    <w:rsid w:val="00D14B75"/>
    <w:rsid w:val="00D21781"/>
    <w:rsid w:val="00D35050"/>
    <w:rsid w:val="00D36931"/>
    <w:rsid w:val="00D41A26"/>
    <w:rsid w:val="00D82DBB"/>
    <w:rsid w:val="00D9203D"/>
    <w:rsid w:val="00D926D5"/>
    <w:rsid w:val="00DA6193"/>
    <w:rsid w:val="00DB64E8"/>
    <w:rsid w:val="00DC660A"/>
    <w:rsid w:val="00DC7A84"/>
    <w:rsid w:val="00DE6572"/>
    <w:rsid w:val="00DF1918"/>
    <w:rsid w:val="00E11FD2"/>
    <w:rsid w:val="00E12359"/>
    <w:rsid w:val="00E162C5"/>
    <w:rsid w:val="00E262E6"/>
    <w:rsid w:val="00E31C86"/>
    <w:rsid w:val="00E343E5"/>
    <w:rsid w:val="00E43778"/>
    <w:rsid w:val="00E443AA"/>
    <w:rsid w:val="00E44A9A"/>
    <w:rsid w:val="00E52CBB"/>
    <w:rsid w:val="00E570A8"/>
    <w:rsid w:val="00E63D98"/>
    <w:rsid w:val="00E67B66"/>
    <w:rsid w:val="00E77E86"/>
    <w:rsid w:val="00EA6190"/>
    <w:rsid w:val="00EB4279"/>
    <w:rsid w:val="00EB4751"/>
    <w:rsid w:val="00EB758B"/>
    <w:rsid w:val="00EC26F4"/>
    <w:rsid w:val="00EC51E6"/>
    <w:rsid w:val="00ED315B"/>
    <w:rsid w:val="00EE337E"/>
    <w:rsid w:val="00EE6F79"/>
    <w:rsid w:val="00EF54D0"/>
    <w:rsid w:val="00F00ED7"/>
    <w:rsid w:val="00F12074"/>
    <w:rsid w:val="00F13CAF"/>
    <w:rsid w:val="00F2167C"/>
    <w:rsid w:val="00F30F10"/>
    <w:rsid w:val="00F422B0"/>
    <w:rsid w:val="00F46914"/>
    <w:rsid w:val="00F64D3A"/>
    <w:rsid w:val="00F72A01"/>
    <w:rsid w:val="00FA576C"/>
    <w:rsid w:val="00FC24B8"/>
    <w:rsid w:val="00FC67A6"/>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BB8657"/>
  <w15:docId w15:val="{43BBFFAE-0E6C-487E-A4F8-82ED9BB5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5043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86116970">
      <w:bodyDiv w:val="1"/>
      <w:marLeft w:val="0"/>
      <w:marRight w:val="0"/>
      <w:marTop w:val="0"/>
      <w:marBottom w:val="0"/>
      <w:divBdr>
        <w:top w:val="none" w:sz="0" w:space="0" w:color="auto"/>
        <w:left w:val="none" w:sz="0" w:space="0" w:color="auto"/>
        <w:bottom w:val="none" w:sz="0" w:space="0" w:color="auto"/>
        <w:right w:val="none" w:sz="0" w:space="0" w:color="auto"/>
      </w:divBdr>
      <w:divsChild>
        <w:div w:id="1719628378">
          <w:marLeft w:val="0"/>
          <w:marRight w:val="0"/>
          <w:marTop w:val="0"/>
          <w:marBottom w:val="0"/>
          <w:divBdr>
            <w:top w:val="none" w:sz="0" w:space="0" w:color="auto"/>
            <w:left w:val="none" w:sz="0" w:space="0" w:color="auto"/>
            <w:bottom w:val="none" w:sz="0" w:space="0" w:color="auto"/>
            <w:right w:val="none" w:sz="0" w:space="0" w:color="auto"/>
          </w:divBdr>
          <w:divsChild>
            <w:div w:id="1658878754">
              <w:marLeft w:val="0"/>
              <w:marRight w:val="0"/>
              <w:marTop w:val="0"/>
              <w:marBottom w:val="0"/>
              <w:divBdr>
                <w:top w:val="none" w:sz="0" w:space="0" w:color="auto"/>
                <w:left w:val="none" w:sz="0" w:space="0" w:color="auto"/>
                <w:bottom w:val="none" w:sz="0" w:space="0" w:color="auto"/>
                <w:right w:val="none" w:sz="0" w:space="0" w:color="auto"/>
              </w:divBdr>
              <w:divsChild>
                <w:div w:id="509370647">
                  <w:marLeft w:val="0"/>
                  <w:marRight w:val="0"/>
                  <w:marTop w:val="0"/>
                  <w:marBottom w:val="0"/>
                  <w:divBdr>
                    <w:top w:val="none" w:sz="0" w:space="0" w:color="auto"/>
                    <w:left w:val="none" w:sz="0" w:space="0" w:color="auto"/>
                    <w:bottom w:val="none" w:sz="0" w:space="0" w:color="auto"/>
                    <w:right w:val="none" w:sz="0" w:space="0" w:color="auto"/>
                  </w:divBdr>
                  <w:divsChild>
                    <w:div w:id="418795443">
                      <w:marLeft w:val="0"/>
                      <w:marRight w:val="0"/>
                      <w:marTop w:val="0"/>
                      <w:marBottom w:val="0"/>
                      <w:divBdr>
                        <w:top w:val="none" w:sz="0" w:space="0" w:color="auto"/>
                        <w:left w:val="none" w:sz="0" w:space="0" w:color="auto"/>
                        <w:bottom w:val="none" w:sz="0" w:space="0" w:color="auto"/>
                        <w:right w:val="none" w:sz="0" w:space="0" w:color="auto"/>
                      </w:divBdr>
                      <w:divsChild>
                        <w:div w:id="230624007">
                          <w:marLeft w:val="0"/>
                          <w:marRight w:val="0"/>
                          <w:marTop w:val="0"/>
                          <w:marBottom w:val="0"/>
                          <w:divBdr>
                            <w:top w:val="none" w:sz="0" w:space="0" w:color="auto"/>
                            <w:left w:val="none" w:sz="0" w:space="0" w:color="auto"/>
                            <w:bottom w:val="none" w:sz="0" w:space="0" w:color="auto"/>
                            <w:right w:val="none" w:sz="0" w:space="0" w:color="auto"/>
                          </w:divBdr>
                          <w:divsChild>
                            <w:div w:id="534923785">
                              <w:marLeft w:val="0"/>
                              <w:marRight w:val="0"/>
                              <w:marTop w:val="0"/>
                              <w:marBottom w:val="0"/>
                              <w:divBdr>
                                <w:top w:val="none" w:sz="0" w:space="0" w:color="auto"/>
                                <w:left w:val="none" w:sz="0" w:space="0" w:color="auto"/>
                                <w:bottom w:val="none" w:sz="0" w:space="0" w:color="auto"/>
                                <w:right w:val="none" w:sz="0" w:space="0" w:color="auto"/>
                              </w:divBdr>
                              <w:divsChild>
                                <w:div w:id="852955441">
                                  <w:marLeft w:val="0"/>
                                  <w:marRight w:val="0"/>
                                  <w:marTop w:val="0"/>
                                  <w:marBottom w:val="0"/>
                                  <w:divBdr>
                                    <w:top w:val="none" w:sz="0" w:space="0" w:color="auto"/>
                                    <w:left w:val="none" w:sz="0" w:space="0" w:color="auto"/>
                                    <w:bottom w:val="none" w:sz="0" w:space="0" w:color="auto"/>
                                    <w:right w:val="none" w:sz="0" w:space="0" w:color="auto"/>
                                  </w:divBdr>
                                  <w:divsChild>
                                    <w:div w:id="811563596">
                                      <w:marLeft w:val="0"/>
                                      <w:marRight w:val="0"/>
                                      <w:marTop w:val="0"/>
                                      <w:marBottom w:val="0"/>
                                      <w:divBdr>
                                        <w:top w:val="none" w:sz="0" w:space="0" w:color="auto"/>
                                        <w:left w:val="none" w:sz="0" w:space="0" w:color="auto"/>
                                        <w:bottom w:val="none" w:sz="0" w:space="0" w:color="auto"/>
                                        <w:right w:val="none" w:sz="0" w:space="0" w:color="auto"/>
                                      </w:divBdr>
                                      <w:divsChild>
                                        <w:div w:id="785932833">
                                          <w:marLeft w:val="0"/>
                                          <w:marRight w:val="0"/>
                                          <w:marTop w:val="0"/>
                                          <w:marBottom w:val="0"/>
                                          <w:divBdr>
                                            <w:top w:val="none" w:sz="0" w:space="0" w:color="auto"/>
                                            <w:left w:val="none" w:sz="0" w:space="0" w:color="auto"/>
                                            <w:bottom w:val="none" w:sz="0" w:space="0" w:color="auto"/>
                                            <w:right w:val="none" w:sz="0" w:space="0" w:color="auto"/>
                                          </w:divBdr>
                                          <w:divsChild>
                                            <w:div w:id="176047993">
                                              <w:marLeft w:val="0"/>
                                              <w:marRight w:val="0"/>
                                              <w:marTop w:val="0"/>
                                              <w:marBottom w:val="0"/>
                                              <w:divBdr>
                                                <w:top w:val="none" w:sz="0" w:space="0" w:color="auto"/>
                                                <w:left w:val="none" w:sz="0" w:space="0" w:color="auto"/>
                                                <w:bottom w:val="none" w:sz="0" w:space="0" w:color="auto"/>
                                                <w:right w:val="none" w:sz="0" w:space="0" w:color="auto"/>
                                              </w:divBdr>
                                            </w:div>
                                            <w:div w:id="3555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868">
                                      <w:marLeft w:val="0"/>
                                      <w:marRight w:val="0"/>
                                      <w:marTop w:val="0"/>
                                      <w:marBottom w:val="0"/>
                                      <w:divBdr>
                                        <w:top w:val="none" w:sz="0" w:space="0" w:color="auto"/>
                                        <w:left w:val="none" w:sz="0" w:space="0" w:color="auto"/>
                                        <w:bottom w:val="none" w:sz="0" w:space="0" w:color="auto"/>
                                        <w:right w:val="none" w:sz="0" w:space="0" w:color="auto"/>
                                      </w:divBdr>
                                      <w:divsChild>
                                        <w:div w:id="1467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40073825">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2" ma:contentTypeDescription="Create a new document." ma:contentTypeScope="" ma:versionID="3683ba9b271b1798a45c6d15d1b9175f">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116d6d44bb25144fc13210eb22125ca8"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N/A</Rulemaking>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OCIS_x0020_ICR_x0023_ xmlns="2589310c-5316-40b3-b68d-4735ac72f265" xsi:nil="true"/>
    <Estimated_x0020_Project_x0020_End_x0020_Date xmlns="2589310c-5316-40b3-b68d-4735ac72f265" xsi:nil="true"/>
    <OMB_x0020_Conclusion_x0020_Date xmlns="2589310c-5316-40b3-b68d-4735ac72f265" xsi:nil="true"/>
    <Rule xmlns="2589310c-5316-40b3-b68d-4735ac72f265">true</Rule>
    <Priority_x0020_Type xmlns="2589310c-5316-40b3-b68d-4735ac72f265" xsi:nil="true"/>
    <Priority_x0020_Justifcation xmlns="2589310c-5316-40b3-b68d-4735ac72f265" xsi:nil="true"/>
    <_x0033_0_x0020_Day_x0020_FRN_x0020__x002d__x0020_Comment_x0020_End_x0020_Date xmlns="2589310c-5316-40b3-b68d-4735ac72f265" xsi:nil="true"/>
    <Rule_x0020_Short_x0020_Name xmlns="2589310c-5316-40b3-b68d-4735ac72f265" xsi:nil="true"/>
    <Rule_x0020_Type xmlns="2589310c-5316-40b3-b68d-4735ac72f265">None</Rule_x0020_Type>
    <Priority xmlns="2589310c-5316-40b3-b68d-4735ac72f265">false</Priority>
    <Submitted_x0020_to_x0020_OMB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9327EA-054E-4CD8-8E3D-840AF9A951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4CE4A4-54F3-40BE-ACB8-5573B5E4980F}">
  <ds:schemaRefs>
    <ds:schemaRef ds:uri="http://schemas.microsoft.com/office/2006/documentManagement/types"/>
    <ds:schemaRef ds:uri="2589310c-5316-40b3-b68d-4735ac72f265"/>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bf094c2b-8036-49e0-a2b2-a973ea273ca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0D0B263-A2E8-4470-818F-4C318AF03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Avendano, Manuel A</dc:creator>
  <cp:lastModifiedBy>Avendano, Manuel A</cp:lastModifiedBy>
  <cp:revision>19</cp:revision>
  <dcterms:created xsi:type="dcterms:W3CDTF">2019-02-19T17:52:00Z</dcterms:created>
  <dcterms:modified xsi:type="dcterms:W3CDTF">2022-05-31T21:54:00Z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