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07CB" w:rsidP="007B07CB" w:rsidRDefault="007B07CB" w14:paraId="3B5A14E3" w14:textId="77777777">
      <w:pPr>
        <w:jc w:val="center"/>
      </w:pPr>
      <w:r>
        <w:t>UNITED STATES OF AMERICA</w:t>
      </w:r>
    </w:p>
    <w:p w:rsidR="007B07CB" w:rsidP="007B07CB" w:rsidRDefault="007B07CB" w14:paraId="09E00D2D" w14:textId="77777777">
      <w:pPr>
        <w:jc w:val="center"/>
      </w:pPr>
      <w:r>
        <w:t>FEDERAL ENERGY REGULATORY COMMISSION</w:t>
      </w:r>
    </w:p>
    <w:p w:rsidR="007B07CB" w:rsidP="007B07CB" w:rsidRDefault="007B07CB" w14:paraId="7366407A" w14:textId="77777777"/>
    <w:p w:rsidRPr="00ED5BE7" w:rsidR="00ED5BE7" w:rsidP="00ED5BE7" w:rsidRDefault="00ED5BE7" w14:paraId="2D240B99" w14:textId="77777777">
      <w:pPr>
        <w:jc w:val="center"/>
      </w:pPr>
      <w:r w:rsidRPr="00ED5BE7">
        <w:t>[Docket No. IC22-9-000]</w:t>
      </w:r>
    </w:p>
    <w:p w:rsidRPr="00ED5BE7" w:rsidR="00ED5BE7" w:rsidP="00ED5BE7" w:rsidRDefault="00ED5BE7" w14:paraId="5ADDB2A4" w14:textId="77777777">
      <w:pPr>
        <w:jc w:val="center"/>
      </w:pPr>
    </w:p>
    <w:p w:rsidRPr="00ED5BE7" w:rsidR="00ED5BE7" w:rsidP="00ED5BE7" w:rsidRDefault="00ED5BE7" w14:paraId="061B110D" w14:textId="77777777">
      <w:pPr>
        <w:jc w:val="center"/>
      </w:pPr>
      <w:r w:rsidRPr="00ED5BE7">
        <w:t>COMMISSION INFORMATION COLLECTION ACTIVITIES (FERC-912);</w:t>
      </w:r>
    </w:p>
    <w:p w:rsidRPr="00ED5BE7" w:rsidR="00ED5BE7" w:rsidP="00ED5BE7" w:rsidRDefault="00ED5BE7" w14:paraId="5769E089" w14:textId="77777777">
      <w:pPr>
        <w:jc w:val="center"/>
      </w:pPr>
      <w:r w:rsidRPr="00ED5BE7">
        <w:t>COMMENT REQUEST; EXTENSION</w:t>
      </w:r>
    </w:p>
    <w:p w:rsidR="007B07CB" w:rsidP="00ED5BE7" w:rsidRDefault="007B07CB" w14:paraId="2CD23EA4" w14:textId="77777777">
      <w:pPr>
        <w:jc w:val="center"/>
      </w:pPr>
    </w:p>
    <w:p w:rsidR="007A7330" w:rsidP="00926AB1" w:rsidRDefault="00926AB1" w14:paraId="21960A75" w14:textId="44119A7B">
      <w:pPr>
        <w:jc w:val="center"/>
      </w:pPr>
      <w:r w:rsidRPr="00926AB1">
        <w:t>(June 9, 2022)</w:t>
      </w:r>
    </w:p>
    <w:p w:rsidRPr="00926AB1" w:rsidR="00926AB1" w:rsidP="00926AB1" w:rsidRDefault="00926AB1" w14:paraId="72604323"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5B50DEB6">
      <w:pPr>
        <w:spacing w:line="480" w:lineRule="auto"/>
      </w:pPr>
      <w:r w:rsidRPr="00CE64F2">
        <w:rPr>
          <w:b/>
        </w:rPr>
        <w:t>ACTION:</w:t>
      </w:r>
      <w:r>
        <w:t xml:space="preserve">  Notice of information collection</w:t>
      </w:r>
      <w:r w:rsidR="000A6CD8">
        <w:t>s</w:t>
      </w:r>
      <w:r>
        <w:t xml:space="preserve"> and request for comments.</w:t>
      </w:r>
    </w:p>
    <w:p w:rsidRPr="006F7F2C" w:rsidR="006F7F2C" w:rsidP="007E22CC" w:rsidRDefault="2DAF812D" w14:paraId="346D2DDA" w14:textId="3B37E801">
      <w:pPr>
        <w:spacing w:line="480" w:lineRule="auto"/>
      </w:pPr>
      <w:r w:rsidRPr="02FF90DF">
        <w:rPr>
          <w:b/>
          <w:bCs/>
        </w:rPr>
        <w:t>SUMMARY:</w:t>
      </w:r>
      <w:r>
        <w:t xml:space="preserve">  </w:t>
      </w:r>
      <w:r w:rsidR="50078BA5">
        <w:t xml:space="preserve">In compliance with the requirements of the Paperwork Reduction Act of 1995, the Federal Energy Regulatory Commission (Commission or FERC) is soliciting public comment on the currently approved information collection, FERC-912 (PURPA Section 210(m) Notification Requirements Applicable to Cogeneration and Small Power Production Facilities) </w:t>
      </w:r>
      <w:r w:rsidR="2EBEB54D">
        <w:t xml:space="preserve">and is submitting the information collection to the Office of Management and Budget (OMB) for review.  Any interested person may file comments directly with OMB and should address a copy of those comments to the Commission as explained below. </w:t>
      </w:r>
      <w:r w:rsidR="75052961">
        <w:t>The Commission</w:t>
      </w:r>
      <w:r w:rsidR="460CB4B4">
        <w:t xml:space="preserve"> published a 60-day notice in the Federal Register on </w:t>
      </w:r>
      <w:r w:rsidR="1BC50638">
        <w:t>March</w:t>
      </w:r>
      <w:r w:rsidR="460CB4B4">
        <w:t xml:space="preserve"> </w:t>
      </w:r>
      <w:r w:rsidR="1BC50638">
        <w:t>23</w:t>
      </w:r>
      <w:r w:rsidR="460CB4B4">
        <w:t>, 202</w:t>
      </w:r>
      <w:r w:rsidR="1BC50638">
        <w:t>2</w:t>
      </w:r>
      <w:r w:rsidR="37F3E8AF">
        <w:t xml:space="preserve">. The Commission received </w:t>
      </w:r>
      <w:r w:rsidR="1306CC49">
        <w:t>no</w:t>
      </w:r>
      <w:r w:rsidR="37F3E8AF">
        <w:t xml:space="preserve"> comment</w:t>
      </w:r>
      <w:r w:rsidR="2896411D">
        <w:t>s</w:t>
      </w:r>
      <w:r w:rsidR="37F3E8AF">
        <w:t xml:space="preserve">. </w:t>
      </w:r>
    </w:p>
    <w:p w:rsidRPr="007C1916" w:rsidR="007C1916" w:rsidP="007C1916" w:rsidRDefault="00A2604E" w14:paraId="442CCE36" w14:textId="0A855777">
      <w:pPr>
        <w:spacing w:line="480" w:lineRule="auto"/>
      </w:pPr>
      <w:r w:rsidRPr="00CE64F2">
        <w:rPr>
          <w:b/>
        </w:rPr>
        <w:t>DATES:</w:t>
      </w:r>
      <w:r>
        <w:t xml:space="preserve">  Comments on collection</w:t>
      </w:r>
      <w:r w:rsidR="00F52857">
        <w:t>s</w:t>
      </w:r>
      <w:r>
        <w:t xml:space="preserve">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7A3BE999">
      <w:pPr>
        <w:spacing w:line="480" w:lineRule="auto"/>
      </w:pPr>
      <w:r w:rsidRPr="007C1916">
        <w:rPr>
          <w:b/>
        </w:rPr>
        <w:t>ADDRESSES:</w:t>
      </w:r>
      <w:r w:rsidRPr="007C1916">
        <w:t xml:space="preserve">  </w:t>
      </w:r>
      <w:r w:rsidRPr="00096CAD" w:rsidR="00343A03">
        <w:rPr>
          <w:iCs/>
          <w:szCs w:val="26"/>
        </w:rPr>
        <w:t xml:space="preserve">Send written comments on </w:t>
      </w:r>
      <w:r w:rsidR="006050BA">
        <w:rPr>
          <w:iCs/>
          <w:szCs w:val="26"/>
        </w:rPr>
        <w:t xml:space="preserve">FERC </w:t>
      </w:r>
      <w:r w:rsidR="00665453">
        <w:rPr>
          <w:iCs/>
          <w:szCs w:val="26"/>
        </w:rPr>
        <w:t>Form</w:t>
      </w:r>
      <w:r w:rsidR="00F50394">
        <w:rPr>
          <w:iCs/>
          <w:szCs w:val="26"/>
        </w:rPr>
        <w:t xml:space="preserve"> </w:t>
      </w:r>
      <w:r w:rsidR="005A1DBA">
        <w:rPr>
          <w:iCs/>
          <w:szCs w:val="26"/>
        </w:rPr>
        <w:t xml:space="preserve">912 (IC22-9-000) </w:t>
      </w:r>
      <w:r w:rsidRPr="00096CAD" w:rsidR="00343A03">
        <w:rPr>
          <w:iCs/>
          <w:szCs w:val="26"/>
        </w:rPr>
        <w:t xml:space="preserve">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w:t>
      </w:r>
      <w:r w:rsidR="003137DF">
        <w:rPr>
          <w:iCs/>
          <w:szCs w:val="26"/>
        </w:rPr>
        <w:t>C</w:t>
      </w:r>
      <w:r w:rsidRPr="00096CAD" w:rsidR="003137DF">
        <w:rPr>
          <w:iCs/>
          <w:szCs w:val="26"/>
        </w:rPr>
        <w:t xml:space="preserve">ontrol </w:t>
      </w:r>
      <w:r w:rsidR="003137DF">
        <w:rPr>
          <w:iCs/>
          <w:szCs w:val="26"/>
        </w:rPr>
        <w:t>N</w:t>
      </w:r>
      <w:r w:rsidRPr="00096CAD" w:rsidR="003137DF">
        <w:rPr>
          <w:iCs/>
          <w:szCs w:val="26"/>
        </w:rPr>
        <w:t xml:space="preserve">umber </w:t>
      </w:r>
      <w:r w:rsidR="005A1DBA">
        <w:t xml:space="preserve">1902-0237 (PURPA Section 210(m) Notification Requirements Applicable to Cogeneration and </w:t>
      </w:r>
      <w:r w:rsidR="005A1DBA">
        <w:lastRenderedPageBreak/>
        <w:t xml:space="preserve">Small Power Production Facilities) </w:t>
      </w:r>
      <w:r w:rsidRPr="00096CAD" w:rsidR="00343A03">
        <w:rPr>
          <w:iCs/>
          <w:szCs w:val="26"/>
        </w:rPr>
        <w:t>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539B070D">
      <w:pPr>
        <w:spacing w:line="480" w:lineRule="auto"/>
      </w:pPr>
      <w:r>
        <w:t xml:space="preserve">Please submit copies of your comments </w:t>
      </w:r>
      <w:r w:rsidR="00D65D56">
        <w:t xml:space="preserve">(identified by Docket No. </w:t>
      </w:r>
      <w:r w:rsidRPr="00145331" w:rsidR="00F64891">
        <w:t>IC22-</w:t>
      </w:r>
      <w:r w:rsidR="005A1DBA">
        <w:t>9</w:t>
      </w:r>
      <w:r w:rsidRPr="00145331" w:rsidR="00F64891">
        <w:t>-000</w:t>
      </w:r>
      <w:r w:rsidR="00D65D56">
        <w:t xml:space="preserve">) </w:t>
      </w:r>
      <w:r>
        <w:t>to the Commission as noted below</w:t>
      </w:r>
      <w:r w:rsidR="00D65D56">
        <w:t xml:space="preserve">.  Electronic filing through </w:t>
      </w:r>
      <w:hyperlink w:history="1" r:id="rId13">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361071AD">
      <w:pPr>
        <w:pStyle w:val="ListParagraph"/>
        <w:numPr>
          <w:ilvl w:val="1"/>
          <w:numId w:val="6"/>
        </w:numPr>
        <w:spacing w:line="480" w:lineRule="auto"/>
      </w:pPr>
      <w:r>
        <w:t xml:space="preserve">Mail via U.S. Postal Service </w:t>
      </w:r>
      <w:r w:rsidR="00CC4DDF">
        <w:t>o</w:t>
      </w:r>
      <w:r>
        <w:t>nly</w:t>
      </w:r>
      <w:r w:rsidR="00CC4DDF">
        <w:t>,</w:t>
      </w:r>
      <w:r>
        <w:t xml:space="preserve"> </w:t>
      </w:r>
      <w:r w:rsidR="00B863D6">
        <w:t>a</w:t>
      </w:r>
      <w:r>
        <w:t>ddressed to: Federal Energy Regulatory Commission, Secretary of the Commission, 888 First Street, N.E., Washington, DC 20426.</w:t>
      </w:r>
    </w:p>
    <w:p w:rsidR="00D50830" w:rsidP="00BE3392" w:rsidRDefault="00D65D56" w14:paraId="40619756" w14:textId="7BB42F9F">
      <w:pPr>
        <w:pStyle w:val="ListParagraph"/>
        <w:numPr>
          <w:ilvl w:val="1"/>
          <w:numId w:val="6"/>
        </w:numPr>
        <w:spacing w:line="480" w:lineRule="auto"/>
      </w:pPr>
      <w:r>
        <w:t>Hand (including courier) delivery</w:t>
      </w:r>
      <w:r w:rsidR="00A311A8">
        <w:t xml:space="preserve"> </w:t>
      </w:r>
      <w:r>
        <w:t xml:space="preserve">to: Federal Energy Regulatory Commission, 12225 Wilkins Avenue, Rockville, MD 20852. </w:t>
      </w:r>
    </w:p>
    <w:p w:rsidRPr="00CB7447" w:rsidR="00D50830" w:rsidRDefault="00A2604E" w14:paraId="7554CFE1" w14:textId="420C19F2">
      <w:pPr>
        <w:spacing w:line="480" w:lineRule="auto"/>
        <w:rPr>
          <w:sz w:val="24"/>
        </w:rPr>
      </w:pPr>
      <w:r w:rsidRPr="00CB7448">
        <w:rPr>
          <w:i/>
          <w:szCs w:val="26"/>
        </w:rPr>
        <w:t xml:space="preserve">Instructions: </w:t>
      </w:r>
      <w:r w:rsidRPr="006A1C83" w:rsidR="008E5123">
        <w:rPr>
          <w:iCs/>
          <w:szCs w:val="26"/>
        </w:rPr>
        <w:t>OMB submissions</w:t>
      </w:r>
      <w:r w:rsidRPr="00096CAD" w:rsidR="008E5123">
        <w:rPr>
          <w:iCs/>
          <w:szCs w:val="26"/>
        </w:rPr>
        <w:t xml:space="preserve"> </w:t>
      </w:r>
      <w:r w:rsidRPr="00CB7448" w:rsidR="008E5123">
        <w:rPr>
          <w:szCs w:val="26"/>
        </w:rPr>
        <w:t>must be formatted and filed in accordance with submission guidelines at</w:t>
      </w:r>
      <w:r w:rsidRPr="00CB7448" w:rsidR="008E5123">
        <w:rPr>
          <w:i/>
          <w:szCs w:val="26"/>
        </w:rPr>
        <w:t xml:space="preserve"> </w:t>
      </w:r>
      <w:bookmarkStart w:name="_Hlk93907314" w:id="1"/>
      <w:bookmarkStart w:name="_Hlk93907244" w:id="2"/>
      <w:r w:rsidR="000A6CD8">
        <w:fldChar w:fldCharType="begin"/>
      </w:r>
      <w:r w:rsidR="000A6CD8">
        <w:instrText xml:space="preserve"> HYPERLINK "http://www.reginfo.gov/public/do/PRAMain" </w:instrText>
      </w:r>
      <w:r w:rsidR="000A6CD8">
        <w:fldChar w:fldCharType="separate"/>
      </w:r>
      <w:r w:rsidR="008E5123">
        <w:t>w</w:t>
      </w:r>
      <w:r w:rsidRPr="00096CAD" w:rsidR="008E5123">
        <w:rPr>
          <w:rStyle w:val="Hyperlink"/>
          <w:szCs w:val="26"/>
        </w:rPr>
        <w:t>ww.reginfo.gov/public/do/PRAMain</w:t>
      </w:r>
      <w:r w:rsidR="000A6CD8">
        <w:rPr>
          <w:rStyle w:val="Hyperlink"/>
          <w:szCs w:val="26"/>
        </w:rPr>
        <w:fldChar w:fldCharType="end"/>
      </w:r>
      <w:bookmarkEnd w:id="1"/>
      <w:r w:rsidR="00913C0F">
        <w:rPr>
          <w:rStyle w:val="Hyperlink"/>
          <w:szCs w:val="26"/>
        </w:rPr>
        <w:t>.</w:t>
      </w:r>
      <w:r w:rsidR="008E5123">
        <w:rPr>
          <w:rStyle w:val="Hyperlink"/>
          <w:szCs w:val="26"/>
        </w:rPr>
        <w:t xml:space="preserve"> </w:t>
      </w:r>
      <w:r w:rsidRPr="00096CAD" w:rsidR="008E5123">
        <w:rPr>
          <w:szCs w:val="26"/>
        </w:rPr>
        <w:t xml:space="preserve"> </w:t>
      </w:r>
      <w:bookmarkStart w:name="_Hlk93907296" w:id="3"/>
      <w:bookmarkEnd w:id="2"/>
      <w:r w:rsidRPr="00096CAD" w:rsidR="008E5123">
        <w:rPr>
          <w:szCs w:val="26"/>
        </w:rPr>
        <w:t>Using the search function under the “Currently Under Review field</w:t>
      </w:r>
      <w:r w:rsidR="008E5123">
        <w:rPr>
          <w:szCs w:val="26"/>
        </w:rPr>
        <w:t>,</w:t>
      </w:r>
      <w:r w:rsidRPr="00096CAD" w:rsidR="008E5123">
        <w:rPr>
          <w:szCs w:val="26"/>
        </w:rPr>
        <w:t>” select Federal Energy Regulatory Commission; click “submit” and select “comment” to the right of the subject collection.</w:t>
      </w:r>
      <w:r w:rsidRPr="00CB7448" w:rsidR="008E5123">
        <w:rPr>
          <w:szCs w:val="26"/>
        </w:rPr>
        <w:t xml:space="preserve"> </w:t>
      </w:r>
      <w:r w:rsidR="00C60B13">
        <w:rPr>
          <w:szCs w:val="26"/>
        </w:rPr>
        <w:t xml:space="preserve"> </w:t>
      </w:r>
      <w:r w:rsidRPr="0027045E" w:rsidR="00D50830">
        <w:t>FERC submissions must</w:t>
      </w:r>
      <w:r w:rsidR="00D50830">
        <w:t xml:space="preserve"> be formatted and filed in accordance with submission guidelines at: </w:t>
      </w:r>
      <w:hyperlink w:history="1" r:id="rId14">
        <w:r w:rsidRPr="00866BB4" w:rsidR="00D50830">
          <w:rPr>
            <w:rStyle w:val="Hyperlink"/>
          </w:rPr>
          <w:t>http://www.ferc.gov</w:t>
        </w:r>
      </w:hyperlink>
      <w:r w:rsidR="00D50830">
        <w:t>.</w:t>
      </w:r>
      <w:r w:rsidR="00C44372">
        <w:t xml:space="preserve"> </w:t>
      </w:r>
      <w:r w:rsidR="00C60B13">
        <w:t xml:space="preserve"> </w:t>
      </w:r>
      <w:bookmarkEnd w:id="3"/>
      <w:r w:rsidR="00D50830">
        <w:t>For user assistance, contact FERC Online Support by e-mail at ferconlinesupport@ferc.gov, or by phone at: (866) 208-3676 (toll-free).</w:t>
      </w:r>
    </w:p>
    <w:p w:rsidR="00C44372" w:rsidP="00A2604E" w:rsidRDefault="00A2604E" w14:paraId="0A8B7F1C" w14:textId="530C988C">
      <w:pPr>
        <w:spacing w:line="480" w:lineRule="auto"/>
      </w:pPr>
      <w:r>
        <w:rPr>
          <w:i/>
        </w:rPr>
        <w:lastRenderedPageBreak/>
        <w:t>Docket:</w:t>
      </w:r>
      <w:r>
        <w:t xml:space="preserve"> Users interested in receiving automatic notification of activity in this docket or in viewing/downloading comments and issuances in this docket may do so at </w:t>
      </w:r>
      <w:bookmarkEnd w:id="0"/>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684004F9">
      <w:pPr>
        <w:spacing w:line="480" w:lineRule="auto"/>
      </w:pPr>
      <w:r w:rsidRPr="00656DF0">
        <w:rPr>
          <w:b/>
        </w:rPr>
        <w:t>FOR FURTHER INFORMATION:</w:t>
      </w:r>
      <w:r>
        <w:t xml:space="preserve">  </w:t>
      </w:r>
      <w:r w:rsidRPr="007731D6">
        <w:t>Ellen Brown</w:t>
      </w:r>
      <w:r>
        <w:t xml:space="preserve"> may be reached by e-mail at </w:t>
      </w:r>
      <w:hyperlink w:history="1" r:id="rId15">
        <w:r w:rsidRPr="00006D4B">
          <w:rPr>
            <w:rStyle w:val="Hyperlink"/>
          </w:rPr>
          <w:t>DataClearance@FERC.gov</w:t>
        </w:r>
      </w:hyperlink>
      <w:r w:rsidR="00034C49">
        <w:t xml:space="preserve"> and</w:t>
      </w:r>
      <w:r>
        <w:t xml:space="preserve"> telephone at (202) 502-8663</w:t>
      </w:r>
      <w:r w:rsidR="00754526">
        <w:t>.</w:t>
      </w:r>
    </w:p>
    <w:p w:rsidR="001B0665" w:rsidP="00F64891" w:rsidRDefault="005A7903" w14:paraId="7C39E796" w14:textId="3572B5A0">
      <w:pPr>
        <w:spacing w:line="480" w:lineRule="auto"/>
      </w:pPr>
      <w:r w:rsidRPr="00466D3F">
        <w:rPr>
          <w:b/>
        </w:rPr>
        <w:t>SUPPLEMENTARY INFORMATION:</w:t>
      </w:r>
      <w:r w:rsidRPr="00466D3F">
        <w:t xml:space="preserve">  </w:t>
      </w:r>
    </w:p>
    <w:p w:rsidRPr="005F1BF9" w:rsidR="005F1BF9" w:rsidP="005F1BF9" w:rsidRDefault="005F1BF9" w14:paraId="464A0D39" w14:textId="77777777">
      <w:pPr>
        <w:spacing w:line="480" w:lineRule="auto"/>
        <w:rPr>
          <w:i/>
        </w:rPr>
      </w:pPr>
      <w:r w:rsidRPr="005F1BF9">
        <w:rPr>
          <w:i/>
        </w:rPr>
        <w:t xml:space="preserve">Title: </w:t>
      </w:r>
      <w:r w:rsidRPr="005F1BF9">
        <w:t>FERC-912, PURPA Section 210(m) Notification Requirements Applicable to Cogeneration and Small Power Production Facilities</w:t>
      </w:r>
    </w:p>
    <w:p w:rsidRPr="005F1BF9" w:rsidR="005F1BF9" w:rsidP="005F1BF9" w:rsidRDefault="005F1BF9" w14:paraId="21EA183A" w14:textId="77777777">
      <w:pPr>
        <w:spacing w:line="480" w:lineRule="auto"/>
      </w:pPr>
      <w:r w:rsidRPr="005F1BF9">
        <w:rPr>
          <w:i/>
        </w:rPr>
        <w:t>OMB Control No.:</w:t>
      </w:r>
      <w:r w:rsidRPr="005F1BF9">
        <w:t xml:space="preserve"> 1902-0237</w:t>
      </w:r>
    </w:p>
    <w:p w:rsidRPr="005F1BF9" w:rsidR="005F1BF9" w:rsidP="005F1BF9" w:rsidRDefault="005F1BF9" w14:paraId="2CB03EB7" w14:textId="77777777">
      <w:pPr>
        <w:spacing w:line="480" w:lineRule="auto"/>
      </w:pPr>
      <w:r w:rsidRPr="005F1BF9">
        <w:rPr>
          <w:i/>
        </w:rPr>
        <w:t>Type of Request:</w:t>
      </w:r>
      <w:r w:rsidRPr="005F1BF9">
        <w:t xml:space="preserve"> Three-year extension of the FERC-912 information collection requirements with no changes to the current reporting requirements. </w:t>
      </w:r>
    </w:p>
    <w:p w:rsidRPr="005F1BF9" w:rsidR="005F1BF9" w:rsidP="005F1BF9" w:rsidRDefault="005F1BF9" w14:paraId="0062BD90" w14:textId="56F43D3E">
      <w:pPr>
        <w:spacing w:line="480" w:lineRule="auto"/>
      </w:pPr>
      <w:r w:rsidRPr="005F1BF9">
        <w:rPr>
          <w:i/>
        </w:rPr>
        <w:t xml:space="preserve">Abstract: </w:t>
      </w:r>
      <w:r w:rsidRPr="005F1BF9">
        <w:t>On 8/8/2005, the Energy Policy Act of 2005 (EPAct 2005)</w:t>
      </w:r>
      <w:r w:rsidRPr="005F1BF9">
        <w:rPr>
          <w:szCs w:val="26"/>
          <w:vertAlign w:val="superscript"/>
        </w:rPr>
        <w:footnoteReference w:id="2"/>
      </w:r>
      <w:r w:rsidRPr="005F1BF9">
        <w:t xml:space="preserve"> was signed into law.  Section 1253(a) of EPAct 2005 amends Section 210 of the Public Utility Regulatory Policies Act of 1978 (PURPA) by adding subsection “(m),” that provides, based on a specified showing, for the termination and subsequent reinstatement of an electric utility’s obligation to purchase from, and sell energy and capacity to, qualifying facilities (QFs).  In 2019</w:t>
      </w:r>
      <w:r w:rsidR="00347798">
        <w:t>,</w:t>
      </w:r>
      <w:r w:rsidRPr="005F1BF9">
        <w:t xml:space="preserve"> the Commission revised its regulations in 18 CFR 292.309 – 292.313 in Docket No. RM19-15-000 to account for industry changes.  These industry changes include: the decrease in reliance on oil and natural gas, the increase of natural gas supply due to access of shale reserves, and the decreasing costs of renewable energy sources. </w:t>
      </w:r>
      <w:r w:rsidRPr="005F1BF9">
        <w:lastRenderedPageBreak/>
        <w:t>Due to the modifications in the rulemaking, the Commission revised its information collection requirements.  The Commission now collects the following information on FERC Form 912:</w:t>
      </w:r>
    </w:p>
    <w:p w:rsidRPr="005F1BF9" w:rsidR="005F1BF9" w:rsidDel="000F32D3" w:rsidP="005F1BF9" w:rsidRDefault="005F1BF9" w14:paraId="670EF0F0" w14:textId="77777777">
      <w:pPr>
        <w:numPr>
          <w:ilvl w:val="0"/>
          <w:numId w:val="12"/>
        </w:numPr>
        <w:spacing w:line="276" w:lineRule="auto"/>
        <w:contextualSpacing/>
        <w:rPr>
          <w:szCs w:val="26"/>
        </w:rPr>
      </w:pPr>
      <w:r w:rsidRPr="005F1BF9" w:rsidDel="000F32D3">
        <w:rPr>
          <w:szCs w:val="26"/>
        </w:rPr>
        <w:t xml:space="preserve">§292.310: an electric utility’s application for the </w:t>
      </w:r>
      <w:r w:rsidRPr="005F1BF9" w:rsidDel="000F32D3">
        <w:rPr>
          <w:szCs w:val="26"/>
          <w:u w:val="single"/>
        </w:rPr>
        <w:t>termination of its obligation</w:t>
      </w:r>
      <w:r w:rsidRPr="005F1BF9" w:rsidDel="000F32D3">
        <w:rPr>
          <w:szCs w:val="26"/>
        </w:rPr>
        <w:t xml:space="preserve"> to purchase energy from a QF,</w:t>
      </w:r>
    </w:p>
    <w:p w:rsidRPr="005F1BF9" w:rsidR="005F1BF9" w:rsidDel="000F32D3" w:rsidP="005F1BF9" w:rsidRDefault="005F1BF9" w14:paraId="433E06CC" w14:textId="77777777">
      <w:pPr>
        <w:numPr>
          <w:ilvl w:val="0"/>
          <w:numId w:val="12"/>
        </w:numPr>
        <w:spacing w:line="276" w:lineRule="auto"/>
        <w:contextualSpacing/>
        <w:rPr>
          <w:szCs w:val="26"/>
        </w:rPr>
      </w:pPr>
      <w:r w:rsidRPr="005F1BF9" w:rsidDel="000F32D3">
        <w:rPr>
          <w:szCs w:val="26"/>
        </w:rPr>
        <w:t xml:space="preserve">§292.311: an affected entity or person’s application to the Commission for an order </w:t>
      </w:r>
      <w:r w:rsidRPr="005F1BF9" w:rsidDel="000F32D3">
        <w:rPr>
          <w:szCs w:val="26"/>
          <w:u w:val="single"/>
        </w:rPr>
        <w:t>reinstating the electric utility’s obligation</w:t>
      </w:r>
      <w:r w:rsidRPr="005F1BF9" w:rsidDel="000F32D3">
        <w:rPr>
          <w:szCs w:val="26"/>
        </w:rPr>
        <w:t xml:space="preserve"> to purchase energy from a QF,</w:t>
      </w:r>
    </w:p>
    <w:p w:rsidRPr="005F1BF9" w:rsidR="005F1BF9" w:rsidDel="000F32D3" w:rsidP="005F1BF9" w:rsidRDefault="005F1BF9" w14:paraId="3D979FA5" w14:textId="77777777">
      <w:pPr>
        <w:numPr>
          <w:ilvl w:val="0"/>
          <w:numId w:val="12"/>
        </w:numPr>
        <w:spacing w:line="276" w:lineRule="auto"/>
        <w:contextualSpacing/>
        <w:rPr>
          <w:szCs w:val="26"/>
        </w:rPr>
      </w:pPr>
      <w:r w:rsidRPr="005F1BF9" w:rsidDel="000F32D3">
        <w:rPr>
          <w:szCs w:val="26"/>
        </w:rPr>
        <w:t xml:space="preserve">§292.312: an electric utility’s application for the </w:t>
      </w:r>
      <w:r w:rsidRPr="005F1BF9" w:rsidDel="000F32D3">
        <w:rPr>
          <w:szCs w:val="26"/>
          <w:u w:val="single"/>
        </w:rPr>
        <w:t>termination of its obligation</w:t>
      </w:r>
      <w:r w:rsidRPr="005F1BF9" w:rsidDel="000F32D3">
        <w:rPr>
          <w:szCs w:val="26"/>
        </w:rPr>
        <w:t xml:space="preserve"> to sell energy and capacity to QFs, and</w:t>
      </w:r>
    </w:p>
    <w:p w:rsidRPr="005F1BF9" w:rsidR="005F1BF9" w:rsidP="005F1BF9" w:rsidRDefault="005F1BF9" w14:paraId="7CD4471E" w14:textId="77777777">
      <w:pPr>
        <w:numPr>
          <w:ilvl w:val="0"/>
          <w:numId w:val="12"/>
        </w:numPr>
      </w:pPr>
      <w:r w:rsidRPr="005F1BF9" w:rsidDel="000F32D3">
        <w:rPr>
          <w:szCs w:val="26"/>
        </w:rPr>
        <w:t xml:space="preserve">§292.313: an affected entity or person’s application to the Commission for an order </w:t>
      </w:r>
      <w:r w:rsidRPr="005F1BF9" w:rsidDel="000F32D3">
        <w:rPr>
          <w:szCs w:val="26"/>
          <w:u w:val="single"/>
        </w:rPr>
        <w:t>reinstating the electric utility’s obligation</w:t>
      </w:r>
      <w:r w:rsidRPr="005F1BF9" w:rsidDel="000F32D3">
        <w:rPr>
          <w:szCs w:val="26"/>
        </w:rPr>
        <w:t xml:space="preserve"> to sell energy and capacity to QFs</w:t>
      </w:r>
      <w:r w:rsidRPr="005F1BF9">
        <w:t>.</w:t>
      </w:r>
      <w:r w:rsidRPr="005F1BF9">
        <w:rPr>
          <w:szCs w:val="26"/>
          <w:vertAlign w:val="superscript"/>
        </w:rPr>
        <w:footnoteReference w:id="3"/>
      </w:r>
    </w:p>
    <w:p w:rsidRPr="005F1BF9" w:rsidR="005F1BF9" w:rsidP="005F1BF9" w:rsidRDefault="005F1BF9" w14:paraId="76B9435B" w14:textId="77777777">
      <w:pPr>
        <w:ind w:left="360"/>
      </w:pPr>
    </w:p>
    <w:p w:rsidRPr="005F1BF9" w:rsidR="005F1BF9" w:rsidP="005F1BF9" w:rsidRDefault="005F1BF9" w14:paraId="3C59E4D5" w14:textId="77777777">
      <w:pPr>
        <w:spacing w:line="480" w:lineRule="auto"/>
      </w:pPr>
      <w:r w:rsidRPr="005F1BF9">
        <w:rPr>
          <w:i/>
        </w:rPr>
        <w:t xml:space="preserve">Type of Respondents: </w:t>
      </w:r>
      <w:r w:rsidRPr="005F1BF9">
        <w:t>Electric utilities.</w:t>
      </w:r>
    </w:p>
    <w:p w:rsidRPr="005F1BF9" w:rsidR="005F1BF9" w:rsidP="005F1BF9" w:rsidRDefault="005F1BF9" w14:paraId="5FAC9312" w14:textId="77777777">
      <w:pPr>
        <w:spacing w:line="480" w:lineRule="auto"/>
      </w:pPr>
      <w:r w:rsidRPr="005F1BF9">
        <w:rPr>
          <w:i/>
        </w:rPr>
        <w:t>Estimate of Annual Burden:</w:t>
      </w:r>
      <w:r w:rsidRPr="005F1BF9">
        <w:rPr>
          <w:b/>
          <w:i/>
          <w:szCs w:val="26"/>
          <w:vertAlign w:val="superscript"/>
        </w:rPr>
        <w:footnoteReference w:id="4"/>
      </w:r>
      <w:r w:rsidRPr="005F1BF9">
        <w:rPr>
          <w:i/>
        </w:rPr>
        <w:t xml:space="preserve"> </w:t>
      </w:r>
      <w:r w:rsidRPr="005F1BF9">
        <w:t>The Commission estimates the total Public Reporting Burden and cost for this information collection as follows:</w:t>
      </w:r>
    </w:p>
    <w:tbl>
      <w:tblP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68"/>
        <w:gridCol w:w="1322"/>
        <w:gridCol w:w="1530"/>
        <w:gridCol w:w="1440"/>
        <w:gridCol w:w="1710"/>
        <w:gridCol w:w="1800"/>
        <w:gridCol w:w="1345"/>
      </w:tblGrid>
      <w:tr w:rsidRPr="005F1BF9" w:rsidR="005F1BF9" w:rsidTr="002817D6" w14:paraId="77B146CE" w14:textId="77777777">
        <w:trPr>
          <w:trHeight w:val="347"/>
          <w:jc w:val="center"/>
        </w:trPr>
        <w:tc>
          <w:tcPr>
            <w:tcW w:w="10615" w:type="dxa"/>
            <w:gridSpan w:val="7"/>
            <w:shd w:val="clear" w:color="auto" w:fill="D9D9D9"/>
            <w:vAlign w:val="center"/>
          </w:tcPr>
          <w:p w:rsidRPr="005F1BF9" w:rsidR="005F1BF9" w:rsidP="005F1BF9" w:rsidRDefault="005F1BF9" w14:paraId="7A93159E" w14:textId="77777777">
            <w:pPr>
              <w:jc w:val="center"/>
              <w:rPr>
                <w:b/>
                <w:smallCaps/>
                <w:sz w:val="20"/>
                <w:szCs w:val="20"/>
              </w:rPr>
            </w:pPr>
            <w:r w:rsidRPr="005F1BF9">
              <w:rPr>
                <w:b/>
                <w:smallCaps/>
                <w:sz w:val="20"/>
                <w:szCs w:val="20"/>
              </w:rPr>
              <w:t>FERC-912 (IC22-9-000):</w:t>
            </w:r>
            <w:r w:rsidRPr="005F1BF9">
              <w:rPr>
                <w:b/>
                <w:sz w:val="20"/>
                <w:szCs w:val="20"/>
              </w:rPr>
              <w:t xml:space="preserve">  Cogeneration and Small Power Production, PURPA Section 210(m) Regulations for Termination or Reinstatement of Obligation to Purchase or Sell</w:t>
            </w:r>
          </w:p>
        </w:tc>
      </w:tr>
      <w:tr w:rsidRPr="005F1BF9" w:rsidR="005F1BF9" w:rsidTr="002817D6" w14:paraId="1C8F07C2" w14:textId="77777777">
        <w:trPr>
          <w:trHeight w:val="638"/>
          <w:jc w:val="center"/>
        </w:trPr>
        <w:tc>
          <w:tcPr>
            <w:tcW w:w="1468" w:type="dxa"/>
            <w:shd w:val="clear" w:color="auto" w:fill="D9D9D9"/>
            <w:vAlign w:val="center"/>
          </w:tcPr>
          <w:p w:rsidRPr="005F1BF9" w:rsidR="005F1BF9" w:rsidP="005F1BF9" w:rsidRDefault="005F1BF9" w14:paraId="66F64924" w14:textId="77777777">
            <w:pPr>
              <w:jc w:val="center"/>
              <w:rPr>
                <w:b/>
                <w:sz w:val="20"/>
                <w:szCs w:val="20"/>
              </w:rPr>
            </w:pPr>
          </w:p>
        </w:tc>
        <w:tc>
          <w:tcPr>
            <w:tcW w:w="1322" w:type="dxa"/>
            <w:shd w:val="clear" w:color="auto" w:fill="D9D9D9"/>
            <w:vAlign w:val="center"/>
          </w:tcPr>
          <w:p w:rsidRPr="005F1BF9" w:rsidR="005F1BF9" w:rsidP="005F1BF9" w:rsidRDefault="005F1BF9" w14:paraId="1160D11C" w14:textId="77777777">
            <w:pPr>
              <w:jc w:val="center"/>
              <w:rPr>
                <w:b/>
                <w:sz w:val="20"/>
                <w:szCs w:val="20"/>
              </w:rPr>
            </w:pPr>
          </w:p>
          <w:p w:rsidRPr="005F1BF9" w:rsidR="005F1BF9" w:rsidP="005F1BF9" w:rsidRDefault="005F1BF9" w14:paraId="4A42C948" w14:textId="77777777">
            <w:pPr>
              <w:jc w:val="center"/>
              <w:rPr>
                <w:b/>
                <w:sz w:val="20"/>
                <w:szCs w:val="20"/>
              </w:rPr>
            </w:pPr>
          </w:p>
          <w:p w:rsidRPr="005F1BF9" w:rsidR="005F1BF9" w:rsidP="005F1BF9" w:rsidRDefault="005F1BF9" w14:paraId="7F30AC24" w14:textId="77777777">
            <w:pPr>
              <w:jc w:val="center"/>
              <w:rPr>
                <w:b/>
                <w:sz w:val="20"/>
                <w:szCs w:val="20"/>
              </w:rPr>
            </w:pPr>
            <w:r w:rsidRPr="005F1BF9">
              <w:rPr>
                <w:b/>
                <w:sz w:val="20"/>
                <w:szCs w:val="20"/>
              </w:rPr>
              <w:t>Number of Respondents</w:t>
            </w:r>
          </w:p>
          <w:p w:rsidRPr="005F1BF9" w:rsidR="005F1BF9" w:rsidP="005F1BF9" w:rsidRDefault="005F1BF9" w14:paraId="0948CAE1" w14:textId="77777777">
            <w:pPr>
              <w:jc w:val="center"/>
              <w:rPr>
                <w:b/>
                <w:sz w:val="20"/>
                <w:szCs w:val="20"/>
              </w:rPr>
            </w:pPr>
          </w:p>
          <w:p w:rsidRPr="005F1BF9" w:rsidR="005F1BF9" w:rsidP="005F1BF9" w:rsidRDefault="005F1BF9" w14:paraId="489BDF7F" w14:textId="77777777">
            <w:pPr>
              <w:jc w:val="center"/>
              <w:rPr>
                <w:b/>
                <w:sz w:val="20"/>
                <w:szCs w:val="20"/>
              </w:rPr>
            </w:pPr>
            <w:r w:rsidRPr="005F1BF9">
              <w:rPr>
                <w:b/>
                <w:sz w:val="20"/>
                <w:szCs w:val="20"/>
              </w:rPr>
              <w:t>(1)</w:t>
            </w:r>
          </w:p>
        </w:tc>
        <w:tc>
          <w:tcPr>
            <w:tcW w:w="1530" w:type="dxa"/>
            <w:shd w:val="clear" w:color="auto" w:fill="D9D9D9"/>
            <w:vAlign w:val="center"/>
          </w:tcPr>
          <w:p w:rsidRPr="005F1BF9" w:rsidR="005F1BF9" w:rsidP="005F1BF9" w:rsidRDefault="005F1BF9" w14:paraId="1ED9E919" w14:textId="77777777">
            <w:pPr>
              <w:jc w:val="center"/>
              <w:rPr>
                <w:b/>
                <w:sz w:val="20"/>
                <w:szCs w:val="20"/>
              </w:rPr>
            </w:pPr>
          </w:p>
          <w:p w:rsidRPr="005F1BF9" w:rsidR="005F1BF9" w:rsidP="005F1BF9" w:rsidRDefault="005F1BF9" w14:paraId="28D03562" w14:textId="77777777">
            <w:pPr>
              <w:jc w:val="center"/>
              <w:rPr>
                <w:b/>
                <w:sz w:val="20"/>
                <w:szCs w:val="20"/>
              </w:rPr>
            </w:pPr>
            <w:r w:rsidRPr="005F1BF9">
              <w:rPr>
                <w:b/>
                <w:sz w:val="20"/>
                <w:szCs w:val="20"/>
              </w:rPr>
              <w:t>Number of Responses Per Respondent</w:t>
            </w:r>
          </w:p>
          <w:p w:rsidRPr="005F1BF9" w:rsidR="005F1BF9" w:rsidP="005F1BF9" w:rsidRDefault="005F1BF9" w14:paraId="569CA726" w14:textId="77777777">
            <w:pPr>
              <w:jc w:val="center"/>
              <w:rPr>
                <w:b/>
                <w:sz w:val="20"/>
                <w:szCs w:val="20"/>
              </w:rPr>
            </w:pPr>
          </w:p>
          <w:p w:rsidRPr="005F1BF9" w:rsidR="005F1BF9" w:rsidP="005F1BF9" w:rsidRDefault="005F1BF9" w14:paraId="52C53FA2" w14:textId="77777777">
            <w:pPr>
              <w:jc w:val="center"/>
              <w:rPr>
                <w:b/>
                <w:sz w:val="20"/>
                <w:szCs w:val="20"/>
              </w:rPr>
            </w:pPr>
            <w:r w:rsidRPr="005F1BF9">
              <w:rPr>
                <w:b/>
                <w:sz w:val="20"/>
                <w:szCs w:val="20"/>
              </w:rPr>
              <w:t>(2)</w:t>
            </w:r>
          </w:p>
        </w:tc>
        <w:tc>
          <w:tcPr>
            <w:tcW w:w="1440" w:type="dxa"/>
            <w:shd w:val="clear" w:color="auto" w:fill="D9D9D9"/>
            <w:vAlign w:val="center"/>
          </w:tcPr>
          <w:p w:rsidRPr="005F1BF9" w:rsidR="005F1BF9" w:rsidP="005F1BF9" w:rsidRDefault="005F1BF9" w14:paraId="74271A17" w14:textId="77777777">
            <w:pPr>
              <w:jc w:val="center"/>
              <w:rPr>
                <w:b/>
                <w:sz w:val="20"/>
                <w:szCs w:val="20"/>
              </w:rPr>
            </w:pPr>
          </w:p>
          <w:p w:rsidRPr="005F1BF9" w:rsidR="005F1BF9" w:rsidP="005F1BF9" w:rsidRDefault="005F1BF9" w14:paraId="1B20E84F" w14:textId="77777777">
            <w:pPr>
              <w:jc w:val="center"/>
              <w:rPr>
                <w:b/>
                <w:sz w:val="20"/>
                <w:szCs w:val="20"/>
              </w:rPr>
            </w:pPr>
          </w:p>
          <w:p w:rsidRPr="005F1BF9" w:rsidR="005F1BF9" w:rsidP="005F1BF9" w:rsidRDefault="005F1BF9" w14:paraId="587CCD3B" w14:textId="77777777">
            <w:pPr>
              <w:jc w:val="center"/>
              <w:rPr>
                <w:b/>
                <w:sz w:val="20"/>
                <w:szCs w:val="20"/>
              </w:rPr>
            </w:pPr>
            <w:r w:rsidRPr="005F1BF9">
              <w:rPr>
                <w:b/>
                <w:sz w:val="20"/>
                <w:szCs w:val="20"/>
              </w:rPr>
              <w:t>Total Number of Responses</w:t>
            </w:r>
          </w:p>
          <w:p w:rsidRPr="005F1BF9" w:rsidR="005F1BF9" w:rsidP="005F1BF9" w:rsidRDefault="005F1BF9" w14:paraId="46DA228E" w14:textId="77777777">
            <w:pPr>
              <w:jc w:val="center"/>
              <w:rPr>
                <w:b/>
                <w:sz w:val="20"/>
                <w:szCs w:val="20"/>
              </w:rPr>
            </w:pPr>
          </w:p>
          <w:p w:rsidRPr="005F1BF9" w:rsidR="005F1BF9" w:rsidP="005F1BF9" w:rsidRDefault="005F1BF9" w14:paraId="396C7E6C" w14:textId="77777777">
            <w:pPr>
              <w:ind w:left="72"/>
              <w:jc w:val="center"/>
              <w:rPr>
                <w:b/>
                <w:sz w:val="20"/>
                <w:szCs w:val="20"/>
              </w:rPr>
            </w:pPr>
            <w:r w:rsidRPr="005F1BF9">
              <w:rPr>
                <w:b/>
                <w:sz w:val="20"/>
                <w:szCs w:val="20"/>
              </w:rPr>
              <w:t>(1) x (2) = (3)</w:t>
            </w:r>
          </w:p>
        </w:tc>
        <w:tc>
          <w:tcPr>
            <w:tcW w:w="1710" w:type="dxa"/>
            <w:shd w:val="clear" w:color="auto" w:fill="D9D9D9"/>
            <w:vAlign w:val="center"/>
          </w:tcPr>
          <w:p w:rsidRPr="005F1BF9" w:rsidR="005F1BF9" w:rsidP="005F1BF9" w:rsidRDefault="005F1BF9" w14:paraId="123AD119" w14:textId="77777777">
            <w:pPr>
              <w:jc w:val="center"/>
              <w:rPr>
                <w:b/>
                <w:sz w:val="20"/>
                <w:szCs w:val="20"/>
              </w:rPr>
            </w:pPr>
            <w:r w:rsidRPr="005F1BF9">
              <w:rPr>
                <w:b/>
                <w:sz w:val="20"/>
                <w:szCs w:val="20"/>
              </w:rPr>
              <w:t>Average Burden Hours &amp; Average Cost per Response ($)</w:t>
            </w:r>
            <w:r w:rsidRPr="005F1BF9">
              <w:rPr>
                <w:rFonts w:eastAsia="Calibri"/>
                <w:szCs w:val="26"/>
                <w:vertAlign w:val="superscript"/>
              </w:rPr>
              <w:footnoteReference w:id="5"/>
            </w:r>
          </w:p>
          <w:p w:rsidRPr="005F1BF9" w:rsidR="005F1BF9" w:rsidP="005F1BF9" w:rsidRDefault="005F1BF9" w14:paraId="75747A14" w14:textId="77777777">
            <w:pPr>
              <w:jc w:val="center"/>
              <w:rPr>
                <w:b/>
                <w:sz w:val="20"/>
                <w:szCs w:val="20"/>
              </w:rPr>
            </w:pPr>
          </w:p>
          <w:p w:rsidRPr="005F1BF9" w:rsidR="005F1BF9" w:rsidP="005F1BF9" w:rsidRDefault="005F1BF9" w14:paraId="107C54D8" w14:textId="77777777">
            <w:pPr>
              <w:jc w:val="center"/>
              <w:rPr>
                <w:b/>
                <w:sz w:val="20"/>
                <w:szCs w:val="20"/>
              </w:rPr>
            </w:pPr>
            <w:r w:rsidRPr="005F1BF9">
              <w:rPr>
                <w:b/>
                <w:sz w:val="20"/>
                <w:szCs w:val="20"/>
              </w:rPr>
              <w:t>(4)</w:t>
            </w:r>
          </w:p>
        </w:tc>
        <w:tc>
          <w:tcPr>
            <w:tcW w:w="1800" w:type="dxa"/>
            <w:shd w:val="clear" w:color="auto" w:fill="D9D9D9"/>
            <w:vAlign w:val="center"/>
          </w:tcPr>
          <w:p w:rsidRPr="005F1BF9" w:rsidR="005F1BF9" w:rsidP="005F1BF9" w:rsidRDefault="005F1BF9" w14:paraId="0CCF9473" w14:textId="77777777">
            <w:pPr>
              <w:jc w:val="center"/>
              <w:rPr>
                <w:b/>
                <w:sz w:val="20"/>
                <w:szCs w:val="20"/>
              </w:rPr>
            </w:pPr>
            <w:r w:rsidRPr="005F1BF9">
              <w:rPr>
                <w:b/>
                <w:sz w:val="20"/>
                <w:szCs w:val="20"/>
              </w:rPr>
              <w:t>Total Annual Burden Hours &amp; Total Annual Cost ($)</w:t>
            </w:r>
          </w:p>
          <w:p w:rsidRPr="005F1BF9" w:rsidR="005F1BF9" w:rsidP="005F1BF9" w:rsidRDefault="005F1BF9" w14:paraId="127EB92D" w14:textId="77777777">
            <w:pPr>
              <w:jc w:val="center"/>
              <w:rPr>
                <w:b/>
                <w:sz w:val="20"/>
                <w:szCs w:val="20"/>
              </w:rPr>
            </w:pPr>
          </w:p>
          <w:p w:rsidRPr="005F1BF9" w:rsidR="005F1BF9" w:rsidP="005F1BF9" w:rsidRDefault="005F1BF9" w14:paraId="2292AC12" w14:textId="77777777">
            <w:pPr>
              <w:jc w:val="center"/>
              <w:rPr>
                <w:b/>
                <w:sz w:val="20"/>
                <w:szCs w:val="20"/>
              </w:rPr>
            </w:pPr>
            <w:r w:rsidRPr="005F1BF9">
              <w:rPr>
                <w:b/>
                <w:sz w:val="20"/>
                <w:szCs w:val="20"/>
              </w:rPr>
              <w:t>(3) x (4) = (5)</w:t>
            </w:r>
          </w:p>
        </w:tc>
        <w:tc>
          <w:tcPr>
            <w:tcW w:w="1345" w:type="dxa"/>
            <w:shd w:val="clear" w:color="auto" w:fill="D9D9D9"/>
            <w:vAlign w:val="center"/>
          </w:tcPr>
          <w:p w:rsidRPr="005F1BF9" w:rsidR="005F1BF9" w:rsidP="005F1BF9" w:rsidRDefault="005F1BF9" w14:paraId="6FDFF545" w14:textId="77777777">
            <w:pPr>
              <w:jc w:val="center"/>
              <w:rPr>
                <w:b/>
                <w:sz w:val="20"/>
                <w:szCs w:val="20"/>
              </w:rPr>
            </w:pPr>
          </w:p>
          <w:p w:rsidRPr="005F1BF9" w:rsidR="005F1BF9" w:rsidP="005F1BF9" w:rsidRDefault="005F1BF9" w14:paraId="7DD143E3" w14:textId="77777777">
            <w:pPr>
              <w:jc w:val="center"/>
              <w:rPr>
                <w:b/>
                <w:sz w:val="20"/>
                <w:szCs w:val="20"/>
              </w:rPr>
            </w:pPr>
          </w:p>
          <w:p w:rsidRPr="005F1BF9" w:rsidR="005F1BF9" w:rsidP="005F1BF9" w:rsidRDefault="005F1BF9" w14:paraId="602643FD" w14:textId="77777777">
            <w:pPr>
              <w:jc w:val="center"/>
              <w:rPr>
                <w:b/>
                <w:sz w:val="20"/>
                <w:szCs w:val="20"/>
              </w:rPr>
            </w:pPr>
            <w:r w:rsidRPr="005F1BF9">
              <w:rPr>
                <w:b/>
                <w:sz w:val="20"/>
                <w:szCs w:val="20"/>
              </w:rPr>
              <w:t>Cost per Respondent ($)</w:t>
            </w:r>
          </w:p>
          <w:p w:rsidRPr="005F1BF9" w:rsidR="005F1BF9" w:rsidP="005F1BF9" w:rsidRDefault="005F1BF9" w14:paraId="370B29BC" w14:textId="77777777">
            <w:pPr>
              <w:jc w:val="center"/>
              <w:rPr>
                <w:b/>
                <w:sz w:val="20"/>
                <w:szCs w:val="20"/>
              </w:rPr>
            </w:pPr>
          </w:p>
          <w:p w:rsidRPr="005F1BF9" w:rsidR="005F1BF9" w:rsidP="005F1BF9" w:rsidRDefault="005F1BF9" w14:paraId="424CEF8F" w14:textId="77777777">
            <w:pPr>
              <w:jc w:val="center"/>
              <w:rPr>
                <w:b/>
                <w:sz w:val="20"/>
                <w:szCs w:val="20"/>
              </w:rPr>
            </w:pPr>
            <w:r w:rsidRPr="005F1BF9">
              <w:rPr>
                <w:b/>
                <w:sz w:val="20"/>
                <w:szCs w:val="20"/>
              </w:rPr>
              <w:t>(5)</w:t>
            </w:r>
            <w:r w:rsidRPr="005F1BF9">
              <w:rPr>
                <w:rFonts w:eastAsia="Calibri"/>
                <w:b/>
                <w:sz w:val="20"/>
                <w:szCs w:val="20"/>
              </w:rPr>
              <w:t xml:space="preserve"> ÷ (1) = (6)</w:t>
            </w:r>
          </w:p>
        </w:tc>
      </w:tr>
      <w:tr w:rsidRPr="005F1BF9" w:rsidR="005F1BF9" w:rsidTr="002817D6" w14:paraId="11507959" w14:textId="77777777">
        <w:trPr>
          <w:jc w:val="center"/>
        </w:trPr>
        <w:tc>
          <w:tcPr>
            <w:tcW w:w="1468" w:type="dxa"/>
            <w:vAlign w:val="center"/>
          </w:tcPr>
          <w:p w:rsidRPr="005F1BF9" w:rsidR="005F1BF9" w:rsidP="005F1BF9" w:rsidRDefault="005F1BF9" w14:paraId="362969E8" w14:textId="77777777">
            <w:pPr>
              <w:rPr>
                <w:sz w:val="20"/>
                <w:szCs w:val="20"/>
              </w:rPr>
            </w:pPr>
            <w:r w:rsidRPr="005F1BF9">
              <w:rPr>
                <w:sz w:val="20"/>
                <w:szCs w:val="20"/>
              </w:rPr>
              <w:lastRenderedPageBreak/>
              <w:t>Termination of obligation to purchase</w:t>
            </w:r>
          </w:p>
        </w:tc>
        <w:tc>
          <w:tcPr>
            <w:tcW w:w="1322" w:type="dxa"/>
            <w:vAlign w:val="center"/>
          </w:tcPr>
          <w:p w:rsidRPr="005F1BF9" w:rsidR="005F1BF9" w:rsidP="005F1BF9" w:rsidRDefault="005F1BF9" w14:paraId="6DD0A73F" w14:textId="77777777">
            <w:pPr>
              <w:spacing w:line="276" w:lineRule="auto"/>
              <w:jc w:val="right"/>
              <w:rPr>
                <w:sz w:val="20"/>
                <w:szCs w:val="20"/>
              </w:rPr>
            </w:pPr>
            <w:r w:rsidRPr="005F1BF9">
              <w:rPr>
                <w:sz w:val="20"/>
                <w:szCs w:val="20"/>
              </w:rPr>
              <w:t>10</w:t>
            </w:r>
          </w:p>
        </w:tc>
        <w:tc>
          <w:tcPr>
            <w:tcW w:w="1530" w:type="dxa"/>
            <w:vAlign w:val="center"/>
          </w:tcPr>
          <w:p w:rsidRPr="005F1BF9" w:rsidR="005F1BF9" w:rsidP="005F1BF9" w:rsidRDefault="005F1BF9" w14:paraId="78ACFE0A" w14:textId="77777777">
            <w:pPr>
              <w:spacing w:line="276" w:lineRule="auto"/>
              <w:jc w:val="right"/>
              <w:rPr>
                <w:sz w:val="20"/>
                <w:szCs w:val="20"/>
              </w:rPr>
            </w:pPr>
            <w:r w:rsidRPr="005F1BF9">
              <w:rPr>
                <w:sz w:val="20"/>
                <w:szCs w:val="20"/>
              </w:rPr>
              <w:t>1.5</w:t>
            </w:r>
          </w:p>
        </w:tc>
        <w:tc>
          <w:tcPr>
            <w:tcW w:w="1440" w:type="dxa"/>
            <w:vAlign w:val="center"/>
          </w:tcPr>
          <w:p w:rsidRPr="005F1BF9" w:rsidR="005F1BF9" w:rsidP="005F1BF9" w:rsidRDefault="005F1BF9" w14:paraId="1F9AC40A" w14:textId="77777777">
            <w:pPr>
              <w:spacing w:line="276" w:lineRule="auto"/>
              <w:jc w:val="right"/>
              <w:rPr>
                <w:sz w:val="20"/>
                <w:szCs w:val="20"/>
              </w:rPr>
            </w:pPr>
            <w:r w:rsidRPr="005F1BF9">
              <w:rPr>
                <w:sz w:val="20"/>
                <w:szCs w:val="20"/>
              </w:rPr>
              <w:t>15</w:t>
            </w:r>
          </w:p>
        </w:tc>
        <w:tc>
          <w:tcPr>
            <w:tcW w:w="1710" w:type="dxa"/>
            <w:vAlign w:val="center"/>
          </w:tcPr>
          <w:p w:rsidRPr="005F1BF9" w:rsidR="005F1BF9" w:rsidP="005F1BF9" w:rsidRDefault="005F1BF9" w14:paraId="0F5F7799" w14:textId="77777777">
            <w:pPr>
              <w:spacing w:line="276" w:lineRule="auto"/>
              <w:jc w:val="right"/>
              <w:rPr>
                <w:sz w:val="20"/>
                <w:szCs w:val="20"/>
              </w:rPr>
            </w:pPr>
            <w:r w:rsidRPr="005F1BF9">
              <w:rPr>
                <w:sz w:val="20"/>
                <w:szCs w:val="20"/>
              </w:rPr>
              <w:t>12</w:t>
            </w:r>
          </w:p>
          <w:p w:rsidRPr="005F1BF9" w:rsidR="005F1BF9" w:rsidP="005F1BF9" w:rsidRDefault="005F1BF9" w14:paraId="5C7BD264" w14:textId="77777777">
            <w:pPr>
              <w:spacing w:line="276" w:lineRule="auto"/>
              <w:jc w:val="right"/>
              <w:rPr>
                <w:sz w:val="20"/>
                <w:szCs w:val="20"/>
              </w:rPr>
            </w:pPr>
            <w:r w:rsidRPr="005F1BF9">
              <w:rPr>
                <w:sz w:val="20"/>
                <w:szCs w:val="20"/>
              </w:rPr>
              <w:t>$1,044</w:t>
            </w:r>
          </w:p>
        </w:tc>
        <w:tc>
          <w:tcPr>
            <w:tcW w:w="1800" w:type="dxa"/>
            <w:vAlign w:val="center"/>
          </w:tcPr>
          <w:p w:rsidRPr="005F1BF9" w:rsidR="005F1BF9" w:rsidP="005F1BF9" w:rsidRDefault="005F1BF9" w14:paraId="15432DCF" w14:textId="77777777">
            <w:pPr>
              <w:spacing w:line="276" w:lineRule="auto"/>
              <w:jc w:val="right"/>
              <w:rPr>
                <w:sz w:val="20"/>
                <w:szCs w:val="20"/>
              </w:rPr>
            </w:pPr>
            <w:r w:rsidRPr="005F1BF9">
              <w:rPr>
                <w:sz w:val="20"/>
                <w:szCs w:val="20"/>
              </w:rPr>
              <w:t>180</w:t>
            </w:r>
          </w:p>
          <w:p w:rsidRPr="005F1BF9" w:rsidR="005F1BF9" w:rsidP="005F1BF9" w:rsidRDefault="005F1BF9" w14:paraId="4D410BC1" w14:textId="77777777">
            <w:pPr>
              <w:spacing w:line="276" w:lineRule="auto"/>
              <w:jc w:val="right"/>
              <w:rPr>
                <w:sz w:val="20"/>
                <w:szCs w:val="20"/>
              </w:rPr>
            </w:pPr>
            <w:r w:rsidRPr="005F1BF9">
              <w:rPr>
                <w:sz w:val="20"/>
                <w:szCs w:val="20"/>
              </w:rPr>
              <w:t>$15,660</w:t>
            </w:r>
          </w:p>
        </w:tc>
        <w:tc>
          <w:tcPr>
            <w:tcW w:w="1345" w:type="dxa"/>
            <w:vAlign w:val="center"/>
          </w:tcPr>
          <w:p w:rsidRPr="005F1BF9" w:rsidR="005F1BF9" w:rsidP="005F1BF9" w:rsidRDefault="005F1BF9" w14:paraId="536CD5BC" w14:textId="77777777">
            <w:pPr>
              <w:spacing w:line="276" w:lineRule="auto"/>
              <w:jc w:val="right"/>
              <w:rPr>
                <w:sz w:val="20"/>
                <w:szCs w:val="20"/>
              </w:rPr>
            </w:pPr>
            <w:r w:rsidRPr="005F1BF9">
              <w:rPr>
                <w:sz w:val="20"/>
                <w:szCs w:val="20"/>
              </w:rPr>
              <w:t>$1,566</w:t>
            </w:r>
          </w:p>
        </w:tc>
      </w:tr>
      <w:tr w:rsidRPr="005F1BF9" w:rsidR="005F1BF9" w:rsidTr="002817D6" w14:paraId="2E4FCE94" w14:textId="77777777">
        <w:trPr>
          <w:jc w:val="center"/>
        </w:trPr>
        <w:tc>
          <w:tcPr>
            <w:tcW w:w="1468" w:type="dxa"/>
            <w:vAlign w:val="center"/>
          </w:tcPr>
          <w:p w:rsidRPr="005F1BF9" w:rsidR="005F1BF9" w:rsidP="005F1BF9" w:rsidRDefault="005F1BF9" w14:paraId="574BFBF6" w14:textId="77777777">
            <w:pPr>
              <w:rPr>
                <w:sz w:val="20"/>
                <w:szCs w:val="20"/>
              </w:rPr>
            </w:pPr>
            <w:r w:rsidRPr="005F1BF9">
              <w:rPr>
                <w:sz w:val="20"/>
                <w:szCs w:val="20"/>
              </w:rPr>
              <w:t>Reinstatement of obligations to purchase</w:t>
            </w:r>
          </w:p>
        </w:tc>
        <w:tc>
          <w:tcPr>
            <w:tcW w:w="1322" w:type="dxa"/>
            <w:vAlign w:val="center"/>
          </w:tcPr>
          <w:p w:rsidRPr="005F1BF9" w:rsidR="005F1BF9" w:rsidP="005F1BF9" w:rsidRDefault="005F1BF9" w14:paraId="190DE1CA" w14:textId="77777777">
            <w:pPr>
              <w:spacing w:line="276" w:lineRule="auto"/>
              <w:jc w:val="right"/>
              <w:rPr>
                <w:sz w:val="20"/>
                <w:szCs w:val="20"/>
              </w:rPr>
            </w:pPr>
            <w:r w:rsidRPr="005F1BF9">
              <w:rPr>
                <w:sz w:val="20"/>
                <w:szCs w:val="20"/>
              </w:rPr>
              <w:t>0</w:t>
            </w:r>
          </w:p>
        </w:tc>
        <w:tc>
          <w:tcPr>
            <w:tcW w:w="1530" w:type="dxa"/>
            <w:vAlign w:val="center"/>
          </w:tcPr>
          <w:p w:rsidRPr="005F1BF9" w:rsidR="005F1BF9" w:rsidP="005F1BF9" w:rsidRDefault="005F1BF9" w14:paraId="449BB88E" w14:textId="77777777">
            <w:pPr>
              <w:spacing w:line="276" w:lineRule="auto"/>
              <w:jc w:val="right"/>
              <w:rPr>
                <w:sz w:val="20"/>
                <w:szCs w:val="20"/>
              </w:rPr>
            </w:pPr>
            <w:r w:rsidRPr="005F1BF9">
              <w:rPr>
                <w:sz w:val="20"/>
                <w:szCs w:val="20"/>
              </w:rPr>
              <w:t>0</w:t>
            </w:r>
          </w:p>
        </w:tc>
        <w:tc>
          <w:tcPr>
            <w:tcW w:w="1440" w:type="dxa"/>
            <w:vAlign w:val="center"/>
          </w:tcPr>
          <w:p w:rsidRPr="005F1BF9" w:rsidR="005F1BF9" w:rsidP="005F1BF9" w:rsidRDefault="005F1BF9" w14:paraId="250405F1" w14:textId="77777777">
            <w:pPr>
              <w:spacing w:line="276" w:lineRule="auto"/>
              <w:jc w:val="right"/>
              <w:rPr>
                <w:sz w:val="20"/>
                <w:szCs w:val="20"/>
              </w:rPr>
            </w:pPr>
            <w:r w:rsidRPr="005F1BF9">
              <w:rPr>
                <w:sz w:val="20"/>
                <w:szCs w:val="20"/>
              </w:rPr>
              <w:t>0</w:t>
            </w:r>
          </w:p>
        </w:tc>
        <w:tc>
          <w:tcPr>
            <w:tcW w:w="1710" w:type="dxa"/>
            <w:vAlign w:val="center"/>
          </w:tcPr>
          <w:p w:rsidRPr="005F1BF9" w:rsidR="005F1BF9" w:rsidP="005F1BF9" w:rsidRDefault="005F1BF9" w14:paraId="2664A6AD" w14:textId="77777777">
            <w:pPr>
              <w:spacing w:line="276" w:lineRule="auto"/>
              <w:jc w:val="right"/>
              <w:rPr>
                <w:sz w:val="20"/>
                <w:szCs w:val="20"/>
              </w:rPr>
            </w:pPr>
            <w:r w:rsidRPr="005F1BF9">
              <w:rPr>
                <w:sz w:val="20"/>
                <w:szCs w:val="20"/>
              </w:rPr>
              <w:t>0</w:t>
            </w:r>
          </w:p>
          <w:p w:rsidRPr="005F1BF9" w:rsidR="005F1BF9" w:rsidP="005F1BF9" w:rsidRDefault="005F1BF9" w14:paraId="7E5AF031" w14:textId="77777777">
            <w:pPr>
              <w:spacing w:line="276" w:lineRule="auto"/>
              <w:jc w:val="right"/>
              <w:rPr>
                <w:sz w:val="20"/>
                <w:szCs w:val="20"/>
              </w:rPr>
            </w:pPr>
            <w:r w:rsidRPr="005F1BF9">
              <w:rPr>
                <w:sz w:val="20"/>
                <w:szCs w:val="20"/>
              </w:rPr>
              <w:t>$0</w:t>
            </w:r>
          </w:p>
        </w:tc>
        <w:tc>
          <w:tcPr>
            <w:tcW w:w="1800" w:type="dxa"/>
            <w:vAlign w:val="center"/>
          </w:tcPr>
          <w:p w:rsidRPr="005F1BF9" w:rsidR="005F1BF9" w:rsidP="005F1BF9" w:rsidRDefault="005F1BF9" w14:paraId="01BD9498" w14:textId="77777777">
            <w:pPr>
              <w:spacing w:line="276" w:lineRule="auto"/>
              <w:jc w:val="right"/>
              <w:rPr>
                <w:sz w:val="20"/>
                <w:szCs w:val="20"/>
              </w:rPr>
            </w:pPr>
            <w:r w:rsidRPr="005F1BF9">
              <w:rPr>
                <w:sz w:val="20"/>
                <w:szCs w:val="20"/>
              </w:rPr>
              <w:t>0</w:t>
            </w:r>
          </w:p>
          <w:p w:rsidRPr="005F1BF9" w:rsidR="005F1BF9" w:rsidP="005F1BF9" w:rsidRDefault="005F1BF9" w14:paraId="60FA4A62" w14:textId="77777777">
            <w:pPr>
              <w:spacing w:line="276" w:lineRule="auto"/>
              <w:jc w:val="right"/>
              <w:rPr>
                <w:sz w:val="20"/>
                <w:szCs w:val="20"/>
              </w:rPr>
            </w:pPr>
            <w:r w:rsidRPr="005F1BF9">
              <w:rPr>
                <w:sz w:val="20"/>
                <w:szCs w:val="20"/>
              </w:rPr>
              <w:t>$0</w:t>
            </w:r>
          </w:p>
        </w:tc>
        <w:tc>
          <w:tcPr>
            <w:tcW w:w="1345" w:type="dxa"/>
            <w:vAlign w:val="center"/>
          </w:tcPr>
          <w:p w:rsidRPr="005F1BF9" w:rsidR="005F1BF9" w:rsidP="005F1BF9" w:rsidRDefault="005F1BF9" w14:paraId="7D047029" w14:textId="77777777">
            <w:pPr>
              <w:spacing w:line="276" w:lineRule="auto"/>
              <w:jc w:val="right"/>
              <w:rPr>
                <w:sz w:val="20"/>
                <w:szCs w:val="20"/>
              </w:rPr>
            </w:pPr>
            <w:r w:rsidRPr="005F1BF9">
              <w:rPr>
                <w:sz w:val="20"/>
                <w:szCs w:val="20"/>
              </w:rPr>
              <w:t>$0</w:t>
            </w:r>
          </w:p>
        </w:tc>
      </w:tr>
      <w:tr w:rsidRPr="005F1BF9" w:rsidR="005F1BF9" w:rsidTr="002817D6" w14:paraId="3CA5CDF6" w14:textId="77777777">
        <w:trPr>
          <w:jc w:val="center"/>
        </w:trPr>
        <w:tc>
          <w:tcPr>
            <w:tcW w:w="1468" w:type="dxa"/>
            <w:vAlign w:val="center"/>
          </w:tcPr>
          <w:p w:rsidRPr="005F1BF9" w:rsidR="005F1BF9" w:rsidP="005F1BF9" w:rsidRDefault="005F1BF9" w14:paraId="46B4DD01" w14:textId="77777777">
            <w:pPr>
              <w:rPr>
                <w:sz w:val="20"/>
                <w:szCs w:val="20"/>
              </w:rPr>
            </w:pPr>
            <w:r w:rsidRPr="005F1BF9">
              <w:rPr>
                <w:sz w:val="20"/>
                <w:szCs w:val="20"/>
              </w:rPr>
              <w:t>Termination of obligation to sell</w:t>
            </w:r>
          </w:p>
        </w:tc>
        <w:tc>
          <w:tcPr>
            <w:tcW w:w="1322" w:type="dxa"/>
            <w:vAlign w:val="center"/>
          </w:tcPr>
          <w:p w:rsidRPr="005F1BF9" w:rsidR="005F1BF9" w:rsidP="005F1BF9" w:rsidRDefault="005F1BF9" w14:paraId="238F5604" w14:textId="77777777">
            <w:pPr>
              <w:spacing w:line="276" w:lineRule="auto"/>
              <w:jc w:val="right"/>
              <w:rPr>
                <w:sz w:val="20"/>
                <w:szCs w:val="20"/>
              </w:rPr>
            </w:pPr>
            <w:r w:rsidRPr="005F1BF9">
              <w:rPr>
                <w:sz w:val="20"/>
                <w:szCs w:val="20"/>
              </w:rPr>
              <w:t>2</w:t>
            </w:r>
          </w:p>
        </w:tc>
        <w:tc>
          <w:tcPr>
            <w:tcW w:w="1530" w:type="dxa"/>
            <w:vAlign w:val="center"/>
          </w:tcPr>
          <w:p w:rsidRPr="005F1BF9" w:rsidR="005F1BF9" w:rsidP="005F1BF9" w:rsidRDefault="005F1BF9" w14:paraId="4CE3AB73" w14:textId="77777777">
            <w:pPr>
              <w:spacing w:line="276" w:lineRule="auto"/>
              <w:jc w:val="right"/>
              <w:rPr>
                <w:sz w:val="20"/>
                <w:szCs w:val="20"/>
              </w:rPr>
            </w:pPr>
            <w:r w:rsidRPr="005F1BF9">
              <w:rPr>
                <w:sz w:val="20"/>
                <w:szCs w:val="20"/>
              </w:rPr>
              <w:t>1</w:t>
            </w:r>
          </w:p>
        </w:tc>
        <w:tc>
          <w:tcPr>
            <w:tcW w:w="1440" w:type="dxa"/>
            <w:vAlign w:val="center"/>
          </w:tcPr>
          <w:p w:rsidRPr="005F1BF9" w:rsidR="005F1BF9" w:rsidP="005F1BF9" w:rsidRDefault="005F1BF9" w14:paraId="55352601" w14:textId="77777777">
            <w:pPr>
              <w:spacing w:line="276" w:lineRule="auto"/>
              <w:jc w:val="right"/>
              <w:rPr>
                <w:sz w:val="20"/>
                <w:szCs w:val="20"/>
              </w:rPr>
            </w:pPr>
            <w:r w:rsidRPr="005F1BF9">
              <w:rPr>
                <w:sz w:val="20"/>
                <w:szCs w:val="20"/>
              </w:rPr>
              <w:t>2</w:t>
            </w:r>
          </w:p>
        </w:tc>
        <w:tc>
          <w:tcPr>
            <w:tcW w:w="1710" w:type="dxa"/>
            <w:vAlign w:val="center"/>
          </w:tcPr>
          <w:p w:rsidRPr="005F1BF9" w:rsidR="005F1BF9" w:rsidP="005F1BF9" w:rsidRDefault="005F1BF9" w14:paraId="72FFDC49" w14:textId="77777777">
            <w:pPr>
              <w:spacing w:line="276" w:lineRule="auto"/>
              <w:jc w:val="right"/>
              <w:rPr>
                <w:sz w:val="20"/>
                <w:szCs w:val="20"/>
              </w:rPr>
            </w:pPr>
            <w:r w:rsidRPr="005F1BF9">
              <w:rPr>
                <w:sz w:val="20"/>
                <w:szCs w:val="20"/>
              </w:rPr>
              <w:t>8</w:t>
            </w:r>
          </w:p>
          <w:p w:rsidRPr="005F1BF9" w:rsidR="005F1BF9" w:rsidP="005F1BF9" w:rsidRDefault="005F1BF9" w14:paraId="5CB2DA3F" w14:textId="77777777">
            <w:pPr>
              <w:spacing w:line="276" w:lineRule="auto"/>
              <w:jc w:val="right"/>
              <w:rPr>
                <w:sz w:val="20"/>
                <w:szCs w:val="20"/>
              </w:rPr>
            </w:pPr>
            <w:r w:rsidRPr="005F1BF9">
              <w:rPr>
                <w:sz w:val="20"/>
                <w:szCs w:val="20"/>
              </w:rPr>
              <w:t>$696</w:t>
            </w:r>
          </w:p>
        </w:tc>
        <w:tc>
          <w:tcPr>
            <w:tcW w:w="1800" w:type="dxa"/>
            <w:vAlign w:val="center"/>
          </w:tcPr>
          <w:p w:rsidRPr="005F1BF9" w:rsidR="005F1BF9" w:rsidP="005F1BF9" w:rsidRDefault="005F1BF9" w14:paraId="546B9B4C" w14:textId="77777777">
            <w:pPr>
              <w:spacing w:line="276" w:lineRule="auto"/>
              <w:jc w:val="right"/>
              <w:rPr>
                <w:sz w:val="20"/>
                <w:szCs w:val="20"/>
              </w:rPr>
            </w:pPr>
            <w:r w:rsidRPr="005F1BF9">
              <w:rPr>
                <w:sz w:val="20"/>
                <w:szCs w:val="20"/>
              </w:rPr>
              <w:t>16</w:t>
            </w:r>
          </w:p>
          <w:p w:rsidRPr="005F1BF9" w:rsidR="005F1BF9" w:rsidP="005F1BF9" w:rsidRDefault="005F1BF9" w14:paraId="3F31887A" w14:textId="77777777">
            <w:pPr>
              <w:spacing w:line="276" w:lineRule="auto"/>
              <w:jc w:val="right"/>
              <w:rPr>
                <w:sz w:val="20"/>
                <w:szCs w:val="20"/>
              </w:rPr>
            </w:pPr>
            <w:r w:rsidRPr="005F1BF9">
              <w:rPr>
                <w:sz w:val="20"/>
                <w:szCs w:val="20"/>
              </w:rPr>
              <w:t>$1,392</w:t>
            </w:r>
          </w:p>
        </w:tc>
        <w:tc>
          <w:tcPr>
            <w:tcW w:w="1345" w:type="dxa"/>
            <w:vAlign w:val="center"/>
          </w:tcPr>
          <w:p w:rsidRPr="005F1BF9" w:rsidR="005F1BF9" w:rsidP="005F1BF9" w:rsidRDefault="005F1BF9" w14:paraId="6A4D904D" w14:textId="77777777">
            <w:pPr>
              <w:spacing w:line="276" w:lineRule="auto"/>
              <w:jc w:val="right"/>
              <w:rPr>
                <w:sz w:val="20"/>
                <w:szCs w:val="20"/>
              </w:rPr>
            </w:pPr>
            <w:r w:rsidRPr="005F1BF9">
              <w:rPr>
                <w:sz w:val="20"/>
                <w:szCs w:val="20"/>
              </w:rPr>
              <w:t>$696</w:t>
            </w:r>
          </w:p>
        </w:tc>
      </w:tr>
      <w:tr w:rsidRPr="005F1BF9" w:rsidR="005F1BF9" w:rsidTr="002817D6" w14:paraId="716189B3" w14:textId="77777777">
        <w:trPr>
          <w:jc w:val="center"/>
        </w:trPr>
        <w:tc>
          <w:tcPr>
            <w:tcW w:w="1468" w:type="dxa"/>
            <w:vAlign w:val="center"/>
          </w:tcPr>
          <w:p w:rsidRPr="005F1BF9" w:rsidR="005F1BF9" w:rsidP="005F1BF9" w:rsidRDefault="005F1BF9" w14:paraId="3FDB371A" w14:textId="77777777">
            <w:pPr>
              <w:rPr>
                <w:sz w:val="20"/>
                <w:szCs w:val="20"/>
              </w:rPr>
            </w:pPr>
            <w:r w:rsidRPr="005F1BF9">
              <w:rPr>
                <w:sz w:val="20"/>
                <w:szCs w:val="20"/>
              </w:rPr>
              <w:t>Reinstatement of obligation to sell</w:t>
            </w:r>
          </w:p>
        </w:tc>
        <w:tc>
          <w:tcPr>
            <w:tcW w:w="1322" w:type="dxa"/>
            <w:vAlign w:val="center"/>
          </w:tcPr>
          <w:p w:rsidRPr="005F1BF9" w:rsidR="005F1BF9" w:rsidP="005F1BF9" w:rsidRDefault="005F1BF9" w14:paraId="57DDA707" w14:textId="77777777">
            <w:pPr>
              <w:spacing w:line="276" w:lineRule="auto"/>
              <w:jc w:val="right"/>
              <w:rPr>
                <w:sz w:val="20"/>
                <w:szCs w:val="20"/>
              </w:rPr>
            </w:pPr>
            <w:r w:rsidRPr="005F1BF9">
              <w:rPr>
                <w:sz w:val="20"/>
                <w:szCs w:val="20"/>
              </w:rPr>
              <w:t>0</w:t>
            </w:r>
          </w:p>
        </w:tc>
        <w:tc>
          <w:tcPr>
            <w:tcW w:w="1530" w:type="dxa"/>
            <w:vAlign w:val="center"/>
          </w:tcPr>
          <w:p w:rsidRPr="005F1BF9" w:rsidR="005F1BF9" w:rsidP="005F1BF9" w:rsidRDefault="005F1BF9" w14:paraId="6D5D956D" w14:textId="77777777">
            <w:pPr>
              <w:spacing w:line="276" w:lineRule="auto"/>
              <w:jc w:val="right"/>
              <w:rPr>
                <w:sz w:val="20"/>
                <w:szCs w:val="20"/>
              </w:rPr>
            </w:pPr>
            <w:r w:rsidRPr="005F1BF9">
              <w:rPr>
                <w:sz w:val="20"/>
                <w:szCs w:val="20"/>
              </w:rPr>
              <w:t>0</w:t>
            </w:r>
          </w:p>
        </w:tc>
        <w:tc>
          <w:tcPr>
            <w:tcW w:w="1440" w:type="dxa"/>
            <w:vAlign w:val="center"/>
          </w:tcPr>
          <w:p w:rsidRPr="005F1BF9" w:rsidR="005F1BF9" w:rsidP="005F1BF9" w:rsidRDefault="005F1BF9" w14:paraId="3A3A674A" w14:textId="77777777">
            <w:pPr>
              <w:spacing w:line="276" w:lineRule="auto"/>
              <w:jc w:val="right"/>
              <w:rPr>
                <w:sz w:val="20"/>
                <w:szCs w:val="20"/>
              </w:rPr>
            </w:pPr>
            <w:r w:rsidRPr="005F1BF9">
              <w:rPr>
                <w:sz w:val="20"/>
                <w:szCs w:val="20"/>
              </w:rPr>
              <w:t>0</w:t>
            </w:r>
          </w:p>
        </w:tc>
        <w:tc>
          <w:tcPr>
            <w:tcW w:w="1710" w:type="dxa"/>
            <w:vAlign w:val="center"/>
          </w:tcPr>
          <w:p w:rsidRPr="005F1BF9" w:rsidR="005F1BF9" w:rsidP="005F1BF9" w:rsidRDefault="005F1BF9" w14:paraId="6D9962EA" w14:textId="77777777">
            <w:pPr>
              <w:spacing w:line="276" w:lineRule="auto"/>
              <w:jc w:val="right"/>
              <w:rPr>
                <w:sz w:val="20"/>
                <w:szCs w:val="20"/>
              </w:rPr>
            </w:pPr>
            <w:r w:rsidRPr="005F1BF9">
              <w:rPr>
                <w:sz w:val="20"/>
                <w:szCs w:val="20"/>
              </w:rPr>
              <w:t>0</w:t>
            </w:r>
          </w:p>
          <w:p w:rsidRPr="005F1BF9" w:rsidR="005F1BF9" w:rsidP="005F1BF9" w:rsidRDefault="005F1BF9" w14:paraId="30748D77" w14:textId="77777777">
            <w:pPr>
              <w:spacing w:line="276" w:lineRule="auto"/>
              <w:jc w:val="right"/>
              <w:rPr>
                <w:sz w:val="20"/>
                <w:szCs w:val="20"/>
              </w:rPr>
            </w:pPr>
            <w:r w:rsidRPr="005F1BF9">
              <w:rPr>
                <w:sz w:val="20"/>
                <w:szCs w:val="20"/>
              </w:rPr>
              <w:t>$0</w:t>
            </w:r>
          </w:p>
        </w:tc>
        <w:tc>
          <w:tcPr>
            <w:tcW w:w="1800" w:type="dxa"/>
            <w:vAlign w:val="center"/>
          </w:tcPr>
          <w:p w:rsidRPr="005F1BF9" w:rsidR="005F1BF9" w:rsidP="005F1BF9" w:rsidRDefault="005F1BF9" w14:paraId="0263DBC9" w14:textId="77777777">
            <w:pPr>
              <w:spacing w:line="276" w:lineRule="auto"/>
              <w:jc w:val="right"/>
              <w:rPr>
                <w:sz w:val="20"/>
                <w:szCs w:val="20"/>
              </w:rPr>
            </w:pPr>
            <w:r w:rsidRPr="005F1BF9">
              <w:rPr>
                <w:sz w:val="20"/>
                <w:szCs w:val="20"/>
              </w:rPr>
              <w:t>0</w:t>
            </w:r>
          </w:p>
          <w:p w:rsidRPr="005F1BF9" w:rsidR="005F1BF9" w:rsidP="005F1BF9" w:rsidRDefault="005F1BF9" w14:paraId="4BF3616C" w14:textId="77777777">
            <w:pPr>
              <w:spacing w:line="276" w:lineRule="auto"/>
              <w:jc w:val="right"/>
              <w:rPr>
                <w:sz w:val="20"/>
                <w:szCs w:val="20"/>
              </w:rPr>
            </w:pPr>
            <w:r w:rsidRPr="005F1BF9">
              <w:rPr>
                <w:sz w:val="20"/>
                <w:szCs w:val="20"/>
              </w:rPr>
              <w:t>$0</w:t>
            </w:r>
          </w:p>
        </w:tc>
        <w:tc>
          <w:tcPr>
            <w:tcW w:w="1345" w:type="dxa"/>
            <w:vAlign w:val="center"/>
          </w:tcPr>
          <w:p w:rsidRPr="005F1BF9" w:rsidR="005F1BF9" w:rsidP="005F1BF9" w:rsidRDefault="005F1BF9" w14:paraId="52ED36F0" w14:textId="77777777">
            <w:pPr>
              <w:spacing w:line="276" w:lineRule="auto"/>
              <w:jc w:val="right"/>
              <w:rPr>
                <w:sz w:val="20"/>
                <w:szCs w:val="20"/>
              </w:rPr>
            </w:pPr>
            <w:r w:rsidRPr="005F1BF9">
              <w:rPr>
                <w:sz w:val="20"/>
                <w:szCs w:val="20"/>
              </w:rPr>
              <w:t>$0</w:t>
            </w:r>
          </w:p>
        </w:tc>
      </w:tr>
      <w:tr w:rsidRPr="005F1BF9" w:rsidR="005F1BF9" w:rsidTr="002817D6" w14:paraId="614C75A7" w14:textId="77777777">
        <w:trPr>
          <w:trHeight w:val="443"/>
          <w:jc w:val="center"/>
        </w:trPr>
        <w:tc>
          <w:tcPr>
            <w:tcW w:w="1468" w:type="dxa"/>
            <w:vAlign w:val="center"/>
          </w:tcPr>
          <w:p w:rsidRPr="005F1BF9" w:rsidR="005F1BF9" w:rsidP="005F1BF9" w:rsidRDefault="005F1BF9" w14:paraId="45EC832D" w14:textId="77777777">
            <w:pPr>
              <w:rPr>
                <w:b/>
                <w:sz w:val="20"/>
                <w:szCs w:val="20"/>
              </w:rPr>
            </w:pPr>
            <w:r w:rsidRPr="005F1BF9">
              <w:rPr>
                <w:b/>
                <w:sz w:val="20"/>
                <w:szCs w:val="20"/>
              </w:rPr>
              <w:t>Total</w:t>
            </w:r>
          </w:p>
        </w:tc>
        <w:tc>
          <w:tcPr>
            <w:tcW w:w="6002" w:type="dxa"/>
            <w:gridSpan w:val="4"/>
            <w:vAlign w:val="center"/>
          </w:tcPr>
          <w:p w:rsidRPr="005F1BF9" w:rsidR="005F1BF9" w:rsidP="005F1BF9" w:rsidRDefault="005F1BF9" w14:paraId="1D712599" w14:textId="77777777">
            <w:pPr>
              <w:jc w:val="right"/>
              <w:rPr>
                <w:b/>
                <w:sz w:val="20"/>
                <w:szCs w:val="20"/>
              </w:rPr>
            </w:pPr>
          </w:p>
        </w:tc>
        <w:tc>
          <w:tcPr>
            <w:tcW w:w="1800" w:type="dxa"/>
            <w:vAlign w:val="center"/>
          </w:tcPr>
          <w:p w:rsidRPr="005F1BF9" w:rsidR="005F1BF9" w:rsidP="005F1BF9" w:rsidRDefault="005F1BF9" w14:paraId="18BC26AA" w14:textId="77777777">
            <w:pPr>
              <w:jc w:val="right"/>
              <w:rPr>
                <w:b/>
                <w:sz w:val="20"/>
                <w:szCs w:val="20"/>
              </w:rPr>
            </w:pPr>
            <w:r w:rsidRPr="005F1BF9">
              <w:rPr>
                <w:b/>
                <w:sz w:val="20"/>
                <w:szCs w:val="20"/>
              </w:rPr>
              <w:t>196 hours</w:t>
            </w:r>
          </w:p>
          <w:p w:rsidRPr="005F1BF9" w:rsidR="005F1BF9" w:rsidP="005F1BF9" w:rsidRDefault="005F1BF9" w14:paraId="0524178F" w14:textId="77777777">
            <w:pPr>
              <w:jc w:val="right"/>
              <w:rPr>
                <w:b/>
                <w:sz w:val="20"/>
                <w:szCs w:val="20"/>
              </w:rPr>
            </w:pPr>
            <w:r w:rsidRPr="005F1BF9">
              <w:rPr>
                <w:b/>
                <w:sz w:val="20"/>
                <w:szCs w:val="20"/>
              </w:rPr>
              <w:t>$17,052</w:t>
            </w:r>
          </w:p>
        </w:tc>
        <w:tc>
          <w:tcPr>
            <w:tcW w:w="1345" w:type="dxa"/>
            <w:vAlign w:val="center"/>
          </w:tcPr>
          <w:p w:rsidRPr="005F1BF9" w:rsidR="005F1BF9" w:rsidP="005F1BF9" w:rsidRDefault="005F1BF9" w14:paraId="54A88D95" w14:textId="77777777">
            <w:pPr>
              <w:jc w:val="right"/>
              <w:rPr>
                <w:b/>
                <w:sz w:val="20"/>
                <w:szCs w:val="20"/>
              </w:rPr>
            </w:pPr>
            <w:r w:rsidRPr="005F1BF9">
              <w:rPr>
                <w:b/>
                <w:sz w:val="20"/>
                <w:szCs w:val="20"/>
              </w:rPr>
              <w:t>$2,262</w:t>
            </w:r>
          </w:p>
        </w:tc>
      </w:tr>
    </w:tbl>
    <w:p w:rsidRPr="005F1BF9" w:rsidR="005F1BF9" w:rsidP="005F1BF9" w:rsidRDefault="005F1BF9" w14:paraId="4D4A706B" w14:textId="77777777">
      <w:pPr>
        <w:spacing w:line="480" w:lineRule="auto"/>
        <w:rPr>
          <w:i/>
        </w:rPr>
      </w:pPr>
    </w:p>
    <w:p w:rsidRPr="005F1BF9" w:rsidR="005F1BF9" w:rsidP="005F1BF9" w:rsidRDefault="005F1BF9" w14:paraId="3BC7902A" w14:textId="77777777">
      <w:pPr>
        <w:spacing w:line="480" w:lineRule="auto"/>
      </w:pPr>
      <w:r w:rsidRPr="005F1BF9">
        <w:rPr>
          <w:i/>
        </w:rPr>
        <w:t xml:space="preserve">Comments:  </w:t>
      </w:r>
      <w:r w:rsidRPr="005F1BF9">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5F1BF9" w:rsidR="005F1BF9" w:rsidP="005F1BF9" w:rsidRDefault="005F1BF9" w14:paraId="71F2662F" w14:textId="77777777"/>
    <w:p w:rsidRPr="005F1BF9" w:rsidR="005F1BF9" w:rsidP="005F1BF9" w:rsidRDefault="005F1BF9" w14:paraId="7B470B7D" w14:textId="77777777"/>
    <w:p w:rsidRPr="005F1BF9" w:rsidR="005F1BF9" w:rsidP="005F1BF9" w:rsidRDefault="005F1BF9" w14:paraId="6F90A255" w14:textId="77777777">
      <w:pPr>
        <w:ind w:left="2160" w:firstLine="720"/>
        <w:jc w:val="center"/>
      </w:pPr>
      <w:r w:rsidRPr="005F1BF9">
        <w:t>Kimberly D. Bose,</w:t>
      </w:r>
    </w:p>
    <w:p w:rsidRPr="005F1BF9" w:rsidR="005F1BF9" w:rsidP="005F1BF9" w:rsidRDefault="005F1BF9" w14:paraId="1AB094B0" w14:textId="77777777">
      <w:pPr>
        <w:ind w:firstLine="2606"/>
        <w:jc w:val="center"/>
      </w:pPr>
      <w:r w:rsidRPr="005F1BF9">
        <w:t>Secretary.</w:t>
      </w:r>
    </w:p>
    <w:p w:rsidRPr="005F1BF9" w:rsidR="005F1BF9" w:rsidP="005F1BF9" w:rsidRDefault="005F1BF9" w14:paraId="0344D685" w14:textId="77777777"/>
    <w:p w:rsidRPr="008857D9" w:rsidR="00F64891" w:rsidP="005F1BF9" w:rsidRDefault="00F64891" w14:paraId="17BA1533" w14:textId="5E498A43">
      <w:pPr>
        <w:spacing w:line="480" w:lineRule="auto"/>
      </w:pPr>
    </w:p>
    <w:sectPr w:rsidRPr="008857D9" w:rsidR="00F64891"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9BAEB" w14:textId="77777777" w:rsidR="00AF63F6" w:rsidRDefault="00AF63F6" w:rsidP="00B01B16">
      <w:r>
        <w:separator/>
      </w:r>
    </w:p>
  </w:endnote>
  <w:endnote w:type="continuationSeparator" w:id="0">
    <w:p w14:paraId="08A7B4A3" w14:textId="77777777" w:rsidR="00AF63F6" w:rsidRDefault="00AF63F6" w:rsidP="00B01B16">
      <w:r>
        <w:continuationSeparator/>
      </w:r>
    </w:p>
  </w:endnote>
  <w:endnote w:type="continuationNotice" w:id="1">
    <w:p w14:paraId="62CEC224" w14:textId="77777777" w:rsidR="00AF63F6" w:rsidRDefault="00AF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18121" w14:textId="77777777" w:rsidR="00AF63F6" w:rsidRDefault="00AF63F6" w:rsidP="00B01B16">
      <w:r>
        <w:separator/>
      </w:r>
    </w:p>
  </w:footnote>
  <w:footnote w:type="continuationSeparator" w:id="0">
    <w:p w14:paraId="7AB56BD2" w14:textId="77777777" w:rsidR="00AF63F6" w:rsidRDefault="00AF63F6" w:rsidP="00B01B16">
      <w:r>
        <w:continuationSeparator/>
      </w:r>
    </w:p>
  </w:footnote>
  <w:footnote w:type="continuationNotice" w:id="1">
    <w:p w14:paraId="2E87D0FA" w14:textId="77777777" w:rsidR="00AF63F6" w:rsidRDefault="00AF63F6"/>
  </w:footnote>
  <w:footnote w:id="2">
    <w:p w14:paraId="02E650BC" w14:textId="72DE5441" w:rsidR="005F1BF9" w:rsidRDefault="005F1BF9" w:rsidP="005F1BF9">
      <w:pPr>
        <w:pStyle w:val="FootnoteText"/>
        <w:rPr>
          <w:sz w:val="26"/>
          <w:szCs w:val="26"/>
        </w:rPr>
      </w:pPr>
      <w:r>
        <w:rPr>
          <w:rStyle w:val="FootnoteReference"/>
          <w:b w:val="0"/>
        </w:rPr>
        <w:footnoteRef/>
      </w:r>
      <w:r>
        <w:rPr>
          <w:b/>
          <w:sz w:val="26"/>
          <w:szCs w:val="26"/>
        </w:rPr>
        <w:t xml:space="preserve"> </w:t>
      </w:r>
      <w:r>
        <w:rPr>
          <w:sz w:val="26"/>
          <w:szCs w:val="26"/>
        </w:rPr>
        <w:t>Public Law 109-58, 119 Stat. 594 (2005)</w:t>
      </w:r>
      <w:r w:rsidR="00347798">
        <w:rPr>
          <w:sz w:val="26"/>
          <w:szCs w:val="26"/>
        </w:rPr>
        <w:t>.</w:t>
      </w:r>
    </w:p>
  </w:footnote>
  <w:footnote w:id="3">
    <w:p w14:paraId="58B3FA6A" w14:textId="0ED394B2" w:rsidR="005F1BF9" w:rsidRDefault="005F1BF9" w:rsidP="005F1BF9">
      <w:pPr>
        <w:pStyle w:val="FootnoteText"/>
        <w:tabs>
          <w:tab w:val="left" w:pos="6090"/>
        </w:tabs>
        <w:rPr>
          <w:b/>
          <w:sz w:val="26"/>
          <w:szCs w:val="26"/>
        </w:rPr>
      </w:pPr>
      <w:r>
        <w:rPr>
          <w:rStyle w:val="FootnoteReference"/>
          <w:b w:val="0"/>
        </w:rPr>
        <w:footnoteRef/>
      </w:r>
      <w:r>
        <w:rPr>
          <w:sz w:val="26"/>
          <w:szCs w:val="26"/>
        </w:rPr>
        <w:t>18 CFR 292.311 and 292.313.</w:t>
      </w:r>
    </w:p>
  </w:footnote>
  <w:footnote w:id="4">
    <w:p w14:paraId="0B9A953D" w14:textId="79856DD6" w:rsidR="005F1BF9" w:rsidRPr="006536D8" w:rsidRDefault="005F1BF9" w:rsidP="005F1BF9">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as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5">
    <w:p w14:paraId="445C041A" w14:textId="425CB480" w:rsidR="005F1BF9" w:rsidRPr="00F077B1" w:rsidRDefault="005F1BF9" w:rsidP="005F1BF9">
      <w:pPr>
        <w:pStyle w:val="FootnoteText"/>
        <w:rPr>
          <w:sz w:val="26"/>
          <w:szCs w:val="26"/>
        </w:rPr>
      </w:pPr>
      <w:r w:rsidRPr="00F077B1">
        <w:rPr>
          <w:rStyle w:val="FootnoteReference"/>
        </w:rPr>
        <w:footnoteRef/>
      </w:r>
      <w:r w:rsidRPr="00F077B1">
        <w:rPr>
          <w:sz w:val="26"/>
          <w:szCs w:val="26"/>
        </w:rPr>
        <w:t xml:space="preserve"> The estimates for cost per response are derived using the following formula: Average Burden Hours per Response * $</w:t>
      </w:r>
      <w:r w:rsidRPr="000F7DFC">
        <w:rPr>
          <w:sz w:val="26"/>
          <w:szCs w:val="26"/>
        </w:rPr>
        <w:t>87.00</w:t>
      </w:r>
      <w:r w:rsidRPr="00F077B1">
        <w:rPr>
          <w:sz w:val="26"/>
          <w:szCs w:val="26"/>
        </w:rPr>
        <w:t xml:space="preserve"> per Hour = Average Cost per Response. The hourly cost figure comes from the FERC average salary ($1</w:t>
      </w:r>
      <w:r>
        <w:rPr>
          <w:sz w:val="26"/>
          <w:szCs w:val="26"/>
        </w:rPr>
        <w:t>80</w:t>
      </w:r>
      <w:r w:rsidRPr="00F077B1">
        <w:rPr>
          <w:sz w:val="26"/>
          <w:szCs w:val="26"/>
        </w:rPr>
        <w:t>,</w:t>
      </w:r>
      <w:r>
        <w:rPr>
          <w:sz w:val="26"/>
          <w:szCs w:val="26"/>
        </w:rPr>
        <w:t>702</w:t>
      </w:r>
      <w:r w:rsidRPr="00F077B1">
        <w:rPr>
          <w:sz w:val="26"/>
          <w:szCs w:val="26"/>
        </w:rPr>
        <w:t>/year). Commission staff believes th</w:t>
      </w:r>
      <w:r>
        <w:rPr>
          <w:sz w:val="26"/>
          <w:szCs w:val="26"/>
        </w:rPr>
        <w:t>e 2021 FERC</w:t>
      </w:r>
      <w:r w:rsidRPr="00F077B1">
        <w:rPr>
          <w:sz w:val="26"/>
          <w:szCs w:val="26"/>
        </w:rPr>
        <w:t xml:space="preserve"> average salary to be </w:t>
      </w:r>
      <w:r>
        <w:rPr>
          <w:sz w:val="26"/>
          <w:szCs w:val="26"/>
        </w:rPr>
        <w:t xml:space="preserve">a </w:t>
      </w:r>
      <w:r w:rsidRPr="00F077B1">
        <w:rPr>
          <w:sz w:val="26"/>
          <w:szCs w:val="26"/>
        </w:rPr>
        <w:t>representative wage for industry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597F" w14:textId="53804DF3" w:rsidR="006B46AF" w:rsidRDefault="006B46AF" w:rsidP="00810D18">
    <w:pPr>
      <w:pStyle w:val="Header"/>
    </w:pPr>
    <w:r>
      <w:t xml:space="preserve">Docket No. </w:t>
    </w:r>
    <w:r w:rsidRPr="00145331">
      <w:t>IC22-</w:t>
    </w:r>
    <w:r w:rsidR="005A1DBA">
      <w:t>9</w:t>
    </w:r>
    <w:r w:rsidRPr="00145331">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0170C13" w14:textId="76D2DB34" w:rsidR="006B46AF" w:rsidRDefault="006B4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0381413"/>
    <w:multiLevelType w:val="hybridMultilevel"/>
    <w:tmpl w:val="7F5C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9"/>
  </w:num>
  <w:num w:numId="6">
    <w:abstractNumId w:val="0"/>
  </w:num>
  <w:num w:numId="7">
    <w:abstractNumId w:val="6"/>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122E1"/>
    <w:rsid w:val="00016EDB"/>
    <w:rsid w:val="00023EA9"/>
    <w:rsid w:val="000241AE"/>
    <w:rsid w:val="0003365C"/>
    <w:rsid w:val="00034C49"/>
    <w:rsid w:val="000459B6"/>
    <w:rsid w:val="00056C5D"/>
    <w:rsid w:val="00062427"/>
    <w:rsid w:val="0007170D"/>
    <w:rsid w:val="00080D67"/>
    <w:rsid w:val="000836F0"/>
    <w:rsid w:val="000861D3"/>
    <w:rsid w:val="0008755A"/>
    <w:rsid w:val="00096CAD"/>
    <w:rsid w:val="000A0250"/>
    <w:rsid w:val="000A6CD8"/>
    <w:rsid w:val="000A7E68"/>
    <w:rsid w:val="000E2568"/>
    <w:rsid w:val="000E4351"/>
    <w:rsid w:val="000F0B0E"/>
    <w:rsid w:val="000F33AE"/>
    <w:rsid w:val="0010087B"/>
    <w:rsid w:val="00112C9F"/>
    <w:rsid w:val="00114167"/>
    <w:rsid w:val="001240C7"/>
    <w:rsid w:val="00126669"/>
    <w:rsid w:val="00126F34"/>
    <w:rsid w:val="0014317D"/>
    <w:rsid w:val="001479DF"/>
    <w:rsid w:val="00150F12"/>
    <w:rsid w:val="0015578A"/>
    <w:rsid w:val="00155DE9"/>
    <w:rsid w:val="00156BBB"/>
    <w:rsid w:val="001600DF"/>
    <w:rsid w:val="00160B1A"/>
    <w:rsid w:val="00164968"/>
    <w:rsid w:val="00167BEB"/>
    <w:rsid w:val="00171725"/>
    <w:rsid w:val="00181BF7"/>
    <w:rsid w:val="00191376"/>
    <w:rsid w:val="00194C4C"/>
    <w:rsid w:val="001A6AD6"/>
    <w:rsid w:val="001B0665"/>
    <w:rsid w:val="001B2388"/>
    <w:rsid w:val="001B3065"/>
    <w:rsid w:val="001B5451"/>
    <w:rsid w:val="001B78B8"/>
    <w:rsid w:val="001C1948"/>
    <w:rsid w:val="001D4421"/>
    <w:rsid w:val="001E6510"/>
    <w:rsid w:val="00200437"/>
    <w:rsid w:val="002023A4"/>
    <w:rsid w:val="00221774"/>
    <w:rsid w:val="00224BF2"/>
    <w:rsid w:val="0022783C"/>
    <w:rsid w:val="002339E7"/>
    <w:rsid w:val="00241FE4"/>
    <w:rsid w:val="00254C99"/>
    <w:rsid w:val="0027045E"/>
    <w:rsid w:val="0027452E"/>
    <w:rsid w:val="00275320"/>
    <w:rsid w:val="00277A38"/>
    <w:rsid w:val="002817D6"/>
    <w:rsid w:val="00282E2B"/>
    <w:rsid w:val="00293D56"/>
    <w:rsid w:val="002A287C"/>
    <w:rsid w:val="002B531B"/>
    <w:rsid w:val="002B7AA8"/>
    <w:rsid w:val="002C1311"/>
    <w:rsid w:val="002C654F"/>
    <w:rsid w:val="002D38FA"/>
    <w:rsid w:val="002D5237"/>
    <w:rsid w:val="002E0351"/>
    <w:rsid w:val="002F24E8"/>
    <w:rsid w:val="002F3841"/>
    <w:rsid w:val="002F3E94"/>
    <w:rsid w:val="002F697A"/>
    <w:rsid w:val="00302F75"/>
    <w:rsid w:val="00303717"/>
    <w:rsid w:val="003060F0"/>
    <w:rsid w:val="003062C2"/>
    <w:rsid w:val="00310EFC"/>
    <w:rsid w:val="00311D90"/>
    <w:rsid w:val="003137DF"/>
    <w:rsid w:val="003149BC"/>
    <w:rsid w:val="00330D48"/>
    <w:rsid w:val="003321DB"/>
    <w:rsid w:val="00334163"/>
    <w:rsid w:val="00334F14"/>
    <w:rsid w:val="00337BA7"/>
    <w:rsid w:val="0034195C"/>
    <w:rsid w:val="00343A03"/>
    <w:rsid w:val="00347056"/>
    <w:rsid w:val="00347798"/>
    <w:rsid w:val="00361371"/>
    <w:rsid w:val="00363638"/>
    <w:rsid w:val="00363F79"/>
    <w:rsid w:val="00364234"/>
    <w:rsid w:val="00364E10"/>
    <w:rsid w:val="003673EC"/>
    <w:rsid w:val="00376525"/>
    <w:rsid w:val="003770B4"/>
    <w:rsid w:val="0038431F"/>
    <w:rsid w:val="00390456"/>
    <w:rsid w:val="0039419F"/>
    <w:rsid w:val="003960E0"/>
    <w:rsid w:val="003A1A72"/>
    <w:rsid w:val="003A3189"/>
    <w:rsid w:val="003C3E7A"/>
    <w:rsid w:val="003C5CBE"/>
    <w:rsid w:val="003C7BC3"/>
    <w:rsid w:val="003D0E3F"/>
    <w:rsid w:val="003E44AD"/>
    <w:rsid w:val="003F3843"/>
    <w:rsid w:val="003F5968"/>
    <w:rsid w:val="003F6E70"/>
    <w:rsid w:val="00406999"/>
    <w:rsid w:val="0040718A"/>
    <w:rsid w:val="0041017A"/>
    <w:rsid w:val="00425DA2"/>
    <w:rsid w:val="00426898"/>
    <w:rsid w:val="00443282"/>
    <w:rsid w:val="0044338D"/>
    <w:rsid w:val="00445193"/>
    <w:rsid w:val="0045734B"/>
    <w:rsid w:val="004609EE"/>
    <w:rsid w:val="00474431"/>
    <w:rsid w:val="004759C4"/>
    <w:rsid w:val="00485A51"/>
    <w:rsid w:val="004860B1"/>
    <w:rsid w:val="004879AA"/>
    <w:rsid w:val="0049480F"/>
    <w:rsid w:val="004B3419"/>
    <w:rsid w:val="004B6B6D"/>
    <w:rsid w:val="004B7B57"/>
    <w:rsid w:val="004C70C8"/>
    <w:rsid w:val="004C77EF"/>
    <w:rsid w:val="004D27A2"/>
    <w:rsid w:val="004E4EAD"/>
    <w:rsid w:val="004E6AA5"/>
    <w:rsid w:val="004F26DA"/>
    <w:rsid w:val="005131AA"/>
    <w:rsid w:val="005135EF"/>
    <w:rsid w:val="00513DA8"/>
    <w:rsid w:val="00514B50"/>
    <w:rsid w:val="005151D7"/>
    <w:rsid w:val="00516493"/>
    <w:rsid w:val="0054073B"/>
    <w:rsid w:val="0054746C"/>
    <w:rsid w:val="005550C5"/>
    <w:rsid w:val="005648E2"/>
    <w:rsid w:val="00566C57"/>
    <w:rsid w:val="0056713F"/>
    <w:rsid w:val="00575895"/>
    <w:rsid w:val="0058081B"/>
    <w:rsid w:val="00585F73"/>
    <w:rsid w:val="005A0148"/>
    <w:rsid w:val="005A1DBA"/>
    <w:rsid w:val="005A2F24"/>
    <w:rsid w:val="005A3F56"/>
    <w:rsid w:val="005A7903"/>
    <w:rsid w:val="005A7C58"/>
    <w:rsid w:val="005B4DA4"/>
    <w:rsid w:val="005C0D16"/>
    <w:rsid w:val="005C698C"/>
    <w:rsid w:val="005C6D4E"/>
    <w:rsid w:val="005D16A1"/>
    <w:rsid w:val="005E6D8A"/>
    <w:rsid w:val="005F1BF9"/>
    <w:rsid w:val="005F2C47"/>
    <w:rsid w:val="005F3DAA"/>
    <w:rsid w:val="005F726F"/>
    <w:rsid w:val="005F729D"/>
    <w:rsid w:val="0060334D"/>
    <w:rsid w:val="006050BA"/>
    <w:rsid w:val="006128A5"/>
    <w:rsid w:val="006144F3"/>
    <w:rsid w:val="0062085E"/>
    <w:rsid w:val="00626E9C"/>
    <w:rsid w:val="00627440"/>
    <w:rsid w:val="00633C70"/>
    <w:rsid w:val="00634374"/>
    <w:rsid w:val="0063716C"/>
    <w:rsid w:val="006374BA"/>
    <w:rsid w:val="00637ECC"/>
    <w:rsid w:val="00637F43"/>
    <w:rsid w:val="00642602"/>
    <w:rsid w:val="00644A1B"/>
    <w:rsid w:val="00650FA1"/>
    <w:rsid w:val="006536D8"/>
    <w:rsid w:val="00654BA4"/>
    <w:rsid w:val="0066188C"/>
    <w:rsid w:val="00665453"/>
    <w:rsid w:val="00666A01"/>
    <w:rsid w:val="00680D78"/>
    <w:rsid w:val="00692352"/>
    <w:rsid w:val="00695E65"/>
    <w:rsid w:val="006963BC"/>
    <w:rsid w:val="006A1C83"/>
    <w:rsid w:val="006A34AE"/>
    <w:rsid w:val="006A423E"/>
    <w:rsid w:val="006B46AF"/>
    <w:rsid w:val="006B6D4E"/>
    <w:rsid w:val="006C6502"/>
    <w:rsid w:val="006C6B0C"/>
    <w:rsid w:val="006D2891"/>
    <w:rsid w:val="006D552E"/>
    <w:rsid w:val="006E10F4"/>
    <w:rsid w:val="006E1A10"/>
    <w:rsid w:val="006E75AA"/>
    <w:rsid w:val="006E7CBB"/>
    <w:rsid w:val="006F1498"/>
    <w:rsid w:val="006F3647"/>
    <w:rsid w:val="006F7F2C"/>
    <w:rsid w:val="00710170"/>
    <w:rsid w:val="00714F57"/>
    <w:rsid w:val="00727594"/>
    <w:rsid w:val="00727C5E"/>
    <w:rsid w:val="00732110"/>
    <w:rsid w:val="007349A2"/>
    <w:rsid w:val="007356B8"/>
    <w:rsid w:val="00741C80"/>
    <w:rsid w:val="0074219E"/>
    <w:rsid w:val="0075009F"/>
    <w:rsid w:val="00754526"/>
    <w:rsid w:val="00777183"/>
    <w:rsid w:val="0078033F"/>
    <w:rsid w:val="00782ACA"/>
    <w:rsid w:val="00787461"/>
    <w:rsid w:val="007A7330"/>
    <w:rsid w:val="007A7F5E"/>
    <w:rsid w:val="007B07CB"/>
    <w:rsid w:val="007B588C"/>
    <w:rsid w:val="007C1916"/>
    <w:rsid w:val="007C6AC2"/>
    <w:rsid w:val="007C729C"/>
    <w:rsid w:val="007D3493"/>
    <w:rsid w:val="007D64CA"/>
    <w:rsid w:val="007E22CC"/>
    <w:rsid w:val="007E2F40"/>
    <w:rsid w:val="007F64F2"/>
    <w:rsid w:val="0080267E"/>
    <w:rsid w:val="00802E06"/>
    <w:rsid w:val="00803CA2"/>
    <w:rsid w:val="00807CAC"/>
    <w:rsid w:val="00810D18"/>
    <w:rsid w:val="008115BF"/>
    <w:rsid w:val="00812B30"/>
    <w:rsid w:val="00821DAB"/>
    <w:rsid w:val="00824D81"/>
    <w:rsid w:val="00826380"/>
    <w:rsid w:val="00836DF9"/>
    <w:rsid w:val="00837AAB"/>
    <w:rsid w:val="0084158A"/>
    <w:rsid w:val="00847229"/>
    <w:rsid w:val="00852164"/>
    <w:rsid w:val="00853ABC"/>
    <w:rsid w:val="0085538A"/>
    <w:rsid w:val="0085755E"/>
    <w:rsid w:val="00872AB9"/>
    <w:rsid w:val="00881405"/>
    <w:rsid w:val="0089069F"/>
    <w:rsid w:val="00895DA2"/>
    <w:rsid w:val="00897359"/>
    <w:rsid w:val="008A020E"/>
    <w:rsid w:val="008B6E06"/>
    <w:rsid w:val="008C572B"/>
    <w:rsid w:val="008D25B7"/>
    <w:rsid w:val="008D300A"/>
    <w:rsid w:val="008D5479"/>
    <w:rsid w:val="008D5932"/>
    <w:rsid w:val="008D5DC9"/>
    <w:rsid w:val="008E0B8C"/>
    <w:rsid w:val="008E0DF5"/>
    <w:rsid w:val="008E3273"/>
    <w:rsid w:val="008E3874"/>
    <w:rsid w:val="008E5123"/>
    <w:rsid w:val="008E7400"/>
    <w:rsid w:val="008F3397"/>
    <w:rsid w:val="008F5D4D"/>
    <w:rsid w:val="00901C05"/>
    <w:rsid w:val="0090337D"/>
    <w:rsid w:val="00913C0F"/>
    <w:rsid w:val="009142B1"/>
    <w:rsid w:val="009179E9"/>
    <w:rsid w:val="00923547"/>
    <w:rsid w:val="00926AB1"/>
    <w:rsid w:val="00937284"/>
    <w:rsid w:val="00940C0F"/>
    <w:rsid w:val="0095311D"/>
    <w:rsid w:val="00954CCB"/>
    <w:rsid w:val="009744C8"/>
    <w:rsid w:val="00981886"/>
    <w:rsid w:val="00990FEC"/>
    <w:rsid w:val="009A1B08"/>
    <w:rsid w:val="009A6E91"/>
    <w:rsid w:val="009B4450"/>
    <w:rsid w:val="009B747B"/>
    <w:rsid w:val="009C1B2F"/>
    <w:rsid w:val="009C25C4"/>
    <w:rsid w:val="009C4A13"/>
    <w:rsid w:val="009E0F58"/>
    <w:rsid w:val="009E5557"/>
    <w:rsid w:val="009E66F8"/>
    <w:rsid w:val="009F7DE3"/>
    <w:rsid w:val="00A010B8"/>
    <w:rsid w:val="00A038F9"/>
    <w:rsid w:val="00A1585A"/>
    <w:rsid w:val="00A21161"/>
    <w:rsid w:val="00A2534D"/>
    <w:rsid w:val="00A2604E"/>
    <w:rsid w:val="00A311A8"/>
    <w:rsid w:val="00A43A4A"/>
    <w:rsid w:val="00A507F0"/>
    <w:rsid w:val="00A664DF"/>
    <w:rsid w:val="00A713D0"/>
    <w:rsid w:val="00A72814"/>
    <w:rsid w:val="00A759B3"/>
    <w:rsid w:val="00A82A29"/>
    <w:rsid w:val="00A8344E"/>
    <w:rsid w:val="00A8690F"/>
    <w:rsid w:val="00A86D9E"/>
    <w:rsid w:val="00A90B92"/>
    <w:rsid w:val="00AA4050"/>
    <w:rsid w:val="00AA516A"/>
    <w:rsid w:val="00AA5B0E"/>
    <w:rsid w:val="00AB1D59"/>
    <w:rsid w:val="00AC0748"/>
    <w:rsid w:val="00AC750B"/>
    <w:rsid w:val="00AC77B8"/>
    <w:rsid w:val="00AD23D9"/>
    <w:rsid w:val="00AD4128"/>
    <w:rsid w:val="00AE1F12"/>
    <w:rsid w:val="00AE3783"/>
    <w:rsid w:val="00AE3A78"/>
    <w:rsid w:val="00AE4155"/>
    <w:rsid w:val="00AE4B7C"/>
    <w:rsid w:val="00AE6F5C"/>
    <w:rsid w:val="00AF349B"/>
    <w:rsid w:val="00AF4973"/>
    <w:rsid w:val="00AF63F6"/>
    <w:rsid w:val="00B01B16"/>
    <w:rsid w:val="00B13EE3"/>
    <w:rsid w:val="00B22DCB"/>
    <w:rsid w:val="00B2382E"/>
    <w:rsid w:val="00B34A0B"/>
    <w:rsid w:val="00B4161E"/>
    <w:rsid w:val="00B4196D"/>
    <w:rsid w:val="00B447D7"/>
    <w:rsid w:val="00B46E93"/>
    <w:rsid w:val="00B46F03"/>
    <w:rsid w:val="00B5066A"/>
    <w:rsid w:val="00B55B8C"/>
    <w:rsid w:val="00B56882"/>
    <w:rsid w:val="00B65A09"/>
    <w:rsid w:val="00B76A1F"/>
    <w:rsid w:val="00B82F8C"/>
    <w:rsid w:val="00B863D6"/>
    <w:rsid w:val="00B961C3"/>
    <w:rsid w:val="00BA0FBC"/>
    <w:rsid w:val="00BA218C"/>
    <w:rsid w:val="00BA5479"/>
    <w:rsid w:val="00BB179A"/>
    <w:rsid w:val="00BB207A"/>
    <w:rsid w:val="00BB7D82"/>
    <w:rsid w:val="00BC200B"/>
    <w:rsid w:val="00BD74AE"/>
    <w:rsid w:val="00BE3392"/>
    <w:rsid w:val="00BE3FE7"/>
    <w:rsid w:val="00BE75E0"/>
    <w:rsid w:val="00BF29D8"/>
    <w:rsid w:val="00BF2D74"/>
    <w:rsid w:val="00BF38BC"/>
    <w:rsid w:val="00BF4CC8"/>
    <w:rsid w:val="00BF7AC7"/>
    <w:rsid w:val="00C1124F"/>
    <w:rsid w:val="00C237F7"/>
    <w:rsid w:val="00C341D4"/>
    <w:rsid w:val="00C37BFF"/>
    <w:rsid w:val="00C44372"/>
    <w:rsid w:val="00C51458"/>
    <w:rsid w:val="00C53580"/>
    <w:rsid w:val="00C54BD2"/>
    <w:rsid w:val="00C55838"/>
    <w:rsid w:val="00C55F30"/>
    <w:rsid w:val="00C60B13"/>
    <w:rsid w:val="00C620BA"/>
    <w:rsid w:val="00C71E55"/>
    <w:rsid w:val="00C728C5"/>
    <w:rsid w:val="00C77EF7"/>
    <w:rsid w:val="00C80A6C"/>
    <w:rsid w:val="00C81A97"/>
    <w:rsid w:val="00C820F1"/>
    <w:rsid w:val="00C91512"/>
    <w:rsid w:val="00CA348B"/>
    <w:rsid w:val="00CA6636"/>
    <w:rsid w:val="00CA6D76"/>
    <w:rsid w:val="00CB320C"/>
    <w:rsid w:val="00CB5EB1"/>
    <w:rsid w:val="00CB7448"/>
    <w:rsid w:val="00CB769C"/>
    <w:rsid w:val="00CC431F"/>
    <w:rsid w:val="00CC4DDF"/>
    <w:rsid w:val="00CD37C7"/>
    <w:rsid w:val="00CD57EB"/>
    <w:rsid w:val="00CD5C97"/>
    <w:rsid w:val="00CD786C"/>
    <w:rsid w:val="00CE02ED"/>
    <w:rsid w:val="00CE3598"/>
    <w:rsid w:val="00CF4753"/>
    <w:rsid w:val="00CF71E0"/>
    <w:rsid w:val="00D0083B"/>
    <w:rsid w:val="00D02300"/>
    <w:rsid w:val="00D42209"/>
    <w:rsid w:val="00D43B63"/>
    <w:rsid w:val="00D44183"/>
    <w:rsid w:val="00D50830"/>
    <w:rsid w:val="00D65D56"/>
    <w:rsid w:val="00D70621"/>
    <w:rsid w:val="00D767D7"/>
    <w:rsid w:val="00D932E2"/>
    <w:rsid w:val="00D9761F"/>
    <w:rsid w:val="00DA529F"/>
    <w:rsid w:val="00DC0A35"/>
    <w:rsid w:val="00DC5017"/>
    <w:rsid w:val="00DD18FF"/>
    <w:rsid w:val="00DD20C6"/>
    <w:rsid w:val="00DD2ED3"/>
    <w:rsid w:val="00DD7F1B"/>
    <w:rsid w:val="00DE09FF"/>
    <w:rsid w:val="00DE586E"/>
    <w:rsid w:val="00DF675C"/>
    <w:rsid w:val="00E0228B"/>
    <w:rsid w:val="00E024B6"/>
    <w:rsid w:val="00E10115"/>
    <w:rsid w:val="00E13A02"/>
    <w:rsid w:val="00E25F1E"/>
    <w:rsid w:val="00E31680"/>
    <w:rsid w:val="00E34382"/>
    <w:rsid w:val="00E3662E"/>
    <w:rsid w:val="00E41DB9"/>
    <w:rsid w:val="00E50D90"/>
    <w:rsid w:val="00E56325"/>
    <w:rsid w:val="00E655BE"/>
    <w:rsid w:val="00E74266"/>
    <w:rsid w:val="00E75CE9"/>
    <w:rsid w:val="00E762BB"/>
    <w:rsid w:val="00E77B33"/>
    <w:rsid w:val="00E808B6"/>
    <w:rsid w:val="00E8661B"/>
    <w:rsid w:val="00E91FD5"/>
    <w:rsid w:val="00E9296A"/>
    <w:rsid w:val="00E92E09"/>
    <w:rsid w:val="00EA38EF"/>
    <w:rsid w:val="00EA6337"/>
    <w:rsid w:val="00EA689F"/>
    <w:rsid w:val="00EB119D"/>
    <w:rsid w:val="00EB686B"/>
    <w:rsid w:val="00EB749E"/>
    <w:rsid w:val="00ED5BE7"/>
    <w:rsid w:val="00EF1D00"/>
    <w:rsid w:val="00EF2866"/>
    <w:rsid w:val="00EF33BE"/>
    <w:rsid w:val="00F0383C"/>
    <w:rsid w:val="00F0669A"/>
    <w:rsid w:val="00F11631"/>
    <w:rsid w:val="00F12A43"/>
    <w:rsid w:val="00F24AB0"/>
    <w:rsid w:val="00F309CB"/>
    <w:rsid w:val="00F30C2D"/>
    <w:rsid w:val="00F3319C"/>
    <w:rsid w:val="00F33E2E"/>
    <w:rsid w:val="00F44A0E"/>
    <w:rsid w:val="00F44C87"/>
    <w:rsid w:val="00F50394"/>
    <w:rsid w:val="00F527EF"/>
    <w:rsid w:val="00F52857"/>
    <w:rsid w:val="00F60C79"/>
    <w:rsid w:val="00F62A51"/>
    <w:rsid w:val="00F64891"/>
    <w:rsid w:val="00F77D5B"/>
    <w:rsid w:val="00F8646E"/>
    <w:rsid w:val="00F9675E"/>
    <w:rsid w:val="00FC3F00"/>
    <w:rsid w:val="00FC50AE"/>
    <w:rsid w:val="00FD4F1F"/>
    <w:rsid w:val="00FE4B8E"/>
    <w:rsid w:val="00FF1D71"/>
    <w:rsid w:val="00FF3FE9"/>
    <w:rsid w:val="02FF90DF"/>
    <w:rsid w:val="1306CC49"/>
    <w:rsid w:val="1BC50638"/>
    <w:rsid w:val="2896411D"/>
    <w:rsid w:val="2DAF812D"/>
    <w:rsid w:val="2EBEB54D"/>
    <w:rsid w:val="37F3E8AF"/>
    <w:rsid w:val="460CB4B4"/>
    <w:rsid w:val="50078BA5"/>
    <w:rsid w:val="705F8060"/>
    <w:rsid w:val="75052961"/>
    <w:rsid w:val="78AE5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C239FB7"/>
  <w15:docId w15:val="{E505E450-34CC-4BAC-A705-CF455D21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UnresolvedMention1">
    <w:name w:val="Unresolved Mention1"/>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 w:id="21365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68731-B9A0-4687-A736-3CAF3C3CFE08}">
  <ds:schemaRefs>
    <ds:schemaRef ds:uri="http://schemas.openxmlformats.org/officeDocument/2006/bibliography"/>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FA57C04D-558B-47F1-B669-4CA875BA5E00}">
  <ds:schemaRefs>
    <ds:schemaRef ds:uri="Microsoft.SharePoint.Taxonomy.ContentTypeSync"/>
  </ds:schemaRefs>
</ds:datastoreItem>
</file>

<file path=customXml/itemProps4.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6A14405-C62C-4AD5-AFBA-547FF43E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otalTime>11</ap:TotalTime>
  <ap:Pages>5</ap:Pages>
  <ap:Words>1043</ap:Words>
  <ap:Characters>5948</ap:Characters>
  <ap:Application>Microsoft Office Word</ap:Application>
  <ap:DocSecurity>0</ap:DocSecurity>
  <ap:Lines>49</ap:Lines>
  <ap:Paragraphs>13</ap:Paragraphs>
  <ap:ScaleCrop>false</ap:ScaleCrop>
  <ap:LinksUpToDate>false</ap:LinksUpToDate>
  <ap:CharactersWithSpaces>6978</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2016-12-20T16:40:00.0000000Z</lastPrinted>
  <dcterms:created xsi:type="dcterms:W3CDTF">2022-05-18T16:12:00.0000000Z</dcterms:created>
  <dcterms:modified xsi:type="dcterms:W3CDTF">2022-06-09T13:26:00.0000000Z</dcterms:modified>
  <category/>
  <contentStatus/>
  <version/>
  <dc:identifier/>
</coreProperties>
</file>

<file path=docProps/custom.xml><?xml version="1.0" encoding="utf-8"?>
<op:Properties xmlns:vt="http://schemas.openxmlformats.org/officeDocument/2006/docPropsVTypes" xmlns:op="http://schemas.openxmlformats.org/officeDocument/2006/custom-properties"/>
</file>