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noProof/>
        </w:rPr>
        <w:id w:val="37707067"/>
        <w:docPartObj>
          <w:docPartGallery w:val="Cover Pages"/>
        </w:docPartObj>
      </w:sdtPr>
      <w:sdtEndPr>
        <w:rPr>
          <w:noProof w:val="0"/>
        </w:rPr>
      </w:sdtEndPr>
      <w:sdtContent>
        <w:p w:rsidRPr="003B5B23" w:rsidR="00041909" w:rsidP="00FE2197" w:rsidRDefault="00711414" w14:paraId="427FB855" w14:textId="77777777">
          <w:pPr>
            <w:rPr>
              <w:rFonts w:asciiTheme="majorHAnsi" w:hAnsiTheme="majorHAnsi" w:cstheme="majorHAnsi"/>
            </w:rPr>
          </w:pPr>
          <w:r w:rsidRPr="003B5B23">
            <w:rPr>
              <w:rFonts w:asciiTheme="majorHAnsi" w:hAnsiTheme="majorHAnsi" w:cstheme="majorHAnsi"/>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798F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">
                    <v:shadow color="#50191f [1608]" opacity=".5" offset="1pt"/>
                    <w10:wrap type="through"/>
                  </v:rect>
                </w:pict>
              </mc:Fallback>
            </mc:AlternateContent>
          </w:r>
          <w:r w:rsidRPr="003B5B23" w:rsidR="001F3A8F">
            <w:rPr>
              <w:rFonts w:asciiTheme="majorHAnsi" w:hAnsiTheme="majorHAnsi" w:cstheme="majorHAnsi"/>
              <w:noProof/>
            </w:rPr>
            <w:softHyphen/>
          </w:r>
          <w:r w:rsidRPr="003B5B23" w:rsidR="001F3A8F">
            <w:rPr>
              <w:rFonts w:asciiTheme="majorHAnsi" w:hAnsiTheme="majorHAnsi" w:cstheme="majorHAnsi"/>
              <w:noProof/>
            </w:rPr>
            <w:softHyphen/>
          </w:r>
        </w:p>
      </w:sdtContent>
    </w:sdt>
    <w:p w:rsidRPr="003B5B23" w:rsidR="00D928FD" w:rsidP="00D928FD" w:rsidRDefault="00D928FD" w14:paraId="38CF6102"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3B5B23" w:rsidR="00711414" w:rsidP="00711414" w:rsidRDefault="001F1921" w14:paraId="06C95230" w14:textId="3A699D6F">
          <w:pPr>
            <w:spacing w:line="240" w:lineRule="auto"/>
            <w:ind w:left="90"/>
            <w:rPr>
              <w:rFonts w:asciiTheme="majorHAnsi" w:hAnsiTheme="majorHAnsi" w:cstheme="majorHAnsi"/>
              <w:color w:val="139CD8"/>
              <w:sz w:val="56"/>
              <w:szCs w:val="52"/>
            </w:rPr>
          </w:pPr>
          <w:r w:rsidRPr="003B5B23">
            <w:rPr>
              <w:rFonts w:asciiTheme="majorHAnsi" w:hAnsiTheme="majorHAnsi" w:cstheme="majorHAnsi"/>
              <w:color w:val="139CD8"/>
              <w:sz w:val="56"/>
              <w:szCs w:val="52"/>
            </w:rPr>
            <w:t>Supporting Statement for Certification of Vaccination</w:t>
          </w:r>
        </w:p>
      </w:sdtContent>
    </w:sdt>
    <w:p w:rsidRPr="003B5B23" w:rsidR="0059212D" w:rsidP="00EE2CAF" w:rsidRDefault="00EE2CAF" w14:paraId="7462A159" w14:textId="77777777">
      <w:pPr>
        <w:pStyle w:val="Heading1"/>
        <w:rPr>
          <w:rFonts w:cstheme="majorHAnsi"/>
        </w:rPr>
      </w:pPr>
      <w:bookmarkStart w:name="_Toc107923524" w:id="0"/>
      <w:r w:rsidRPr="003B5B23">
        <w:rPr>
          <w:rFonts w:cstheme="majorHAnsi"/>
        </w:rPr>
        <w:t>Part A: Justification</w:t>
      </w:r>
      <w:bookmarkEnd w:id="0"/>
    </w:p>
    <w:p w:rsidRPr="003B5B23" w:rsidR="00711414" w:rsidP="00D928FD" w:rsidRDefault="001F1921" w14:paraId="06D4D017" w14:textId="67EFA251">
      <w:pPr>
        <w:rPr>
          <w:rFonts w:asciiTheme="majorHAnsi" w:hAnsiTheme="majorHAnsi" w:cstheme="majorHAnsi"/>
          <w:b/>
          <w:sz w:val="36"/>
          <w:szCs w:val="36"/>
        </w:rPr>
      </w:pPr>
      <w:r w:rsidRPr="003B5B23">
        <w:rPr>
          <w:rFonts w:asciiTheme="majorHAnsi" w:hAnsiTheme="majorHAnsi" w:cstheme="majorHAnsi"/>
          <w:noProof/>
        </w:rPr>
        <mc:AlternateContent>
          <mc:Choice Requires="wps">
            <w:drawing>
              <wp:anchor distT="0" distB="0" distL="114300" distR="114300" simplePos="0" relativeHeight="251693056" behindDoc="0" locked="0" layoutInCell="1" allowOverlap="1" wp14:editId="11733EEB" wp14:anchorId="557F588C">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529FE" w:rsidR="00D02B7C" w:rsidP="00E529FE" w:rsidRDefault="007D7E65" w14:paraId="4483E6CF" w14:textId="030B49A8">
                            <w:pPr>
                              <w:pStyle w:val="Default"/>
                              <w:rPr>
                                <w:i/>
                                <w:iCs/>
                                <w:color w:val="auto"/>
                                <w:sz w:val="28"/>
                                <w:szCs w:val="28"/>
                              </w:rPr>
                            </w:pPr>
                            <w:r w:rsidRPr="007D7E65">
                              <w:rPr>
                                <w:i/>
                                <w:sz w:val="28"/>
                                <w:szCs w:val="28"/>
                              </w:rPr>
                              <w:t xml:space="preserve">DOE F </w:t>
                            </w:r>
                            <w:r w:rsidR="006C2687">
                              <w:rPr>
                                <w:i/>
                                <w:sz w:val="28"/>
                                <w:szCs w:val="28"/>
                              </w:rPr>
                              <w:t>231.2</w:t>
                            </w:r>
                            <w:r w:rsidRPr="0059212D" w:rsidR="001F1921">
                              <w:rPr>
                                <w:i/>
                                <w:sz w:val="28"/>
                                <w:szCs w:val="28"/>
                              </w:rPr>
                              <w:t xml:space="preserve">, </w:t>
                            </w:r>
                            <w:r w:rsidR="001F1921">
                              <w:rPr>
                                <w:i/>
                                <w:sz w:val="28"/>
                                <w:szCs w:val="28"/>
                              </w:rPr>
                              <w:t>Certification of Vaccination</w:t>
                            </w:r>
                            <w:r>
                              <w:rPr>
                                <w:i/>
                                <w:sz w:val="28"/>
                                <w:szCs w:val="28"/>
                              </w:rPr>
                              <w:t xml:space="preserve"> </w:t>
                            </w:r>
                            <w:r w:rsidR="00D02B7C">
                              <w:rPr>
                                <w:i/>
                                <w:sz w:val="28"/>
                                <w:szCs w:val="28"/>
                              </w:rPr>
                              <w:t>Verification form</w:t>
                            </w:r>
                            <w:r w:rsidR="00E529FE">
                              <w:rPr>
                                <w:i/>
                                <w:sz w:val="28"/>
                                <w:szCs w:val="28"/>
                              </w:rPr>
                              <w:t xml:space="preserve"> – DOE Onsite Support Service </w:t>
                            </w:r>
                            <w:r w:rsidRPr="00E529FE" w:rsidR="00E529FE">
                              <w:rPr>
                                <w:i/>
                                <w:iCs/>
                                <w:color w:val="auto"/>
                                <w:sz w:val="28"/>
                                <w:szCs w:val="28"/>
                              </w:rPr>
                              <w:t>Contractor Employees</w:t>
                            </w:r>
                          </w:p>
                          <w:p w:rsidRPr="00E529FE" w:rsidR="001F1921" w:rsidP="00D02B7C" w:rsidRDefault="00D02B7C" w14:paraId="2C258F15" w14:textId="4B2E9E1C">
                            <w:pPr>
                              <w:rPr>
                                <w:i/>
                                <w:iCs/>
                                <w:sz w:val="28"/>
                                <w:szCs w:val="28"/>
                              </w:rPr>
                            </w:pPr>
                            <w:r w:rsidRPr="00E529FE">
                              <w:rPr>
                                <w:rFonts w:ascii="Times New Roman" w:hAnsi="Times New Roman" w:cs="Times New Roman"/>
                                <w:i/>
                                <w:iCs/>
                                <w:sz w:val="28"/>
                                <w:szCs w:val="28"/>
                              </w:rPr>
                              <w:t xml:space="preserv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">
                <v:textbox inset="0">
                  <w:txbxContent>
                    <w:p w:rsidRPr="00E529FE" w:rsidR="00D02B7C" w:rsidP="00E529FE" w:rsidRDefault="007D7E65" w14:paraId="4483E6CF" w14:textId="030B49A8">
                      <w:pPr>
                        <w:pStyle w:val="Default"/>
                        <w:rPr>
                          <w:i/>
                          <w:iCs/>
                          <w:color w:val="auto"/>
                          <w:sz w:val="28"/>
                          <w:szCs w:val="28"/>
                        </w:rPr>
                      </w:pPr>
                      <w:r w:rsidRPr="007D7E65">
                        <w:rPr>
                          <w:i/>
                          <w:sz w:val="28"/>
                          <w:szCs w:val="28"/>
                        </w:rPr>
                        <w:t xml:space="preserve">DOE F </w:t>
                      </w:r>
                      <w:r w:rsidR="006C2687">
                        <w:rPr>
                          <w:i/>
                          <w:sz w:val="28"/>
                          <w:szCs w:val="28"/>
                        </w:rPr>
                        <w:t>231.2</w:t>
                      </w:r>
                      <w:r w:rsidRPr="0059212D" w:rsidR="001F1921">
                        <w:rPr>
                          <w:i/>
                          <w:sz w:val="28"/>
                          <w:szCs w:val="28"/>
                        </w:rPr>
                        <w:t xml:space="preserve">, </w:t>
                      </w:r>
                      <w:r w:rsidR="001F1921">
                        <w:rPr>
                          <w:i/>
                          <w:sz w:val="28"/>
                          <w:szCs w:val="28"/>
                        </w:rPr>
                        <w:t>Certification of Vaccination</w:t>
                      </w:r>
                      <w:r>
                        <w:rPr>
                          <w:i/>
                          <w:sz w:val="28"/>
                          <w:szCs w:val="28"/>
                        </w:rPr>
                        <w:t xml:space="preserve"> </w:t>
                      </w:r>
                      <w:r w:rsidR="00D02B7C">
                        <w:rPr>
                          <w:i/>
                          <w:sz w:val="28"/>
                          <w:szCs w:val="28"/>
                        </w:rPr>
                        <w:t>Verification form</w:t>
                      </w:r>
                      <w:r w:rsidR="00E529FE">
                        <w:rPr>
                          <w:i/>
                          <w:sz w:val="28"/>
                          <w:szCs w:val="28"/>
                        </w:rPr>
                        <w:t xml:space="preserve"> – DOE Onsite Support Service </w:t>
                      </w:r>
                      <w:r w:rsidRPr="00E529FE" w:rsidR="00E529FE">
                        <w:rPr>
                          <w:i/>
                          <w:iCs/>
                          <w:color w:val="auto"/>
                          <w:sz w:val="28"/>
                          <w:szCs w:val="28"/>
                        </w:rPr>
                        <w:t>Contractor Employees</w:t>
                      </w:r>
                    </w:p>
                    <w:p w:rsidRPr="00E529FE" w:rsidR="001F1921" w:rsidP="00D02B7C" w:rsidRDefault="00D02B7C" w14:paraId="2C258F15" w14:textId="4B2E9E1C">
                      <w:pPr>
                        <w:rPr>
                          <w:i/>
                          <w:iCs/>
                          <w:sz w:val="28"/>
                          <w:szCs w:val="28"/>
                        </w:rPr>
                      </w:pPr>
                      <w:r w:rsidRPr="00E529FE">
                        <w:rPr>
                          <w:rFonts w:ascii="Times New Roman" w:hAnsi="Times New Roman" w:cs="Times New Roman"/>
                          <w:i/>
                          <w:iCs/>
                          <w:sz w:val="28"/>
                          <w:szCs w:val="28"/>
                        </w:rPr>
                        <w:t xml:space="preserve"> </w:t>
                      </w:r>
                    </w:p>
                  </w:txbxContent>
                </v:textbox>
                <w10:wrap type="square" anchorx="margin" anchory="margin"/>
              </v:shape>
            </w:pict>
          </mc:Fallback>
        </mc:AlternateContent>
      </w:r>
      <w:r w:rsidRPr="003B5B23" w:rsidR="00711414">
        <w:rPr>
          <w:rFonts w:asciiTheme="majorHAnsi" w:hAnsiTheme="majorHAnsi" w:cstheme="majorHAnsi"/>
          <w:b/>
          <w:sz w:val="36"/>
          <w:szCs w:val="36"/>
        </w:rPr>
        <w:t>OMB No. 19</w:t>
      </w:r>
      <w:r w:rsidRPr="003B5B23" w:rsidR="00FE2197">
        <w:rPr>
          <w:rFonts w:asciiTheme="majorHAnsi" w:hAnsiTheme="majorHAnsi" w:cstheme="majorHAnsi"/>
          <w:b/>
          <w:sz w:val="36"/>
          <w:szCs w:val="36"/>
        </w:rPr>
        <w:t>10</w:t>
      </w:r>
      <w:r w:rsidRPr="003B5B23" w:rsidR="00711414">
        <w:rPr>
          <w:rFonts w:asciiTheme="majorHAnsi" w:hAnsiTheme="majorHAnsi" w:cstheme="majorHAnsi"/>
          <w:b/>
          <w:sz w:val="36"/>
          <w:szCs w:val="36"/>
        </w:rPr>
        <w:t>-</w:t>
      </w:r>
      <w:r w:rsidRPr="003B5B23" w:rsidR="006A59E0">
        <w:rPr>
          <w:rFonts w:asciiTheme="majorHAnsi" w:hAnsiTheme="majorHAnsi" w:cstheme="majorHAnsi"/>
          <w:b/>
          <w:sz w:val="36"/>
          <w:szCs w:val="36"/>
        </w:rPr>
        <w:t>5194</w:t>
      </w:r>
    </w:p>
    <w:p w:rsidRPr="003B5B23" w:rsidR="001F3A8F" w:rsidP="00711414" w:rsidRDefault="00EE2CAF" w14:paraId="2D3FC677" w14:textId="5DB80304">
      <w:pPr>
        <w:rPr>
          <w:rFonts w:asciiTheme="majorHAnsi" w:hAnsiTheme="majorHAnsi" w:cstheme="majorHAnsi"/>
          <w:i/>
          <w:sz w:val="28"/>
          <w:szCs w:val="28"/>
        </w:rPr>
      </w:pPr>
      <w:r w:rsidRPr="003B5B23">
        <w:rPr>
          <w:rFonts w:asciiTheme="majorHAnsi" w:hAnsiTheme="majorHAnsi" w:cstheme="majorHAnsi"/>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F1921" w:rsidRDefault="00E75997" w14:paraId="6323CAEC" w14:textId="6CB680E0">
                            <w:pPr>
                              <w:rPr>
                                <w:color w:val="A6A6A6" w:themeColor="background1" w:themeShade="A6"/>
                                <w:sz w:val="36"/>
                              </w:rPr>
                            </w:pPr>
                            <w:r>
                              <w:rPr>
                                <w:color w:val="A6A6A6" w:themeColor="background1" w:themeShade="A6"/>
                                <w:sz w:val="36"/>
                              </w:rPr>
                              <w:t>May</w:t>
                            </w:r>
                            <w:r w:rsidR="00253E04">
                              <w:rPr>
                                <w:color w:val="A6A6A6" w:themeColor="background1" w:themeShade="A6"/>
                                <w:sz w:val="36"/>
                              </w:rPr>
                              <w:t xml:space="preserve"> </w:t>
                            </w:r>
                            <w:r w:rsidR="001F1921">
                              <w:rPr>
                                <w:color w:val="A6A6A6" w:themeColor="background1" w:themeShade="A6"/>
                                <w:sz w:val="36"/>
                              </w:rPr>
                              <w:t>202</w:t>
                            </w:r>
                            <w:r w:rsidR="00253E04">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" w14:anchorId="4B984146">
                <v:textbox style="mso-fit-shape-to-text:t" inset="0">
                  <w:txbxContent>
                    <w:p w:rsidRPr="009818F9" w:rsidR="001F1921" w:rsidRDefault="00E75997" w14:paraId="6323CAEC" w14:textId="6CB680E0">
                      <w:pPr>
                        <w:rPr>
                          <w:color w:val="A6A6A6" w:themeColor="background1" w:themeShade="A6"/>
                          <w:sz w:val="36"/>
                        </w:rPr>
                      </w:pPr>
                      <w:r>
                        <w:rPr>
                          <w:color w:val="A6A6A6" w:themeColor="background1" w:themeShade="A6"/>
                          <w:sz w:val="36"/>
                        </w:rPr>
                        <w:t>May</w:t>
                      </w:r>
                      <w:r w:rsidR="00253E04">
                        <w:rPr>
                          <w:color w:val="A6A6A6" w:themeColor="background1" w:themeShade="A6"/>
                          <w:sz w:val="36"/>
                        </w:rPr>
                        <w:t xml:space="preserve"> </w:t>
                      </w:r>
                      <w:r w:rsidR="001F1921">
                        <w:rPr>
                          <w:color w:val="A6A6A6" w:themeColor="background1" w:themeShade="A6"/>
                          <w:sz w:val="36"/>
                        </w:rPr>
                        <w:t>202</w:t>
                      </w:r>
                      <w:r w:rsidR="00253E04">
                        <w:rPr>
                          <w:color w:val="A6A6A6" w:themeColor="background1" w:themeShade="A6"/>
                          <w:sz w:val="36"/>
                        </w:rPr>
                        <w:t>2</w:t>
                      </w:r>
                    </w:p>
                  </w:txbxContent>
                </v:textbox>
                <w10:wrap type="square" anchorx="margin" anchory="margin"/>
              </v:shape>
            </w:pict>
          </mc:Fallback>
        </mc:AlternateContent>
      </w:r>
      <w:r w:rsidRPr="003B5B23">
        <w:rPr>
          <w:rFonts w:asciiTheme="majorHAnsi" w:hAnsiTheme="majorHAnsi" w:cstheme="majorHAnsi"/>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29FE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">
                <v:shadow color="#50191f [1608]" opacity=".5" offset="1pt"/>
                <w10:wrap type="through"/>
              </v:rect>
            </w:pict>
          </mc:Fallback>
        </mc:AlternateContent>
      </w:r>
      <w:r w:rsidRPr="003B5B23" w:rsidR="00FB6BF3">
        <w:rPr>
          <w:rFonts w:asciiTheme="majorHAnsi" w:hAnsiTheme="majorHAnsi" w:cstheme="majorHAnsi"/>
          <w:noProof/>
        </w:rPr>
        <w:t xml:space="preserve"> </w:t>
      </w:r>
      <w:r w:rsidRPr="003B5B23" w:rsidR="00711414">
        <w:rPr>
          <w:rFonts w:asciiTheme="majorHAnsi" w:hAnsiTheme="majorHAnsi" w:cstheme="majorHAnsi"/>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1F1921" w:rsidP="00D001E4" w:rsidRDefault="001F1921" w14:paraId="1EDE1920" w14:textId="77777777">
                      <w:pPr>
                        <w:spacing w:line="240" w:lineRule="auto"/>
                        <w:ind w:left="90"/>
                        <w:rPr>
                          <w:sz w:val="52"/>
                          <w:szCs w:val="52"/>
                        </w:rPr>
                      </w:pPr>
                    </w:p>
                  </w:txbxContent>
                </v:textbox>
                <w10:wrap anchorx="margin"/>
              </v:shape>
            </w:pict>
          </mc:Fallback>
        </mc:AlternateContent>
      </w:r>
      <w:r w:rsidRPr="003B5B23"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21" w:rsidP="00FE2197" w:rsidRDefault="001F1921"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1F1921" w:rsidP="00FE2197" w:rsidRDefault="001F1921" w14:paraId="687AD451" w14:textId="77777777">
                      <w:pPr>
                        <w:spacing w:before="40" w:after="0"/>
                      </w:pPr>
                    </w:p>
                  </w:txbxContent>
                </v:textbox>
                <w10:wrap type="square" anchorx="margin" anchory="margin"/>
              </v:shape>
            </w:pict>
          </mc:Fallback>
        </mc:AlternateContent>
      </w:r>
      <w:r w:rsidRPr="003B5B23"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4444A79A">
                <v:textbox inset="0">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3B5B23" w:rsidR="001F3A8F">
        <w:rPr>
          <w:rFonts w:asciiTheme="majorHAnsi" w:hAnsiTheme="majorHAnsi" w:cstheme="majorHAnsi"/>
        </w:rPr>
        <w:br w:type="page"/>
      </w:r>
    </w:p>
    <w:p w:rsidRPr="003B5B23" w:rsidR="00755C3D" w:rsidP="00D928FD" w:rsidRDefault="00755C3D" w14:paraId="02ADA158" w14:textId="77777777">
      <w:pPr>
        <w:rPr>
          <w:rFonts w:asciiTheme="majorHAnsi" w:hAnsiTheme="majorHAnsi" w:cstheme="majorHAnsi"/>
        </w:rPr>
        <w:sectPr w:rsidRPr="003B5B23"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rFonts w:cstheme="majorHAnsi"/>
          <w:noProof/>
        </w:rPr>
      </w:sdtEndPr>
      <w:sdtContent>
        <w:p w:rsidRPr="003B5B23" w:rsidR="0059212D" w:rsidP="003B5B23" w:rsidRDefault="0059212D" w14:paraId="5A1365D7" w14:textId="77777777">
          <w:pPr>
            <w:pStyle w:val="TOCHeading"/>
          </w:pPr>
          <w:r w:rsidRPr="003B5B23">
            <w:t>Table of Contents</w:t>
          </w:r>
        </w:p>
        <w:p w:rsidR="003B5B23" w:rsidRDefault="0059212D" w14:paraId="3CE4D4F6" w14:textId="3B423596">
          <w:pPr>
            <w:pStyle w:val="TOC1"/>
            <w:rPr>
              <w:rFonts w:eastAsiaTheme="minorEastAsia"/>
              <w:noProof/>
              <w:color w:val="auto"/>
            </w:rPr>
          </w:pPr>
          <w:r w:rsidRPr="003B5B23">
            <w:rPr>
              <w:rFonts w:asciiTheme="majorHAnsi" w:hAnsiTheme="majorHAnsi" w:cstheme="majorHAnsi"/>
            </w:rPr>
            <w:fldChar w:fldCharType="begin"/>
          </w:r>
          <w:r w:rsidRPr="003B5B23">
            <w:rPr>
              <w:rFonts w:asciiTheme="majorHAnsi" w:hAnsiTheme="majorHAnsi" w:cstheme="majorHAnsi"/>
            </w:rPr>
            <w:instrText xml:space="preserve"> TOC \o "1-3" \h \z \u </w:instrText>
          </w:r>
          <w:r w:rsidRPr="003B5B23">
            <w:rPr>
              <w:rFonts w:asciiTheme="majorHAnsi" w:hAnsiTheme="majorHAnsi" w:cstheme="majorHAnsi"/>
            </w:rPr>
            <w:fldChar w:fldCharType="separate"/>
          </w:r>
          <w:hyperlink w:history="1" w:anchor="_Toc107923524">
            <w:r w:rsidRPr="00184DA6" w:rsidR="003B5B23">
              <w:rPr>
                <w:rStyle w:val="Hyperlink"/>
                <w:rFonts w:cstheme="majorHAnsi"/>
                <w:noProof/>
              </w:rPr>
              <w:t>Part A: Justification</w:t>
            </w:r>
            <w:r w:rsidR="003B5B23">
              <w:rPr>
                <w:noProof/>
                <w:webHidden/>
              </w:rPr>
              <w:tab/>
            </w:r>
            <w:r w:rsidR="003B5B23">
              <w:rPr>
                <w:noProof/>
                <w:webHidden/>
              </w:rPr>
              <w:fldChar w:fldCharType="begin"/>
            </w:r>
            <w:r w:rsidR="003B5B23">
              <w:rPr>
                <w:noProof/>
                <w:webHidden/>
              </w:rPr>
              <w:instrText xml:space="preserve"> PAGEREF _Toc107923524 \h </w:instrText>
            </w:r>
            <w:r w:rsidR="003B5B23">
              <w:rPr>
                <w:noProof/>
                <w:webHidden/>
              </w:rPr>
            </w:r>
            <w:r w:rsidR="003B5B23">
              <w:rPr>
                <w:noProof/>
                <w:webHidden/>
              </w:rPr>
              <w:fldChar w:fldCharType="separate"/>
            </w:r>
            <w:r w:rsidR="00C8015C">
              <w:rPr>
                <w:noProof/>
                <w:webHidden/>
              </w:rPr>
              <w:t>i</w:t>
            </w:r>
            <w:r w:rsidR="003B5B23">
              <w:rPr>
                <w:noProof/>
                <w:webHidden/>
              </w:rPr>
              <w:fldChar w:fldCharType="end"/>
            </w:r>
          </w:hyperlink>
        </w:p>
        <w:p w:rsidR="003B5B23" w:rsidRDefault="00A82E46" w14:paraId="31CAA913" w14:textId="2394AABE">
          <w:pPr>
            <w:pStyle w:val="TOC2"/>
            <w:rPr>
              <w:rFonts w:eastAsiaTheme="minorEastAsia"/>
              <w:noProof/>
              <w:color w:val="auto"/>
            </w:rPr>
          </w:pPr>
          <w:hyperlink w:history="1" w:anchor="_Toc107923525">
            <w:r w:rsidRPr="00184DA6" w:rsidR="003B5B23">
              <w:rPr>
                <w:rStyle w:val="Hyperlink"/>
                <w:rFonts w:asciiTheme="majorHAnsi" w:hAnsiTheme="majorHAnsi" w:cstheme="majorHAnsi"/>
                <w:noProof/>
              </w:rPr>
              <w:t>Introduction</w:t>
            </w:r>
            <w:r w:rsidR="003B5B23">
              <w:rPr>
                <w:noProof/>
                <w:webHidden/>
              </w:rPr>
              <w:tab/>
            </w:r>
            <w:r w:rsidR="003B5B23">
              <w:rPr>
                <w:noProof/>
                <w:webHidden/>
              </w:rPr>
              <w:fldChar w:fldCharType="begin"/>
            </w:r>
            <w:r w:rsidR="003B5B23">
              <w:rPr>
                <w:noProof/>
                <w:webHidden/>
              </w:rPr>
              <w:instrText xml:space="preserve"> PAGEREF _Toc107923525 \h </w:instrText>
            </w:r>
            <w:r w:rsidR="003B5B23">
              <w:rPr>
                <w:noProof/>
                <w:webHidden/>
              </w:rPr>
            </w:r>
            <w:r w:rsidR="003B5B23">
              <w:rPr>
                <w:noProof/>
                <w:webHidden/>
              </w:rPr>
              <w:fldChar w:fldCharType="separate"/>
            </w:r>
            <w:r w:rsidR="00C8015C">
              <w:rPr>
                <w:noProof/>
                <w:webHidden/>
              </w:rPr>
              <w:t>2</w:t>
            </w:r>
            <w:r w:rsidR="003B5B23">
              <w:rPr>
                <w:noProof/>
                <w:webHidden/>
              </w:rPr>
              <w:fldChar w:fldCharType="end"/>
            </w:r>
          </w:hyperlink>
        </w:p>
        <w:p w:rsidR="003B5B23" w:rsidRDefault="00A82E46" w14:paraId="46C51139" w14:textId="4C837366">
          <w:pPr>
            <w:pStyle w:val="TOC2"/>
            <w:rPr>
              <w:rFonts w:eastAsiaTheme="minorEastAsia"/>
              <w:noProof/>
              <w:color w:val="auto"/>
            </w:rPr>
          </w:pPr>
          <w:hyperlink w:history="1" w:anchor="_Toc107923526">
            <w:r w:rsidRPr="00184DA6" w:rsidR="003B5B23">
              <w:rPr>
                <w:rStyle w:val="Hyperlink"/>
                <w:rFonts w:asciiTheme="majorHAnsi" w:hAnsiTheme="majorHAnsi" w:cstheme="majorHAnsi"/>
                <w:noProof/>
              </w:rPr>
              <w:t>A.1. Legal Justification</w:t>
            </w:r>
            <w:r w:rsidR="003B5B23">
              <w:rPr>
                <w:noProof/>
                <w:webHidden/>
              </w:rPr>
              <w:tab/>
            </w:r>
            <w:r w:rsidR="003B5B23">
              <w:rPr>
                <w:noProof/>
                <w:webHidden/>
              </w:rPr>
              <w:fldChar w:fldCharType="begin"/>
            </w:r>
            <w:r w:rsidR="003B5B23">
              <w:rPr>
                <w:noProof/>
                <w:webHidden/>
              </w:rPr>
              <w:instrText xml:space="preserve"> PAGEREF _Toc107923526 \h </w:instrText>
            </w:r>
            <w:r w:rsidR="003B5B23">
              <w:rPr>
                <w:noProof/>
                <w:webHidden/>
              </w:rPr>
            </w:r>
            <w:r w:rsidR="003B5B23">
              <w:rPr>
                <w:noProof/>
                <w:webHidden/>
              </w:rPr>
              <w:fldChar w:fldCharType="separate"/>
            </w:r>
            <w:r w:rsidR="00C8015C">
              <w:rPr>
                <w:noProof/>
                <w:webHidden/>
              </w:rPr>
              <w:t>2</w:t>
            </w:r>
            <w:r w:rsidR="003B5B23">
              <w:rPr>
                <w:noProof/>
                <w:webHidden/>
              </w:rPr>
              <w:fldChar w:fldCharType="end"/>
            </w:r>
          </w:hyperlink>
        </w:p>
        <w:p w:rsidR="003B5B23" w:rsidRDefault="00A82E46" w14:paraId="113290F3" w14:textId="6C1749B2">
          <w:pPr>
            <w:pStyle w:val="TOC2"/>
            <w:rPr>
              <w:rFonts w:eastAsiaTheme="minorEastAsia"/>
              <w:noProof/>
              <w:color w:val="auto"/>
            </w:rPr>
          </w:pPr>
          <w:hyperlink w:history="1" w:anchor="_Toc107923527">
            <w:r w:rsidRPr="00184DA6" w:rsidR="003B5B23">
              <w:rPr>
                <w:rStyle w:val="Hyperlink"/>
                <w:rFonts w:asciiTheme="majorHAnsi" w:hAnsiTheme="majorHAnsi" w:cstheme="majorHAnsi"/>
                <w:noProof/>
              </w:rPr>
              <w:t>A.2. Needs and Uses of Data</w:t>
            </w:r>
            <w:r w:rsidR="003B5B23">
              <w:rPr>
                <w:noProof/>
                <w:webHidden/>
              </w:rPr>
              <w:tab/>
            </w:r>
            <w:r w:rsidR="003B5B23">
              <w:rPr>
                <w:noProof/>
                <w:webHidden/>
              </w:rPr>
              <w:fldChar w:fldCharType="begin"/>
            </w:r>
            <w:r w:rsidR="003B5B23">
              <w:rPr>
                <w:noProof/>
                <w:webHidden/>
              </w:rPr>
              <w:instrText xml:space="preserve"> PAGEREF _Toc107923527 \h </w:instrText>
            </w:r>
            <w:r w:rsidR="003B5B23">
              <w:rPr>
                <w:noProof/>
                <w:webHidden/>
              </w:rPr>
            </w:r>
            <w:r w:rsidR="003B5B23">
              <w:rPr>
                <w:noProof/>
                <w:webHidden/>
              </w:rPr>
              <w:fldChar w:fldCharType="separate"/>
            </w:r>
            <w:r w:rsidR="00C8015C">
              <w:rPr>
                <w:noProof/>
                <w:webHidden/>
              </w:rPr>
              <w:t>3</w:t>
            </w:r>
            <w:r w:rsidR="003B5B23">
              <w:rPr>
                <w:noProof/>
                <w:webHidden/>
              </w:rPr>
              <w:fldChar w:fldCharType="end"/>
            </w:r>
          </w:hyperlink>
        </w:p>
        <w:p w:rsidR="003B5B23" w:rsidRDefault="00A82E46" w14:paraId="5BEF7A90" w14:textId="4C78F007">
          <w:pPr>
            <w:pStyle w:val="TOC2"/>
            <w:rPr>
              <w:rFonts w:eastAsiaTheme="minorEastAsia"/>
              <w:noProof/>
              <w:color w:val="auto"/>
            </w:rPr>
          </w:pPr>
          <w:hyperlink w:history="1" w:anchor="_Toc107923528">
            <w:r w:rsidRPr="00184DA6" w:rsidR="003B5B23">
              <w:rPr>
                <w:rStyle w:val="Hyperlink"/>
                <w:rFonts w:asciiTheme="majorHAnsi" w:hAnsiTheme="majorHAnsi" w:cstheme="majorHAnsi"/>
                <w:noProof/>
              </w:rPr>
              <w:t>A.3. Use of Technology</w:t>
            </w:r>
            <w:r w:rsidR="003B5B23">
              <w:rPr>
                <w:noProof/>
                <w:webHidden/>
              </w:rPr>
              <w:tab/>
            </w:r>
            <w:r w:rsidR="003B5B23">
              <w:rPr>
                <w:noProof/>
                <w:webHidden/>
              </w:rPr>
              <w:fldChar w:fldCharType="begin"/>
            </w:r>
            <w:r w:rsidR="003B5B23">
              <w:rPr>
                <w:noProof/>
                <w:webHidden/>
              </w:rPr>
              <w:instrText xml:space="preserve"> PAGEREF _Toc107923528 \h </w:instrText>
            </w:r>
            <w:r w:rsidR="003B5B23">
              <w:rPr>
                <w:noProof/>
                <w:webHidden/>
              </w:rPr>
            </w:r>
            <w:r w:rsidR="003B5B23">
              <w:rPr>
                <w:noProof/>
                <w:webHidden/>
              </w:rPr>
              <w:fldChar w:fldCharType="separate"/>
            </w:r>
            <w:r w:rsidR="00C8015C">
              <w:rPr>
                <w:noProof/>
                <w:webHidden/>
              </w:rPr>
              <w:t>3</w:t>
            </w:r>
            <w:r w:rsidR="003B5B23">
              <w:rPr>
                <w:noProof/>
                <w:webHidden/>
              </w:rPr>
              <w:fldChar w:fldCharType="end"/>
            </w:r>
          </w:hyperlink>
        </w:p>
        <w:p w:rsidR="003B5B23" w:rsidRDefault="00A82E46" w14:paraId="0D3DE0AC" w14:textId="2C5F935C">
          <w:pPr>
            <w:pStyle w:val="TOC2"/>
            <w:rPr>
              <w:rFonts w:eastAsiaTheme="minorEastAsia"/>
              <w:noProof/>
              <w:color w:val="auto"/>
            </w:rPr>
          </w:pPr>
          <w:hyperlink w:history="1" w:anchor="_Toc107923529">
            <w:r w:rsidRPr="00184DA6" w:rsidR="003B5B23">
              <w:rPr>
                <w:rStyle w:val="Hyperlink"/>
                <w:rFonts w:asciiTheme="majorHAnsi" w:hAnsiTheme="majorHAnsi" w:cstheme="majorHAnsi"/>
                <w:noProof/>
              </w:rPr>
              <w:t>A.4. Efforts to Identify Duplication</w:t>
            </w:r>
            <w:r w:rsidR="003B5B23">
              <w:rPr>
                <w:noProof/>
                <w:webHidden/>
              </w:rPr>
              <w:tab/>
            </w:r>
            <w:r w:rsidR="003B5B23">
              <w:rPr>
                <w:noProof/>
                <w:webHidden/>
              </w:rPr>
              <w:fldChar w:fldCharType="begin"/>
            </w:r>
            <w:r w:rsidR="003B5B23">
              <w:rPr>
                <w:noProof/>
                <w:webHidden/>
              </w:rPr>
              <w:instrText xml:space="preserve"> PAGEREF _Toc107923529 \h </w:instrText>
            </w:r>
            <w:r w:rsidR="003B5B23">
              <w:rPr>
                <w:noProof/>
                <w:webHidden/>
              </w:rPr>
            </w:r>
            <w:r w:rsidR="003B5B23">
              <w:rPr>
                <w:noProof/>
                <w:webHidden/>
              </w:rPr>
              <w:fldChar w:fldCharType="separate"/>
            </w:r>
            <w:r w:rsidR="00C8015C">
              <w:rPr>
                <w:noProof/>
                <w:webHidden/>
              </w:rPr>
              <w:t>3</w:t>
            </w:r>
            <w:r w:rsidR="003B5B23">
              <w:rPr>
                <w:noProof/>
                <w:webHidden/>
              </w:rPr>
              <w:fldChar w:fldCharType="end"/>
            </w:r>
          </w:hyperlink>
        </w:p>
        <w:p w:rsidR="003B5B23" w:rsidRDefault="00A82E46" w14:paraId="19E0F1B7" w14:textId="7280E516">
          <w:pPr>
            <w:pStyle w:val="TOC2"/>
            <w:rPr>
              <w:rFonts w:eastAsiaTheme="minorEastAsia"/>
              <w:noProof/>
              <w:color w:val="auto"/>
            </w:rPr>
          </w:pPr>
          <w:hyperlink w:history="1" w:anchor="_Toc107923530">
            <w:r w:rsidRPr="00184DA6" w:rsidR="003B5B23">
              <w:rPr>
                <w:rStyle w:val="Hyperlink"/>
                <w:rFonts w:asciiTheme="majorHAnsi" w:hAnsiTheme="majorHAnsi" w:cstheme="majorHAnsi"/>
                <w:noProof/>
              </w:rPr>
              <w:t>A.5. Provisions for Reducing Burden on Small Businesses</w:t>
            </w:r>
            <w:r w:rsidR="003B5B23">
              <w:rPr>
                <w:noProof/>
                <w:webHidden/>
              </w:rPr>
              <w:tab/>
            </w:r>
            <w:r w:rsidR="003B5B23">
              <w:rPr>
                <w:noProof/>
                <w:webHidden/>
              </w:rPr>
              <w:fldChar w:fldCharType="begin"/>
            </w:r>
            <w:r w:rsidR="003B5B23">
              <w:rPr>
                <w:noProof/>
                <w:webHidden/>
              </w:rPr>
              <w:instrText xml:space="preserve"> PAGEREF _Toc107923530 \h </w:instrText>
            </w:r>
            <w:r w:rsidR="003B5B23">
              <w:rPr>
                <w:noProof/>
                <w:webHidden/>
              </w:rPr>
            </w:r>
            <w:r w:rsidR="003B5B23">
              <w:rPr>
                <w:noProof/>
                <w:webHidden/>
              </w:rPr>
              <w:fldChar w:fldCharType="separate"/>
            </w:r>
            <w:r w:rsidR="00C8015C">
              <w:rPr>
                <w:noProof/>
                <w:webHidden/>
              </w:rPr>
              <w:t>4</w:t>
            </w:r>
            <w:r w:rsidR="003B5B23">
              <w:rPr>
                <w:noProof/>
                <w:webHidden/>
              </w:rPr>
              <w:fldChar w:fldCharType="end"/>
            </w:r>
          </w:hyperlink>
        </w:p>
        <w:p w:rsidR="003B5B23" w:rsidRDefault="00A82E46" w14:paraId="65A5BB0A" w14:textId="1F9EA301">
          <w:pPr>
            <w:pStyle w:val="TOC2"/>
            <w:rPr>
              <w:rFonts w:eastAsiaTheme="minorEastAsia"/>
              <w:noProof/>
              <w:color w:val="auto"/>
            </w:rPr>
          </w:pPr>
          <w:hyperlink w:history="1" w:anchor="_Toc107923531">
            <w:r w:rsidRPr="00184DA6" w:rsidR="003B5B23">
              <w:rPr>
                <w:rStyle w:val="Hyperlink"/>
                <w:rFonts w:asciiTheme="majorHAnsi" w:hAnsiTheme="majorHAnsi" w:cstheme="majorHAnsi"/>
                <w:noProof/>
              </w:rPr>
              <w:t>A.6. Consequences of Less-Frequent Reporting</w:t>
            </w:r>
            <w:r w:rsidR="003B5B23">
              <w:rPr>
                <w:noProof/>
                <w:webHidden/>
              </w:rPr>
              <w:tab/>
            </w:r>
            <w:r w:rsidR="003B5B23">
              <w:rPr>
                <w:noProof/>
                <w:webHidden/>
              </w:rPr>
              <w:fldChar w:fldCharType="begin"/>
            </w:r>
            <w:r w:rsidR="003B5B23">
              <w:rPr>
                <w:noProof/>
                <w:webHidden/>
              </w:rPr>
              <w:instrText xml:space="preserve"> PAGEREF _Toc107923531 \h </w:instrText>
            </w:r>
            <w:r w:rsidR="003B5B23">
              <w:rPr>
                <w:noProof/>
                <w:webHidden/>
              </w:rPr>
            </w:r>
            <w:r w:rsidR="003B5B23">
              <w:rPr>
                <w:noProof/>
                <w:webHidden/>
              </w:rPr>
              <w:fldChar w:fldCharType="separate"/>
            </w:r>
            <w:r w:rsidR="00C8015C">
              <w:rPr>
                <w:noProof/>
                <w:webHidden/>
              </w:rPr>
              <w:t>4</w:t>
            </w:r>
            <w:r w:rsidR="003B5B23">
              <w:rPr>
                <w:noProof/>
                <w:webHidden/>
              </w:rPr>
              <w:fldChar w:fldCharType="end"/>
            </w:r>
          </w:hyperlink>
        </w:p>
        <w:p w:rsidR="003B5B23" w:rsidRDefault="00A82E46" w14:paraId="22056C5D" w14:textId="47AA6BAA">
          <w:pPr>
            <w:pStyle w:val="TOC2"/>
            <w:rPr>
              <w:rFonts w:eastAsiaTheme="minorEastAsia"/>
              <w:noProof/>
              <w:color w:val="auto"/>
            </w:rPr>
          </w:pPr>
          <w:hyperlink w:history="1" w:anchor="_Toc107923532">
            <w:r w:rsidRPr="00184DA6" w:rsidR="003B5B23">
              <w:rPr>
                <w:rStyle w:val="Hyperlink"/>
                <w:rFonts w:asciiTheme="majorHAnsi" w:hAnsiTheme="majorHAnsi" w:cstheme="majorHAnsi"/>
                <w:noProof/>
              </w:rPr>
              <w:t>A.7. Compliance with 5 CFR 1320.5</w:t>
            </w:r>
            <w:r w:rsidR="003B5B23">
              <w:rPr>
                <w:noProof/>
                <w:webHidden/>
              </w:rPr>
              <w:tab/>
            </w:r>
            <w:r w:rsidR="003B5B23">
              <w:rPr>
                <w:noProof/>
                <w:webHidden/>
              </w:rPr>
              <w:fldChar w:fldCharType="begin"/>
            </w:r>
            <w:r w:rsidR="003B5B23">
              <w:rPr>
                <w:noProof/>
                <w:webHidden/>
              </w:rPr>
              <w:instrText xml:space="preserve"> PAGEREF _Toc107923532 \h </w:instrText>
            </w:r>
            <w:r w:rsidR="003B5B23">
              <w:rPr>
                <w:noProof/>
                <w:webHidden/>
              </w:rPr>
            </w:r>
            <w:r w:rsidR="003B5B23">
              <w:rPr>
                <w:noProof/>
                <w:webHidden/>
              </w:rPr>
              <w:fldChar w:fldCharType="separate"/>
            </w:r>
            <w:r w:rsidR="00C8015C">
              <w:rPr>
                <w:noProof/>
                <w:webHidden/>
              </w:rPr>
              <w:t>4</w:t>
            </w:r>
            <w:r w:rsidR="003B5B23">
              <w:rPr>
                <w:noProof/>
                <w:webHidden/>
              </w:rPr>
              <w:fldChar w:fldCharType="end"/>
            </w:r>
          </w:hyperlink>
        </w:p>
        <w:p w:rsidR="003B5B23" w:rsidRDefault="00A82E46" w14:paraId="451AFDAF" w14:textId="11EE5DDF">
          <w:pPr>
            <w:pStyle w:val="TOC2"/>
            <w:rPr>
              <w:rFonts w:eastAsiaTheme="minorEastAsia"/>
              <w:noProof/>
              <w:color w:val="auto"/>
            </w:rPr>
          </w:pPr>
          <w:hyperlink w:history="1" w:anchor="_Toc107923533">
            <w:r w:rsidRPr="00184DA6" w:rsidR="003B5B23">
              <w:rPr>
                <w:rStyle w:val="Hyperlink"/>
                <w:rFonts w:asciiTheme="majorHAnsi" w:hAnsiTheme="majorHAnsi" w:cstheme="majorHAnsi"/>
                <w:noProof/>
              </w:rPr>
              <w:t>A.8. Summary of Consultations Outside of the Agency</w:t>
            </w:r>
            <w:r w:rsidR="003B5B23">
              <w:rPr>
                <w:noProof/>
                <w:webHidden/>
              </w:rPr>
              <w:tab/>
            </w:r>
            <w:r w:rsidR="003B5B23">
              <w:rPr>
                <w:noProof/>
                <w:webHidden/>
              </w:rPr>
              <w:fldChar w:fldCharType="begin"/>
            </w:r>
            <w:r w:rsidR="003B5B23">
              <w:rPr>
                <w:noProof/>
                <w:webHidden/>
              </w:rPr>
              <w:instrText xml:space="preserve"> PAGEREF _Toc107923533 \h </w:instrText>
            </w:r>
            <w:r w:rsidR="003B5B23">
              <w:rPr>
                <w:noProof/>
                <w:webHidden/>
              </w:rPr>
            </w:r>
            <w:r w:rsidR="003B5B23">
              <w:rPr>
                <w:noProof/>
                <w:webHidden/>
              </w:rPr>
              <w:fldChar w:fldCharType="separate"/>
            </w:r>
            <w:r w:rsidR="00C8015C">
              <w:rPr>
                <w:noProof/>
                <w:webHidden/>
              </w:rPr>
              <w:t>5</w:t>
            </w:r>
            <w:r w:rsidR="003B5B23">
              <w:rPr>
                <w:noProof/>
                <w:webHidden/>
              </w:rPr>
              <w:fldChar w:fldCharType="end"/>
            </w:r>
          </w:hyperlink>
        </w:p>
        <w:p w:rsidR="003B5B23" w:rsidRDefault="00A82E46" w14:paraId="3782EA82" w14:textId="30CD2ACA">
          <w:pPr>
            <w:pStyle w:val="TOC2"/>
            <w:rPr>
              <w:rFonts w:eastAsiaTheme="minorEastAsia"/>
              <w:noProof/>
              <w:color w:val="auto"/>
            </w:rPr>
          </w:pPr>
          <w:hyperlink w:history="1" w:anchor="_Toc107923534">
            <w:r w:rsidRPr="00184DA6" w:rsidR="003B5B23">
              <w:rPr>
                <w:rStyle w:val="Hyperlink"/>
                <w:rFonts w:asciiTheme="majorHAnsi" w:hAnsiTheme="majorHAnsi" w:cstheme="majorHAnsi"/>
                <w:noProof/>
              </w:rPr>
              <w:t>A.9. Payments or Gifts to Respondents</w:t>
            </w:r>
            <w:r w:rsidR="003B5B23">
              <w:rPr>
                <w:noProof/>
                <w:webHidden/>
              </w:rPr>
              <w:tab/>
            </w:r>
            <w:r w:rsidR="003B5B23">
              <w:rPr>
                <w:noProof/>
                <w:webHidden/>
              </w:rPr>
              <w:fldChar w:fldCharType="begin"/>
            </w:r>
            <w:r w:rsidR="003B5B23">
              <w:rPr>
                <w:noProof/>
                <w:webHidden/>
              </w:rPr>
              <w:instrText xml:space="preserve"> PAGEREF _Toc107923534 \h </w:instrText>
            </w:r>
            <w:r w:rsidR="003B5B23">
              <w:rPr>
                <w:noProof/>
                <w:webHidden/>
              </w:rPr>
            </w:r>
            <w:r w:rsidR="003B5B23">
              <w:rPr>
                <w:noProof/>
                <w:webHidden/>
              </w:rPr>
              <w:fldChar w:fldCharType="separate"/>
            </w:r>
            <w:r w:rsidR="00C8015C">
              <w:rPr>
                <w:noProof/>
                <w:webHidden/>
              </w:rPr>
              <w:t>5</w:t>
            </w:r>
            <w:r w:rsidR="003B5B23">
              <w:rPr>
                <w:noProof/>
                <w:webHidden/>
              </w:rPr>
              <w:fldChar w:fldCharType="end"/>
            </w:r>
          </w:hyperlink>
        </w:p>
        <w:p w:rsidR="003B5B23" w:rsidRDefault="00A82E46" w14:paraId="346B3F17" w14:textId="1F193EAB">
          <w:pPr>
            <w:pStyle w:val="TOC2"/>
            <w:rPr>
              <w:rFonts w:eastAsiaTheme="minorEastAsia"/>
              <w:noProof/>
              <w:color w:val="auto"/>
            </w:rPr>
          </w:pPr>
          <w:hyperlink w:history="1" w:anchor="_Toc107923535">
            <w:r w:rsidRPr="00184DA6" w:rsidR="003B5B23">
              <w:rPr>
                <w:rStyle w:val="Hyperlink"/>
                <w:rFonts w:asciiTheme="majorHAnsi" w:hAnsiTheme="majorHAnsi" w:cstheme="majorHAnsi"/>
                <w:noProof/>
              </w:rPr>
              <w:t>A.10. Provisions for Protection of Information</w:t>
            </w:r>
            <w:r w:rsidR="003B5B23">
              <w:rPr>
                <w:noProof/>
                <w:webHidden/>
              </w:rPr>
              <w:tab/>
            </w:r>
            <w:r w:rsidR="003B5B23">
              <w:rPr>
                <w:noProof/>
                <w:webHidden/>
              </w:rPr>
              <w:fldChar w:fldCharType="begin"/>
            </w:r>
            <w:r w:rsidR="003B5B23">
              <w:rPr>
                <w:noProof/>
                <w:webHidden/>
              </w:rPr>
              <w:instrText xml:space="preserve"> PAGEREF _Toc107923535 \h </w:instrText>
            </w:r>
            <w:r w:rsidR="003B5B23">
              <w:rPr>
                <w:noProof/>
                <w:webHidden/>
              </w:rPr>
            </w:r>
            <w:r w:rsidR="003B5B23">
              <w:rPr>
                <w:noProof/>
                <w:webHidden/>
              </w:rPr>
              <w:fldChar w:fldCharType="separate"/>
            </w:r>
            <w:r w:rsidR="00C8015C">
              <w:rPr>
                <w:noProof/>
                <w:webHidden/>
              </w:rPr>
              <w:t>5</w:t>
            </w:r>
            <w:r w:rsidR="003B5B23">
              <w:rPr>
                <w:noProof/>
                <w:webHidden/>
              </w:rPr>
              <w:fldChar w:fldCharType="end"/>
            </w:r>
          </w:hyperlink>
        </w:p>
        <w:p w:rsidR="003B5B23" w:rsidRDefault="00A82E46" w14:paraId="1160223C" w14:textId="65A2F933">
          <w:pPr>
            <w:pStyle w:val="TOC2"/>
            <w:rPr>
              <w:rFonts w:eastAsiaTheme="minorEastAsia"/>
              <w:noProof/>
              <w:color w:val="auto"/>
            </w:rPr>
          </w:pPr>
          <w:hyperlink w:history="1" w:anchor="_Toc107923536">
            <w:r w:rsidRPr="00184DA6" w:rsidR="003B5B23">
              <w:rPr>
                <w:rStyle w:val="Hyperlink"/>
                <w:rFonts w:asciiTheme="majorHAnsi" w:hAnsiTheme="majorHAnsi" w:cstheme="majorHAnsi"/>
                <w:noProof/>
              </w:rPr>
              <w:t>A.11. Justification for Sensitive Questions</w:t>
            </w:r>
            <w:r w:rsidR="003B5B23">
              <w:rPr>
                <w:noProof/>
                <w:webHidden/>
              </w:rPr>
              <w:tab/>
            </w:r>
            <w:r w:rsidR="003B5B23">
              <w:rPr>
                <w:noProof/>
                <w:webHidden/>
              </w:rPr>
              <w:fldChar w:fldCharType="begin"/>
            </w:r>
            <w:r w:rsidR="003B5B23">
              <w:rPr>
                <w:noProof/>
                <w:webHidden/>
              </w:rPr>
              <w:instrText xml:space="preserve"> PAGEREF _Toc107923536 \h </w:instrText>
            </w:r>
            <w:r w:rsidR="003B5B23">
              <w:rPr>
                <w:noProof/>
                <w:webHidden/>
              </w:rPr>
            </w:r>
            <w:r w:rsidR="003B5B23">
              <w:rPr>
                <w:noProof/>
                <w:webHidden/>
              </w:rPr>
              <w:fldChar w:fldCharType="separate"/>
            </w:r>
            <w:r w:rsidR="00C8015C">
              <w:rPr>
                <w:noProof/>
                <w:webHidden/>
              </w:rPr>
              <w:t>5</w:t>
            </w:r>
            <w:r w:rsidR="003B5B23">
              <w:rPr>
                <w:noProof/>
                <w:webHidden/>
              </w:rPr>
              <w:fldChar w:fldCharType="end"/>
            </w:r>
          </w:hyperlink>
        </w:p>
        <w:p w:rsidR="003B5B23" w:rsidRDefault="00A82E46" w14:paraId="300E1936" w14:textId="3E9CDB76">
          <w:pPr>
            <w:pStyle w:val="TOC2"/>
            <w:rPr>
              <w:rFonts w:eastAsiaTheme="minorEastAsia"/>
              <w:noProof/>
              <w:color w:val="auto"/>
            </w:rPr>
          </w:pPr>
          <w:hyperlink w:history="1" w:anchor="_Toc107923537">
            <w:r w:rsidRPr="00184DA6" w:rsidR="003B5B23">
              <w:rPr>
                <w:rStyle w:val="Hyperlink"/>
                <w:rFonts w:asciiTheme="majorHAnsi" w:hAnsiTheme="majorHAnsi" w:cstheme="majorHAnsi"/>
                <w:noProof/>
              </w:rPr>
              <w:t>A.12A. Estimate of Respondent Burden Hours</w:t>
            </w:r>
            <w:r w:rsidR="003B5B23">
              <w:rPr>
                <w:noProof/>
                <w:webHidden/>
              </w:rPr>
              <w:tab/>
            </w:r>
            <w:r w:rsidR="003B5B23">
              <w:rPr>
                <w:noProof/>
                <w:webHidden/>
              </w:rPr>
              <w:fldChar w:fldCharType="begin"/>
            </w:r>
            <w:r w:rsidR="003B5B23">
              <w:rPr>
                <w:noProof/>
                <w:webHidden/>
              </w:rPr>
              <w:instrText xml:space="preserve"> PAGEREF _Toc107923537 \h </w:instrText>
            </w:r>
            <w:r w:rsidR="003B5B23">
              <w:rPr>
                <w:noProof/>
                <w:webHidden/>
              </w:rPr>
            </w:r>
            <w:r w:rsidR="003B5B23">
              <w:rPr>
                <w:noProof/>
                <w:webHidden/>
              </w:rPr>
              <w:fldChar w:fldCharType="separate"/>
            </w:r>
            <w:r w:rsidR="00C8015C">
              <w:rPr>
                <w:noProof/>
                <w:webHidden/>
              </w:rPr>
              <w:t>6</w:t>
            </w:r>
            <w:r w:rsidR="003B5B23">
              <w:rPr>
                <w:noProof/>
                <w:webHidden/>
              </w:rPr>
              <w:fldChar w:fldCharType="end"/>
            </w:r>
          </w:hyperlink>
        </w:p>
        <w:p w:rsidR="003B5B23" w:rsidRDefault="00A82E46" w14:paraId="27E9F60C" w14:textId="030CD0D8">
          <w:pPr>
            <w:pStyle w:val="TOC2"/>
            <w:rPr>
              <w:rFonts w:eastAsiaTheme="minorEastAsia"/>
              <w:noProof/>
              <w:color w:val="auto"/>
            </w:rPr>
          </w:pPr>
          <w:hyperlink w:history="1" w:anchor="_Toc107923538">
            <w:r w:rsidRPr="00184DA6" w:rsidR="003B5B23">
              <w:rPr>
                <w:rStyle w:val="Hyperlink"/>
                <w:rFonts w:asciiTheme="majorHAnsi" w:hAnsiTheme="majorHAnsi" w:cstheme="majorHAnsi"/>
                <w:noProof/>
              </w:rPr>
              <w:t>A.12B. Estimate of Annual Cost to Respondent for Burden Hours</w:t>
            </w:r>
            <w:r w:rsidR="003B5B23">
              <w:rPr>
                <w:noProof/>
                <w:webHidden/>
              </w:rPr>
              <w:tab/>
            </w:r>
            <w:r w:rsidR="003B5B23">
              <w:rPr>
                <w:noProof/>
                <w:webHidden/>
              </w:rPr>
              <w:fldChar w:fldCharType="begin"/>
            </w:r>
            <w:r w:rsidR="003B5B23">
              <w:rPr>
                <w:noProof/>
                <w:webHidden/>
              </w:rPr>
              <w:instrText xml:space="preserve"> PAGEREF _Toc107923538 \h </w:instrText>
            </w:r>
            <w:r w:rsidR="003B5B23">
              <w:rPr>
                <w:noProof/>
                <w:webHidden/>
              </w:rPr>
            </w:r>
            <w:r w:rsidR="003B5B23">
              <w:rPr>
                <w:noProof/>
                <w:webHidden/>
              </w:rPr>
              <w:fldChar w:fldCharType="separate"/>
            </w:r>
            <w:r w:rsidR="00C8015C">
              <w:rPr>
                <w:noProof/>
                <w:webHidden/>
              </w:rPr>
              <w:t>6</w:t>
            </w:r>
            <w:r w:rsidR="003B5B23">
              <w:rPr>
                <w:noProof/>
                <w:webHidden/>
              </w:rPr>
              <w:fldChar w:fldCharType="end"/>
            </w:r>
          </w:hyperlink>
        </w:p>
        <w:p w:rsidR="003B5B23" w:rsidRDefault="00A82E46" w14:paraId="5591047F" w14:textId="19610525">
          <w:pPr>
            <w:pStyle w:val="TOC2"/>
            <w:rPr>
              <w:rFonts w:eastAsiaTheme="minorEastAsia"/>
              <w:noProof/>
              <w:color w:val="auto"/>
            </w:rPr>
          </w:pPr>
          <w:hyperlink w:history="1" w:anchor="_Toc107923539">
            <w:r w:rsidRPr="00184DA6" w:rsidR="003B5B23">
              <w:rPr>
                <w:rStyle w:val="Hyperlink"/>
                <w:rFonts w:asciiTheme="majorHAnsi" w:hAnsiTheme="majorHAnsi" w:cstheme="majorHAnsi"/>
                <w:noProof/>
              </w:rPr>
              <w:t>A.13. Other Estimated Annual Cost to Respondents</w:t>
            </w:r>
            <w:r w:rsidR="003B5B23">
              <w:rPr>
                <w:noProof/>
                <w:webHidden/>
              </w:rPr>
              <w:tab/>
            </w:r>
            <w:r w:rsidR="003B5B23">
              <w:rPr>
                <w:noProof/>
                <w:webHidden/>
              </w:rPr>
              <w:fldChar w:fldCharType="begin"/>
            </w:r>
            <w:r w:rsidR="003B5B23">
              <w:rPr>
                <w:noProof/>
                <w:webHidden/>
              </w:rPr>
              <w:instrText xml:space="preserve"> PAGEREF _Toc107923539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003B5B23" w:rsidRDefault="00A82E46" w14:paraId="376669AF" w14:textId="37096AD2">
          <w:pPr>
            <w:pStyle w:val="TOC2"/>
            <w:rPr>
              <w:rFonts w:eastAsiaTheme="minorEastAsia"/>
              <w:noProof/>
              <w:color w:val="auto"/>
            </w:rPr>
          </w:pPr>
          <w:hyperlink w:history="1" w:anchor="_Toc107923540">
            <w:r w:rsidRPr="00184DA6" w:rsidR="003B5B23">
              <w:rPr>
                <w:rStyle w:val="Hyperlink"/>
                <w:rFonts w:asciiTheme="majorHAnsi" w:hAnsiTheme="majorHAnsi" w:cstheme="majorHAnsi"/>
                <w:noProof/>
              </w:rPr>
              <w:t>A.14. Annual Cost to the Federal Government</w:t>
            </w:r>
            <w:r w:rsidR="003B5B23">
              <w:rPr>
                <w:noProof/>
                <w:webHidden/>
              </w:rPr>
              <w:tab/>
            </w:r>
            <w:r w:rsidR="003B5B23">
              <w:rPr>
                <w:noProof/>
                <w:webHidden/>
              </w:rPr>
              <w:fldChar w:fldCharType="begin"/>
            </w:r>
            <w:r w:rsidR="003B5B23">
              <w:rPr>
                <w:noProof/>
                <w:webHidden/>
              </w:rPr>
              <w:instrText xml:space="preserve"> PAGEREF _Toc107923540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003B5B23" w:rsidRDefault="00A82E46" w14:paraId="6EF1277A" w14:textId="5CD4E9D1">
          <w:pPr>
            <w:pStyle w:val="TOC2"/>
            <w:rPr>
              <w:rFonts w:eastAsiaTheme="minorEastAsia"/>
              <w:noProof/>
              <w:color w:val="auto"/>
            </w:rPr>
          </w:pPr>
          <w:hyperlink w:history="1" w:anchor="_Toc107923541">
            <w:r w:rsidRPr="00184DA6" w:rsidR="003B5B23">
              <w:rPr>
                <w:rStyle w:val="Hyperlink"/>
                <w:rFonts w:asciiTheme="majorHAnsi" w:hAnsiTheme="majorHAnsi" w:cstheme="majorHAnsi"/>
                <w:noProof/>
              </w:rPr>
              <w:t>A.15. Reasons for Changes in Burden</w:t>
            </w:r>
            <w:r w:rsidR="003B5B23">
              <w:rPr>
                <w:noProof/>
                <w:webHidden/>
              </w:rPr>
              <w:tab/>
            </w:r>
            <w:r w:rsidR="003B5B23">
              <w:rPr>
                <w:noProof/>
                <w:webHidden/>
              </w:rPr>
              <w:fldChar w:fldCharType="begin"/>
            </w:r>
            <w:r w:rsidR="003B5B23">
              <w:rPr>
                <w:noProof/>
                <w:webHidden/>
              </w:rPr>
              <w:instrText xml:space="preserve"> PAGEREF _Toc107923541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003B5B23" w:rsidRDefault="00A82E46" w14:paraId="34846969" w14:textId="745E47F2">
          <w:pPr>
            <w:pStyle w:val="TOC2"/>
            <w:rPr>
              <w:rFonts w:eastAsiaTheme="minorEastAsia"/>
              <w:noProof/>
              <w:color w:val="auto"/>
            </w:rPr>
          </w:pPr>
          <w:hyperlink w:history="1" w:anchor="_Toc107923542">
            <w:r w:rsidRPr="00184DA6" w:rsidR="003B5B23">
              <w:rPr>
                <w:rStyle w:val="Hyperlink"/>
                <w:rFonts w:asciiTheme="majorHAnsi" w:hAnsiTheme="majorHAnsi" w:cstheme="majorHAnsi"/>
                <w:noProof/>
              </w:rPr>
              <w:t>A.16. Collection, Tabulation, and Publication Plans</w:t>
            </w:r>
            <w:r w:rsidR="003B5B23">
              <w:rPr>
                <w:noProof/>
                <w:webHidden/>
              </w:rPr>
              <w:tab/>
            </w:r>
            <w:r w:rsidR="003B5B23">
              <w:rPr>
                <w:noProof/>
                <w:webHidden/>
              </w:rPr>
              <w:fldChar w:fldCharType="begin"/>
            </w:r>
            <w:r w:rsidR="003B5B23">
              <w:rPr>
                <w:noProof/>
                <w:webHidden/>
              </w:rPr>
              <w:instrText xml:space="preserve"> PAGEREF _Toc107923542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003B5B23" w:rsidRDefault="00A82E46" w14:paraId="56CC9ECF" w14:textId="2355C781">
          <w:pPr>
            <w:pStyle w:val="TOC2"/>
            <w:rPr>
              <w:rFonts w:eastAsiaTheme="minorEastAsia"/>
              <w:noProof/>
              <w:color w:val="auto"/>
            </w:rPr>
          </w:pPr>
          <w:hyperlink w:history="1" w:anchor="_Toc107923543">
            <w:r w:rsidRPr="00184DA6" w:rsidR="003B5B23">
              <w:rPr>
                <w:rStyle w:val="Hyperlink"/>
                <w:rFonts w:asciiTheme="majorHAnsi" w:hAnsiTheme="majorHAnsi" w:cstheme="majorHAnsi"/>
                <w:noProof/>
              </w:rPr>
              <w:t>A.17. OMB Number and Expiration Date</w:t>
            </w:r>
            <w:r w:rsidR="003B5B23">
              <w:rPr>
                <w:noProof/>
                <w:webHidden/>
              </w:rPr>
              <w:tab/>
            </w:r>
            <w:r w:rsidR="003B5B23">
              <w:rPr>
                <w:noProof/>
                <w:webHidden/>
              </w:rPr>
              <w:fldChar w:fldCharType="begin"/>
            </w:r>
            <w:r w:rsidR="003B5B23">
              <w:rPr>
                <w:noProof/>
                <w:webHidden/>
              </w:rPr>
              <w:instrText xml:space="preserve"> PAGEREF _Toc107923543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003B5B23" w:rsidRDefault="00A82E46" w14:paraId="02F557D9" w14:textId="58B6F142">
          <w:pPr>
            <w:pStyle w:val="TOC2"/>
            <w:rPr>
              <w:rFonts w:eastAsiaTheme="minorEastAsia"/>
              <w:noProof/>
              <w:color w:val="auto"/>
            </w:rPr>
          </w:pPr>
          <w:hyperlink w:history="1" w:anchor="_Toc107923544">
            <w:r w:rsidRPr="00184DA6" w:rsidR="003B5B23">
              <w:rPr>
                <w:rStyle w:val="Hyperlink"/>
                <w:rFonts w:asciiTheme="majorHAnsi" w:hAnsiTheme="majorHAnsi" w:cstheme="majorHAnsi"/>
                <w:noProof/>
              </w:rPr>
              <w:t>A.18. Certification Statement</w:t>
            </w:r>
            <w:r w:rsidR="003B5B23">
              <w:rPr>
                <w:noProof/>
                <w:webHidden/>
              </w:rPr>
              <w:tab/>
            </w:r>
            <w:r w:rsidR="003B5B23">
              <w:rPr>
                <w:noProof/>
                <w:webHidden/>
              </w:rPr>
              <w:fldChar w:fldCharType="begin"/>
            </w:r>
            <w:r w:rsidR="003B5B23">
              <w:rPr>
                <w:noProof/>
                <w:webHidden/>
              </w:rPr>
              <w:instrText xml:space="preserve"> PAGEREF _Toc107923544 \h </w:instrText>
            </w:r>
            <w:r w:rsidR="003B5B23">
              <w:rPr>
                <w:noProof/>
                <w:webHidden/>
              </w:rPr>
            </w:r>
            <w:r w:rsidR="003B5B23">
              <w:rPr>
                <w:noProof/>
                <w:webHidden/>
              </w:rPr>
              <w:fldChar w:fldCharType="separate"/>
            </w:r>
            <w:r w:rsidR="00C8015C">
              <w:rPr>
                <w:noProof/>
                <w:webHidden/>
              </w:rPr>
              <w:t>7</w:t>
            </w:r>
            <w:r w:rsidR="003B5B23">
              <w:rPr>
                <w:noProof/>
                <w:webHidden/>
              </w:rPr>
              <w:fldChar w:fldCharType="end"/>
            </w:r>
          </w:hyperlink>
        </w:p>
        <w:p w:rsidRPr="003B5B23" w:rsidR="0059212D" w:rsidRDefault="0059212D" w14:paraId="3C174CDC" w14:textId="1937E1D9">
          <w:pPr>
            <w:rPr>
              <w:rFonts w:asciiTheme="majorHAnsi" w:hAnsiTheme="majorHAnsi" w:cstheme="majorHAnsi"/>
            </w:rPr>
          </w:pPr>
          <w:r w:rsidRPr="003B5B23">
            <w:rPr>
              <w:rFonts w:asciiTheme="majorHAnsi" w:hAnsiTheme="majorHAnsi" w:cstheme="majorHAnsi"/>
              <w:b/>
              <w:bCs/>
              <w:noProof/>
            </w:rPr>
            <w:fldChar w:fldCharType="end"/>
          </w:r>
        </w:p>
      </w:sdtContent>
    </w:sdt>
    <w:p w:rsidRPr="003B5B23" w:rsidR="001F3A8F" w:rsidP="00D928FD" w:rsidRDefault="001F3A8F" w14:paraId="64EC5D6D" w14:textId="77777777">
      <w:pPr>
        <w:rPr>
          <w:rFonts w:asciiTheme="majorHAnsi" w:hAnsiTheme="majorHAnsi" w:cstheme="majorHAnsi"/>
        </w:rPr>
      </w:pPr>
    </w:p>
    <w:p w:rsidRPr="003B5B23" w:rsidR="00D928FD" w:rsidP="00D928FD" w:rsidRDefault="00D928FD" w14:paraId="5AC8FFB4" w14:textId="77777777">
      <w:pPr>
        <w:rPr>
          <w:rFonts w:asciiTheme="majorHAnsi" w:hAnsiTheme="majorHAnsi" w:cstheme="majorHAnsi"/>
        </w:rPr>
        <w:sectPr w:rsidRPr="003B5B23"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3B5B23" w:rsidR="00933D5D" w:rsidP="00836D62" w:rsidRDefault="00933D5D" w14:paraId="6C0685D0" w14:textId="77777777">
      <w:pPr>
        <w:spacing w:line="240" w:lineRule="auto"/>
        <w:rPr>
          <w:rFonts w:asciiTheme="majorHAnsi" w:hAnsiTheme="majorHAnsi" w:cstheme="majorHAnsi"/>
        </w:rPr>
      </w:pPr>
    </w:p>
    <w:p w:rsidRPr="003B5B23" w:rsidR="00933D5D" w:rsidP="00933D5D" w:rsidRDefault="00933D5D" w14:paraId="51486C34" w14:textId="77777777">
      <w:pPr>
        <w:tabs>
          <w:tab w:val="left" w:pos="7365"/>
        </w:tabs>
        <w:rPr>
          <w:rFonts w:asciiTheme="majorHAnsi" w:hAnsiTheme="majorHAnsi" w:cstheme="majorHAnsi"/>
        </w:rPr>
      </w:pPr>
      <w:r w:rsidRPr="003B5B23">
        <w:rPr>
          <w:rFonts w:asciiTheme="majorHAnsi" w:hAnsiTheme="majorHAnsi" w:cstheme="majorHAnsi"/>
        </w:rPr>
        <w:tab/>
      </w:r>
    </w:p>
    <w:p w:rsidRPr="003B5B23" w:rsidR="00041909" w:rsidP="00933D5D" w:rsidRDefault="00933D5D" w14:paraId="626BF99B" w14:textId="77777777">
      <w:pPr>
        <w:tabs>
          <w:tab w:val="left" w:pos="7365"/>
        </w:tabs>
        <w:rPr>
          <w:rFonts w:asciiTheme="majorHAnsi" w:hAnsiTheme="majorHAnsi" w:cstheme="majorHAnsi"/>
        </w:rPr>
        <w:sectPr w:rsidRPr="003B5B23"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3B5B23">
        <w:rPr>
          <w:rFonts w:asciiTheme="majorHAnsi" w:hAnsiTheme="majorHAnsi" w:cstheme="majorHAnsi"/>
        </w:rPr>
        <w:tab/>
      </w:r>
    </w:p>
    <w:p w:rsidRPr="003B5B23" w:rsidR="00F14143" w:rsidP="002B5A80" w:rsidRDefault="00F14143" w14:paraId="6B2E20A3" w14:textId="77777777">
      <w:pPr>
        <w:pStyle w:val="Heading2"/>
        <w:rPr>
          <w:rFonts w:asciiTheme="majorHAnsi" w:hAnsiTheme="majorHAnsi" w:cstheme="majorHAnsi"/>
        </w:rPr>
      </w:pPr>
      <w:bookmarkStart w:name="_Toc16271318" w:id="1"/>
      <w:bookmarkStart w:name="_Toc107923525" w:id="2"/>
      <w:r w:rsidRPr="003B5B23">
        <w:rPr>
          <w:rFonts w:asciiTheme="majorHAnsi" w:hAnsiTheme="majorHAnsi" w:cstheme="majorHAnsi"/>
        </w:rPr>
        <w:lastRenderedPageBreak/>
        <w:t>Introduction</w:t>
      </w:r>
      <w:bookmarkEnd w:id="1"/>
      <w:bookmarkEnd w:id="2"/>
    </w:p>
    <w:p w:rsidRPr="003B5B23" w:rsidR="00F14143" w:rsidP="00F14143" w:rsidRDefault="00F14143" w14:paraId="63A6FE21" w14:textId="77777777">
      <w:pPr>
        <w:rPr>
          <w:rFonts w:asciiTheme="majorHAnsi" w:hAnsiTheme="majorHAnsi" w:cstheme="majorHAnsi"/>
          <w:b/>
        </w:rPr>
      </w:pPr>
      <w:r w:rsidRPr="003B5B23">
        <w:rPr>
          <w:rFonts w:asciiTheme="majorHAnsi" w:hAnsiTheme="majorHAnsi" w:cstheme="majorHAnsi"/>
          <w:b/>
        </w:rPr>
        <w:t>Provide a brief introduction of the Information Collection Request.  Include the purpose of this collection, note the publication of the 60-Day Federal Register Notice, and provide the list of forms within this collection.</w:t>
      </w:r>
    </w:p>
    <w:p w:rsidRPr="003B5B23" w:rsidR="00C149CB" w:rsidP="00C149CB" w:rsidRDefault="002B73E0" w14:paraId="5A6A02F0" w14:textId="73DBD1F3">
      <w:pPr>
        <w:rPr>
          <w:rFonts w:asciiTheme="majorHAnsi" w:hAnsiTheme="majorHAnsi" w:cstheme="majorHAnsi"/>
          <w:szCs w:val="24"/>
        </w:rPr>
      </w:pPr>
      <w:r w:rsidRPr="003B5B23">
        <w:rPr>
          <w:rFonts w:asciiTheme="majorHAnsi" w:hAnsiTheme="majorHAnsi" w:cstheme="majorHAnsi"/>
        </w:rPr>
        <w:t>The Department of Energy’s (</w:t>
      </w:r>
      <w:r w:rsidRPr="003B5B23" w:rsidR="002D0CC9">
        <w:rPr>
          <w:rFonts w:asciiTheme="majorHAnsi" w:hAnsiTheme="majorHAnsi" w:cstheme="majorHAnsi"/>
        </w:rPr>
        <w:t>DOE</w:t>
      </w:r>
      <w:r w:rsidRPr="003B5B23">
        <w:rPr>
          <w:rFonts w:asciiTheme="majorHAnsi" w:hAnsiTheme="majorHAnsi" w:cstheme="majorHAnsi"/>
        </w:rPr>
        <w:t>)</w:t>
      </w:r>
      <w:r w:rsidRPr="003B5B23" w:rsidR="002D0CC9">
        <w:rPr>
          <w:rFonts w:asciiTheme="majorHAnsi" w:hAnsiTheme="majorHAnsi" w:cstheme="majorHAnsi"/>
        </w:rPr>
        <w:t xml:space="preserve"> existing authority to collect </w:t>
      </w:r>
      <w:r w:rsidRPr="003B5B23" w:rsidR="007439E0">
        <w:rPr>
          <w:rFonts w:asciiTheme="majorHAnsi" w:hAnsiTheme="majorHAnsi" w:cstheme="majorHAnsi"/>
          <w:color w:val="1B1B1B"/>
        </w:rPr>
        <w:t xml:space="preserve">vaccination status information from </w:t>
      </w:r>
      <w:r w:rsidRPr="003B5B23" w:rsidR="00442966">
        <w:rPr>
          <w:rFonts w:asciiTheme="majorHAnsi" w:hAnsiTheme="majorHAnsi" w:cstheme="majorHAnsi"/>
          <w:color w:val="1B1B1B"/>
        </w:rPr>
        <w:t xml:space="preserve">DOE </w:t>
      </w:r>
      <w:r w:rsidRPr="003B5B23" w:rsidR="00624A2F">
        <w:rPr>
          <w:rFonts w:asciiTheme="majorHAnsi" w:hAnsiTheme="majorHAnsi" w:cstheme="majorHAnsi"/>
          <w:color w:val="1B1B1B"/>
        </w:rPr>
        <w:t xml:space="preserve">onsite support service </w:t>
      </w:r>
      <w:r w:rsidRPr="003B5B23" w:rsidR="007439E0">
        <w:rPr>
          <w:rFonts w:asciiTheme="majorHAnsi" w:hAnsiTheme="majorHAnsi" w:cstheme="majorHAnsi"/>
          <w:color w:val="1B1B1B"/>
        </w:rPr>
        <w:t>contractor</w:t>
      </w:r>
      <w:r w:rsidRPr="003B5B23" w:rsidR="00624A2F">
        <w:rPr>
          <w:rFonts w:asciiTheme="majorHAnsi" w:hAnsiTheme="majorHAnsi" w:cstheme="majorHAnsi"/>
          <w:color w:val="1B1B1B"/>
        </w:rPr>
        <w:t xml:space="preserve"> employees</w:t>
      </w:r>
      <w:r w:rsidRPr="003B5B23" w:rsidR="007439E0">
        <w:rPr>
          <w:rFonts w:asciiTheme="majorHAnsi" w:hAnsiTheme="majorHAnsi" w:cstheme="majorHAnsi"/>
          <w:color w:val="1B1B1B"/>
        </w:rPr>
        <w:t xml:space="preserve"> </w:t>
      </w:r>
      <w:r w:rsidRPr="003B5B23" w:rsidR="002D0CC9">
        <w:rPr>
          <w:rFonts w:asciiTheme="majorHAnsi" w:hAnsiTheme="majorHAnsi" w:cstheme="majorHAnsi"/>
        </w:rPr>
        <w:t xml:space="preserve">is scheduled to expire on </w:t>
      </w:r>
      <w:r w:rsidRPr="003B5B23" w:rsidR="007439E0">
        <w:rPr>
          <w:rFonts w:asciiTheme="majorHAnsi" w:hAnsiTheme="majorHAnsi" w:cstheme="majorHAnsi"/>
        </w:rPr>
        <w:t>July 31, 2022</w:t>
      </w:r>
      <w:r w:rsidRPr="003B5B23" w:rsidR="002D0CC9">
        <w:rPr>
          <w:rFonts w:asciiTheme="majorHAnsi" w:hAnsiTheme="majorHAnsi" w:cstheme="majorHAnsi"/>
        </w:rPr>
        <w:t>.  Th</w:t>
      </w:r>
      <w:r w:rsidRPr="003B5B23" w:rsidR="009C479C">
        <w:rPr>
          <w:rFonts w:asciiTheme="majorHAnsi" w:hAnsiTheme="majorHAnsi" w:cstheme="majorHAnsi"/>
        </w:rPr>
        <w:t>is is a</w:t>
      </w:r>
      <w:r w:rsidRPr="003B5B23" w:rsidR="002D0CC9">
        <w:rPr>
          <w:rFonts w:asciiTheme="majorHAnsi" w:hAnsiTheme="majorHAnsi" w:cstheme="majorHAnsi"/>
        </w:rPr>
        <w:t xml:space="preserve"> request </w:t>
      </w:r>
      <w:r w:rsidRPr="003B5B23" w:rsidR="00974923">
        <w:rPr>
          <w:rFonts w:asciiTheme="majorHAnsi" w:hAnsiTheme="majorHAnsi" w:cstheme="majorHAnsi"/>
        </w:rPr>
        <w:t xml:space="preserve">to extend the collection period for three years. </w:t>
      </w:r>
      <w:r w:rsidRPr="003B5B23" w:rsidR="002D0CC9">
        <w:rPr>
          <w:rFonts w:asciiTheme="majorHAnsi" w:hAnsiTheme="majorHAnsi" w:cstheme="majorHAnsi"/>
        </w:rPr>
        <w:t xml:space="preserve"> The purpose of this request is to </w:t>
      </w:r>
      <w:r w:rsidRPr="003B5B23" w:rsidR="00EB5544">
        <w:rPr>
          <w:rFonts w:asciiTheme="majorHAnsi" w:hAnsiTheme="majorHAnsi" w:cstheme="majorHAnsi"/>
        </w:rPr>
        <w:t>extend</w:t>
      </w:r>
      <w:r w:rsidRPr="003B5B23" w:rsidR="002D0CC9">
        <w:rPr>
          <w:rFonts w:asciiTheme="majorHAnsi" w:hAnsiTheme="majorHAnsi" w:cstheme="majorHAnsi"/>
        </w:rPr>
        <w:t xml:space="preserve"> DOE’s existing authority to collect </w:t>
      </w:r>
      <w:r w:rsidRPr="003B5B23" w:rsidR="005B09A5">
        <w:rPr>
          <w:rFonts w:asciiTheme="majorHAnsi" w:hAnsiTheme="majorHAnsi" w:cstheme="majorHAnsi"/>
        </w:rPr>
        <w:t xml:space="preserve">vaccination status information </w:t>
      </w:r>
      <w:r w:rsidRPr="003B5B23" w:rsidR="002D0CC9">
        <w:rPr>
          <w:rFonts w:asciiTheme="majorHAnsi" w:hAnsiTheme="majorHAnsi" w:cstheme="majorHAnsi"/>
        </w:rPr>
        <w:t xml:space="preserve">from </w:t>
      </w:r>
      <w:r w:rsidRPr="003B5B23" w:rsidR="005D7509">
        <w:rPr>
          <w:rFonts w:asciiTheme="majorHAnsi" w:hAnsiTheme="majorHAnsi" w:cstheme="majorHAnsi"/>
          <w:color w:val="1B1B1B"/>
        </w:rPr>
        <w:t>DOE onsite support service contractor employees</w:t>
      </w:r>
      <w:r w:rsidRPr="003B5B23" w:rsidR="002D0CC9">
        <w:rPr>
          <w:rFonts w:asciiTheme="majorHAnsi" w:hAnsiTheme="majorHAnsi" w:cstheme="majorHAnsi"/>
        </w:rPr>
        <w:t xml:space="preserve">.  </w:t>
      </w:r>
      <w:r w:rsidRPr="003B5B23" w:rsidR="00C149CB">
        <w:rPr>
          <w:rFonts w:asciiTheme="majorHAnsi" w:hAnsiTheme="majorHAnsi" w:cstheme="majorHAnsi"/>
          <w:szCs w:val="24"/>
        </w:rPr>
        <w:t>This information is being collected and maintained in order to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Specifically, this information is being used by DOE staff charged with implementing and enforcing workplace safety protocols.</w:t>
      </w:r>
      <w:r w:rsidRPr="003B5B23" w:rsidR="00AD479A">
        <w:rPr>
          <w:rFonts w:asciiTheme="majorHAnsi" w:hAnsiTheme="majorHAnsi" w:cstheme="majorHAnsi"/>
          <w:b/>
          <w:bCs/>
          <w:sz w:val="20"/>
          <w:szCs w:val="20"/>
        </w:rPr>
        <w:t xml:space="preserve"> </w:t>
      </w:r>
    </w:p>
    <w:p w:rsidRPr="003B5B23" w:rsidR="002D0CC9" w:rsidP="00301F58" w:rsidRDefault="002D0CC9" w14:paraId="14FE0325" w14:textId="5DA4B0B4">
      <w:pPr>
        <w:pStyle w:val="CM9"/>
        <w:rPr>
          <w:rFonts w:asciiTheme="majorHAnsi" w:hAnsiTheme="majorHAnsi" w:cstheme="majorHAnsi"/>
          <w:sz w:val="22"/>
          <w:szCs w:val="22"/>
        </w:rPr>
      </w:pPr>
      <w:r w:rsidRPr="003B5B23">
        <w:rPr>
          <w:rFonts w:asciiTheme="majorHAnsi" w:hAnsiTheme="majorHAnsi" w:cstheme="majorHAnsi"/>
          <w:sz w:val="22"/>
          <w:szCs w:val="22"/>
        </w:rPr>
        <w:t xml:space="preserve">The 60-Day Federal Register Notice was published on </w:t>
      </w:r>
      <w:r w:rsidRPr="003B5B23" w:rsidR="00EF09DF">
        <w:rPr>
          <w:rFonts w:asciiTheme="majorHAnsi" w:hAnsiTheme="majorHAnsi" w:cstheme="majorHAnsi"/>
          <w:sz w:val="22"/>
          <w:szCs w:val="22"/>
        </w:rPr>
        <w:t>March 17, 2022</w:t>
      </w:r>
      <w:r w:rsidRPr="003B5B23">
        <w:rPr>
          <w:rFonts w:asciiTheme="majorHAnsi" w:hAnsiTheme="majorHAnsi" w:cstheme="majorHAnsi"/>
          <w:sz w:val="22"/>
          <w:szCs w:val="22"/>
        </w:rPr>
        <w:t xml:space="preserve"> (Volume 8</w:t>
      </w:r>
      <w:r w:rsidRPr="003B5B23" w:rsidR="00B02568">
        <w:rPr>
          <w:rFonts w:asciiTheme="majorHAnsi" w:hAnsiTheme="majorHAnsi" w:cstheme="majorHAnsi"/>
          <w:sz w:val="22"/>
          <w:szCs w:val="22"/>
        </w:rPr>
        <w:t>7</w:t>
      </w:r>
      <w:r w:rsidRPr="003B5B23">
        <w:rPr>
          <w:rFonts w:asciiTheme="majorHAnsi" w:hAnsiTheme="majorHAnsi" w:cstheme="majorHAnsi"/>
          <w:sz w:val="22"/>
          <w:szCs w:val="22"/>
        </w:rPr>
        <w:t xml:space="preserve">, Number </w:t>
      </w:r>
      <w:r w:rsidRPr="003B5B23" w:rsidR="00B02568">
        <w:rPr>
          <w:rFonts w:asciiTheme="majorHAnsi" w:hAnsiTheme="majorHAnsi" w:cstheme="majorHAnsi"/>
          <w:sz w:val="22"/>
          <w:szCs w:val="22"/>
        </w:rPr>
        <w:t>52</w:t>
      </w:r>
      <w:r w:rsidRPr="003B5B23">
        <w:rPr>
          <w:rFonts w:asciiTheme="majorHAnsi" w:hAnsiTheme="majorHAnsi" w:cstheme="majorHAnsi"/>
          <w:sz w:val="22"/>
          <w:szCs w:val="22"/>
        </w:rPr>
        <w:t>)</w:t>
      </w:r>
      <w:r w:rsidRPr="003B5B23" w:rsidR="00693909">
        <w:rPr>
          <w:rFonts w:asciiTheme="majorHAnsi" w:hAnsiTheme="majorHAnsi" w:cstheme="majorHAnsi"/>
          <w:sz w:val="22"/>
          <w:szCs w:val="22"/>
        </w:rPr>
        <w:t xml:space="preserve"> to </w:t>
      </w:r>
      <w:r w:rsidRPr="003B5B23" w:rsidR="009C5F20">
        <w:rPr>
          <w:rFonts w:asciiTheme="majorHAnsi" w:hAnsiTheme="majorHAnsi" w:cstheme="majorHAnsi"/>
          <w:sz w:val="22"/>
          <w:szCs w:val="22"/>
        </w:rPr>
        <w:t xml:space="preserve">collect </w:t>
      </w:r>
      <w:r w:rsidRPr="003B5B23" w:rsidR="00892008">
        <w:rPr>
          <w:rFonts w:asciiTheme="majorHAnsi" w:hAnsiTheme="majorHAnsi" w:cstheme="majorHAnsi"/>
          <w:sz w:val="22"/>
          <w:szCs w:val="22"/>
        </w:rPr>
        <w:t>this information via DOE F 231.2</w:t>
      </w:r>
      <w:r w:rsidRPr="003B5B23" w:rsidR="0030551F">
        <w:rPr>
          <w:rFonts w:asciiTheme="majorHAnsi" w:hAnsiTheme="majorHAnsi" w:cstheme="majorHAnsi"/>
          <w:sz w:val="22"/>
          <w:szCs w:val="22"/>
        </w:rPr>
        <w:t xml:space="preserve"> </w:t>
      </w:r>
      <w:r w:rsidRPr="003B5B23" w:rsidR="00F01AFB">
        <w:rPr>
          <w:rFonts w:asciiTheme="majorHAnsi" w:hAnsiTheme="majorHAnsi" w:cstheme="majorHAnsi"/>
          <w:sz w:val="22"/>
          <w:szCs w:val="22"/>
        </w:rPr>
        <w:t xml:space="preserve">Certification of Vaccination Verification </w:t>
      </w:r>
      <w:r w:rsidR="00C8015C">
        <w:rPr>
          <w:rFonts w:asciiTheme="majorHAnsi" w:hAnsiTheme="majorHAnsi" w:cstheme="majorHAnsi"/>
          <w:sz w:val="22"/>
          <w:szCs w:val="22"/>
        </w:rPr>
        <w:t>F</w:t>
      </w:r>
      <w:r w:rsidRPr="003B5B23" w:rsidR="00F01AFB">
        <w:rPr>
          <w:rFonts w:asciiTheme="majorHAnsi" w:hAnsiTheme="majorHAnsi" w:cstheme="majorHAnsi"/>
          <w:sz w:val="22"/>
          <w:szCs w:val="22"/>
        </w:rPr>
        <w:t xml:space="preserve">orm </w:t>
      </w:r>
      <w:r w:rsidRPr="003B5B23" w:rsidR="00C679FD">
        <w:rPr>
          <w:rFonts w:asciiTheme="majorHAnsi" w:hAnsiTheme="majorHAnsi" w:cstheme="majorHAnsi"/>
          <w:sz w:val="22"/>
          <w:szCs w:val="22"/>
        </w:rPr>
        <w:t xml:space="preserve">for </w:t>
      </w:r>
      <w:r w:rsidRPr="003B5B23" w:rsidR="00F01AFB">
        <w:rPr>
          <w:rFonts w:asciiTheme="majorHAnsi" w:hAnsiTheme="majorHAnsi" w:cstheme="majorHAnsi"/>
          <w:sz w:val="22"/>
          <w:szCs w:val="22"/>
        </w:rPr>
        <w:t xml:space="preserve">DOE </w:t>
      </w:r>
      <w:r w:rsidRPr="003B5B23" w:rsidR="006F611C">
        <w:rPr>
          <w:rFonts w:asciiTheme="majorHAnsi" w:hAnsiTheme="majorHAnsi" w:cstheme="majorHAnsi"/>
          <w:sz w:val="22"/>
          <w:szCs w:val="22"/>
        </w:rPr>
        <w:t>o</w:t>
      </w:r>
      <w:r w:rsidRPr="003B5B23" w:rsidR="00F01AFB">
        <w:rPr>
          <w:rFonts w:asciiTheme="majorHAnsi" w:hAnsiTheme="majorHAnsi" w:cstheme="majorHAnsi"/>
          <w:sz w:val="22"/>
          <w:szCs w:val="22"/>
        </w:rPr>
        <w:t xml:space="preserve">nsite </w:t>
      </w:r>
      <w:r w:rsidRPr="003B5B23" w:rsidR="006F611C">
        <w:rPr>
          <w:rFonts w:asciiTheme="majorHAnsi" w:hAnsiTheme="majorHAnsi" w:cstheme="majorHAnsi"/>
          <w:sz w:val="22"/>
          <w:szCs w:val="22"/>
        </w:rPr>
        <w:t>s</w:t>
      </w:r>
      <w:r w:rsidRPr="003B5B23" w:rsidR="00F01AFB">
        <w:rPr>
          <w:rFonts w:asciiTheme="majorHAnsi" w:hAnsiTheme="majorHAnsi" w:cstheme="majorHAnsi"/>
          <w:sz w:val="22"/>
          <w:szCs w:val="22"/>
        </w:rPr>
        <w:t xml:space="preserve">upport </w:t>
      </w:r>
      <w:r w:rsidRPr="003B5B23" w:rsidR="006F611C">
        <w:rPr>
          <w:rFonts w:asciiTheme="majorHAnsi" w:hAnsiTheme="majorHAnsi" w:cstheme="majorHAnsi"/>
          <w:sz w:val="22"/>
          <w:szCs w:val="22"/>
        </w:rPr>
        <w:t>s</w:t>
      </w:r>
      <w:r w:rsidRPr="003B5B23" w:rsidR="00F01AFB">
        <w:rPr>
          <w:rFonts w:asciiTheme="majorHAnsi" w:hAnsiTheme="majorHAnsi" w:cstheme="majorHAnsi"/>
          <w:sz w:val="22"/>
          <w:szCs w:val="22"/>
        </w:rPr>
        <w:t xml:space="preserve">ervice </w:t>
      </w:r>
      <w:r w:rsidRPr="003B5B23" w:rsidR="006F611C">
        <w:rPr>
          <w:rFonts w:asciiTheme="majorHAnsi" w:hAnsiTheme="majorHAnsi" w:cstheme="majorHAnsi"/>
          <w:sz w:val="22"/>
          <w:szCs w:val="22"/>
        </w:rPr>
        <w:t>c</w:t>
      </w:r>
      <w:r w:rsidRPr="003B5B23" w:rsidR="00F01AFB">
        <w:rPr>
          <w:rFonts w:asciiTheme="majorHAnsi" w:hAnsiTheme="majorHAnsi" w:cstheme="majorHAnsi"/>
          <w:sz w:val="22"/>
          <w:szCs w:val="22"/>
        </w:rPr>
        <w:t xml:space="preserve">ontractor </w:t>
      </w:r>
      <w:r w:rsidRPr="003B5B23" w:rsidR="006F611C">
        <w:rPr>
          <w:rFonts w:asciiTheme="majorHAnsi" w:hAnsiTheme="majorHAnsi" w:cstheme="majorHAnsi"/>
          <w:sz w:val="22"/>
          <w:szCs w:val="22"/>
        </w:rPr>
        <w:t>e</w:t>
      </w:r>
      <w:r w:rsidRPr="003B5B23" w:rsidR="00F01AFB">
        <w:rPr>
          <w:rFonts w:asciiTheme="majorHAnsi" w:hAnsiTheme="majorHAnsi" w:cstheme="majorHAnsi"/>
          <w:sz w:val="22"/>
          <w:szCs w:val="22"/>
        </w:rPr>
        <w:t>mployees</w:t>
      </w:r>
      <w:r w:rsidRPr="003B5B23" w:rsidR="008A0706">
        <w:rPr>
          <w:rFonts w:asciiTheme="majorHAnsi" w:hAnsiTheme="majorHAnsi" w:cstheme="majorHAnsi"/>
          <w:sz w:val="22"/>
          <w:szCs w:val="22"/>
        </w:rPr>
        <w:t xml:space="preserve">. </w:t>
      </w:r>
    </w:p>
    <w:p w:rsidRPr="003B5B23" w:rsidR="008C734C" w:rsidP="002B5A80" w:rsidRDefault="008C734C" w14:paraId="148ABAB1" w14:textId="2AA48DCF">
      <w:pPr>
        <w:pStyle w:val="Heading2"/>
        <w:rPr>
          <w:rFonts w:asciiTheme="majorHAnsi" w:hAnsiTheme="majorHAnsi" w:cstheme="majorHAnsi"/>
        </w:rPr>
      </w:pPr>
      <w:bookmarkStart w:name="_Toc107923526" w:id="3"/>
      <w:r w:rsidRPr="003B5B23">
        <w:rPr>
          <w:rFonts w:asciiTheme="majorHAnsi" w:hAnsiTheme="majorHAnsi" w:cstheme="majorHAnsi"/>
        </w:rPr>
        <w:t>A.1. Legal Justification</w:t>
      </w:r>
      <w:bookmarkEnd w:id="3"/>
    </w:p>
    <w:p w:rsidRPr="003B5B23" w:rsidR="00A41763" w:rsidP="00A41763" w:rsidRDefault="00A41763" w14:paraId="2928E63A" w14:textId="77777777">
      <w:pPr>
        <w:rPr>
          <w:rFonts w:asciiTheme="majorHAnsi" w:hAnsiTheme="majorHAnsi" w:cstheme="majorHAnsi"/>
        </w:rPr>
      </w:pPr>
      <w:r w:rsidRPr="003B5B23">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3B5B23" w:rsidR="00EF32FD" w:rsidP="00EF32FD" w:rsidRDefault="00EF32FD" w14:paraId="22218542" w14:textId="7281ABD3">
      <w:pPr>
        <w:rPr>
          <w:rFonts w:asciiTheme="majorHAnsi" w:hAnsiTheme="majorHAnsi" w:cstheme="majorHAnsi"/>
          <w:color w:val="1B1B1B"/>
        </w:rPr>
      </w:pPr>
      <w:r w:rsidRPr="003B5B23">
        <w:rPr>
          <w:rFonts w:asciiTheme="majorHAnsi" w:hAnsiTheme="majorHAnsi" w:cstheme="majorHAnsi"/>
        </w:rPr>
        <w:t>An e</w:t>
      </w:r>
      <w:r w:rsidRPr="003B5B23">
        <w:rPr>
          <w:rFonts w:asciiTheme="majorHAnsi" w:hAnsiTheme="majorHAnsi" w:cstheme="majorHAnsi"/>
          <w:color w:val="1B1B1B"/>
        </w:rPr>
        <w:t xml:space="preserve">mergency clearance to collect vaccination status information </w:t>
      </w:r>
      <w:r w:rsidRPr="003B5B23" w:rsidR="0094562C">
        <w:rPr>
          <w:rFonts w:asciiTheme="majorHAnsi" w:hAnsiTheme="majorHAnsi" w:cstheme="majorHAnsi"/>
          <w:color w:val="1B1B1B"/>
        </w:rPr>
        <w:t xml:space="preserve">from contractors </w:t>
      </w:r>
      <w:r w:rsidRPr="003B5B23">
        <w:rPr>
          <w:rFonts w:asciiTheme="majorHAnsi" w:hAnsiTheme="majorHAnsi" w:cstheme="majorHAnsi"/>
          <w:color w:val="1B1B1B"/>
        </w:rPr>
        <w:t>was approved by the Office of Information and Regulatory Affairs, Office of Management and Budget</w:t>
      </w:r>
      <w:r w:rsidRPr="003B5B23" w:rsidR="00AE4AC0">
        <w:rPr>
          <w:rFonts w:asciiTheme="majorHAnsi" w:hAnsiTheme="majorHAnsi" w:cstheme="majorHAnsi"/>
          <w:color w:val="1B1B1B"/>
        </w:rPr>
        <w:t>,</w:t>
      </w:r>
      <w:r w:rsidRPr="003B5B23">
        <w:rPr>
          <w:rFonts w:asciiTheme="majorHAnsi" w:hAnsiTheme="majorHAnsi" w:cstheme="majorHAnsi"/>
          <w:color w:val="1B1B1B"/>
        </w:rPr>
        <w:t xml:space="preserve"> for a six-month</w:t>
      </w:r>
      <w:r w:rsidRPr="003B5B23" w:rsidR="00833EB5">
        <w:rPr>
          <w:rFonts w:asciiTheme="majorHAnsi" w:hAnsiTheme="majorHAnsi" w:cstheme="majorHAnsi"/>
          <w:color w:val="1B1B1B"/>
        </w:rPr>
        <w:t xml:space="preserve"> period</w:t>
      </w:r>
      <w:r w:rsidRPr="003B5B23">
        <w:rPr>
          <w:rFonts w:asciiTheme="majorHAnsi" w:hAnsiTheme="majorHAnsi" w:cstheme="majorHAnsi"/>
          <w:color w:val="1B1B1B"/>
        </w:rPr>
        <w:t xml:space="preserve"> until </w:t>
      </w:r>
      <w:r w:rsidRPr="003B5B23" w:rsidR="00926D20">
        <w:rPr>
          <w:rFonts w:asciiTheme="majorHAnsi" w:hAnsiTheme="majorHAnsi" w:cstheme="majorHAnsi"/>
          <w:color w:val="1B1B1B"/>
        </w:rPr>
        <w:t>July 31</w:t>
      </w:r>
      <w:r w:rsidRPr="003B5B23">
        <w:rPr>
          <w:rFonts w:asciiTheme="majorHAnsi" w:hAnsiTheme="majorHAnsi" w:cstheme="majorHAnsi"/>
          <w:color w:val="1B1B1B"/>
        </w:rPr>
        <w:t>, 2022.</w:t>
      </w:r>
      <w:r w:rsidRPr="003B5B23" w:rsidR="0094562C">
        <w:rPr>
          <w:rFonts w:asciiTheme="majorHAnsi" w:hAnsiTheme="majorHAnsi" w:cstheme="majorHAnsi"/>
          <w:color w:val="1B1B1B"/>
        </w:rPr>
        <w:t xml:space="preserve">  </w:t>
      </w:r>
      <w:r w:rsidRPr="003B5B23" w:rsidR="0094562C">
        <w:rPr>
          <w:rFonts w:asciiTheme="majorHAnsi" w:hAnsiTheme="majorHAnsi" w:cstheme="majorHAnsi"/>
        </w:rPr>
        <w:t>Th</w:t>
      </w:r>
      <w:r w:rsidRPr="003B5B23" w:rsidR="002264FE">
        <w:rPr>
          <w:rFonts w:asciiTheme="majorHAnsi" w:hAnsiTheme="majorHAnsi" w:cstheme="majorHAnsi"/>
        </w:rPr>
        <w:t>is</w:t>
      </w:r>
      <w:r w:rsidRPr="003B5B23" w:rsidR="0094562C">
        <w:rPr>
          <w:rFonts w:asciiTheme="majorHAnsi" w:hAnsiTheme="majorHAnsi" w:cstheme="majorHAnsi"/>
        </w:rPr>
        <w:t xml:space="preserve"> request </w:t>
      </w:r>
      <w:r w:rsidRPr="003B5B23" w:rsidR="00EE7EAF">
        <w:rPr>
          <w:rFonts w:asciiTheme="majorHAnsi" w:hAnsiTheme="majorHAnsi" w:cstheme="majorHAnsi"/>
        </w:rPr>
        <w:t xml:space="preserve">is </w:t>
      </w:r>
      <w:r w:rsidRPr="003B5B23" w:rsidR="00C00E8E">
        <w:rPr>
          <w:rFonts w:asciiTheme="majorHAnsi" w:hAnsiTheme="majorHAnsi" w:cstheme="majorHAnsi"/>
        </w:rPr>
        <w:t xml:space="preserve">to </w:t>
      </w:r>
      <w:r w:rsidRPr="003B5B23" w:rsidR="00380B56">
        <w:rPr>
          <w:rFonts w:asciiTheme="majorHAnsi" w:hAnsiTheme="majorHAnsi" w:cstheme="majorHAnsi"/>
        </w:rPr>
        <w:t xml:space="preserve">extend the collection period for three years.  </w:t>
      </w:r>
    </w:p>
    <w:p w:rsidRPr="003B5B23" w:rsidR="00D654DD" w:rsidP="00AE0A13" w:rsidRDefault="00AE0A13" w14:paraId="7EEB998F" w14:textId="27282B90">
      <w:pPr>
        <w:rPr>
          <w:rFonts w:asciiTheme="majorHAnsi" w:hAnsiTheme="majorHAnsi" w:cstheme="majorHAnsi"/>
          <w:szCs w:val="24"/>
        </w:rPr>
      </w:pPr>
      <w:r w:rsidRPr="003B5B23">
        <w:rPr>
          <w:rFonts w:asciiTheme="majorHAnsi" w:hAnsiTheme="majorHAnsi" w:cstheme="majorHAnsi"/>
          <w:color w:val="1B1B1B"/>
          <w:szCs w:val="24"/>
        </w:rPr>
        <w:t>Consistent with guidance from the Centers for Disease Control and Prevention (CDC</w:t>
      </w:r>
      <w:r w:rsidRPr="003B5B23" w:rsidR="001F1921">
        <w:rPr>
          <w:rFonts w:asciiTheme="majorHAnsi" w:hAnsiTheme="majorHAnsi" w:cstheme="majorHAnsi"/>
          <w:szCs w:val="24"/>
        </w:rPr>
        <w:t>),</w:t>
      </w:r>
      <w:r w:rsidRPr="003B5B23">
        <w:rPr>
          <w:rFonts w:asciiTheme="majorHAnsi" w:hAnsiTheme="majorHAnsi" w:cstheme="majorHAnsi"/>
          <w:szCs w:val="24"/>
        </w:rPr>
        <w:t xml:space="preserve"> </w:t>
      </w:r>
      <w:r w:rsidRPr="003B5B23">
        <w:rPr>
          <w:rFonts w:asciiTheme="majorHAnsi" w:hAnsiTheme="majorHAnsi" w:cstheme="majorHAnsi"/>
          <w:color w:val="1B1B1B"/>
          <w:szCs w:val="24"/>
        </w:rPr>
        <w:t xml:space="preserve">DOE is establishing specific safety protocols for fully vaccinated </w:t>
      </w:r>
      <w:r w:rsidRPr="003B5B23" w:rsidR="00D654DD">
        <w:rPr>
          <w:rFonts w:asciiTheme="majorHAnsi" w:hAnsiTheme="majorHAnsi" w:cstheme="majorHAnsi"/>
        </w:rPr>
        <w:t>Support Service Contractor Employees</w:t>
      </w:r>
      <w:r w:rsidRPr="003B5B23" w:rsidR="00D654DD">
        <w:rPr>
          <w:rFonts w:asciiTheme="majorHAnsi" w:hAnsiTheme="majorHAnsi" w:cstheme="majorHAnsi"/>
          <w:szCs w:val="24"/>
        </w:rPr>
        <w:t xml:space="preserve"> </w:t>
      </w:r>
      <w:r w:rsidRPr="003B5B23">
        <w:rPr>
          <w:rFonts w:asciiTheme="majorHAnsi" w:hAnsiTheme="majorHAnsi" w:cstheme="majorHAnsi"/>
          <w:szCs w:val="24"/>
        </w:rPr>
        <w:t xml:space="preserve">and not fully vaccinated </w:t>
      </w:r>
      <w:r w:rsidRPr="003B5B23" w:rsidR="00D654DD">
        <w:rPr>
          <w:rFonts w:asciiTheme="majorHAnsi" w:hAnsiTheme="majorHAnsi" w:cstheme="majorHAnsi"/>
        </w:rPr>
        <w:t>Support Service Contractor Employees</w:t>
      </w:r>
      <w:r w:rsidRPr="003B5B23">
        <w:rPr>
          <w:rFonts w:asciiTheme="majorHAnsi" w:hAnsiTheme="majorHAnsi" w:cstheme="majorHAnsi"/>
          <w:szCs w:val="24"/>
        </w:rPr>
        <w:t>.  </w:t>
      </w:r>
      <w:bookmarkStart w:name="_Hlk79919669" w:id="4"/>
      <w:r w:rsidRPr="003B5B23" w:rsidR="001F1921">
        <w:rPr>
          <w:rFonts w:asciiTheme="majorHAnsi" w:hAnsiTheme="majorHAnsi" w:cstheme="majorHAnsi"/>
          <w:szCs w:val="24"/>
        </w:rPr>
        <w:t>S</w:t>
      </w:r>
      <w:r w:rsidRPr="003B5B23" w:rsidR="00D654DD">
        <w:rPr>
          <w:rFonts w:asciiTheme="majorHAnsi" w:hAnsiTheme="majorHAnsi" w:cstheme="majorHAnsi"/>
        </w:rPr>
        <w:t>upport service contractor employees</w:t>
      </w:r>
      <w:bookmarkEnd w:id="4"/>
      <w:r w:rsidRPr="003B5B23" w:rsidR="00D654DD">
        <w:rPr>
          <w:rFonts w:asciiTheme="majorHAnsi" w:hAnsiTheme="majorHAnsi" w:cstheme="majorHAnsi"/>
        </w:rPr>
        <w:t xml:space="preserve"> </w:t>
      </w:r>
      <w:r w:rsidRPr="003B5B23">
        <w:rPr>
          <w:rFonts w:asciiTheme="majorHAnsi" w:hAnsiTheme="majorHAnsi" w:cstheme="majorHAnsi"/>
          <w:szCs w:val="24"/>
        </w:rPr>
        <w:t>who disclose that they are fully vaccinated m</w:t>
      </w:r>
      <w:r w:rsidRPr="003B5B23" w:rsidR="00212C15">
        <w:rPr>
          <w:rFonts w:asciiTheme="majorHAnsi" w:hAnsiTheme="majorHAnsi" w:cstheme="majorHAnsi"/>
          <w:szCs w:val="24"/>
        </w:rPr>
        <w:t>ust</w:t>
      </w:r>
      <w:r w:rsidRPr="003B5B23">
        <w:rPr>
          <w:rFonts w:asciiTheme="majorHAnsi" w:hAnsiTheme="majorHAnsi" w:cstheme="majorHAnsi"/>
          <w:szCs w:val="24"/>
        </w:rPr>
        <w:t xml:space="preserve"> comply with agency guidance for fully vaccinated individuals; those who are unvaccinated, are not fully vaccinated, or who choose not to provide this information</w:t>
      </w:r>
      <w:r w:rsidRPr="003B5B23" w:rsidR="00926D20">
        <w:rPr>
          <w:rFonts w:asciiTheme="majorHAnsi" w:hAnsiTheme="majorHAnsi" w:cstheme="majorHAnsi"/>
          <w:szCs w:val="24"/>
        </w:rPr>
        <w:t>,</w:t>
      </w:r>
      <w:r w:rsidRPr="003B5B23">
        <w:rPr>
          <w:rFonts w:asciiTheme="majorHAnsi" w:hAnsiTheme="majorHAnsi" w:cstheme="majorHAnsi"/>
          <w:szCs w:val="24"/>
        </w:rPr>
        <w:t xml:space="preserve"> will be required to comply with CDC and agency guidance for not fully vaccinated individuals, including wearing masks regardless of the transmission rate in a given area, physical distancing, regular testing, and adhering to applicable travel requirements. </w:t>
      </w:r>
    </w:p>
    <w:p w:rsidR="00D654DD" w:rsidP="00AE0A13" w:rsidRDefault="00D654DD" w14:paraId="6A9F717C" w14:textId="2F1C450C">
      <w:pPr>
        <w:rPr>
          <w:rFonts w:asciiTheme="majorHAnsi" w:hAnsiTheme="majorHAnsi" w:cstheme="majorHAnsi"/>
        </w:rPr>
      </w:pPr>
      <w:r w:rsidRPr="003B5B23">
        <w:rPr>
          <w:rFonts w:asciiTheme="majorHAnsi" w:hAnsiTheme="majorHAnsi" w:cstheme="majorHAnsi"/>
          <w:szCs w:val="24"/>
        </w:rPr>
        <w:t xml:space="preserve">DOE is </w:t>
      </w:r>
      <w:r w:rsidRPr="003B5B23">
        <w:rPr>
          <w:rFonts w:asciiTheme="majorHAnsi" w:hAnsiTheme="majorHAnsi" w:cstheme="majorHAnsi"/>
        </w:rPr>
        <w:t>authorized to collect the information pursuant to Executive Order 13991, Protecting the Federal Workforce and Requiring Mask-Wearing (Jan. 20, 2021</w:t>
      </w:r>
      <w:r w:rsidRPr="003B5B23" w:rsidR="00365ADF">
        <w:rPr>
          <w:rFonts w:asciiTheme="majorHAnsi" w:hAnsiTheme="majorHAnsi" w:cstheme="majorHAnsi"/>
        </w:rPr>
        <w:t>).</w:t>
      </w:r>
    </w:p>
    <w:p w:rsidRPr="003B5B23" w:rsidR="003B5B23" w:rsidP="00AE0A13" w:rsidRDefault="003B5B23" w14:paraId="6A919B06" w14:textId="77777777">
      <w:pPr>
        <w:rPr>
          <w:rFonts w:asciiTheme="majorHAnsi" w:hAnsiTheme="majorHAnsi" w:cstheme="majorHAnsi"/>
          <w:szCs w:val="24"/>
        </w:rPr>
      </w:pPr>
    </w:p>
    <w:p w:rsidRPr="003B5B23" w:rsidR="008C734C" w:rsidP="002B5A80" w:rsidRDefault="008C734C" w14:paraId="4CC8B66B" w14:textId="77777777">
      <w:pPr>
        <w:pStyle w:val="Heading2"/>
        <w:rPr>
          <w:rFonts w:asciiTheme="majorHAnsi" w:hAnsiTheme="majorHAnsi" w:cstheme="majorHAnsi"/>
        </w:rPr>
      </w:pPr>
      <w:bookmarkStart w:name="_Toc107923527" w:id="5"/>
      <w:r w:rsidRPr="003B5B23">
        <w:rPr>
          <w:rFonts w:asciiTheme="majorHAnsi" w:hAnsiTheme="majorHAnsi" w:cstheme="majorHAnsi"/>
        </w:rPr>
        <w:lastRenderedPageBreak/>
        <w:t>A.2. Needs and Uses of Data</w:t>
      </w:r>
      <w:bookmarkEnd w:id="5"/>
    </w:p>
    <w:p w:rsidRPr="003B5B23" w:rsidR="00A41763" w:rsidP="00A41763" w:rsidRDefault="00A41763" w14:paraId="4B0B0235" w14:textId="77777777">
      <w:pPr>
        <w:rPr>
          <w:rFonts w:asciiTheme="majorHAnsi" w:hAnsiTheme="majorHAnsi" w:cstheme="majorHAnsi"/>
        </w:rPr>
      </w:pPr>
      <w:r w:rsidRPr="003B5B23">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Pr="003B5B23" w:rsidR="00AE0A13" w:rsidP="00AE0A13" w:rsidRDefault="00AE0A13" w14:paraId="1FDBDC31" w14:textId="14B87B06">
      <w:pPr>
        <w:rPr>
          <w:rFonts w:asciiTheme="majorHAnsi" w:hAnsiTheme="majorHAnsi" w:cstheme="majorHAnsi"/>
          <w:szCs w:val="24"/>
        </w:rPr>
      </w:pPr>
      <w:r w:rsidRPr="003B5B23">
        <w:rPr>
          <w:rFonts w:asciiTheme="majorHAnsi" w:hAnsiTheme="majorHAnsi" w:cstheme="majorHAnsi"/>
          <w:szCs w:val="24"/>
        </w:rPr>
        <w:t xml:space="preserve">This information is being </w:t>
      </w:r>
      <w:r w:rsidRPr="003B5B23" w:rsidR="00D654DD">
        <w:rPr>
          <w:rFonts w:asciiTheme="majorHAnsi" w:hAnsiTheme="majorHAnsi" w:cstheme="majorHAnsi"/>
          <w:szCs w:val="24"/>
        </w:rPr>
        <w:t>collected and maintained</w:t>
      </w:r>
      <w:r w:rsidRPr="003B5B23">
        <w:rPr>
          <w:rFonts w:asciiTheme="majorHAnsi" w:hAnsiTheme="majorHAnsi" w:cstheme="majorHAnsi"/>
          <w:szCs w:val="24"/>
        </w:rPr>
        <w:t xml:space="preserve"> in order to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Specifically, this information </w:t>
      </w:r>
      <w:r w:rsidRPr="003B5B23" w:rsidR="00097CA5">
        <w:rPr>
          <w:rFonts w:asciiTheme="majorHAnsi" w:hAnsiTheme="majorHAnsi" w:cstheme="majorHAnsi"/>
          <w:szCs w:val="24"/>
        </w:rPr>
        <w:t xml:space="preserve">is being </w:t>
      </w:r>
      <w:r w:rsidRPr="003B5B23">
        <w:rPr>
          <w:rFonts w:asciiTheme="majorHAnsi" w:hAnsiTheme="majorHAnsi" w:cstheme="majorHAnsi"/>
          <w:szCs w:val="24"/>
        </w:rPr>
        <w:t>used by DOE staff charged with implementing and enforcing workplace safety protocols.</w:t>
      </w:r>
    </w:p>
    <w:p w:rsidRPr="003B5B23" w:rsidR="000424D0" w:rsidP="00AE0A13" w:rsidRDefault="000424D0" w14:paraId="64D0DAA0" w14:textId="54383BE1">
      <w:pPr>
        <w:rPr>
          <w:rFonts w:asciiTheme="majorHAnsi" w:hAnsiTheme="majorHAnsi" w:cstheme="majorHAnsi"/>
          <w:szCs w:val="24"/>
        </w:rPr>
      </w:pPr>
      <w:r w:rsidRPr="003B5B23">
        <w:rPr>
          <w:rFonts w:asciiTheme="majorHAnsi" w:hAnsiTheme="majorHAnsi" w:cstheme="majorHAnsi"/>
          <w:szCs w:val="24"/>
        </w:rPr>
        <w:t xml:space="preserve">DOE </w:t>
      </w:r>
      <w:r w:rsidRPr="003B5B23" w:rsidR="002F53D2">
        <w:rPr>
          <w:rFonts w:asciiTheme="majorHAnsi" w:hAnsiTheme="majorHAnsi" w:cstheme="majorHAnsi"/>
          <w:szCs w:val="24"/>
        </w:rPr>
        <w:t xml:space="preserve">is </w:t>
      </w:r>
      <w:r w:rsidRPr="003B5B23">
        <w:rPr>
          <w:rFonts w:asciiTheme="majorHAnsi" w:hAnsiTheme="majorHAnsi" w:cstheme="majorHAnsi"/>
          <w:szCs w:val="24"/>
        </w:rPr>
        <w:t>collect</w:t>
      </w:r>
      <w:r w:rsidRPr="003B5B23" w:rsidR="002F53D2">
        <w:rPr>
          <w:rFonts w:asciiTheme="majorHAnsi" w:hAnsiTheme="majorHAnsi" w:cstheme="majorHAnsi"/>
          <w:szCs w:val="24"/>
        </w:rPr>
        <w:t>ing</w:t>
      </w:r>
      <w:r w:rsidRPr="003B5B23">
        <w:rPr>
          <w:rFonts w:asciiTheme="majorHAnsi" w:hAnsiTheme="majorHAnsi" w:cstheme="majorHAnsi"/>
          <w:szCs w:val="24"/>
        </w:rPr>
        <w:t xml:space="preserve"> the information </w:t>
      </w:r>
      <w:r w:rsidRPr="003B5B23" w:rsidR="001F1921">
        <w:rPr>
          <w:rFonts w:asciiTheme="majorHAnsi" w:hAnsiTheme="majorHAnsi" w:cstheme="majorHAnsi"/>
          <w:szCs w:val="24"/>
        </w:rPr>
        <w:t>via</w:t>
      </w:r>
      <w:r w:rsidRPr="003B5B23">
        <w:rPr>
          <w:rFonts w:asciiTheme="majorHAnsi" w:hAnsiTheme="majorHAnsi" w:cstheme="majorHAnsi"/>
          <w:szCs w:val="24"/>
        </w:rPr>
        <w:t xml:space="preserve"> DOE F </w:t>
      </w:r>
      <w:r w:rsidRPr="003B5B23" w:rsidR="00834ADF">
        <w:rPr>
          <w:rFonts w:asciiTheme="majorHAnsi" w:hAnsiTheme="majorHAnsi" w:cstheme="majorHAnsi"/>
          <w:szCs w:val="24"/>
        </w:rPr>
        <w:t>231.2</w:t>
      </w:r>
      <w:r w:rsidRPr="003B5B23" w:rsidR="002861A3">
        <w:rPr>
          <w:rFonts w:asciiTheme="majorHAnsi" w:hAnsiTheme="majorHAnsi" w:cstheme="majorHAnsi"/>
          <w:szCs w:val="24"/>
        </w:rPr>
        <w:t xml:space="preserve"> </w:t>
      </w:r>
      <w:r w:rsidRPr="003B5B23" w:rsidR="001F1921">
        <w:rPr>
          <w:rFonts w:asciiTheme="majorHAnsi" w:hAnsiTheme="majorHAnsi" w:cstheme="majorHAnsi"/>
          <w:szCs w:val="24"/>
        </w:rPr>
        <w:t>located at</w:t>
      </w:r>
      <w:r w:rsidRPr="003B5B23" w:rsidR="002861A3">
        <w:rPr>
          <w:rFonts w:asciiTheme="majorHAnsi" w:hAnsiTheme="majorHAnsi" w:cstheme="majorHAnsi"/>
          <w:szCs w:val="24"/>
        </w:rPr>
        <w:t xml:space="preserve"> </w:t>
      </w:r>
      <w:proofErr w:type="spellStart"/>
      <w:r w:rsidRPr="003B5B23" w:rsidR="00834ADF">
        <w:rPr>
          <w:rFonts w:asciiTheme="majorHAnsi" w:hAnsiTheme="majorHAnsi" w:cstheme="majorHAnsi"/>
          <w:szCs w:val="24"/>
        </w:rPr>
        <w:t>MyEnergy</w:t>
      </w:r>
      <w:proofErr w:type="spellEnd"/>
      <w:r w:rsidRPr="003B5B23" w:rsidR="009B018A">
        <w:rPr>
          <w:rFonts w:asciiTheme="majorHAnsi" w:hAnsiTheme="majorHAnsi" w:cstheme="majorHAnsi"/>
        </w:rPr>
        <w:t xml:space="preserve"> which is DOE’s </w:t>
      </w:r>
      <w:r w:rsidRPr="003B5B23" w:rsidR="00426AAC">
        <w:rPr>
          <w:rFonts w:asciiTheme="majorHAnsi" w:hAnsiTheme="majorHAnsi" w:cstheme="majorHAnsi"/>
        </w:rPr>
        <w:t xml:space="preserve">online portal </w:t>
      </w:r>
      <w:r w:rsidRPr="003B5B23" w:rsidR="003A5B3B">
        <w:rPr>
          <w:rFonts w:asciiTheme="majorHAnsi" w:hAnsiTheme="majorHAnsi" w:cstheme="majorHAnsi"/>
        </w:rPr>
        <w:t xml:space="preserve">used </w:t>
      </w:r>
      <w:r w:rsidRPr="003B5B23" w:rsidR="009B018A">
        <w:rPr>
          <w:rFonts w:asciiTheme="majorHAnsi" w:hAnsiTheme="majorHAnsi" w:cstheme="majorHAnsi"/>
        </w:rPr>
        <w:t>to collect this information</w:t>
      </w:r>
      <w:r w:rsidRPr="003B5B23">
        <w:rPr>
          <w:rFonts w:asciiTheme="majorHAnsi" w:hAnsiTheme="majorHAnsi" w:cstheme="majorHAnsi"/>
          <w:szCs w:val="24"/>
        </w:rPr>
        <w:t xml:space="preserve">. </w:t>
      </w:r>
      <w:r w:rsidRPr="003B5B23" w:rsidR="00C921A1">
        <w:rPr>
          <w:rFonts w:asciiTheme="majorHAnsi" w:hAnsiTheme="majorHAnsi" w:cstheme="majorHAnsi"/>
          <w:szCs w:val="24"/>
        </w:rPr>
        <w:t xml:space="preserve"> </w:t>
      </w:r>
      <w:r w:rsidRPr="003B5B23" w:rsidR="002861A3">
        <w:rPr>
          <w:rFonts w:asciiTheme="majorHAnsi" w:hAnsiTheme="majorHAnsi" w:cstheme="majorHAnsi"/>
          <w:szCs w:val="24"/>
        </w:rPr>
        <w:t>The form display</w:t>
      </w:r>
      <w:r w:rsidRPr="003B5B23" w:rsidR="00FF0E55">
        <w:rPr>
          <w:rFonts w:asciiTheme="majorHAnsi" w:hAnsiTheme="majorHAnsi" w:cstheme="majorHAnsi"/>
          <w:szCs w:val="24"/>
        </w:rPr>
        <w:t>s</w:t>
      </w:r>
      <w:r w:rsidRPr="003B5B23" w:rsidR="002861A3">
        <w:rPr>
          <w:rFonts w:asciiTheme="majorHAnsi" w:hAnsiTheme="majorHAnsi" w:cstheme="majorHAnsi"/>
          <w:szCs w:val="24"/>
        </w:rPr>
        <w:t xml:space="preserve"> an OMB Control Number and expiration date</w:t>
      </w:r>
      <w:r w:rsidRPr="003B5B23" w:rsidR="005B282A">
        <w:rPr>
          <w:rFonts w:asciiTheme="majorHAnsi" w:hAnsiTheme="majorHAnsi" w:cstheme="majorHAnsi"/>
          <w:szCs w:val="24"/>
        </w:rPr>
        <w:t xml:space="preserve"> of </w:t>
      </w:r>
      <w:r w:rsidRPr="003B5B23" w:rsidR="00926D20">
        <w:rPr>
          <w:rFonts w:asciiTheme="majorHAnsi" w:hAnsiTheme="majorHAnsi" w:cstheme="majorHAnsi"/>
          <w:szCs w:val="24"/>
        </w:rPr>
        <w:t>July 31</w:t>
      </w:r>
      <w:r w:rsidRPr="003B5B23" w:rsidR="005B282A">
        <w:rPr>
          <w:rFonts w:asciiTheme="majorHAnsi" w:hAnsiTheme="majorHAnsi" w:cstheme="majorHAnsi"/>
          <w:szCs w:val="24"/>
        </w:rPr>
        <w:t>, 2022</w:t>
      </w:r>
      <w:r w:rsidRPr="003B5B23" w:rsidR="002861A3">
        <w:rPr>
          <w:rFonts w:asciiTheme="majorHAnsi" w:hAnsiTheme="majorHAnsi" w:cstheme="majorHAnsi"/>
          <w:szCs w:val="24"/>
        </w:rPr>
        <w:t xml:space="preserve">, as well as a PRA Burden Disclosure Statement and a Privacy Act Statement. </w:t>
      </w:r>
      <w:r w:rsidRPr="003B5B23" w:rsidR="001F1921">
        <w:rPr>
          <w:rFonts w:asciiTheme="majorHAnsi" w:hAnsiTheme="majorHAnsi" w:cstheme="majorHAnsi"/>
          <w:szCs w:val="24"/>
        </w:rPr>
        <w:t xml:space="preserve"> </w:t>
      </w:r>
      <w:r w:rsidRPr="003B5B23" w:rsidR="002861A3">
        <w:rPr>
          <w:rFonts w:asciiTheme="majorHAnsi" w:hAnsiTheme="majorHAnsi" w:cstheme="majorHAnsi"/>
          <w:szCs w:val="24"/>
        </w:rPr>
        <w:t xml:space="preserve">Respondents </w:t>
      </w:r>
      <w:r w:rsidRPr="003B5B23" w:rsidR="0065770E">
        <w:rPr>
          <w:rFonts w:asciiTheme="majorHAnsi" w:hAnsiTheme="majorHAnsi" w:cstheme="majorHAnsi"/>
          <w:szCs w:val="24"/>
        </w:rPr>
        <w:t xml:space="preserve">will have the option to show </w:t>
      </w:r>
      <w:r w:rsidRPr="003B5B23" w:rsidR="001F3CC0">
        <w:rPr>
          <w:rFonts w:asciiTheme="majorHAnsi" w:hAnsiTheme="majorHAnsi" w:cstheme="majorHAnsi"/>
          <w:szCs w:val="24"/>
        </w:rPr>
        <w:t xml:space="preserve">proof of vaccination </w:t>
      </w:r>
      <w:r w:rsidRPr="003B5B23" w:rsidR="0065770E">
        <w:rPr>
          <w:rFonts w:asciiTheme="majorHAnsi" w:hAnsiTheme="majorHAnsi" w:cstheme="majorHAnsi"/>
          <w:szCs w:val="24"/>
        </w:rPr>
        <w:t xml:space="preserve">or negative PCR tests upon entering DOE facilities, or to </w:t>
      </w:r>
      <w:r w:rsidRPr="003B5B23" w:rsidR="006C2687">
        <w:rPr>
          <w:rFonts w:asciiTheme="majorHAnsi" w:hAnsiTheme="majorHAnsi" w:cstheme="majorHAnsi"/>
          <w:szCs w:val="24"/>
        </w:rPr>
        <w:t xml:space="preserve">voluntarily </w:t>
      </w:r>
      <w:r w:rsidRPr="003B5B23" w:rsidR="002861A3">
        <w:rPr>
          <w:rFonts w:asciiTheme="majorHAnsi" w:hAnsiTheme="majorHAnsi" w:cstheme="majorHAnsi"/>
          <w:szCs w:val="24"/>
        </w:rPr>
        <w:t>complet</w:t>
      </w:r>
      <w:r w:rsidRPr="003B5B23" w:rsidR="0065770E">
        <w:rPr>
          <w:rFonts w:asciiTheme="majorHAnsi" w:hAnsiTheme="majorHAnsi" w:cstheme="majorHAnsi"/>
          <w:szCs w:val="24"/>
        </w:rPr>
        <w:t>e</w:t>
      </w:r>
      <w:r w:rsidRPr="003B5B23" w:rsidR="002861A3">
        <w:rPr>
          <w:rFonts w:asciiTheme="majorHAnsi" w:hAnsiTheme="majorHAnsi" w:cstheme="majorHAnsi"/>
          <w:szCs w:val="24"/>
        </w:rPr>
        <w:t xml:space="preserve"> the form</w:t>
      </w:r>
      <w:r w:rsidRPr="003B5B23" w:rsidR="0065770E">
        <w:rPr>
          <w:rFonts w:asciiTheme="majorHAnsi" w:hAnsiTheme="majorHAnsi" w:cstheme="majorHAnsi"/>
          <w:szCs w:val="24"/>
        </w:rPr>
        <w:t xml:space="preserve"> in the online portal. </w:t>
      </w:r>
      <w:r w:rsidRPr="003B5B23" w:rsidR="00FC133C">
        <w:rPr>
          <w:rFonts w:asciiTheme="majorHAnsi" w:hAnsiTheme="majorHAnsi" w:cstheme="majorHAnsi"/>
          <w:szCs w:val="24"/>
        </w:rPr>
        <w:t xml:space="preserve"> </w:t>
      </w:r>
      <w:r w:rsidRPr="003B5B23" w:rsidR="0065770E">
        <w:rPr>
          <w:rFonts w:asciiTheme="majorHAnsi" w:hAnsiTheme="majorHAnsi" w:cstheme="majorHAnsi"/>
          <w:szCs w:val="24"/>
        </w:rPr>
        <w:t>Respondents who opt to complete the form</w:t>
      </w:r>
      <w:r w:rsidRPr="003B5B23" w:rsidR="002861A3">
        <w:rPr>
          <w:rFonts w:asciiTheme="majorHAnsi" w:hAnsiTheme="majorHAnsi" w:cstheme="majorHAnsi"/>
          <w:szCs w:val="24"/>
        </w:rPr>
        <w:t xml:space="preserve"> will be asked to select a work location to include specification of Departmental Element, Organization</w:t>
      </w:r>
      <w:r w:rsidRPr="003B5B23" w:rsidR="00365ADF">
        <w:rPr>
          <w:rFonts w:asciiTheme="majorHAnsi" w:hAnsiTheme="majorHAnsi" w:cstheme="majorHAnsi"/>
          <w:szCs w:val="24"/>
        </w:rPr>
        <w:t>al placement, sub-organization (if applicable), and</w:t>
      </w:r>
      <w:r w:rsidRPr="003B5B23" w:rsidR="002861A3">
        <w:rPr>
          <w:rFonts w:asciiTheme="majorHAnsi" w:hAnsiTheme="majorHAnsi" w:cstheme="majorHAnsi"/>
          <w:szCs w:val="24"/>
        </w:rPr>
        <w:t xml:space="preserve"> Duty Location</w:t>
      </w:r>
      <w:r w:rsidRPr="003B5B23" w:rsidR="0065770E">
        <w:rPr>
          <w:rFonts w:asciiTheme="majorHAnsi" w:hAnsiTheme="majorHAnsi" w:cstheme="majorHAnsi"/>
          <w:szCs w:val="24"/>
        </w:rPr>
        <w:t>, and to enter Vaccine Details to include the type of vaccine received, the dates and location of the doses and the healthcare professional or clinic site where the vaccine was administered</w:t>
      </w:r>
      <w:r w:rsidRPr="003B5B23" w:rsidR="002861A3">
        <w:rPr>
          <w:rFonts w:asciiTheme="majorHAnsi" w:hAnsiTheme="majorHAnsi" w:cstheme="majorHAnsi"/>
          <w:szCs w:val="24"/>
        </w:rPr>
        <w:t>.</w:t>
      </w:r>
      <w:r w:rsidRPr="003B5B23" w:rsidR="0065770E">
        <w:rPr>
          <w:rFonts w:asciiTheme="majorHAnsi" w:hAnsiTheme="majorHAnsi" w:cstheme="majorHAnsi"/>
          <w:szCs w:val="24"/>
        </w:rPr>
        <w:t xml:space="preserve"> </w:t>
      </w:r>
      <w:r w:rsidRPr="003B5B23" w:rsidR="00C538E8">
        <w:rPr>
          <w:rFonts w:asciiTheme="majorHAnsi" w:hAnsiTheme="majorHAnsi" w:cstheme="majorHAnsi"/>
          <w:szCs w:val="24"/>
        </w:rPr>
        <w:t xml:space="preserve"> </w:t>
      </w:r>
      <w:r w:rsidRPr="003B5B23" w:rsidR="0065770E">
        <w:rPr>
          <w:rFonts w:asciiTheme="majorHAnsi" w:hAnsiTheme="majorHAnsi" w:cstheme="majorHAnsi"/>
          <w:szCs w:val="24"/>
        </w:rPr>
        <w:t>Respondents will be asked to attach supporting documentation with the response.</w:t>
      </w:r>
    </w:p>
    <w:p w:rsidRPr="003B5B23" w:rsidR="00D654DD" w:rsidP="00D654DD" w:rsidRDefault="00D654DD" w14:paraId="68DC23A1" w14:textId="10C30B98">
      <w:pPr>
        <w:pStyle w:val="BodyText"/>
        <w:spacing w:before="200" w:line="288" w:lineRule="auto"/>
        <w:ind w:right="130"/>
        <w:rPr>
          <w:rFonts w:asciiTheme="majorHAnsi" w:hAnsiTheme="majorHAnsi" w:cstheme="majorHAnsi"/>
        </w:rPr>
      </w:pPr>
      <w:r w:rsidRPr="003B5B23">
        <w:rPr>
          <w:rFonts w:asciiTheme="majorHAnsi" w:hAnsiTheme="majorHAnsi" w:cstheme="majorHAnsi"/>
          <w:szCs w:val="24"/>
        </w:rPr>
        <w:t xml:space="preserve">While the information collected is intended to be used primarily for internal purposes, in limited circumstances it may be necessary to disclose the information externally, to physicians, the U.S. Department of Labor, various state departments of labor and industry groups, and contractors. </w:t>
      </w:r>
      <w:r w:rsidRPr="003B5B23" w:rsidR="001F1921">
        <w:rPr>
          <w:rFonts w:asciiTheme="majorHAnsi" w:hAnsiTheme="majorHAnsi" w:cstheme="majorHAnsi"/>
          <w:szCs w:val="24"/>
        </w:rPr>
        <w:t xml:space="preserve"> </w:t>
      </w:r>
      <w:r w:rsidRPr="003B5B23">
        <w:rPr>
          <w:rFonts w:asciiTheme="majorHAnsi" w:hAnsiTheme="majorHAnsi" w:cstheme="majorHAnsi"/>
        </w:rPr>
        <w:t>A complete list of the routine uses can be found in the system of records notice</w:t>
      </w:r>
      <w:r w:rsidRPr="003B5B23" w:rsidR="006C2687">
        <w:rPr>
          <w:rFonts w:asciiTheme="majorHAnsi" w:hAnsiTheme="majorHAnsi" w:cstheme="majorHAnsi"/>
        </w:rPr>
        <w:t>s</w:t>
      </w:r>
      <w:r w:rsidRPr="003B5B23">
        <w:rPr>
          <w:rFonts w:asciiTheme="majorHAnsi" w:hAnsiTheme="majorHAnsi" w:cstheme="majorHAnsi"/>
        </w:rPr>
        <w:t xml:space="preserve"> associated with this collection of information, DOE-33, Personnel Medical Records, </w:t>
      </w:r>
      <w:r w:rsidRPr="003B5B23" w:rsidR="006C2687">
        <w:rPr>
          <w:rFonts w:asciiTheme="majorHAnsi" w:hAnsiTheme="majorHAnsi" w:cstheme="majorHAnsi"/>
        </w:rPr>
        <w:t>and DOE-51, Employee and Visitor Access Control Records, 74 Fed. Reg. 993, 1032 (January 9, 2009)</w:t>
      </w:r>
      <w:r w:rsidRPr="003B5B23">
        <w:rPr>
          <w:rFonts w:asciiTheme="majorHAnsi" w:hAnsiTheme="majorHAnsi" w:cstheme="majorHAnsi"/>
        </w:rPr>
        <w:t xml:space="preserve">. </w:t>
      </w:r>
    </w:p>
    <w:p w:rsidRPr="003B5B23" w:rsidR="008C734C" w:rsidP="002B5A80" w:rsidRDefault="008C734C" w14:paraId="1448BF97" w14:textId="77777777">
      <w:pPr>
        <w:pStyle w:val="Heading2"/>
        <w:rPr>
          <w:rFonts w:asciiTheme="majorHAnsi" w:hAnsiTheme="majorHAnsi" w:cstheme="majorHAnsi"/>
        </w:rPr>
      </w:pPr>
      <w:bookmarkStart w:name="_Toc107923528" w:id="6"/>
      <w:r w:rsidRPr="003B5B23">
        <w:rPr>
          <w:rFonts w:asciiTheme="majorHAnsi" w:hAnsiTheme="majorHAnsi" w:cstheme="majorHAnsi"/>
        </w:rPr>
        <w:t>A.</w:t>
      </w:r>
      <w:r w:rsidRPr="003B5B23" w:rsidR="00A41763">
        <w:rPr>
          <w:rFonts w:asciiTheme="majorHAnsi" w:hAnsiTheme="majorHAnsi" w:cstheme="majorHAnsi"/>
        </w:rPr>
        <w:t xml:space="preserve">3. </w:t>
      </w:r>
      <w:r w:rsidRPr="003B5B23">
        <w:rPr>
          <w:rFonts w:asciiTheme="majorHAnsi" w:hAnsiTheme="majorHAnsi" w:cstheme="majorHAnsi"/>
        </w:rPr>
        <w:t>Use of Technology</w:t>
      </w:r>
      <w:bookmarkEnd w:id="6"/>
    </w:p>
    <w:p w:rsidRPr="003B5B23" w:rsidR="00A41763" w:rsidP="00A41763" w:rsidRDefault="00A41763" w14:paraId="45EAB336" w14:textId="77777777">
      <w:pPr>
        <w:rPr>
          <w:rFonts w:asciiTheme="majorHAnsi" w:hAnsiTheme="majorHAnsi" w:cstheme="majorHAnsi"/>
        </w:rPr>
      </w:pPr>
      <w:r w:rsidRPr="003B5B23">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3B5B23" w:rsidR="00AE0A13" w:rsidP="00AE0A13" w:rsidRDefault="000424D0" w14:paraId="390FF95A" w14:textId="0A5DEF40">
      <w:pPr>
        <w:rPr>
          <w:rFonts w:asciiTheme="majorHAnsi" w:hAnsiTheme="majorHAnsi" w:cstheme="majorHAnsi"/>
        </w:rPr>
      </w:pPr>
      <w:r w:rsidRPr="003B5B23">
        <w:rPr>
          <w:rFonts w:asciiTheme="majorHAnsi" w:hAnsiTheme="majorHAnsi" w:cstheme="majorHAnsi"/>
        </w:rPr>
        <w:t>The Department will collect the information</w:t>
      </w:r>
      <w:r w:rsidRPr="003B5B23" w:rsidR="00212C15">
        <w:rPr>
          <w:rFonts w:asciiTheme="majorHAnsi" w:hAnsiTheme="majorHAnsi" w:cstheme="majorHAnsi"/>
        </w:rPr>
        <w:t xml:space="preserve"> </w:t>
      </w:r>
      <w:r w:rsidRPr="003B5B23" w:rsidR="001F1921">
        <w:rPr>
          <w:rFonts w:asciiTheme="majorHAnsi" w:hAnsiTheme="majorHAnsi" w:cstheme="majorHAnsi"/>
        </w:rPr>
        <w:t>using</w:t>
      </w:r>
      <w:r w:rsidRPr="003B5B23" w:rsidR="009C458D">
        <w:rPr>
          <w:rFonts w:asciiTheme="majorHAnsi" w:hAnsiTheme="majorHAnsi" w:cstheme="majorHAnsi"/>
        </w:rPr>
        <w:t xml:space="preserve"> </w:t>
      </w:r>
      <w:r w:rsidRPr="003B5B23" w:rsidR="00212C15">
        <w:rPr>
          <w:rFonts w:asciiTheme="majorHAnsi" w:hAnsiTheme="majorHAnsi" w:cstheme="majorHAnsi"/>
        </w:rPr>
        <w:t>electronic forms.</w:t>
      </w:r>
      <w:r w:rsidRPr="003B5B23" w:rsidR="00536118">
        <w:rPr>
          <w:rFonts w:asciiTheme="majorHAnsi" w:hAnsiTheme="majorHAnsi" w:cstheme="majorHAnsi"/>
        </w:rPr>
        <w:t xml:space="preserve">  </w:t>
      </w:r>
      <w:r w:rsidRPr="003B5B23">
        <w:rPr>
          <w:rFonts w:asciiTheme="majorHAnsi" w:hAnsiTheme="majorHAnsi" w:cstheme="majorHAnsi"/>
        </w:rPr>
        <w:t>Onsite support service contractor employees will be required</w:t>
      </w:r>
      <w:r w:rsidRPr="003B5B23" w:rsidR="00AE0A13">
        <w:rPr>
          <w:rFonts w:asciiTheme="majorHAnsi" w:hAnsiTheme="majorHAnsi" w:cstheme="majorHAnsi"/>
        </w:rPr>
        <w:t xml:space="preserve"> to</w:t>
      </w:r>
      <w:r w:rsidRPr="003B5B23">
        <w:rPr>
          <w:rFonts w:asciiTheme="majorHAnsi" w:hAnsiTheme="majorHAnsi" w:cstheme="majorHAnsi"/>
        </w:rPr>
        <w:t xml:space="preserve"> complete the electronic form via </w:t>
      </w:r>
      <w:proofErr w:type="spellStart"/>
      <w:r w:rsidRPr="003B5B23" w:rsidR="00834ADF">
        <w:rPr>
          <w:rFonts w:asciiTheme="majorHAnsi" w:hAnsiTheme="majorHAnsi" w:cstheme="majorHAnsi"/>
        </w:rPr>
        <w:t>MyEnergy</w:t>
      </w:r>
      <w:proofErr w:type="spellEnd"/>
      <w:r w:rsidRPr="003B5B23" w:rsidR="00AE0A13">
        <w:rPr>
          <w:rFonts w:asciiTheme="majorHAnsi" w:hAnsiTheme="majorHAnsi" w:cstheme="majorHAnsi"/>
        </w:rPr>
        <w:t xml:space="preserve">. </w:t>
      </w:r>
      <w:r w:rsidRPr="003B5B23" w:rsidR="009C458D">
        <w:rPr>
          <w:rFonts w:asciiTheme="majorHAnsi" w:hAnsiTheme="majorHAnsi" w:cstheme="majorHAnsi"/>
        </w:rPr>
        <w:t xml:space="preserve"> </w:t>
      </w:r>
    </w:p>
    <w:p w:rsidRPr="003B5B23" w:rsidR="008C734C" w:rsidP="002B5A80" w:rsidRDefault="008C734C" w14:paraId="0DE5859D" w14:textId="77777777">
      <w:pPr>
        <w:pStyle w:val="Heading2"/>
        <w:rPr>
          <w:rFonts w:asciiTheme="majorHAnsi" w:hAnsiTheme="majorHAnsi" w:cstheme="majorHAnsi"/>
        </w:rPr>
      </w:pPr>
      <w:bookmarkStart w:name="_Toc107923529" w:id="7"/>
      <w:r w:rsidRPr="003B5B23">
        <w:rPr>
          <w:rFonts w:asciiTheme="majorHAnsi" w:hAnsiTheme="majorHAnsi" w:cstheme="majorHAnsi"/>
        </w:rPr>
        <w:t>A.</w:t>
      </w:r>
      <w:r w:rsidRPr="003B5B23" w:rsidR="00A41763">
        <w:rPr>
          <w:rFonts w:asciiTheme="majorHAnsi" w:hAnsiTheme="majorHAnsi" w:cstheme="majorHAnsi"/>
        </w:rPr>
        <w:t xml:space="preserve">4. </w:t>
      </w:r>
      <w:r w:rsidRPr="003B5B23">
        <w:rPr>
          <w:rFonts w:asciiTheme="majorHAnsi" w:hAnsiTheme="majorHAnsi" w:cstheme="majorHAnsi"/>
        </w:rPr>
        <w:t>Efforts to Identify Duplication</w:t>
      </w:r>
      <w:bookmarkEnd w:id="7"/>
    </w:p>
    <w:p w:rsidRPr="003B5B23" w:rsidR="00A41763" w:rsidP="00A41763" w:rsidRDefault="00A41763" w14:paraId="39439627" w14:textId="77777777">
      <w:pPr>
        <w:rPr>
          <w:rFonts w:asciiTheme="majorHAnsi" w:hAnsiTheme="majorHAnsi" w:cstheme="majorHAnsi"/>
        </w:rPr>
      </w:pPr>
      <w:r w:rsidRPr="003B5B23">
        <w:rPr>
          <w:rFonts w:asciiTheme="majorHAnsi" w:hAnsiTheme="majorHAnsi" w:cstheme="majorHAnsi"/>
          <w:b/>
          <w:bCs/>
        </w:rPr>
        <w:t xml:space="preserve">Describe efforts to identify duplication. </w:t>
      </w:r>
    </w:p>
    <w:p w:rsidRPr="003B5B23" w:rsidR="00AE0A13" w:rsidP="00AE0A13" w:rsidRDefault="00AE0A13" w14:paraId="27478AB9" w14:textId="77777777">
      <w:pPr>
        <w:rPr>
          <w:rFonts w:asciiTheme="majorHAnsi" w:hAnsiTheme="majorHAnsi" w:cstheme="majorHAnsi"/>
        </w:rPr>
      </w:pPr>
      <w:r w:rsidRPr="003B5B23">
        <w:rPr>
          <w:rFonts w:asciiTheme="majorHAnsi" w:hAnsiTheme="majorHAnsi" w:cstheme="majorHAnsi"/>
        </w:rPr>
        <w:t xml:space="preserve">Similar information certified by the respondents is not available from other sources. </w:t>
      </w:r>
    </w:p>
    <w:p w:rsidRPr="003B5B23" w:rsidR="008C734C" w:rsidP="002B5A80" w:rsidRDefault="008C734C" w14:paraId="2ECACA07" w14:textId="77777777">
      <w:pPr>
        <w:pStyle w:val="Heading2"/>
        <w:rPr>
          <w:rFonts w:asciiTheme="majorHAnsi" w:hAnsiTheme="majorHAnsi" w:cstheme="majorHAnsi"/>
        </w:rPr>
      </w:pPr>
      <w:bookmarkStart w:name="_Toc107923530" w:id="8"/>
      <w:r w:rsidRPr="003B5B23">
        <w:rPr>
          <w:rFonts w:asciiTheme="majorHAnsi" w:hAnsiTheme="majorHAnsi" w:cstheme="majorHAnsi"/>
        </w:rPr>
        <w:lastRenderedPageBreak/>
        <w:t>A.</w:t>
      </w:r>
      <w:r w:rsidRPr="003B5B23" w:rsidR="00A41763">
        <w:rPr>
          <w:rFonts w:asciiTheme="majorHAnsi" w:hAnsiTheme="majorHAnsi" w:cstheme="majorHAnsi"/>
        </w:rPr>
        <w:t xml:space="preserve">5. </w:t>
      </w:r>
      <w:r w:rsidRPr="003B5B23">
        <w:rPr>
          <w:rFonts w:asciiTheme="majorHAnsi" w:hAnsiTheme="majorHAnsi" w:cstheme="majorHAnsi"/>
        </w:rPr>
        <w:t>Provisions for Reducing Burden on Small Businesses</w:t>
      </w:r>
      <w:bookmarkEnd w:id="8"/>
      <w:r w:rsidRPr="003B5B23">
        <w:rPr>
          <w:rFonts w:asciiTheme="majorHAnsi" w:hAnsiTheme="majorHAnsi" w:cstheme="majorHAnsi"/>
        </w:rPr>
        <w:t xml:space="preserve"> </w:t>
      </w:r>
    </w:p>
    <w:p w:rsidRPr="003B5B23" w:rsidR="00A41763" w:rsidP="00A41763" w:rsidRDefault="00A41763" w14:paraId="34B53FFE" w14:textId="77777777">
      <w:pPr>
        <w:rPr>
          <w:rFonts w:asciiTheme="majorHAnsi" w:hAnsiTheme="majorHAnsi" w:cstheme="majorHAnsi"/>
        </w:rPr>
      </w:pPr>
      <w:r w:rsidRPr="003B5B23">
        <w:rPr>
          <w:rFonts w:asciiTheme="majorHAnsi" w:hAnsiTheme="majorHAnsi" w:cstheme="majorHAnsi"/>
          <w:b/>
          <w:bCs/>
        </w:rPr>
        <w:t xml:space="preserve">If the collection of information impacts small businesses or other small entities, describe any methods used to minimize burden. </w:t>
      </w:r>
    </w:p>
    <w:p w:rsidRPr="003B5B23" w:rsidR="00AE0A13" w:rsidP="00AE0A13" w:rsidRDefault="00AE0A13" w14:paraId="7046754D" w14:textId="77777777">
      <w:pPr>
        <w:rPr>
          <w:rFonts w:asciiTheme="majorHAnsi" w:hAnsiTheme="majorHAnsi" w:cstheme="majorHAnsi"/>
        </w:rPr>
      </w:pPr>
      <w:r w:rsidRPr="003B5B23">
        <w:rPr>
          <w:rFonts w:asciiTheme="majorHAnsi" w:hAnsiTheme="majorHAnsi" w:cstheme="majorHAnsi"/>
        </w:rPr>
        <w:t>This information collection request has no identified impact on small businesses and organizations.</w:t>
      </w:r>
    </w:p>
    <w:p w:rsidRPr="003B5B23" w:rsidR="008C734C" w:rsidP="002B5A80" w:rsidRDefault="008C734C" w14:paraId="4DA71ECE" w14:textId="77777777">
      <w:pPr>
        <w:pStyle w:val="Heading2"/>
        <w:rPr>
          <w:rFonts w:asciiTheme="majorHAnsi" w:hAnsiTheme="majorHAnsi" w:cstheme="majorHAnsi"/>
        </w:rPr>
      </w:pPr>
      <w:bookmarkStart w:name="_Toc107923531" w:id="9"/>
      <w:r w:rsidRPr="003B5B23">
        <w:rPr>
          <w:rFonts w:asciiTheme="majorHAnsi" w:hAnsiTheme="majorHAnsi" w:cstheme="majorHAnsi"/>
        </w:rPr>
        <w:t>A.</w:t>
      </w:r>
      <w:r w:rsidRPr="003B5B23" w:rsidR="00A41763">
        <w:rPr>
          <w:rFonts w:asciiTheme="majorHAnsi" w:hAnsiTheme="majorHAnsi" w:cstheme="majorHAnsi"/>
        </w:rPr>
        <w:t xml:space="preserve">6. </w:t>
      </w:r>
      <w:r w:rsidRPr="003B5B23">
        <w:rPr>
          <w:rFonts w:asciiTheme="majorHAnsi" w:hAnsiTheme="majorHAnsi" w:cstheme="majorHAnsi"/>
        </w:rPr>
        <w:t>Consequences of Less-Frequent Reporting</w:t>
      </w:r>
      <w:bookmarkEnd w:id="9"/>
    </w:p>
    <w:p w:rsidRPr="003B5B23" w:rsidR="00A41763" w:rsidP="00A41763" w:rsidRDefault="00A41763" w14:paraId="1F559B61" w14:textId="77777777">
      <w:pPr>
        <w:rPr>
          <w:rFonts w:asciiTheme="majorHAnsi" w:hAnsiTheme="majorHAnsi" w:cstheme="majorHAnsi"/>
        </w:rPr>
      </w:pPr>
      <w:r w:rsidRPr="003B5B23">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Pr="003B5B23" w:rsidR="00AE0A13" w:rsidP="00AE0A13" w:rsidRDefault="00212C15" w14:paraId="36D3FC1D" w14:textId="100319D1">
      <w:pPr>
        <w:tabs>
          <w:tab w:val="left" w:pos="-720"/>
        </w:tabs>
        <w:suppressAutoHyphens/>
        <w:rPr>
          <w:rFonts w:asciiTheme="majorHAnsi" w:hAnsiTheme="majorHAnsi" w:cstheme="majorHAnsi"/>
          <w:szCs w:val="24"/>
        </w:rPr>
      </w:pPr>
      <w:r w:rsidRPr="003B5B23">
        <w:rPr>
          <w:rFonts w:asciiTheme="majorHAnsi" w:hAnsiTheme="majorHAnsi" w:cstheme="majorHAnsi"/>
          <w:szCs w:val="24"/>
        </w:rPr>
        <w:t xml:space="preserve">Onsite support service contractor employees </w:t>
      </w:r>
      <w:r w:rsidRPr="003B5B23" w:rsidR="0065770E">
        <w:rPr>
          <w:rFonts w:asciiTheme="majorHAnsi" w:hAnsiTheme="majorHAnsi" w:cstheme="majorHAnsi"/>
          <w:szCs w:val="24"/>
        </w:rPr>
        <w:t xml:space="preserve">who opt to complete the form </w:t>
      </w:r>
      <w:r w:rsidRPr="003B5B23">
        <w:rPr>
          <w:rFonts w:asciiTheme="majorHAnsi" w:hAnsiTheme="majorHAnsi" w:cstheme="majorHAnsi"/>
          <w:szCs w:val="24"/>
        </w:rPr>
        <w:t xml:space="preserve">will </w:t>
      </w:r>
      <w:r w:rsidRPr="003B5B23" w:rsidR="0065770E">
        <w:rPr>
          <w:rFonts w:asciiTheme="majorHAnsi" w:hAnsiTheme="majorHAnsi" w:cstheme="majorHAnsi"/>
          <w:szCs w:val="24"/>
        </w:rPr>
        <w:t>do so</w:t>
      </w:r>
      <w:r w:rsidRPr="003B5B23">
        <w:rPr>
          <w:rFonts w:asciiTheme="majorHAnsi" w:hAnsiTheme="majorHAnsi" w:cstheme="majorHAnsi"/>
          <w:szCs w:val="24"/>
        </w:rPr>
        <w:t xml:space="preserve"> one </w:t>
      </w:r>
      <w:proofErr w:type="gramStart"/>
      <w:r w:rsidRPr="003B5B23">
        <w:rPr>
          <w:rFonts w:asciiTheme="majorHAnsi" w:hAnsiTheme="majorHAnsi" w:cstheme="majorHAnsi"/>
          <w:szCs w:val="24"/>
        </w:rPr>
        <w:t>time, unless</w:t>
      </w:r>
      <w:proofErr w:type="gramEnd"/>
      <w:r w:rsidRPr="003B5B23">
        <w:rPr>
          <w:rFonts w:asciiTheme="majorHAnsi" w:hAnsiTheme="majorHAnsi" w:cstheme="majorHAnsi"/>
          <w:szCs w:val="24"/>
        </w:rPr>
        <w:t xml:space="preserve"> their vaccination status changes. </w:t>
      </w:r>
      <w:r w:rsidRPr="003B5B23" w:rsidR="00AF1C83">
        <w:rPr>
          <w:rFonts w:asciiTheme="majorHAnsi" w:hAnsiTheme="majorHAnsi" w:cstheme="majorHAnsi"/>
          <w:szCs w:val="24"/>
        </w:rPr>
        <w:t xml:space="preserve"> </w:t>
      </w:r>
      <w:r w:rsidRPr="003B5B23" w:rsidR="00AE0A13">
        <w:rPr>
          <w:rFonts w:asciiTheme="majorHAnsi" w:hAnsiTheme="majorHAnsi" w:cstheme="majorHAnsi"/>
          <w:szCs w:val="24"/>
        </w:rPr>
        <w:t xml:space="preserve">Less frequent collection would inhibit DOE’s ability to meet the mandates of the </w:t>
      </w:r>
      <w:r w:rsidRPr="003B5B23" w:rsidR="00AE0A13">
        <w:rPr>
          <w:rFonts w:asciiTheme="majorHAnsi" w:hAnsiTheme="majorHAnsi" w:cstheme="majorHAnsi"/>
          <w:color w:val="1B1B1B"/>
          <w:szCs w:val="24"/>
        </w:rPr>
        <w:t>Safer Federal Workforce Task Force</w:t>
      </w:r>
      <w:r w:rsidRPr="003B5B23" w:rsidR="00AE0A13">
        <w:rPr>
          <w:rFonts w:asciiTheme="majorHAnsi" w:hAnsiTheme="majorHAnsi" w:cstheme="majorHAnsi"/>
          <w:szCs w:val="24"/>
        </w:rPr>
        <w:t xml:space="preserve"> and DOE’s specific </w:t>
      </w:r>
      <w:r w:rsidRPr="003B5B23" w:rsidR="00AE0A13">
        <w:rPr>
          <w:rFonts w:asciiTheme="majorHAnsi" w:hAnsiTheme="majorHAnsi" w:cstheme="majorHAnsi"/>
          <w:color w:val="1B1B1B"/>
          <w:szCs w:val="24"/>
        </w:rPr>
        <w:t xml:space="preserve">established safety protocols for fully vaccinated people and not fully vaccinated people, respectively. </w:t>
      </w:r>
      <w:r w:rsidRPr="003B5B23" w:rsidR="00AE0A13">
        <w:rPr>
          <w:rFonts w:asciiTheme="majorHAnsi" w:hAnsiTheme="majorHAnsi" w:cstheme="majorHAnsi"/>
          <w:szCs w:val="24"/>
        </w:rPr>
        <w:t> </w:t>
      </w:r>
    </w:p>
    <w:p w:rsidRPr="003B5B23" w:rsidR="008C734C" w:rsidP="002B5A80" w:rsidRDefault="008C734C" w14:paraId="2A49B40F" w14:textId="77777777">
      <w:pPr>
        <w:pStyle w:val="Heading2"/>
        <w:rPr>
          <w:rFonts w:asciiTheme="majorHAnsi" w:hAnsiTheme="majorHAnsi" w:cstheme="majorHAnsi"/>
        </w:rPr>
      </w:pPr>
      <w:bookmarkStart w:name="_Toc107923532" w:id="10"/>
      <w:r w:rsidRPr="003B5B23">
        <w:rPr>
          <w:rFonts w:asciiTheme="majorHAnsi" w:hAnsiTheme="majorHAnsi" w:cstheme="majorHAnsi"/>
        </w:rPr>
        <w:t>A.</w:t>
      </w:r>
      <w:r w:rsidRPr="003B5B23" w:rsidR="00A41763">
        <w:rPr>
          <w:rFonts w:asciiTheme="majorHAnsi" w:hAnsiTheme="majorHAnsi" w:cstheme="majorHAnsi"/>
        </w:rPr>
        <w:t xml:space="preserve">7. </w:t>
      </w:r>
      <w:r w:rsidRPr="003B5B23">
        <w:rPr>
          <w:rFonts w:asciiTheme="majorHAnsi" w:hAnsiTheme="majorHAnsi" w:cstheme="majorHAnsi"/>
        </w:rPr>
        <w:t>Compliance with 5 CFR 1320.5</w:t>
      </w:r>
      <w:bookmarkEnd w:id="10"/>
    </w:p>
    <w:p w:rsidRPr="003B5B23" w:rsidR="00DB6FBD" w:rsidP="00A41763" w:rsidRDefault="00A41763" w14:paraId="688D70B3" w14:textId="77777777">
      <w:pPr>
        <w:rPr>
          <w:rFonts w:asciiTheme="majorHAnsi" w:hAnsiTheme="majorHAnsi" w:cstheme="majorHAnsi"/>
          <w:b/>
          <w:bCs/>
        </w:rPr>
      </w:pPr>
      <w:r w:rsidRPr="003B5B23">
        <w:rPr>
          <w:rFonts w:asciiTheme="majorHAnsi" w:hAnsiTheme="majorHAnsi" w:cstheme="majorHAnsi"/>
          <w:b/>
          <w:bCs/>
        </w:rPr>
        <w:t>Explain any special circumstances that require the collection to be conducted in a manner i</w:t>
      </w:r>
      <w:r w:rsidRPr="003B5B23" w:rsidR="00DB6FBD">
        <w:rPr>
          <w:rFonts w:asciiTheme="majorHAnsi" w:hAnsiTheme="majorHAnsi" w:cstheme="majorHAnsi"/>
          <w:b/>
          <w:bCs/>
        </w:rPr>
        <w:t>nconsistent with OMB guidelines:</w:t>
      </w:r>
      <w:r w:rsidRPr="003B5B23">
        <w:rPr>
          <w:rFonts w:asciiTheme="majorHAnsi" w:hAnsiTheme="majorHAnsi" w:cstheme="majorHAnsi"/>
          <w:b/>
          <w:bCs/>
        </w:rPr>
        <w:t xml:space="preserve"> </w:t>
      </w:r>
    </w:p>
    <w:p w:rsidRPr="003B5B23" w:rsidR="00DB6FBD" w:rsidP="00A41763" w:rsidRDefault="00A41763" w14:paraId="15296749" w14:textId="77777777">
      <w:pPr>
        <w:rPr>
          <w:rFonts w:asciiTheme="majorHAnsi" w:hAnsiTheme="majorHAnsi" w:cstheme="majorHAnsi"/>
          <w:b/>
          <w:bCs/>
        </w:rPr>
      </w:pPr>
      <w:r w:rsidRPr="003B5B23">
        <w:rPr>
          <w:rFonts w:asciiTheme="majorHAnsi" w:hAnsiTheme="majorHAnsi" w:cstheme="majorHAnsi"/>
          <w:b/>
          <w:bCs/>
        </w:rPr>
        <w:t xml:space="preserve">(a) requiring respondents to report information to the agency more often than </w:t>
      </w:r>
      <w:proofErr w:type="gramStart"/>
      <w:r w:rsidRPr="003B5B23">
        <w:rPr>
          <w:rFonts w:asciiTheme="majorHAnsi" w:hAnsiTheme="majorHAnsi" w:cstheme="majorHAnsi"/>
          <w:b/>
          <w:bCs/>
        </w:rPr>
        <w:t>quarterly;</w:t>
      </w:r>
      <w:proofErr w:type="gramEnd"/>
      <w:r w:rsidRPr="003B5B23">
        <w:rPr>
          <w:rFonts w:asciiTheme="majorHAnsi" w:hAnsiTheme="majorHAnsi" w:cstheme="majorHAnsi"/>
          <w:b/>
          <w:bCs/>
        </w:rPr>
        <w:t xml:space="preserve"> </w:t>
      </w:r>
    </w:p>
    <w:p w:rsidRPr="003B5B23" w:rsidR="00DB6FBD" w:rsidP="00A41763" w:rsidRDefault="00A41763" w14:paraId="706C1057" w14:textId="77777777">
      <w:pPr>
        <w:rPr>
          <w:rFonts w:asciiTheme="majorHAnsi" w:hAnsiTheme="majorHAnsi" w:cstheme="majorHAnsi"/>
          <w:b/>
          <w:bCs/>
        </w:rPr>
      </w:pPr>
      <w:r w:rsidRPr="003B5B23">
        <w:rPr>
          <w:rFonts w:asciiTheme="majorHAnsi" w:hAnsiTheme="majorHAnsi" w:cstheme="majorHAnsi"/>
          <w:b/>
          <w:bCs/>
        </w:rPr>
        <w:t xml:space="preserve">(b) requiring respondents to prepare a written response to a collection of information in fewer than 30 days after receipt of </w:t>
      </w:r>
      <w:proofErr w:type="gramStart"/>
      <w:r w:rsidRPr="003B5B23">
        <w:rPr>
          <w:rFonts w:asciiTheme="majorHAnsi" w:hAnsiTheme="majorHAnsi" w:cstheme="majorHAnsi"/>
          <w:b/>
          <w:bCs/>
        </w:rPr>
        <w:t>it;</w:t>
      </w:r>
      <w:proofErr w:type="gramEnd"/>
      <w:r w:rsidRPr="003B5B23">
        <w:rPr>
          <w:rFonts w:asciiTheme="majorHAnsi" w:hAnsiTheme="majorHAnsi" w:cstheme="majorHAnsi"/>
          <w:b/>
          <w:bCs/>
        </w:rPr>
        <w:t xml:space="preserve"> </w:t>
      </w:r>
    </w:p>
    <w:p w:rsidRPr="003B5B23" w:rsidR="00DB6FBD" w:rsidP="00A41763" w:rsidRDefault="00A41763" w14:paraId="7CBBDBFA" w14:textId="77777777">
      <w:pPr>
        <w:rPr>
          <w:rFonts w:asciiTheme="majorHAnsi" w:hAnsiTheme="majorHAnsi" w:cstheme="majorHAnsi"/>
          <w:b/>
          <w:bCs/>
        </w:rPr>
      </w:pPr>
      <w:r w:rsidRPr="003B5B23">
        <w:rPr>
          <w:rFonts w:asciiTheme="majorHAnsi" w:hAnsiTheme="majorHAnsi" w:cstheme="majorHAnsi"/>
          <w:b/>
          <w:bCs/>
        </w:rPr>
        <w:t xml:space="preserve">(c) requiring respondents to submit more than an original and two copies of any </w:t>
      </w:r>
      <w:proofErr w:type="gramStart"/>
      <w:r w:rsidRPr="003B5B23">
        <w:rPr>
          <w:rFonts w:asciiTheme="majorHAnsi" w:hAnsiTheme="majorHAnsi" w:cstheme="majorHAnsi"/>
          <w:b/>
          <w:bCs/>
        </w:rPr>
        <w:t>document;</w:t>
      </w:r>
      <w:proofErr w:type="gramEnd"/>
      <w:r w:rsidRPr="003B5B23">
        <w:rPr>
          <w:rFonts w:asciiTheme="majorHAnsi" w:hAnsiTheme="majorHAnsi" w:cstheme="majorHAnsi"/>
          <w:b/>
          <w:bCs/>
        </w:rPr>
        <w:t xml:space="preserve"> </w:t>
      </w:r>
    </w:p>
    <w:p w:rsidRPr="003B5B23" w:rsidR="00DB6FBD" w:rsidP="00A41763" w:rsidRDefault="00A41763" w14:paraId="4DF3081F" w14:textId="77777777">
      <w:pPr>
        <w:rPr>
          <w:rFonts w:asciiTheme="majorHAnsi" w:hAnsiTheme="majorHAnsi" w:cstheme="majorHAnsi"/>
          <w:b/>
          <w:bCs/>
        </w:rPr>
      </w:pPr>
      <w:r w:rsidRPr="003B5B23">
        <w:rPr>
          <w:rFonts w:asciiTheme="majorHAnsi" w:hAnsiTheme="majorHAnsi" w:cstheme="majorHAnsi"/>
          <w:b/>
          <w:bCs/>
        </w:rPr>
        <w:t xml:space="preserve">(d) requiring respondents to retain records, other than health, medical government contract, grant-in-aid, or tax records, for more than three </w:t>
      </w:r>
      <w:proofErr w:type="gramStart"/>
      <w:r w:rsidRPr="003B5B23">
        <w:rPr>
          <w:rFonts w:asciiTheme="majorHAnsi" w:hAnsiTheme="majorHAnsi" w:cstheme="majorHAnsi"/>
          <w:b/>
          <w:bCs/>
        </w:rPr>
        <w:t>years;</w:t>
      </w:r>
      <w:proofErr w:type="gramEnd"/>
      <w:r w:rsidRPr="003B5B23">
        <w:rPr>
          <w:rFonts w:asciiTheme="majorHAnsi" w:hAnsiTheme="majorHAnsi" w:cstheme="majorHAnsi"/>
          <w:b/>
          <w:bCs/>
        </w:rPr>
        <w:t xml:space="preserve"> </w:t>
      </w:r>
    </w:p>
    <w:p w:rsidRPr="003B5B23" w:rsidR="00DB6FBD" w:rsidP="00A41763" w:rsidRDefault="00A41763" w14:paraId="7F8B624D" w14:textId="77777777">
      <w:pPr>
        <w:rPr>
          <w:rFonts w:asciiTheme="majorHAnsi" w:hAnsiTheme="majorHAnsi" w:cstheme="majorHAnsi"/>
          <w:b/>
          <w:bCs/>
        </w:rPr>
      </w:pPr>
      <w:r w:rsidRPr="003B5B23">
        <w:rPr>
          <w:rFonts w:asciiTheme="majorHAnsi" w:hAnsiTheme="majorHAnsi" w:cstheme="majorHAnsi"/>
          <w:b/>
          <w:bCs/>
        </w:rPr>
        <w:t xml:space="preserve">(e) in connection with a statistical survey, that is not designed to product valid and reliable results that can be generalized to the universe of </w:t>
      </w:r>
      <w:proofErr w:type="gramStart"/>
      <w:r w:rsidRPr="003B5B23">
        <w:rPr>
          <w:rFonts w:asciiTheme="majorHAnsi" w:hAnsiTheme="majorHAnsi" w:cstheme="majorHAnsi"/>
          <w:b/>
          <w:bCs/>
        </w:rPr>
        <w:t>study;</w:t>
      </w:r>
      <w:proofErr w:type="gramEnd"/>
      <w:r w:rsidRPr="003B5B23">
        <w:rPr>
          <w:rFonts w:asciiTheme="majorHAnsi" w:hAnsiTheme="majorHAnsi" w:cstheme="majorHAnsi"/>
          <w:b/>
          <w:bCs/>
        </w:rPr>
        <w:t xml:space="preserve"> </w:t>
      </w:r>
    </w:p>
    <w:p w:rsidRPr="003B5B23" w:rsidR="00DB6FBD" w:rsidP="00A41763" w:rsidRDefault="00A41763" w14:paraId="21472A65" w14:textId="77777777">
      <w:pPr>
        <w:rPr>
          <w:rFonts w:asciiTheme="majorHAnsi" w:hAnsiTheme="majorHAnsi" w:cstheme="majorHAnsi"/>
          <w:b/>
          <w:bCs/>
        </w:rPr>
      </w:pPr>
      <w:r w:rsidRPr="003B5B23">
        <w:rPr>
          <w:rFonts w:asciiTheme="majorHAnsi" w:hAnsiTheme="majorHAnsi" w:cstheme="majorHAnsi"/>
          <w:b/>
          <w:bCs/>
        </w:rPr>
        <w:t xml:space="preserve">(f) requiring the use of statistical data classification that has not been reviewed and approved by </w:t>
      </w:r>
      <w:proofErr w:type="gramStart"/>
      <w:r w:rsidRPr="003B5B23">
        <w:rPr>
          <w:rFonts w:asciiTheme="majorHAnsi" w:hAnsiTheme="majorHAnsi" w:cstheme="majorHAnsi"/>
          <w:b/>
          <w:bCs/>
        </w:rPr>
        <w:t>OMB;</w:t>
      </w:r>
      <w:proofErr w:type="gramEnd"/>
      <w:r w:rsidRPr="003B5B23">
        <w:rPr>
          <w:rFonts w:asciiTheme="majorHAnsi" w:hAnsiTheme="majorHAnsi" w:cstheme="majorHAnsi"/>
          <w:b/>
          <w:bCs/>
        </w:rPr>
        <w:t xml:space="preserve"> </w:t>
      </w:r>
    </w:p>
    <w:p w:rsidRPr="003B5B23" w:rsidR="00DB6FBD" w:rsidP="00A41763" w:rsidRDefault="00A41763" w14:paraId="4232396F" w14:textId="77777777">
      <w:pPr>
        <w:rPr>
          <w:rFonts w:asciiTheme="majorHAnsi" w:hAnsiTheme="majorHAnsi" w:cstheme="majorHAnsi"/>
          <w:b/>
          <w:bCs/>
        </w:rPr>
      </w:pPr>
      <w:r w:rsidRPr="003B5B23">
        <w:rPr>
          <w:rFonts w:asciiTheme="majorHAnsi" w:hAnsiTheme="majorHAnsi" w:cstheme="maj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3B5B23" w:rsidR="00DB6FBD">
        <w:rPr>
          <w:rFonts w:asciiTheme="majorHAnsi" w:hAnsiTheme="majorHAnsi" w:cstheme="majorHAnsi"/>
          <w:b/>
          <w:bCs/>
        </w:rPr>
        <w:t>or</w:t>
      </w:r>
    </w:p>
    <w:p w:rsidRPr="003B5B23" w:rsidR="00A41763" w:rsidP="00A41763" w:rsidRDefault="00A41763" w14:paraId="1BD241E0" w14:textId="77777777">
      <w:pPr>
        <w:rPr>
          <w:rFonts w:asciiTheme="majorHAnsi" w:hAnsiTheme="majorHAnsi" w:cstheme="majorHAnsi"/>
        </w:rPr>
      </w:pPr>
      <w:r w:rsidRPr="003B5B23">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3B5B23" w:rsidR="00C80E18" w:rsidP="00AE0A13" w:rsidRDefault="00C80E18" w14:paraId="18F5627D" w14:textId="77777777">
      <w:pPr>
        <w:rPr>
          <w:rFonts w:asciiTheme="majorHAnsi" w:hAnsiTheme="majorHAnsi" w:cstheme="majorHAnsi"/>
        </w:rPr>
      </w:pPr>
      <w:r w:rsidRPr="003B5B23">
        <w:rPr>
          <w:rFonts w:asciiTheme="majorHAnsi" w:hAnsiTheme="majorHAnsi" w:cstheme="majorHAnsi"/>
        </w:rPr>
        <w:t xml:space="preserve">(a) </w:t>
      </w:r>
      <w:r w:rsidRPr="003B5B23" w:rsidR="00AE0A13">
        <w:rPr>
          <w:rFonts w:asciiTheme="majorHAnsi" w:hAnsiTheme="majorHAnsi" w:cstheme="majorHAnsi"/>
        </w:rPr>
        <w:t xml:space="preserve">Individuals may be required to report information more often than quarterly if their vaccination status changes and they need to update their information.  </w:t>
      </w:r>
    </w:p>
    <w:p w:rsidRPr="003B5B23" w:rsidR="00AE0A13" w:rsidP="00AE0A13" w:rsidRDefault="00AE0A13" w14:paraId="18F5725D" w14:textId="18C6AD5C">
      <w:pPr>
        <w:rPr>
          <w:rFonts w:asciiTheme="majorHAnsi" w:hAnsiTheme="majorHAnsi" w:cstheme="majorHAnsi"/>
        </w:rPr>
      </w:pPr>
      <w:r w:rsidRPr="003B5B23">
        <w:rPr>
          <w:rFonts w:asciiTheme="majorHAnsi" w:hAnsiTheme="majorHAnsi" w:cstheme="majorHAnsi"/>
        </w:rPr>
        <w:lastRenderedPageBreak/>
        <w:t>There are no other special circumstances involved in the collection of this information.</w:t>
      </w:r>
    </w:p>
    <w:p w:rsidRPr="003B5B23" w:rsidR="008C734C" w:rsidP="002B5A80" w:rsidRDefault="008C734C" w14:paraId="74C8DEA2" w14:textId="77777777">
      <w:pPr>
        <w:pStyle w:val="Heading2"/>
        <w:rPr>
          <w:rFonts w:asciiTheme="majorHAnsi" w:hAnsiTheme="majorHAnsi" w:cstheme="majorHAnsi"/>
        </w:rPr>
      </w:pPr>
      <w:bookmarkStart w:name="_Toc107923533" w:id="11"/>
      <w:r w:rsidRPr="003B5B23">
        <w:rPr>
          <w:rFonts w:asciiTheme="majorHAnsi" w:hAnsiTheme="majorHAnsi" w:cstheme="majorHAnsi"/>
        </w:rPr>
        <w:t>A.</w:t>
      </w:r>
      <w:r w:rsidRPr="003B5B23" w:rsidR="00A41763">
        <w:rPr>
          <w:rFonts w:asciiTheme="majorHAnsi" w:hAnsiTheme="majorHAnsi" w:cstheme="majorHAnsi"/>
        </w:rPr>
        <w:t xml:space="preserve">8. </w:t>
      </w:r>
      <w:r w:rsidRPr="003B5B23">
        <w:rPr>
          <w:rFonts w:asciiTheme="majorHAnsi" w:hAnsiTheme="majorHAnsi" w:cstheme="majorHAnsi"/>
        </w:rPr>
        <w:t>Summary of Consultations Outside of the Agency</w:t>
      </w:r>
      <w:bookmarkEnd w:id="11"/>
    </w:p>
    <w:p w:rsidRPr="003B5B23" w:rsidR="00A41763" w:rsidP="00A41763" w:rsidRDefault="00A41763" w14:paraId="5911F359" w14:textId="77777777">
      <w:pPr>
        <w:rPr>
          <w:rFonts w:asciiTheme="majorHAnsi" w:hAnsiTheme="majorHAnsi" w:cstheme="majorHAnsi"/>
        </w:rPr>
      </w:pPr>
      <w:r w:rsidRPr="003B5B23">
        <w:rPr>
          <w:rFonts w:asciiTheme="majorHAnsi" w:hAnsiTheme="majorHAnsi" w:cstheme="majorHAnsi"/>
          <w:b/>
          <w:bCs/>
        </w:rPr>
        <w:t xml:space="preserve">If applicable, provide a copy and identify the date and page number of </w:t>
      </w:r>
      <w:proofErr w:type="gramStart"/>
      <w:r w:rsidRPr="003B5B23">
        <w:rPr>
          <w:rFonts w:asciiTheme="majorHAnsi" w:hAnsiTheme="majorHAnsi" w:cstheme="majorHAnsi"/>
          <w:b/>
          <w:bCs/>
        </w:rPr>
        <w:t>publication</w:t>
      </w:r>
      <w:proofErr w:type="gramEnd"/>
      <w:r w:rsidRPr="003B5B23">
        <w:rPr>
          <w:rFonts w:asciiTheme="majorHAnsi" w:hAnsiTheme="majorHAnsi" w:cstheme="majorHAns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622A60" w:rsidP="00622A60" w:rsidRDefault="00622A60" w14:paraId="3765FE04" w14:textId="579D147B">
      <w:pPr>
        <w:rPr>
          <w:rFonts w:asciiTheme="majorHAnsi" w:hAnsiTheme="majorHAnsi" w:cstheme="majorHAnsi"/>
        </w:rPr>
      </w:pPr>
      <w:r w:rsidRPr="003B5B23">
        <w:rPr>
          <w:rFonts w:asciiTheme="majorHAnsi" w:hAnsiTheme="majorHAnsi" w:cstheme="majorHAnsi"/>
        </w:rPr>
        <w:t xml:space="preserve">The Department published a </w:t>
      </w:r>
      <w:r w:rsidR="00C8015C">
        <w:rPr>
          <w:rFonts w:asciiTheme="majorHAnsi" w:hAnsiTheme="majorHAnsi" w:cstheme="majorHAnsi"/>
        </w:rPr>
        <w:t xml:space="preserve">60-day </w:t>
      </w:r>
      <w:r w:rsidRPr="003B5B23">
        <w:rPr>
          <w:rFonts w:asciiTheme="majorHAnsi" w:hAnsiTheme="majorHAnsi" w:cstheme="majorHAnsi"/>
        </w:rPr>
        <w:t>Notice and Request for Comment concerning this collection in the Federal Register on</w:t>
      </w:r>
      <w:r w:rsidRPr="003B5B23" w:rsidR="00017D3A">
        <w:rPr>
          <w:rFonts w:asciiTheme="majorHAnsi" w:hAnsiTheme="majorHAnsi" w:cstheme="majorHAnsi"/>
        </w:rPr>
        <w:t xml:space="preserve"> March 17, 2022 (Volume 87, Number 52)</w:t>
      </w:r>
      <w:r w:rsidRPr="003B5B23">
        <w:rPr>
          <w:rFonts w:asciiTheme="majorHAnsi" w:hAnsiTheme="majorHAnsi" w:cstheme="majorHAnsi"/>
        </w:rPr>
        <w:t xml:space="preserve">, Page </w:t>
      </w:r>
      <w:r w:rsidRPr="003B5B23" w:rsidR="003D251F">
        <w:rPr>
          <w:rFonts w:asciiTheme="majorHAnsi" w:hAnsiTheme="majorHAnsi" w:cstheme="majorHAnsi"/>
        </w:rPr>
        <w:t>15227</w:t>
      </w:r>
      <w:r w:rsidRPr="003B5B23">
        <w:rPr>
          <w:rFonts w:asciiTheme="majorHAnsi" w:hAnsiTheme="majorHAnsi" w:cstheme="majorHAnsi"/>
        </w:rPr>
        <w:t xml:space="preserve">.  The notice described the collection and invited interested parties to submit comments or recommendations regarding the collection.  No comments were received </w:t>
      </w:r>
      <w:proofErr w:type="gramStart"/>
      <w:r w:rsidRPr="003B5B23">
        <w:rPr>
          <w:rFonts w:asciiTheme="majorHAnsi" w:hAnsiTheme="majorHAnsi" w:cstheme="majorHAnsi"/>
        </w:rPr>
        <w:t>as a result of</w:t>
      </w:r>
      <w:proofErr w:type="gramEnd"/>
      <w:r w:rsidRPr="003B5B23">
        <w:rPr>
          <w:rFonts w:asciiTheme="majorHAnsi" w:hAnsiTheme="majorHAnsi" w:cstheme="majorHAnsi"/>
        </w:rPr>
        <w:t xml:space="preserve"> that notice.</w:t>
      </w:r>
    </w:p>
    <w:p w:rsidRPr="003B5B23" w:rsidR="00C8015C" w:rsidP="00C8015C" w:rsidRDefault="00C8015C" w14:paraId="3F39E368" w14:textId="443B2E23">
      <w:pPr>
        <w:rPr>
          <w:rFonts w:asciiTheme="majorHAnsi" w:hAnsiTheme="majorHAnsi" w:cstheme="majorHAnsi"/>
        </w:rPr>
      </w:pPr>
      <w:r w:rsidRPr="003B5B23">
        <w:rPr>
          <w:rFonts w:asciiTheme="majorHAnsi" w:hAnsiTheme="majorHAnsi" w:cstheme="majorHAnsi"/>
        </w:rPr>
        <w:t xml:space="preserve">The Department published a </w:t>
      </w:r>
      <w:r>
        <w:rPr>
          <w:rFonts w:asciiTheme="majorHAnsi" w:hAnsiTheme="majorHAnsi" w:cstheme="majorHAnsi"/>
        </w:rPr>
        <w:t xml:space="preserve">30-day </w:t>
      </w:r>
      <w:r w:rsidRPr="003B5B23">
        <w:rPr>
          <w:rFonts w:asciiTheme="majorHAnsi" w:hAnsiTheme="majorHAnsi" w:cstheme="majorHAnsi"/>
        </w:rPr>
        <w:t xml:space="preserve">Notice and Request for Comment concerning this collection in the Federal Register on </w:t>
      </w:r>
      <w:r>
        <w:rPr>
          <w:rFonts w:asciiTheme="majorHAnsi" w:hAnsiTheme="majorHAnsi" w:cstheme="majorHAnsi"/>
        </w:rPr>
        <w:t>June 21</w:t>
      </w:r>
      <w:r w:rsidRPr="003B5B23">
        <w:rPr>
          <w:rFonts w:asciiTheme="majorHAnsi" w:hAnsiTheme="majorHAnsi" w:cstheme="majorHAnsi"/>
        </w:rPr>
        <w:t xml:space="preserve">, 2022 (Volume 87, Number </w:t>
      </w:r>
      <w:r>
        <w:rPr>
          <w:rFonts w:asciiTheme="majorHAnsi" w:hAnsiTheme="majorHAnsi" w:cstheme="majorHAnsi"/>
        </w:rPr>
        <w:t>118</w:t>
      </w:r>
      <w:r w:rsidRPr="003B5B23">
        <w:rPr>
          <w:rFonts w:asciiTheme="majorHAnsi" w:hAnsiTheme="majorHAnsi" w:cstheme="majorHAnsi"/>
        </w:rPr>
        <w:t xml:space="preserve">), Page </w:t>
      </w:r>
      <w:r>
        <w:rPr>
          <w:rFonts w:asciiTheme="majorHAnsi" w:hAnsiTheme="majorHAnsi" w:cstheme="majorHAnsi"/>
        </w:rPr>
        <w:t>36841</w:t>
      </w:r>
      <w:r w:rsidRPr="003B5B23">
        <w:rPr>
          <w:rFonts w:asciiTheme="majorHAnsi" w:hAnsiTheme="majorHAnsi" w:cstheme="majorHAnsi"/>
        </w:rPr>
        <w:t xml:space="preserve">.  The notice described the collection and invited interested parties to submit comments or recommendations regarding the collection.  No comments were received </w:t>
      </w:r>
      <w:proofErr w:type="gramStart"/>
      <w:r w:rsidRPr="003B5B23">
        <w:rPr>
          <w:rFonts w:asciiTheme="majorHAnsi" w:hAnsiTheme="majorHAnsi" w:cstheme="majorHAnsi"/>
        </w:rPr>
        <w:t>as a result of</w:t>
      </w:r>
      <w:proofErr w:type="gramEnd"/>
      <w:r w:rsidRPr="003B5B23">
        <w:rPr>
          <w:rFonts w:asciiTheme="majorHAnsi" w:hAnsiTheme="majorHAnsi" w:cstheme="majorHAnsi"/>
        </w:rPr>
        <w:t xml:space="preserve"> that notice.</w:t>
      </w:r>
    </w:p>
    <w:p w:rsidRPr="003B5B23" w:rsidR="008C734C" w:rsidP="002B5A80" w:rsidRDefault="008C734C" w14:paraId="72BD7E79" w14:textId="77777777">
      <w:pPr>
        <w:pStyle w:val="Heading2"/>
        <w:rPr>
          <w:rFonts w:asciiTheme="majorHAnsi" w:hAnsiTheme="majorHAnsi" w:cstheme="majorHAnsi"/>
        </w:rPr>
      </w:pPr>
      <w:bookmarkStart w:name="_Toc107923534" w:id="12"/>
      <w:r w:rsidRPr="003B5B23">
        <w:rPr>
          <w:rFonts w:asciiTheme="majorHAnsi" w:hAnsiTheme="majorHAnsi" w:cstheme="majorHAnsi"/>
        </w:rPr>
        <w:t>A.</w:t>
      </w:r>
      <w:r w:rsidRPr="003B5B23" w:rsidR="00A41763">
        <w:rPr>
          <w:rFonts w:asciiTheme="majorHAnsi" w:hAnsiTheme="majorHAnsi" w:cstheme="majorHAnsi"/>
        </w:rPr>
        <w:t xml:space="preserve">9. </w:t>
      </w:r>
      <w:r w:rsidRPr="003B5B23">
        <w:rPr>
          <w:rFonts w:asciiTheme="majorHAnsi" w:hAnsiTheme="majorHAnsi" w:cstheme="majorHAnsi"/>
        </w:rPr>
        <w:t>Payments or Gifts to Respondents</w:t>
      </w:r>
      <w:bookmarkEnd w:id="12"/>
      <w:r w:rsidRPr="003B5B23">
        <w:rPr>
          <w:rFonts w:asciiTheme="majorHAnsi" w:hAnsiTheme="majorHAnsi" w:cstheme="majorHAnsi"/>
        </w:rPr>
        <w:t xml:space="preserve"> </w:t>
      </w:r>
    </w:p>
    <w:p w:rsidRPr="003B5B23" w:rsidR="00A41763" w:rsidP="00A41763" w:rsidRDefault="00A41763" w14:paraId="6AA9DE7E" w14:textId="77777777">
      <w:pPr>
        <w:rPr>
          <w:rFonts w:asciiTheme="majorHAnsi" w:hAnsiTheme="majorHAnsi" w:cstheme="majorHAnsi"/>
        </w:rPr>
      </w:pPr>
      <w:r w:rsidRPr="003B5B23">
        <w:rPr>
          <w:rFonts w:asciiTheme="majorHAnsi" w:hAnsiTheme="majorHAnsi" w:cstheme="majorHAnsi"/>
          <w:b/>
          <w:bCs/>
        </w:rPr>
        <w:t xml:space="preserve">Explain any decision to provide any payment or gift to respondents, other than </w:t>
      </w:r>
      <w:r w:rsidRPr="003B5B23" w:rsidR="001A6E9A">
        <w:rPr>
          <w:rFonts w:asciiTheme="majorHAnsi" w:hAnsiTheme="majorHAnsi" w:cstheme="majorHAnsi"/>
          <w:b/>
          <w:bCs/>
        </w:rPr>
        <w:t>remuneration</w:t>
      </w:r>
      <w:r w:rsidRPr="003B5B23">
        <w:rPr>
          <w:rFonts w:asciiTheme="majorHAnsi" w:hAnsiTheme="majorHAnsi" w:cstheme="majorHAnsi"/>
          <w:b/>
          <w:bCs/>
        </w:rPr>
        <w:t xml:space="preserve"> of contractors or grantees. </w:t>
      </w:r>
    </w:p>
    <w:p w:rsidRPr="003B5B23" w:rsidR="00AE0A13" w:rsidP="00AE0A13" w:rsidRDefault="00AE0A13" w14:paraId="0C79C360" w14:textId="77777777">
      <w:pPr>
        <w:tabs>
          <w:tab w:val="left" w:pos="-720"/>
        </w:tabs>
        <w:suppressAutoHyphens/>
        <w:ind w:right="-576"/>
        <w:rPr>
          <w:rFonts w:asciiTheme="majorHAnsi" w:hAnsiTheme="majorHAnsi" w:cstheme="majorHAnsi"/>
        </w:rPr>
      </w:pPr>
      <w:r w:rsidRPr="003B5B23">
        <w:rPr>
          <w:rFonts w:asciiTheme="majorHAnsi" w:hAnsiTheme="majorHAnsi" w:cstheme="majorHAnsi"/>
        </w:rPr>
        <w:t>No gifts or payments of any kind have been provided to any individuals who are connected to this collection.</w:t>
      </w:r>
    </w:p>
    <w:p w:rsidRPr="003B5B23" w:rsidR="008C734C" w:rsidP="002B5A80" w:rsidRDefault="008C734C" w14:paraId="21C23607" w14:textId="77777777">
      <w:pPr>
        <w:pStyle w:val="Heading2"/>
        <w:rPr>
          <w:rFonts w:asciiTheme="majorHAnsi" w:hAnsiTheme="majorHAnsi" w:cstheme="majorHAnsi"/>
        </w:rPr>
      </w:pPr>
      <w:bookmarkStart w:name="_Toc107923535" w:id="13"/>
      <w:r w:rsidRPr="003B5B23">
        <w:rPr>
          <w:rFonts w:asciiTheme="majorHAnsi" w:hAnsiTheme="majorHAnsi" w:cstheme="majorHAnsi"/>
        </w:rPr>
        <w:t>A.</w:t>
      </w:r>
      <w:r w:rsidRPr="003B5B23" w:rsidR="00A41763">
        <w:rPr>
          <w:rFonts w:asciiTheme="majorHAnsi" w:hAnsiTheme="majorHAnsi" w:cstheme="majorHAnsi"/>
        </w:rPr>
        <w:t xml:space="preserve">10. </w:t>
      </w:r>
      <w:r w:rsidRPr="003B5B23">
        <w:rPr>
          <w:rFonts w:asciiTheme="majorHAnsi" w:hAnsiTheme="majorHAnsi" w:cstheme="majorHAnsi"/>
        </w:rPr>
        <w:t>Provisions for Protection of Information</w:t>
      </w:r>
      <w:bookmarkEnd w:id="13"/>
      <w:r w:rsidRPr="003B5B23">
        <w:rPr>
          <w:rFonts w:asciiTheme="majorHAnsi" w:hAnsiTheme="majorHAnsi" w:cstheme="majorHAnsi"/>
        </w:rPr>
        <w:t xml:space="preserve"> </w:t>
      </w:r>
    </w:p>
    <w:p w:rsidRPr="003B5B23" w:rsidR="00A41763" w:rsidP="00A41763" w:rsidRDefault="00A41763" w14:paraId="329F710D" w14:textId="77777777">
      <w:pPr>
        <w:rPr>
          <w:rFonts w:asciiTheme="majorHAnsi" w:hAnsiTheme="majorHAnsi" w:cstheme="majorHAnsi"/>
        </w:rPr>
      </w:pPr>
      <w:r w:rsidRPr="003B5B23">
        <w:rPr>
          <w:rFonts w:asciiTheme="majorHAnsi" w:hAnsiTheme="majorHAnsi" w:cstheme="majorHAnsi"/>
          <w:b/>
          <w:bCs/>
        </w:rPr>
        <w:t xml:space="preserve">Describe any assurance of confidentiality provided to respondents and the basis for the assurance in statute, regulation, or agency policy. </w:t>
      </w:r>
    </w:p>
    <w:p w:rsidRPr="003B5B23" w:rsidR="00AE0A13" w:rsidP="00AE0A13" w:rsidRDefault="009C458D" w14:paraId="2EBD2F7D" w14:textId="3D6800B5">
      <w:pPr>
        <w:ind w:right="-288"/>
        <w:rPr>
          <w:rFonts w:asciiTheme="majorHAnsi" w:hAnsiTheme="majorHAnsi" w:cstheme="majorHAnsi"/>
        </w:rPr>
      </w:pPr>
      <w:r w:rsidRPr="003B5B23">
        <w:rPr>
          <w:rFonts w:asciiTheme="majorHAnsi" w:hAnsiTheme="majorHAnsi" w:cstheme="majorHAnsi"/>
        </w:rPr>
        <w:t>Personal Identifiable Information (</w:t>
      </w:r>
      <w:r w:rsidRPr="003B5B23" w:rsidR="008B3518">
        <w:rPr>
          <w:rFonts w:asciiTheme="majorHAnsi" w:hAnsiTheme="majorHAnsi" w:cstheme="majorHAnsi"/>
        </w:rPr>
        <w:t>PII</w:t>
      </w:r>
      <w:r w:rsidRPr="003B5B23">
        <w:rPr>
          <w:rFonts w:asciiTheme="majorHAnsi" w:hAnsiTheme="majorHAnsi" w:cstheme="majorHAnsi"/>
        </w:rPr>
        <w:t>)</w:t>
      </w:r>
      <w:r w:rsidRPr="003B5B23" w:rsidR="008B3518">
        <w:rPr>
          <w:rFonts w:asciiTheme="majorHAnsi" w:hAnsiTheme="majorHAnsi" w:cstheme="majorHAnsi"/>
        </w:rPr>
        <w:t xml:space="preserve"> collected through this form will be </w:t>
      </w:r>
      <w:r w:rsidRPr="003B5B23" w:rsidR="00E606D5">
        <w:rPr>
          <w:rFonts w:asciiTheme="majorHAnsi" w:hAnsiTheme="majorHAnsi" w:cstheme="majorHAnsi"/>
        </w:rPr>
        <w:t xml:space="preserve">retained and </w:t>
      </w:r>
      <w:r w:rsidRPr="003B5B23" w:rsidR="008B3518">
        <w:rPr>
          <w:rFonts w:asciiTheme="majorHAnsi" w:hAnsiTheme="majorHAnsi" w:cstheme="majorHAnsi"/>
        </w:rPr>
        <w:t xml:space="preserve">covered by DOE-33, Personnel Medical Records, 74 Fed. Reg. 993, 1032 (January 9, 2009). </w:t>
      </w:r>
      <w:r w:rsidRPr="003B5B23" w:rsidR="00AE0A13">
        <w:rPr>
          <w:rFonts w:asciiTheme="majorHAnsi" w:hAnsiTheme="majorHAnsi" w:cstheme="majorHAnsi"/>
        </w:rPr>
        <w:t xml:space="preserve"> </w:t>
      </w:r>
      <w:r w:rsidRPr="003B5B23" w:rsidR="008B3518">
        <w:rPr>
          <w:rFonts w:asciiTheme="majorHAnsi" w:hAnsiTheme="majorHAnsi" w:cstheme="majorHAnsi"/>
        </w:rPr>
        <w:t xml:space="preserve">A Privacy Act Statement is included on the form. </w:t>
      </w:r>
    </w:p>
    <w:p w:rsidRPr="003B5B23" w:rsidR="00D2182B" w:rsidP="002B5A80" w:rsidRDefault="00D2182B" w14:paraId="2088F410" w14:textId="77777777">
      <w:pPr>
        <w:pStyle w:val="Heading2"/>
        <w:rPr>
          <w:rFonts w:asciiTheme="majorHAnsi" w:hAnsiTheme="majorHAnsi" w:cstheme="majorHAnsi"/>
        </w:rPr>
      </w:pPr>
      <w:bookmarkStart w:name="_Toc107923536" w:id="14"/>
      <w:r w:rsidRPr="003B5B23">
        <w:rPr>
          <w:rFonts w:asciiTheme="majorHAnsi" w:hAnsiTheme="majorHAnsi" w:cstheme="majorHAnsi"/>
        </w:rPr>
        <w:t>A.11. Justification for Sensitive Questions</w:t>
      </w:r>
      <w:bookmarkEnd w:id="14"/>
      <w:r w:rsidRPr="003B5B23">
        <w:rPr>
          <w:rFonts w:asciiTheme="majorHAnsi" w:hAnsiTheme="majorHAnsi" w:cstheme="majorHAnsi"/>
        </w:rPr>
        <w:t xml:space="preserve"> </w:t>
      </w:r>
    </w:p>
    <w:p w:rsidRPr="003B5B23" w:rsidR="00D2182B" w:rsidP="00D2182B" w:rsidRDefault="00D2182B" w14:paraId="4107D138" w14:textId="77777777">
      <w:pPr>
        <w:rPr>
          <w:rFonts w:asciiTheme="majorHAnsi" w:hAnsiTheme="majorHAnsi" w:cstheme="majorHAnsi"/>
        </w:rPr>
      </w:pPr>
      <w:r w:rsidRPr="003B5B23">
        <w:rPr>
          <w:rFonts w:asciiTheme="majorHAnsi" w:hAnsiTheme="majorHAnsi" w:cstheme="maj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Pr="003B5B23" w:rsidR="00D2182B" w:rsidP="00D2182B" w:rsidRDefault="00D2182B" w14:paraId="5D07D4E4" w14:textId="77777777">
      <w:pPr>
        <w:rPr>
          <w:rFonts w:asciiTheme="majorHAnsi" w:hAnsiTheme="majorHAnsi" w:cstheme="majorHAnsi"/>
          <w:szCs w:val="24"/>
        </w:rPr>
      </w:pPr>
      <w:r w:rsidRPr="003B5B23">
        <w:rPr>
          <w:rFonts w:asciiTheme="majorHAnsi" w:hAnsiTheme="majorHAnsi" w:cstheme="majorHAnsi"/>
          <w:szCs w:val="24"/>
        </w:rPr>
        <w:t xml:space="preserve">This information collection includes a request for information concerning whether or not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w:t>
      </w:r>
    </w:p>
    <w:p w:rsidRPr="003B5B23" w:rsidR="00D2182B" w:rsidP="002B5A80" w:rsidRDefault="00D2182B" w14:paraId="107F13FC" w14:textId="77777777">
      <w:pPr>
        <w:pStyle w:val="Heading2"/>
        <w:rPr>
          <w:rFonts w:asciiTheme="majorHAnsi" w:hAnsiTheme="majorHAnsi" w:cstheme="majorHAnsi"/>
        </w:rPr>
      </w:pPr>
      <w:bookmarkStart w:name="_Toc107923537" w:id="15"/>
      <w:r w:rsidRPr="003B5B23">
        <w:rPr>
          <w:rFonts w:asciiTheme="majorHAnsi" w:hAnsiTheme="majorHAnsi" w:cstheme="majorHAnsi"/>
        </w:rPr>
        <w:lastRenderedPageBreak/>
        <w:t>A.12A. Estimate of Respondent Burden Hours</w:t>
      </w:r>
      <w:bookmarkEnd w:id="15"/>
      <w:r w:rsidRPr="003B5B23">
        <w:rPr>
          <w:rFonts w:asciiTheme="majorHAnsi" w:hAnsiTheme="majorHAnsi" w:cstheme="majorHAnsi"/>
        </w:rPr>
        <w:t xml:space="preserve"> </w:t>
      </w:r>
    </w:p>
    <w:p w:rsidRPr="003B5B23" w:rsidR="00D2182B" w:rsidP="00D2182B" w:rsidRDefault="00D2182B" w14:paraId="762E6643" w14:textId="77777777">
      <w:pPr>
        <w:pStyle w:val="Default"/>
        <w:rPr>
          <w:rFonts w:asciiTheme="majorHAnsi" w:hAnsiTheme="majorHAnsi" w:cstheme="majorHAnsi"/>
        </w:rPr>
      </w:pPr>
      <w:r w:rsidRPr="003B5B23">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3B5B23">
        <w:rPr>
          <w:rFonts w:asciiTheme="majorHAnsi" w:hAnsiTheme="majorHAnsi" w:cstheme="majorHAnsi"/>
          <w:b/>
          <w:bCs/>
          <w:u w:val="single"/>
        </w:rPr>
        <w:t>an explanation of how the burden was estimated</w:t>
      </w:r>
      <w:r w:rsidRPr="003B5B23">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Pr="003B5B23" w:rsidR="00D2182B" w:rsidP="00D2182B" w:rsidRDefault="00D2182B" w14:paraId="1046381A" w14:textId="1B1ADD33">
      <w:pPr>
        <w:spacing w:before="240"/>
        <w:rPr>
          <w:rFonts w:asciiTheme="majorHAnsi" w:hAnsiTheme="majorHAnsi" w:cstheme="majorHAnsi"/>
        </w:rPr>
      </w:pPr>
      <w:r w:rsidRPr="003B5B23">
        <w:rPr>
          <w:rFonts w:asciiTheme="majorHAnsi" w:hAnsiTheme="majorHAnsi" w:cstheme="majorHAnsi"/>
        </w:rPr>
        <w:t xml:space="preserve">The estimated number of respondents and responses is 15,000.  This estimate is based on </w:t>
      </w:r>
      <w:r w:rsidRPr="003B5B23" w:rsidR="00E606D5">
        <w:rPr>
          <w:rFonts w:asciiTheme="majorHAnsi" w:hAnsiTheme="majorHAnsi" w:cstheme="majorHAnsi"/>
        </w:rPr>
        <w:t>the number of onsite support service contractor employees</w:t>
      </w:r>
      <w:r w:rsidRPr="003B5B23" w:rsidR="000210E7">
        <w:rPr>
          <w:rFonts w:asciiTheme="majorHAnsi" w:hAnsiTheme="majorHAnsi" w:cstheme="majorHAnsi"/>
        </w:rPr>
        <w:t xml:space="preserve"> </w:t>
      </w:r>
      <w:r w:rsidRPr="003B5B23" w:rsidR="000210E7">
        <w:rPr>
          <w:rFonts w:asciiTheme="majorHAnsi" w:hAnsiTheme="majorHAnsi" w:cstheme="majorHAnsi"/>
          <w:spacing w:val="-3"/>
        </w:rPr>
        <w:t xml:space="preserve">whose duty station was onsite before the pandemic, </w:t>
      </w:r>
      <w:r w:rsidRPr="003B5B23" w:rsidR="000210E7">
        <w:rPr>
          <w:rFonts w:asciiTheme="majorHAnsi" w:hAnsiTheme="majorHAnsi" w:cstheme="majorHAnsi"/>
        </w:rPr>
        <w:t xml:space="preserve">even if those contractor employees are not currently accessing Federal buildings </w:t>
      </w:r>
      <w:r w:rsidRPr="003B5B23" w:rsidR="00701E78">
        <w:rPr>
          <w:rFonts w:asciiTheme="majorHAnsi" w:hAnsiTheme="majorHAnsi" w:cstheme="majorHAnsi"/>
        </w:rPr>
        <w:t>daily</w:t>
      </w:r>
      <w:r w:rsidRPr="003B5B23" w:rsidR="000210E7">
        <w:rPr>
          <w:rFonts w:asciiTheme="majorHAnsi" w:hAnsiTheme="majorHAnsi" w:cstheme="majorHAnsi"/>
        </w:rPr>
        <w:t xml:space="preserve"> during the COVID-19 pandemic because they are on telework or travel.  </w:t>
      </w:r>
      <w:r w:rsidRPr="003B5B23">
        <w:rPr>
          <w:rFonts w:asciiTheme="majorHAnsi" w:hAnsiTheme="majorHAnsi" w:cstheme="majorHAnsi"/>
        </w:rPr>
        <w:t>The form requires approximately 0.</w:t>
      </w:r>
      <w:r w:rsidRPr="003B5B23" w:rsidR="00547C42">
        <w:rPr>
          <w:rFonts w:asciiTheme="majorHAnsi" w:hAnsiTheme="majorHAnsi" w:cstheme="majorHAnsi"/>
        </w:rPr>
        <w:t>167</w:t>
      </w:r>
      <w:r w:rsidRPr="003B5B23" w:rsidDel="00547C42" w:rsidR="00547C42">
        <w:rPr>
          <w:rFonts w:asciiTheme="majorHAnsi" w:hAnsiTheme="majorHAnsi" w:cstheme="majorHAnsi"/>
        </w:rPr>
        <w:t xml:space="preserve"> </w:t>
      </w:r>
      <w:r w:rsidRPr="003B5B23">
        <w:rPr>
          <w:rFonts w:asciiTheme="majorHAnsi" w:hAnsiTheme="majorHAnsi" w:cstheme="majorHAnsi"/>
        </w:rPr>
        <w:t xml:space="preserve">hours </w:t>
      </w:r>
      <w:r w:rsidRPr="003B5B23" w:rsidR="00396CB0">
        <w:rPr>
          <w:rFonts w:asciiTheme="majorHAnsi" w:hAnsiTheme="majorHAnsi" w:cstheme="majorHAnsi"/>
        </w:rPr>
        <w:t xml:space="preserve">(or 10 minutes) </w:t>
      </w:r>
      <w:r w:rsidRPr="003B5B23">
        <w:rPr>
          <w:rFonts w:asciiTheme="majorHAnsi" w:hAnsiTheme="majorHAnsi" w:cstheme="majorHAnsi"/>
        </w:rPr>
        <w:t xml:space="preserve">for completion, to include time for reviewing the instructions, completing the response, and submitting the information to the agency.  The total burden hours requested is </w:t>
      </w:r>
      <w:r w:rsidRPr="003B5B23" w:rsidR="006E4F66">
        <w:rPr>
          <w:rFonts w:asciiTheme="majorHAnsi" w:hAnsiTheme="majorHAnsi" w:cstheme="majorHAnsi"/>
        </w:rPr>
        <w:t>2,50</w:t>
      </w:r>
      <w:r w:rsidRPr="003B5B23" w:rsidR="00BF2370">
        <w:rPr>
          <w:rFonts w:asciiTheme="majorHAnsi" w:hAnsiTheme="majorHAnsi" w:cstheme="majorHAnsi"/>
        </w:rPr>
        <w:t>5</w:t>
      </w:r>
      <w:r w:rsidRPr="003B5B23" w:rsidR="00D24EB6">
        <w:rPr>
          <w:rFonts w:asciiTheme="majorHAnsi" w:hAnsiTheme="majorHAnsi" w:cstheme="majorHAnsi"/>
        </w:rPr>
        <w:t xml:space="preserve"> </w:t>
      </w:r>
      <w:r w:rsidRPr="003B5B23">
        <w:rPr>
          <w:rFonts w:asciiTheme="majorHAnsi" w:hAnsiTheme="majorHAnsi" w:cstheme="majorHAnsi"/>
        </w:rPr>
        <w:t xml:space="preserve">hours. </w:t>
      </w:r>
    </w:p>
    <w:tbl>
      <w:tblPr>
        <w:tblW w:w="10020" w:type="dxa"/>
        <w:tblLook w:val="04A0" w:firstRow="1" w:lastRow="0" w:firstColumn="1" w:lastColumn="0" w:noHBand="0" w:noVBand="1"/>
      </w:tblPr>
      <w:tblGrid>
        <w:gridCol w:w="2811"/>
        <w:gridCol w:w="1306"/>
        <w:gridCol w:w="1306"/>
        <w:gridCol w:w="1158"/>
        <w:gridCol w:w="1157"/>
        <w:gridCol w:w="1155"/>
        <w:gridCol w:w="1127"/>
      </w:tblGrid>
      <w:tr w:rsidRPr="003B5B23" w:rsidR="00D2182B" w:rsidTr="00C3639C" w14:paraId="6D867052" w14:textId="77777777">
        <w:trPr>
          <w:trHeight w:val="360"/>
        </w:trPr>
        <w:tc>
          <w:tcPr>
            <w:tcW w:w="8910" w:type="dxa"/>
            <w:gridSpan w:val="6"/>
            <w:tcBorders>
              <w:top w:val="nil"/>
              <w:left w:val="nil"/>
              <w:bottom w:val="single" w:color="auto" w:sz="4" w:space="0"/>
              <w:right w:val="nil"/>
            </w:tcBorders>
            <w:shd w:val="clear" w:color="auto" w:fill="auto"/>
            <w:hideMark/>
          </w:tcPr>
          <w:p w:rsidRPr="003B5B23" w:rsidR="00D2182B" w:rsidP="00C3639C" w:rsidRDefault="00D2182B" w14:paraId="70E2E60E" w14:textId="77777777">
            <w:pPr>
              <w:spacing w:after="0" w:line="240" w:lineRule="auto"/>
              <w:jc w:val="center"/>
              <w:rPr>
                <w:rFonts w:eastAsia="Times New Roman" w:asciiTheme="majorHAnsi" w:hAnsiTheme="majorHAnsi" w:cstheme="majorHAnsi"/>
                <w:b/>
                <w:bCs/>
                <w:color w:val="0070C0"/>
                <w:sz w:val="28"/>
                <w:szCs w:val="28"/>
              </w:rPr>
            </w:pPr>
            <w:r w:rsidRPr="003B5B23">
              <w:rPr>
                <w:rFonts w:eastAsia="Times New Roman" w:asciiTheme="majorHAnsi" w:hAnsiTheme="majorHAnsi" w:cstheme="maj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Pr="003B5B23" w:rsidR="00D2182B" w:rsidP="00C3639C" w:rsidRDefault="00D2182B" w14:paraId="4BA0A929" w14:textId="77777777">
            <w:pPr>
              <w:spacing w:after="0" w:line="240" w:lineRule="auto"/>
              <w:jc w:val="center"/>
              <w:rPr>
                <w:rFonts w:eastAsia="Times New Roman" w:asciiTheme="majorHAnsi" w:hAnsiTheme="majorHAnsi" w:cstheme="majorHAnsi"/>
                <w:b/>
                <w:bCs/>
                <w:color w:val="0070C0"/>
                <w:sz w:val="28"/>
                <w:szCs w:val="28"/>
              </w:rPr>
            </w:pPr>
          </w:p>
        </w:tc>
      </w:tr>
      <w:tr w:rsidRPr="003B5B23" w:rsidR="00D2182B" w:rsidTr="00C3639C"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3B5B23" w:rsidR="00D2182B" w:rsidP="00C3639C" w:rsidRDefault="00D2182B" w14:paraId="598FDF3E"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7F742543"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25C67014"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48C6891B"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0386A27C"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5F142212" w14:textId="369ADCC5">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Annual Burden Hours</w:t>
            </w:r>
            <w:r w:rsidRPr="003B5B23" w:rsidR="00D24EB6">
              <w:rPr>
                <w:rFonts w:eastAsia="Times New Roman" w:asciiTheme="majorHAnsi" w:hAnsiTheme="majorHAnsi" w:cstheme="majorHAnsi"/>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3B5B23" w:rsidR="00D2182B" w:rsidP="00C3639C" w:rsidRDefault="00D2182B" w14:paraId="226C0121"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Annual Reporting Frequency</w:t>
            </w:r>
          </w:p>
        </w:tc>
      </w:tr>
      <w:tr w:rsidRPr="003B5B23" w:rsidR="00D2182B" w:rsidTr="00C3639C" w14:paraId="18EBF6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3B5B23" w:rsidR="00D2182B" w:rsidP="00C3639C" w:rsidRDefault="007D7E65" w14:paraId="3866D22F" w14:textId="36E850DF">
            <w:pPr>
              <w:spacing w:after="0" w:line="240" w:lineRule="auto"/>
              <w:rPr>
                <w:rFonts w:eastAsia="Times New Roman" w:asciiTheme="majorHAnsi" w:hAnsiTheme="majorHAnsi" w:cstheme="majorHAnsi"/>
                <w:color w:val="000000"/>
                <w:sz w:val="20"/>
                <w:szCs w:val="20"/>
              </w:rPr>
            </w:pPr>
            <w:r w:rsidRPr="003B5B23">
              <w:rPr>
                <w:rFonts w:asciiTheme="majorHAnsi" w:hAnsiTheme="majorHAnsi" w:cstheme="majorHAnsi"/>
                <w:sz w:val="20"/>
                <w:szCs w:val="20"/>
              </w:rPr>
              <w:t xml:space="preserve">DOE F 231.2 </w:t>
            </w:r>
            <w:r w:rsidRPr="003B5B23" w:rsidR="00536118">
              <w:rPr>
                <w:rFonts w:asciiTheme="majorHAnsi" w:hAnsiTheme="majorHAnsi" w:cstheme="majorHAnsi"/>
                <w:sz w:val="20"/>
                <w:szCs w:val="20"/>
              </w:rPr>
              <w:t xml:space="preserve">- </w:t>
            </w:r>
            <w:proofErr w:type="spellStart"/>
            <w:r w:rsidRPr="003B5B23" w:rsidR="00536118">
              <w:rPr>
                <w:rFonts w:asciiTheme="majorHAnsi" w:hAnsiTheme="majorHAnsi" w:cstheme="majorHAnsi"/>
                <w:sz w:val="20"/>
                <w:szCs w:val="20"/>
              </w:rPr>
              <w:t>MyEnergy</w:t>
            </w:r>
            <w:proofErr w:type="spellEnd"/>
          </w:p>
        </w:tc>
        <w:tc>
          <w:tcPr>
            <w:tcW w:w="1296" w:type="dxa"/>
            <w:tcBorders>
              <w:top w:val="nil"/>
              <w:left w:val="nil"/>
              <w:bottom w:val="single" w:color="auto" w:sz="4" w:space="0"/>
              <w:right w:val="single" w:color="auto" w:sz="4" w:space="0"/>
            </w:tcBorders>
            <w:shd w:val="clear" w:color="auto" w:fill="auto"/>
            <w:noWrap/>
            <w:vAlign w:val="bottom"/>
            <w:hideMark/>
          </w:tcPr>
          <w:p w:rsidRPr="003B5B23" w:rsidR="00D2182B" w:rsidP="00C3639C" w:rsidRDefault="00D2182B" w14:paraId="5B9A2B8A" w14:textId="4377AB3A">
            <w:pPr>
              <w:spacing w:after="0" w:line="240" w:lineRule="auto"/>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3B5B23" w:rsidR="00D2182B" w:rsidP="00301F58" w:rsidRDefault="00662430" w14:paraId="44853E80" w14:textId="0CE3A053">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1</w:t>
            </w:r>
            <w:r w:rsidRPr="003B5B23" w:rsidR="00666A99">
              <w:rPr>
                <w:rFonts w:eastAsia="Times New Roman" w:asciiTheme="majorHAnsi" w:hAnsiTheme="majorHAnsi" w:cstheme="majorHAnsi"/>
                <w:color w:val="000000"/>
                <w:sz w:val="20"/>
                <w:szCs w:val="20"/>
              </w:rPr>
              <w:t>5</w:t>
            </w:r>
            <w:r w:rsidRPr="003B5B23">
              <w:rPr>
                <w:rFonts w:eastAsia="Times New Roman" w:asciiTheme="majorHAnsi" w:hAnsiTheme="majorHAnsi" w:cstheme="majorHAnsi"/>
                <w:color w:val="000000"/>
                <w:sz w:val="20"/>
                <w:szCs w:val="20"/>
              </w:rPr>
              <w:t>,</w:t>
            </w:r>
            <w:r w:rsidRPr="003B5B23" w:rsidR="00666A99">
              <w:rPr>
                <w:rFonts w:eastAsia="Times New Roman" w:asciiTheme="majorHAnsi" w:hAnsiTheme="majorHAnsi" w:cstheme="majorHAnsi"/>
                <w:color w:val="000000"/>
                <w:sz w:val="20"/>
                <w:szCs w:val="20"/>
              </w:rPr>
              <w:t>0</w:t>
            </w:r>
            <w:r w:rsidRPr="003B5B23">
              <w:rPr>
                <w:rFonts w:eastAsia="Times New Roman" w:asciiTheme="majorHAnsi" w:hAnsiTheme="majorHAnsi" w:cstheme="majorHAnsi"/>
                <w:color w:val="000000"/>
                <w:sz w:val="20"/>
                <w:szCs w:val="20"/>
              </w:rPr>
              <w:t>00</w:t>
            </w:r>
          </w:p>
        </w:tc>
        <w:tc>
          <w:tcPr>
            <w:tcW w:w="1158"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662430" w14:paraId="46BB8785" w14:textId="3D4DE6C3">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1</w:t>
            </w:r>
            <w:r w:rsidRPr="003B5B23" w:rsidR="00666A99">
              <w:rPr>
                <w:rFonts w:eastAsia="Times New Roman" w:asciiTheme="majorHAnsi" w:hAnsiTheme="majorHAnsi" w:cstheme="majorHAnsi"/>
                <w:color w:val="000000"/>
                <w:sz w:val="20"/>
                <w:szCs w:val="20"/>
              </w:rPr>
              <w:t>5</w:t>
            </w:r>
            <w:r w:rsidRPr="003B5B23" w:rsidR="00455C23">
              <w:rPr>
                <w:rFonts w:eastAsia="Times New Roman" w:asciiTheme="majorHAnsi" w:hAnsiTheme="majorHAnsi" w:cstheme="majorHAnsi"/>
                <w:color w:val="000000"/>
                <w:sz w:val="20"/>
                <w:szCs w:val="20"/>
              </w:rPr>
              <w:t>,</w:t>
            </w:r>
            <w:r w:rsidRPr="003B5B23" w:rsidR="00666A99">
              <w:rPr>
                <w:rFonts w:eastAsia="Times New Roman" w:asciiTheme="majorHAnsi" w:hAnsiTheme="majorHAnsi" w:cstheme="majorHAnsi"/>
                <w:color w:val="000000"/>
                <w:sz w:val="20"/>
                <w:szCs w:val="20"/>
              </w:rPr>
              <w:t>0</w:t>
            </w:r>
            <w:r w:rsidRPr="003B5B23" w:rsidR="00455C23">
              <w:rPr>
                <w:rFonts w:eastAsia="Times New Roman" w:asciiTheme="majorHAnsi" w:hAnsiTheme="majorHAnsi" w:cstheme="majorHAnsi"/>
                <w:color w:val="000000"/>
                <w:sz w:val="20"/>
                <w:szCs w:val="20"/>
              </w:rPr>
              <w:t>00</w:t>
            </w:r>
          </w:p>
        </w:tc>
        <w:tc>
          <w:tcPr>
            <w:tcW w:w="1157" w:type="dxa"/>
            <w:tcBorders>
              <w:top w:val="nil"/>
              <w:left w:val="nil"/>
              <w:bottom w:val="single" w:color="auto" w:sz="4" w:space="0"/>
              <w:right w:val="single" w:color="auto" w:sz="4" w:space="0"/>
            </w:tcBorders>
            <w:shd w:val="clear" w:color="auto" w:fill="auto"/>
            <w:noWrap/>
            <w:vAlign w:val="bottom"/>
            <w:hideMark/>
          </w:tcPr>
          <w:p w:rsidRPr="003B5B23" w:rsidR="00D2182B" w:rsidP="00301F58" w:rsidRDefault="00D2182B" w14:paraId="234ADD0C" w14:textId="0070C19E">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0.</w:t>
            </w:r>
            <w:r w:rsidRPr="003B5B23" w:rsidR="005F1403">
              <w:rPr>
                <w:rFonts w:eastAsia="Times New Roman" w:asciiTheme="majorHAnsi" w:hAnsiTheme="majorHAnsi" w:cstheme="majorHAnsi"/>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455C23" w14:paraId="0A0EE623" w14:textId="73B4ABAD">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2,</w:t>
            </w:r>
            <w:r w:rsidRPr="003B5B23" w:rsidR="00C630A1">
              <w:rPr>
                <w:rFonts w:eastAsia="Times New Roman" w:asciiTheme="majorHAnsi" w:hAnsiTheme="majorHAnsi" w:cstheme="majorHAnsi"/>
                <w:color w:val="000000"/>
                <w:sz w:val="20"/>
                <w:szCs w:val="20"/>
              </w:rPr>
              <w:t>50</w:t>
            </w:r>
            <w:r w:rsidRPr="003B5B23" w:rsidR="00662430">
              <w:rPr>
                <w:rFonts w:eastAsia="Times New Roman" w:asciiTheme="majorHAnsi" w:hAnsiTheme="majorHAnsi" w:cstheme="majorHAnsi"/>
                <w:color w:val="000000"/>
                <w:sz w:val="20"/>
                <w:szCs w:val="20"/>
              </w:rPr>
              <w:t>5</w:t>
            </w:r>
          </w:p>
        </w:tc>
        <w:tc>
          <w:tcPr>
            <w:tcW w:w="1110" w:type="dxa"/>
            <w:tcBorders>
              <w:top w:val="nil"/>
              <w:left w:val="nil"/>
              <w:bottom w:val="single" w:color="auto" w:sz="4" w:space="0"/>
              <w:right w:val="single" w:color="auto" w:sz="4" w:space="0"/>
            </w:tcBorders>
            <w:shd w:val="clear" w:color="auto" w:fill="auto"/>
            <w:noWrap/>
            <w:vAlign w:val="bottom"/>
            <w:hideMark/>
          </w:tcPr>
          <w:p w:rsidRPr="003B5B23" w:rsidR="00D2182B" w:rsidP="00301F58" w:rsidRDefault="00D2182B" w14:paraId="789F78D8" w14:textId="77777777">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1</w:t>
            </w:r>
          </w:p>
        </w:tc>
      </w:tr>
      <w:tr w:rsidRPr="003B5B23" w:rsidR="00536118" w:rsidTr="00D05F2C" w14:paraId="3F71995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3B5B23" w:rsidR="00536118" w:rsidP="00C3639C" w:rsidRDefault="00536118" w14:paraId="6D2E5332" w14:textId="10152713">
            <w:pPr>
              <w:spacing w:after="0" w:line="240" w:lineRule="auto"/>
              <w:rPr>
                <w:rFonts w:eastAsia="Times New Roman" w:asciiTheme="majorHAnsi" w:hAnsiTheme="majorHAnsi" w:cstheme="majorHAnsi"/>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bottom"/>
          </w:tcPr>
          <w:p w:rsidRPr="003B5B23" w:rsidR="00536118" w:rsidP="00C3639C" w:rsidRDefault="00536118" w14:paraId="253A8D65" w14:textId="30263B9E">
            <w:pPr>
              <w:spacing w:after="0" w:line="240" w:lineRule="auto"/>
              <w:rPr>
                <w:rFonts w:eastAsia="Times New Roman" w:asciiTheme="majorHAnsi" w:hAnsiTheme="majorHAnsi" w:cstheme="majorHAnsi"/>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bottom"/>
          </w:tcPr>
          <w:p w:rsidRPr="003B5B23" w:rsidR="00536118" w:rsidP="00301F58" w:rsidRDefault="00536118" w14:paraId="524F1935" w14:textId="45C9D99D">
            <w:pPr>
              <w:spacing w:after="0" w:line="240" w:lineRule="auto"/>
              <w:jc w:val="center"/>
              <w:rPr>
                <w:rFonts w:eastAsia="Times New Roman" w:asciiTheme="majorHAnsi" w:hAnsiTheme="majorHAnsi" w:cstheme="majorHAnsi"/>
                <w:color w:val="000000"/>
                <w:sz w:val="20"/>
                <w:szCs w:val="20"/>
              </w:rPr>
            </w:pPr>
          </w:p>
        </w:tc>
        <w:tc>
          <w:tcPr>
            <w:tcW w:w="1158" w:type="dxa"/>
            <w:tcBorders>
              <w:top w:val="nil"/>
              <w:left w:val="nil"/>
              <w:bottom w:val="single" w:color="auto" w:sz="4" w:space="0"/>
              <w:right w:val="single" w:color="auto" w:sz="4" w:space="0"/>
            </w:tcBorders>
            <w:shd w:val="clear" w:color="000000" w:fill="E2A5AC"/>
            <w:noWrap/>
            <w:vAlign w:val="bottom"/>
          </w:tcPr>
          <w:p w:rsidRPr="003B5B23" w:rsidR="00536118" w:rsidP="00301F58" w:rsidRDefault="00536118" w14:paraId="3F86E4F7" w14:textId="6D92667F">
            <w:pPr>
              <w:spacing w:after="0" w:line="240" w:lineRule="auto"/>
              <w:jc w:val="center"/>
              <w:rPr>
                <w:rFonts w:eastAsia="Times New Roman" w:asciiTheme="majorHAnsi" w:hAnsiTheme="majorHAnsi" w:cstheme="majorHAnsi"/>
                <w:color w:val="000000"/>
                <w:sz w:val="20"/>
                <w:szCs w:val="20"/>
              </w:rPr>
            </w:pPr>
          </w:p>
        </w:tc>
        <w:tc>
          <w:tcPr>
            <w:tcW w:w="1157" w:type="dxa"/>
            <w:tcBorders>
              <w:top w:val="nil"/>
              <w:left w:val="nil"/>
              <w:bottom w:val="single" w:color="auto" w:sz="4" w:space="0"/>
              <w:right w:val="single" w:color="auto" w:sz="4" w:space="0"/>
            </w:tcBorders>
            <w:shd w:val="clear" w:color="auto" w:fill="auto"/>
            <w:noWrap/>
            <w:vAlign w:val="bottom"/>
          </w:tcPr>
          <w:p w:rsidRPr="003B5B23" w:rsidR="00536118" w:rsidP="00301F58" w:rsidRDefault="00536118" w14:paraId="350AA1FC" w14:textId="247308A1">
            <w:pPr>
              <w:spacing w:after="0" w:line="240" w:lineRule="auto"/>
              <w:jc w:val="center"/>
              <w:rPr>
                <w:rFonts w:eastAsia="Times New Roman" w:asciiTheme="majorHAnsi" w:hAnsiTheme="majorHAnsi" w:cstheme="majorHAnsi"/>
                <w:color w:val="000000"/>
                <w:sz w:val="20"/>
                <w:szCs w:val="20"/>
              </w:rPr>
            </w:pPr>
          </w:p>
        </w:tc>
        <w:tc>
          <w:tcPr>
            <w:tcW w:w="1155" w:type="dxa"/>
            <w:tcBorders>
              <w:top w:val="nil"/>
              <w:left w:val="nil"/>
              <w:bottom w:val="single" w:color="auto" w:sz="4" w:space="0"/>
              <w:right w:val="single" w:color="auto" w:sz="4" w:space="0"/>
            </w:tcBorders>
            <w:shd w:val="clear" w:color="auto" w:fill="E2A4AB" w:themeFill="accent5" w:themeFillTint="66"/>
            <w:noWrap/>
            <w:vAlign w:val="bottom"/>
          </w:tcPr>
          <w:p w:rsidRPr="003B5B23" w:rsidR="00536118" w:rsidP="00301F58" w:rsidRDefault="00536118" w14:paraId="73F51A9C" w14:textId="6C1ED0F1">
            <w:pPr>
              <w:spacing w:after="0" w:line="240" w:lineRule="auto"/>
              <w:jc w:val="center"/>
              <w:rPr>
                <w:rFonts w:eastAsia="Times New Roman" w:asciiTheme="majorHAnsi" w:hAnsiTheme="majorHAnsi" w:cstheme="majorHAnsi"/>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tcPr>
          <w:p w:rsidRPr="003B5B23" w:rsidR="00536118" w:rsidP="00301F58" w:rsidRDefault="00536118" w14:paraId="1D0AB940" w14:textId="7542A030">
            <w:pPr>
              <w:spacing w:after="0" w:line="240" w:lineRule="auto"/>
              <w:jc w:val="center"/>
              <w:rPr>
                <w:rFonts w:eastAsia="Times New Roman" w:asciiTheme="majorHAnsi" w:hAnsiTheme="majorHAnsi" w:cstheme="majorHAnsi"/>
                <w:color w:val="000000"/>
                <w:sz w:val="20"/>
                <w:szCs w:val="20"/>
              </w:rPr>
            </w:pPr>
          </w:p>
        </w:tc>
      </w:tr>
      <w:tr w:rsidRPr="003B5B23" w:rsidR="00D2182B" w:rsidTr="00C3639C"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3B5B23" w:rsidR="00D2182B" w:rsidP="00C3639C" w:rsidRDefault="00D2182B" w14:paraId="2E3469C2" w14:textId="77777777">
            <w:pPr>
              <w:spacing w:after="0" w:line="240" w:lineRule="auto"/>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3B5B23" w:rsidR="00D2182B" w:rsidP="00C3639C" w:rsidRDefault="00D2182B" w14:paraId="2BCA0F25" w14:textId="77777777">
            <w:pPr>
              <w:spacing w:after="0" w:line="240" w:lineRule="auto"/>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D2182B" w14:paraId="01B3C5DA" w14:textId="77777777">
            <w:pPr>
              <w:spacing w:after="0" w:line="240" w:lineRule="auto"/>
              <w:jc w:val="center"/>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15,000</w:t>
            </w:r>
          </w:p>
        </w:tc>
        <w:tc>
          <w:tcPr>
            <w:tcW w:w="1158"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D2182B" w14:paraId="68B9F3A4" w14:textId="77777777">
            <w:pPr>
              <w:spacing w:after="0" w:line="240" w:lineRule="auto"/>
              <w:jc w:val="center"/>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15,000</w:t>
            </w:r>
          </w:p>
        </w:tc>
        <w:tc>
          <w:tcPr>
            <w:tcW w:w="1157" w:type="dxa"/>
            <w:tcBorders>
              <w:top w:val="nil"/>
              <w:left w:val="nil"/>
              <w:bottom w:val="single" w:color="auto" w:sz="4" w:space="0"/>
              <w:right w:val="single" w:color="auto" w:sz="4" w:space="0"/>
            </w:tcBorders>
            <w:shd w:val="clear" w:color="000000" w:fill="333333"/>
            <w:noWrap/>
            <w:vAlign w:val="bottom"/>
            <w:hideMark/>
          </w:tcPr>
          <w:p w:rsidRPr="003B5B23" w:rsidR="00D2182B" w:rsidP="00301F58" w:rsidRDefault="00D2182B" w14:paraId="40C4C44E" w14:textId="33DC1122">
            <w:pPr>
              <w:spacing w:after="0" w:line="240" w:lineRule="auto"/>
              <w:jc w:val="center"/>
              <w:rPr>
                <w:rFonts w:eastAsia="Times New Roman" w:asciiTheme="majorHAnsi" w:hAnsiTheme="majorHAnsi" w:cstheme="majorHAnsi"/>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9765CD" w14:paraId="57ABBA21" w14:textId="05644B69">
            <w:pPr>
              <w:spacing w:after="0" w:line="240" w:lineRule="auto"/>
              <w:jc w:val="center"/>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2,505</w:t>
            </w:r>
          </w:p>
        </w:tc>
        <w:tc>
          <w:tcPr>
            <w:tcW w:w="1110" w:type="dxa"/>
            <w:tcBorders>
              <w:top w:val="nil"/>
              <w:left w:val="nil"/>
              <w:bottom w:val="single" w:color="auto" w:sz="4" w:space="0"/>
              <w:right w:val="single" w:color="auto" w:sz="4" w:space="0"/>
            </w:tcBorders>
            <w:shd w:val="clear" w:color="000000" w:fill="333333"/>
            <w:noWrap/>
            <w:vAlign w:val="bottom"/>
            <w:hideMark/>
          </w:tcPr>
          <w:p w:rsidRPr="003B5B23" w:rsidR="00D2182B" w:rsidP="00301F58" w:rsidRDefault="00D2182B" w14:paraId="72105D00" w14:textId="1C8A0DA9">
            <w:pPr>
              <w:spacing w:after="0" w:line="240" w:lineRule="auto"/>
              <w:jc w:val="center"/>
              <w:rPr>
                <w:rFonts w:eastAsia="Times New Roman" w:asciiTheme="majorHAnsi" w:hAnsiTheme="majorHAnsi" w:cstheme="majorHAnsi"/>
                <w:b/>
                <w:bCs/>
                <w:color w:val="000000"/>
                <w:sz w:val="20"/>
                <w:szCs w:val="20"/>
              </w:rPr>
            </w:pPr>
          </w:p>
        </w:tc>
      </w:tr>
    </w:tbl>
    <w:p w:rsidRPr="003B5B23" w:rsidR="00D2182B" w:rsidP="00D2182B" w:rsidRDefault="00D24EB6" w14:paraId="62192F9A" w14:textId="57B28CE5">
      <w:pPr>
        <w:rPr>
          <w:rFonts w:asciiTheme="majorHAnsi" w:hAnsiTheme="majorHAnsi" w:cstheme="majorHAnsi"/>
          <w:sz w:val="20"/>
          <w:szCs w:val="20"/>
        </w:rPr>
      </w:pPr>
      <w:r w:rsidRPr="003B5B23">
        <w:rPr>
          <w:rFonts w:asciiTheme="majorHAnsi" w:hAnsiTheme="majorHAnsi" w:cstheme="majorHAnsi"/>
          <w:sz w:val="20"/>
          <w:szCs w:val="20"/>
        </w:rPr>
        <w:t>* Totals may not add due to rounding</w:t>
      </w:r>
    </w:p>
    <w:p w:rsidRPr="003B5B23" w:rsidR="00D2182B" w:rsidP="002B5A80" w:rsidRDefault="00D2182B" w14:paraId="7B441E74" w14:textId="77777777">
      <w:pPr>
        <w:pStyle w:val="Heading2"/>
        <w:rPr>
          <w:rFonts w:asciiTheme="majorHAnsi" w:hAnsiTheme="majorHAnsi" w:cstheme="majorHAnsi"/>
        </w:rPr>
      </w:pPr>
      <w:bookmarkStart w:name="_Toc107923538" w:id="16"/>
      <w:r w:rsidRPr="003B5B23">
        <w:rPr>
          <w:rFonts w:asciiTheme="majorHAnsi" w:hAnsiTheme="majorHAnsi" w:cstheme="majorHAnsi"/>
        </w:rPr>
        <w:t>A.12B. Estimate of Annual Cost to Respondent for Burden Hours</w:t>
      </w:r>
      <w:bookmarkEnd w:id="16"/>
      <w:r w:rsidRPr="003B5B23">
        <w:rPr>
          <w:rFonts w:asciiTheme="majorHAnsi" w:hAnsiTheme="majorHAnsi" w:cstheme="majorHAnsi"/>
        </w:rPr>
        <w:t xml:space="preserve"> </w:t>
      </w:r>
    </w:p>
    <w:p w:rsidRPr="003B5B23" w:rsidR="00D2182B" w:rsidP="00536118" w:rsidRDefault="00D2182B" w14:paraId="1226AB93" w14:textId="15E5C4C0">
      <w:pPr>
        <w:rPr>
          <w:rFonts w:asciiTheme="majorHAnsi" w:hAnsiTheme="majorHAnsi" w:cstheme="majorHAnsi"/>
        </w:rPr>
      </w:pPr>
      <w:r w:rsidRPr="003B5B23">
        <w:rPr>
          <w:rFonts w:asciiTheme="majorHAnsi" w:hAnsiTheme="majorHAnsi" w:cstheme="maj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Pr="003B5B23" w:rsidR="0069096D">
        <w:rPr>
          <w:rFonts w:asciiTheme="majorHAnsi" w:hAnsiTheme="majorHAnsi" w:cstheme="majorHAnsi"/>
          <w:b/>
          <w:bCs/>
        </w:rPr>
        <w:br/>
      </w:r>
      <w:r w:rsidRPr="003B5B23" w:rsidR="0069096D">
        <w:rPr>
          <w:rFonts w:asciiTheme="majorHAnsi" w:hAnsiTheme="majorHAnsi" w:cstheme="majorHAnsi"/>
        </w:rPr>
        <w:br/>
        <w:t>T</w:t>
      </w:r>
      <w:r w:rsidRPr="003B5B23">
        <w:rPr>
          <w:rFonts w:asciiTheme="majorHAnsi" w:hAnsiTheme="majorHAnsi" w:cstheme="majorHAnsi"/>
        </w:rPr>
        <w:t>he estimated total cost to respondents is</w:t>
      </w:r>
      <w:r w:rsidRPr="003B5B23" w:rsidR="00E02055">
        <w:rPr>
          <w:rFonts w:asciiTheme="majorHAnsi" w:hAnsiTheme="majorHAnsi" w:cstheme="majorHAnsi"/>
        </w:rPr>
        <w:t xml:space="preserve"> $</w:t>
      </w:r>
      <w:r w:rsidRPr="003B5B23" w:rsidR="0037044E">
        <w:rPr>
          <w:rFonts w:asciiTheme="majorHAnsi" w:hAnsiTheme="majorHAnsi" w:cstheme="majorHAnsi"/>
        </w:rPr>
        <w:t>203,657</w:t>
      </w:r>
      <w:r w:rsidRPr="003B5B23">
        <w:rPr>
          <w:rFonts w:asciiTheme="majorHAnsi" w:hAnsiTheme="majorHAnsi" w:cstheme="majorHAnsi"/>
        </w:rPr>
        <w:t>.  This is based on a</w:t>
      </w:r>
      <w:r w:rsidRPr="003B5B23" w:rsidR="00764D0D">
        <w:rPr>
          <w:rFonts w:asciiTheme="majorHAnsi" w:hAnsiTheme="majorHAnsi" w:cstheme="majorHAnsi"/>
        </w:rPr>
        <w:t xml:space="preserve"> fully burdened </w:t>
      </w:r>
      <w:r w:rsidRPr="003B5B23">
        <w:rPr>
          <w:rFonts w:asciiTheme="majorHAnsi" w:hAnsiTheme="majorHAnsi" w:cstheme="majorHAnsi"/>
        </w:rPr>
        <w:t xml:space="preserve">hourly wage of </w:t>
      </w:r>
      <w:r w:rsidRPr="003B5B23" w:rsidR="004134E5">
        <w:rPr>
          <w:rFonts w:asciiTheme="majorHAnsi" w:hAnsiTheme="majorHAnsi" w:cstheme="majorHAnsi"/>
        </w:rPr>
        <w:t>$81.30</w:t>
      </w:r>
      <w:r w:rsidRPr="003B5B23">
        <w:rPr>
          <w:rFonts w:asciiTheme="majorHAnsi" w:hAnsiTheme="majorHAnsi" w:cstheme="majorHAnsi"/>
        </w:rPr>
        <w:t xml:space="preserve">/hour </w:t>
      </w:r>
      <w:r w:rsidRPr="003B5B23" w:rsidR="007D13E3">
        <w:rPr>
          <w:rFonts w:asciiTheme="majorHAnsi" w:hAnsiTheme="majorHAnsi" w:cstheme="majorHAnsi"/>
        </w:rPr>
        <w:t>($58</w:t>
      </w:r>
      <w:r w:rsidRPr="003B5B23" w:rsidR="00A52C3B">
        <w:rPr>
          <w:rFonts w:asciiTheme="majorHAnsi" w:hAnsiTheme="majorHAnsi" w:cstheme="majorHAnsi"/>
        </w:rPr>
        <w:t>.07</w:t>
      </w:r>
      <w:r w:rsidRPr="003B5B23" w:rsidR="007D13E3">
        <w:rPr>
          <w:rFonts w:asciiTheme="majorHAnsi" w:hAnsiTheme="majorHAnsi" w:cstheme="majorHAnsi"/>
        </w:rPr>
        <w:t xml:space="preserve"> per hour base rate plus a 1.4 multiplier), </w:t>
      </w:r>
      <w:r w:rsidRPr="003B5B23">
        <w:rPr>
          <w:rFonts w:asciiTheme="majorHAnsi" w:hAnsiTheme="majorHAnsi" w:cstheme="majorHAnsi"/>
        </w:rPr>
        <w:t xml:space="preserve">using </w:t>
      </w:r>
      <w:r w:rsidRPr="003B5B23" w:rsidR="0069096D">
        <w:rPr>
          <w:rFonts w:asciiTheme="majorHAnsi" w:hAnsiTheme="majorHAnsi" w:cstheme="majorHAnsi"/>
        </w:rPr>
        <w:t>the ‘</w:t>
      </w:r>
      <w:r w:rsidRPr="003B5B23" w:rsidR="00764D0D">
        <w:rPr>
          <w:rFonts w:asciiTheme="majorHAnsi" w:hAnsiTheme="majorHAnsi" w:cstheme="majorHAnsi"/>
        </w:rPr>
        <w:t>Professional and related</w:t>
      </w:r>
      <w:r w:rsidRPr="003B5B23" w:rsidR="0069096D">
        <w:rPr>
          <w:rFonts w:asciiTheme="majorHAnsi" w:hAnsiTheme="majorHAnsi" w:cstheme="majorHAnsi"/>
        </w:rPr>
        <w:t>’</w:t>
      </w:r>
      <w:r w:rsidRPr="003B5B23" w:rsidR="00764D0D">
        <w:rPr>
          <w:rFonts w:asciiTheme="majorHAnsi" w:hAnsiTheme="majorHAnsi" w:cstheme="majorHAnsi"/>
        </w:rPr>
        <w:t xml:space="preserve"> line item on the BLS Civilian workers table (https://www.bls.gov/news.release/ecec.t02.htm)</w:t>
      </w:r>
      <w:r w:rsidRPr="003B5B23" w:rsidR="0069096D">
        <w:rPr>
          <w:rFonts w:asciiTheme="majorHAnsi" w:hAnsiTheme="majorHAnsi" w:cstheme="majorHAnsi"/>
        </w:rPr>
        <w:t>.</w:t>
      </w:r>
      <w:r w:rsidRPr="003B5B23">
        <w:rPr>
          <w:rFonts w:asciiTheme="majorHAnsi" w:hAnsiTheme="majorHAnsi" w:cstheme="majorHAnsi"/>
        </w:rPr>
        <w:t xml:space="preserve"> </w:t>
      </w:r>
    </w:p>
    <w:tbl>
      <w:tblPr>
        <w:tblW w:w="10020" w:type="dxa"/>
        <w:tblLook w:val="04A0" w:firstRow="1" w:lastRow="0" w:firstColumn="1" w:lastColumn="0" w:noHBand="0" w:noVBand="1"/>
      </w:tblPr>
      <w:tblGrid>
        <w:gridCol w:w="2226"/>
        <w:gridCol w:w="2184"/>
        <w:gridCol w:w="1890"/>
        <w:gridCol w:w="2424"/>
        <w:gridCol w:w="1296"/>
      </w:tblGrid>
      <w:tr w:rsidRPr="003B5B23" w:rsidR="00D2182B" w:rsidTr="00C3639C"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3B5B23" w:rsidR="00D2182B" w:rsidP="00C3639C" w:rsidRDefault="00D2182B" w14:paraId="7090D455" w14:textId="77777777">
            <w:pPr>
              <w:spacing w:after="0" w:line="240" w:lineRule="auto"/>
              <w:jc w:val="center"/>
              <w:rPr>
                <w:rFonts w:eastAsia="Times New Roman" w:asciiTheme="majorHAnsi" w:hAnsiTheme="majorHAnsi" w:cstheme="majorHAnsi"/>
                <w:b/>
                <w:bCs/>
                <w:color w:val="0070C0"/>
                <w:sz w:val="28"/>
                <w:szCs w:val="28"/>
              </w:rPr>
            </w:pPr>
            <w:r w:rsidRPr="003B5B23">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3B5B23" w:rsidR="00D2182B" w:rsidP="00C3639C" w:rsidRDefault="00D2182B" w14:paraId="7F2EA7FA" w14:textId="77777777">
            <w:pPr>
              <w:spacing w:after="0" w:line="240" w:lineRule="auto"/>
              <w:jc w:val="center"/>
              <w:rPr>
                <w:rFonts w:eastAsia="Times New Roman" w:asciiTheme="majorHAnsi" w:hAnsiTheme="majorHAnsi" w:cstheme="majorHAnsi"/>
                <w:b/>
                <w:bCs/>
                <w:color w:val="0070C0"/>
                <w:sz w:val="28"/>
                <w:szCs w:val="28"/>
              </w:rPr>
            </w:pPr>
          </w:p>
        </w:tc>
      </w:tr>
      <w:tr w:rsidRPr="003B5B23" w:rsidR="00D2182B" w:rsidTr="00C3639C"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3B5B23" w:rsidR="00D2182B" w:rsidP="00C3639C" w:rsidRDefault="00D2182B" w14:paraId="5F9D1610"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286454F5"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2C1BF91F"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3B5B23" w:rsidR="00D2182B" w:rsidP="00C3639C" w:rsidRDefault="00D2182B" w14:paraId="4830E3FE" w14:textId="77777777">
            <w:pPr>
              <w:spacing w:after="0" w:line="240" w:lineRule="auto"/>
              <w:jc w:val="center"/>
              <w:rPr>
                <w:rFonts w:eastAsia="Times New Roman" w:asciiTheme="majorHAnsi" w:hAnsiTheme="majorHAnsi" w:cstheme="majorHAnsi"/>
                <w:b/>
                <w:bCs/>
                <w:sz w:val="20"/>
                <w:szCs w:val="20"/>
              </w:rPr>
            </w:pPr>
            <w:r w:rsidRPr="003B5B23">
              <w:rPr>
                <w:rFonts w:eastAsia="Times New Roman" w:asciiTheme="majorHAnsi" w:hAnsiTheme="majorHAnsi" w:cstheme="majorHAnsi"/>
                <w:b/>
                <w:bCs/>
                <w:sz w:val="20"/>
                <w:szCs w:val="20"/>
              </w:rPr>
              <w:t>Total Respondent Costs</w:t>
            </w:r>
          </w:p>
        </w:tc>
      </w:tr>
      <w:tr w:rsidRPr="003B5B23" w:rsidR="00D2182B" w:rsidTr="00C3639C"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3B5B23" w:rsidR="00D2182B" w:rsidP="00C3639C" w:rsidRDefault="00D2182B" w14:paraId="2CBE78CC" w14:textId="77777777">
            <w:pPr>
              <w:spacing w:after="0" w:line="240" w:lineRule="auto"/>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 DOE Contractor</w:t>
            </w:r>
          </w:p>
        </w:tc>
        <w:tc>
          <w:tcPr>
            <w:tcW w:w="2184" w:type="dxa"/>
            <w:tcBorders>
              <w:top w:val="nil"/>
              <w:left w:val="nil"/>
              <w:bottom w:val="single" w:color="auto" w:sz="4" w:space="0"/>
              <w:right w:val="single" w:color="auto" w:sz="4" w:space="0"/>
            </w:tcBorders>
            <w:shd w:val="clear" w:color="auto" w:fill="auto"/>
            <w:noWrap/>
            <w:vAlign w:val="bottom"/>
            <w:hideMark/>
          </w:tcPr>
          <w:p w:rsidRPr="003B5B23" w:rsidR="00D2182B" w:rsidP="00301F58" w:rsidRDefault="00665E8F" w14:paraId="222CF484" w14:textId="2CCDC024">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2</w:t>
            </w:r>
            <w:r w:rsidRPr="003B5B23" w:rsidR="00D24EB6">
              <w:rPr>
                <w:rFonts w:eastAsia="Times New Roman" w:asciiTheme="majorHAnsi" w:hAnsiTheme="majorHAnsi" w:cstheme="majorHAnsi"/>
                <w:color w:val="000000"/>
                <w:sz w:val="20"/>
                <w:szCs w:val="20"/>
              </w:rPr>
              <w:t>,</w:t>
            </w:r>
            <w:r w:rsidRPr="003B5B23">
              <w:rPr>
                <w:rFonts w:eastAsia="Times New Roman" w:asciiTheme="majorHAnsi" w:hAnsiTheme="majorHAnsi" w:cstheme="majorHAnsi"/>
                <w:color w:val="000000"/>
                <w:sz w:val="20"/>
                <w:szCs w:val="20"/>
              </w:rPr>
              <w:t>50</w:t>
            </w:r>
            <w:r w:rsidRPr="003B5B23" w:rsidR="007C0149">
              <w:rPr>
                <w:rFonts w:eastAsia="Times New Roman" w:asciiTheme="majorHAnsi" w:hAnsiTheme="majorHAnsi" w:cstheme="majorHAnsi"/>
                <w:color w:val="000000"/>
                <w:sz w:val="20"/>
                <w:szCs w:val="20"/>
              </w:rPr>
              <w:t>5</w:t>
            </w:r>
          </w:p>
        </w:tc>
        <w:tc>
          <w:tcPr>
            <w:tcW w:w="1890" w:type="dxa"/>
            <w:tcBorders>
              <w:top w:val="nil"/>
              <w:left w:val="nil"/>
              <w:bottom w:val="single" w:color="auto" w:sz="4" w:space="0"/>
              <w:right w:val="single" w:color="auto" w:sz="4" w:space="0"/>
            </w:tcBorders>
            <w:shd w:val="clear" w:color="auto" w:fill="auto"/>
            <w:noWrap/>
            <w:vAlign w:val="bottom"/>
            <w:hideMark/>
          </w:tcPr>
          <w:p w:rsidRPr="003B5B23" w:rsidR="00D2182B" w:rsidP="00301F58" w:rsidRDefault="00764D0D" w14:paraId="31AD2D97" w14:textId="580D6C16">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w:t>
            </w:r>
            <w:r w:rsidRPr="003B5B23" w:rsidR="004134E5">
              <w:rPr>
                <w:rFonts w:eastAsia="Times New Roman" w:asciiTheme="majorHAnsi" w:hAnsiTheme="majorHAnsi" w:cstheme="majorHAnsi"/>
                <w:color w:val="000000"/>
                <w:sz w:val="20"/>
                <w:szCs w:val="20"/>
              </w:rPr>
              <w:t>81.30</w:t>
            </w:r>
          </w:p>
        </w:tc>
        <w:tc>
          <w:tcPr>
            <w:tcW w:w="2424" w:type="dxa"/>
            <w:tcBorders>
              <w:top w:val="nil"/>
              <w:left w:val="nil"/>
              <w:bottom w:val="single" w:color="auto" w:sz="4" w:space="0"/>
              <w:right w:val="single" w:color="auto" w:sz="4" w:space="0"/>
            </w:tcBorders>
            <w:shd w:val="clear" w:color="000000" w:fill="E2A5AC"/>
            <w:noWrap/>
            <w:vAlign w:val="bottom"/>
            <w:hideMark/>
          </w:tcPr>
          <w:p w:rsidRPr="003B5B23" w:rsidR="00D2182B" w:rsidP="00301F58" w:rsidRDefault="00764D0D" w14:paraId="5BBAD830" w14:textId="4A145353">
            <w:pPr>
              <w:spacing w:after="0" w:line="240" w:lineRule="auto"/>
              <w:jc w:val="center"/>
              <w:rPr>
                <w:rFonts w:eastAsia="Times New Roman" w:asciiTheme="majorHAnsi" w:hAnsiTheme="majorHAnsi" w:cstheme="majorHAnsi"/>
                <w:color w:val="000000"/>
                <w:sz w:val="20"/>
                <w:szCs w:val="20"/>
              </w:rPr>
            </w:pPr>
            <w:r w:rsidRPr="003B5B23">
              <w:rPr>
                <w:rFonts w:eastAsia="Times New Roman" w:asciiTheme="majorHAnsi" w:hAnsiTheme="majorHAnsi" w:cstheme="majorHAnsi"/>
                <w:color w:val="000000"/>
                <w:sz w:val="20"/>
                <w:szCs w:val="20"/>
              </w:rPr>
              <w:t>$</w:t>
            </w:r>
            <w:r w:rsidRPr="003B5B23" w:rsidR="004134E5">
              <w:rPr>
                <w:rFonts w:eastAsia="Times New Roman" w:asciiTheme="majorHAnsi" w:hAnsiTheme="majorHAnsi" w:cstheme="majorHAnsi"/>
                <w:color w:val="000000"/>
                <w:sz w:val="20"/>
                <w:szCs w:val="20"/>
              </w:rPr>
              <w:t>203,657</w:t>
            </w:r>
          </w:p>
        </w:tc>
      </w:tr>
      <w:tr w:rsidRPr="003B5B23" w:rsidR="00D2182B" w:rsidTr="00375559" w14:paraId="19695DE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3B5B23" w:rsidR="00D2182B" w:rsidP="00C3639C" w:rsidRDefault="00D2182B" w14:paraId="0E1DFF13" w14:textId="6ADED58F">
            <w:pPr>
              <w:spacing w:after="0" w:line="240" w:lineRule="auto"/>
              <w:rPr>
                <w:rFonts w:eastAsia="Times New Roman" w:asciiTheme="majorHAnsi" w:hAnsiTheme="majorHAnsi" w:cstheme="majorHAnsi"/>
                <w:color w:val="000000"/>
                <w:sz w:val="20"/>
                <w:szCs w:val="20"/>
              </w:rPr>
            </w:pPr>
          </w:p>
        </w:tc>
        <w:tc>
          <w:tcPr>
            <w:tcW w:w="2184" w:type="dxa"/>
            <w:tcBorders>
              <w:top w:val="nil"/>
              <w:left w:val="nil"/>
              <w:bottom w:val="single" w:color="auto" w:sz="4" w:space="0"/>
              <w:right w:val="single" w:color="auto" w:sz="4" w:space="0"/>
            </w:tcBorders>
            <w:shd w:val="clear" w:color="auto" w:fill="auto"/>
            <w:noWrap/>
            <w:vAlign w:val="bottom"/>
          </w:tcPr>
          <w:p w:rsidRPr="003B5B23" w:rsidR="00D2182B" w:rsidP="00F645F1" w:rsidRDefault="00D2182B" w14:paraId="2FCF3A3E" w14:textId="6536B581">
            <w:pPr>
              <w:spacing w:after="0" w:line="240" w:lineRule="auto"/>
              <w:rPr>
                <w:rFonts w:eastAsia="Times New Roman" w:asciiTheme="majorHAnsi" w:hAnsiTheme="majorHAnsi" w:cstheme="majorHAnsi"/>
                <w:color w:val="000000"/>
                <w:sz w:val="20"/>
                <w:szCs w:val="20"/>
              </w:rPr>
            </w:pPr>
          </w:p>
        </w:tc>
        <w:tc>
          <w:tcPr>
            <w:tcW w:w="1890" w:type="dxa"/>
            <w:tcBorders>
              <w:top w:val="nil"/>
              <w:left w:val="nil"/>
              <w:bottom w:val="single" w:color="auto" w:sz="4" w:space="0"/>
              <w:right w:val="single" w:color="auto" w:sz="4" w:space="0"/>
            </w:tcBorders>
            <w:shd w:val="clear" w:color="auto" w:fill="auto"/>
            <w:noWrap/>
            <w:vAlign w:val="bottom"/>
          </w:tcPr>
          <w:p w:rsidRPr="003B5B23" w:rsidR="00D2182B" w:rsidP="00F645F1" w:rsidRDefault="00D2182B" w14:paraId="3BFA3B29" w14:textId="24F3C18A">
            <w:pPr>
              <w:spacing w:after="0" w:line="240" w:lineRule="auto"/>
              <w:rPr>
                <w:rFonts w:eastAsia="Times New Roman" w:asciiTheme="majorHAnsi" w:hAnsiTheme="majorHAnsi" w:cstheme="majorHAnsi"/>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tcPr>
          <w:p w:rsidRPr="003B5B23" w:rsidR="00D2182B" w:rsidP="00F645F1" w:rsidRDefault="00D2182B" w14:paraId="09BC572F" w14:textId="365492FD">
            <w:pPr>
              <w:spacing w:after="0" w:line="240" w:lineRule="auto"/>
              <w:rPr>
                <w:rFonts w:eastAsia="Times New Roman" w:asciiTheme="majorHAnsi" w:hAnsiTheme="majorHAnsi" w:cstheme="majorHAnsi"/>
                <w:color w:val="000000"/>
                <w:sz w:val="20"/>
                <w:szCs w:val="20"/>
              </w:rPr>
            </w:pPr>
          </w:p>
        </w:tc>
      </w:tr>
      <w:tr w:rsidRPr="003B5B23" w:rsidR="00D2182B" w:rsidTr="00C3639C"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3B5B23" w:rsidR="00D2182B" w:rsidP="00C3639C" w:rsidRDefault="00D2182B" w14:paraId="7A440064" w14:textId="77777777">
            <w:pPr>
              <w:spacing w:after="0" w:line="240" w:lineRule="auto"/>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3B5B23" w:rsidR="00D2182B" w:rsidP="00EE2A27" w:rsidRDefault="00530D88" w14:paraId="1DCFF33E" w14:textId="448105D2">
            <w:pPr>
              <w:spacing w:after="0" w:line="240" w:lineRule="auto"/>
              <w:jc w:val="center"/>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2</w:t>
            </w:r>
            <w:r w:rsidRPr="003B5B23" w:rsidR="00D24EB6">
              <w:rPr>
                <w:rFonts w:eastAsia="Times New Roman" w:asciiTheme="majorHAnsi" w:hAnsiTheme="majorHAnsi" w:cstheme="majorHAnsi"/>
                <w:b/>
                <w:bCs/>
                <w:color w:val="000000"/>
                <w:sz w:val="20"/>
                <w:szCs w:val="20"/>
              </w:rPr>
              <w:t>,</w:t>
            </w:r>
            <w:r w:rsidRPr="003B5B23">
              <w:rPr>
                <w:rFonts w:eastAsia="Times New Roman" w:asciiTheme="majorHAnsi" w:hAnsiTheme="majorHAnsi" w:cstheme="majorHAnsi"/>
                <w:b/>
                <w:bCs/>
                <w:color w:val="000000"/>
                <w:sz w:val="20"/>
                <w:szCs w:val="20"/>
              </w:rPr>
              <w:t>50</w:t>
            </w:r>
            <w:r w:rsidRPr="003B5B23" w:rsidR="007C0149">
              <w:rPr>
                <w:rFonts w:eastAsia="Times New Roman" w:asciiTheme="majorHAnsi" w:hAnsiTheme="majorHAnsi" w:cstheme="majorHAnsi"/>
                <w:b/>
                <w:bCs/>
                <w:color w:val="000000"/>
                <w:sz w:val="20"/>
                <w:szCs w:val="20"/>
              </w:rPr>
              <w:t>5</w:t>
            </w:r>
          </w:p>
        </w:tc>
        <w:tc>
          <w:tcPr>
            <w:tcW w:w="1890" w:type="dxa"/>
            <w:tcBorders>
              <w:top w:val="nil"/>
              <w:left w:val="nil"/>
              <w:bottom w:val="single" w:color="auto" w:sz="4" w:space="0"/>
              <w:right w:val="single" w:color="auto" w:sz="4" w:space="0"/>
            </w:tcBorders>
            <w:shd w:val="clear" w:color="000000" w:fill="333333"/>
            <w:noWrap/>
            <w:vAlign w:val="bottom"/>
            <w:hideMark/>
          </w:tcPr>
          <w:p w:rsidRPr="003B5B23" w:rsidR="00D2182B" w:rsidP="00F645F1" w:rsidRDefault="00D2182B" w14:paraId="4DB34F30" w14:textId="15F87FCE">
            <w:pPr>
              <w:spacing w:after="0" w:line="240" w:lineRule="auto"/>
              <w:rPr>
                <w:rFonts w:eastAsia="Times New Roman" w:asciiTheme="majorHAnsi" w:hAnsiTheme="majorHAnsi" w:cstheme="majorHAnsi"/>
                <w:b/>
                <w:bCs/>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hideMark/>
          </w:tcPr>
          <w:p w:rsidRPr="003B5B23" w:rsidR="00D2182B" w:rsidP="00EE2A27" w:rsidRDefault="00764D0D" w14:paraId="72F1D115" w14:textId="3A8FE2EA">
            <w:pPr>
              <w:spacing w:after="0" w:line="240" w:lineRule="auto"/>
              <w:jc w:val="center"/>
              <w:rPr>
                <w:rFonts w:eastAsia="Times New Roman" w:asciiTheme="majorHAnsi" w:hAnsiTheme="majorHAnsi" w:cstheme="majorHAnsi"/>
                <w:b/>
                <w:bCs/>
                <w:color w:val="000000"/>
                <w:sz w:val="20"/>
                <w:szCs w:val="20"/>
              </w:rPr>
            </w:pPr>
            <w:r w:rsidRPr="003B5B23">
              <w:rPr>
                <w:rFonts w:eastAsia="Times New Roman" w:asciiTheme="majorHAnsi" w:hAnsiTheme="majorHAnsi" w:cstheme="majorHAnsi"/>
                <w:b/>
                <w:bCs/>
                <w:color w:val="000000"/>
                <w:sz w:val="20"/>
                <w:szCs w:val="20"/>
              </w:rPr>
              <w:t>$</w:t>
            </w:r>
            <w:r w:rsidRPr="003B5B23" w:rsidR="006E213B">
              <w:rPr>
                <w:rFonts w:eastAsia="Times New Roman" w:asciiTheme="majorHAnsi" w:hAnsiTheme="majorHAnsi" w:cstheme="majorHAnsi"/>
                <w:b/>
                <w:bCs/>
                <w:color w:val="000000"/>
                <w:sz w:val="20"/>
                <w:szCs w:val="20"/>
              </w:rPr>
              <w:t>203,657</w:t>
            </w:r>
          </w:p>
        </w:tc>
      </w:tr>
    </w:tbl>
    <w:p w:rsidRPr="003B5B23" w:rsidR="00D2182B" w:rsidP="002B5A80" w:rsidRDefault="00D2182B" w14:paraId="55E7EDC0" w14:textId="77777777">
      <w:pPr>
        <w:pStyle w:val="Heading2"/>
        <w:rPr>
          <w:rFonts w:asciiTheme="majorHAnsi" w:hAnsiTheme="majorHAnsi" w:cstheme="majorHAnsi"/>
        </w:rPr>
      </w:pPr>
      <w:bookmarkStart w:name="_Toc107923539" w:id="17"/>
      <w:r w:rsidRPr="003B5B23">
        <w:rPr>
          <w:rFonts w:asciiTheme="majorHAnsi" w:hAnsiTheme="majorHAnsi" w:cstheme="majorHAnsi"/>
        </w:rPr>
        <w:t>A.13. Other Estimated Annual Cost to Respondents</w:t>
      </w:r>
      <w:bookmarkEnd w:id="17"/>
    </w:p>
    <w:p w:rsidRPr="003B5B23" w:rsidR="00D2182B" w:rsidP="00D2182B" w:rsidRDefault="00D2182B" w14:paraId="3D98CB2C" w14:textId="77777777">
      <w:pPr>
        <w:rPr>
          <w:rFonts w:asciiTheme="majorHAnsi" w:hAnsiTheme="majorHAnsi" w:cstheme="majorHAnsi"/>
        </w:rPr>
      </w:pPr>
      <w:r w:rsidRPr="003B5B23">
        <w:rPr>
          <w:rFonts w:asciiTheme="majorHAnsi" w:hAnsiTheme="majorHAnsi" w:cstheme="majorHAnsi"/>
          <w:b/>
          <w:bCs/>
        </w:rPr>
        <w:t xml:space="preserve">Provide an estimate for the total annual cost burden to respondents or recordkeepers resulting from the collection of information. </w:t>
      </w:r>
    </w:p>
    <w:p w:rsidRPr="003B5B23" w:rsidR="00D2182B" w:rsidP="00D2182B" w:rsidRDefault="00D2182B" w14:paraId="7C008D97" w14:textId="77777777">
      <w:pPr>
        <w:rPr>
          <w:rFonts w:asciiTheme="majorHAnsi" w:hAnsiTheme="majorHAnsi" w:cstheme="majorHAnsi"/>
        </w:rPr>
      </w:pPr>
      <w:r w:rsidRPr="003B5B23">
        <w:rPr>
          <w:rFonts w:asciiTheme="majorHAnsi" w:hAnsiTheme="majorHAnsi" w:cstheme="majorHAnsi"/>
        </w:rPr>
        <w:t>No other costs, including capital or maintenance costs, will be incurred by respondents, beyond their time.</w:t>
      </w:r>
    </w:p>
    <w:p w:rsidRPr="003B5B23" w:rsidR="00D2182B" w:rsidP="002B5A80" w:rsidRDefault="00D2182B" w14:paraId="3C44E54C" w14:textId="77777777">
      <w:pPr>
        <w:pStyle w:val="Heading2"/>
        <w:rPr>
          <w:rFonts w:asciiTheme="majorHAnsi" w:hAnsiTheme="majorHAnsi" w:cstheme="majorHAnsi"/>
        </w:rPr>
      </w:pPr>
      <w:bookmarkStart w:name="_Toc107923540" w:id="18"/>
      <w:r w:rsidRPr="003B5B23">
        <w:rPr>
          <w:rFonts w:asciiTheme="majorHAnsi" w:hAnsiTheme="majorHAnsi" w:cstheme="majorHAnsi"/>
        </w:rPr>
        <w:lastRenderedPageBreak/>
        <w:t>A.14. Annual Cost to the Federal Government</w:t>
      </w:r>
      <w:bookmarkEnd w:id="18"/>
      <w:r w:rsidRPr="003B5B23">
        <w:rPr>
          <w:rFonts w:asciiTheme="majorHAnsi" w:hAnsiTheme="majorHAnsi" w:cstheme="majorHAnsi"/>
        </w:rPr>
        <w:t xml:space="preserve"> </w:t>
      </w:r>
    </w:p>
    <w:p w:rsidRPr="003B5B23" w:rsidR="00D2182B" w:rsidP="00D2182B" w:rsidRDefault="00D2182B" w14:paraId="3A1D6FCC" w14:textId="77777777">
      <w:pPr>
        <w:rPr>
          <w:rFonts w:asciiTheme="majorHAnsi" w:hAnsiTheme="majorHAnsi" w:cstheme="majorHAnsi"/>
        </w:rPr>
      </w:pPr>
      <w:bookmarkStart w:name="_Hlk57385461" w:id="19"/>
      <w:r w:rsidRPr="003B5B23">
        <w:rPr>
          <w:rFonts w:asciiTheme="majorHAnsi" w:hAnsiTheme="majorHAnsi" w:cstheme="majorHAnsi"/>
          <w:b/>
          <w:bCs/>
        </w:rPr>
        <w:t xml:space="preserve">Provide estimates of annualized cost to the Federal government. </w:t>
      </w:r>
    </w:p>
    <w:bookmarkEnd w:id="19"/>
    <w:p w:rsidRPr="003B5B23" w:rsidR="00D448BD" w:rsidP="00375559" w:rsidRDefault="00D2182B" w14:paraId="4F88AAB8" w14:textId="19DC54D2">
      <w:pPr>
        <w:rPr>
          <w:rFonts w:asciiTheme="majorHAnsi" w:hAnsiTheme="majorHAnsi" w:cstheme="majorHAnsi"/>
        </w:rPr>
      </w:pPr>
      <w:r w:rsidRPr="003B5B23">
        <w:rPr>
          <w:rFonts w:asciiTheme="majorHAnsi" w:hAnsiTheme="majorHAnsi" w:cstheme="majorHAnsi"/>
        </w:rPr>
        <w:t xml:space="preserve">The annualized cost to the Federal government for this information collection is estimated to be </w:t>
      </w:r>
      <w:r w:rsidRPr="003B5B23" w:rsidR="00C93941">
        <w:rPr>
          <w:rFonts w:asciiTheme="majorHAnsi" w:hAnsiTheme="majorHAnsi" w:cstheme="majorHAnsi"/>
        </w:rPr>
        <w:t>$</w:t>
      </w:r>
      <w:r w:rsidRPr="003B5B23" w:rsidR="004F2E10">
        <w:rPr>
          <w:rFonts w:asciiTheme="majorHAnsi" w:hAnsiTheme="majorHAnsi" w:cstheme="majorHAnsi"/>
        </w:rPr>
        <w:t>23</w:t>
      </w:r>
      <w:r w:rsidRPr="003B5B23" w:rsidR="00A52C3B">
        <w:rPr>
          <w:rFonts w:asciiTheme="majorHAnsi" w:hAnsiTheme="majorHAnsi" w:cstheme="majorHAnsi"/>
        </w:rPr>
        <w:t>2,057</w:t>
      </w:r>
      <w:r w:rsidRPr="003B5B23">
        <w:rPr>
          <w:rFonts w:asciiTheme="majorHAnsi" w:hAnsiTheme="majorHAnsi" w:cstheme="majorHAnsi"/>
        </w:rPr>
        <w:t xml:space="preserve">.  </w:t>
      </w:r>
      <w:r w:rsidRPr="003B5B23" w:rsidR="00375559">
        <w:rPr>
          <w:rFonts w:asciiTheme="majorHAnsi" w:hAnsiTheme="majorHAnsi" w:cstheme="majorHAnsi"/>
        </w:rPr>
        <w:t>This is an aggregate of contractor costs ($</w:t>
      </w:r>
      <w:r w:rsidRPr="003B5B23" w:rsidR="006E213B">
        <w:rPr>
          <w:rFonts w:asciiTheme="majorHAnsi" w:hAnsiTheme="majorHAnsi" w:cstheme="majorHAnsi"/>
        </w:rPr>
        <w:t>203,657</w:t>
      </w:r>
      <w:r w:rsidRPr="003B5B23" w:rsidR="00375559">
        <w:rPr>
          <w:rFonts w:asciiTheme="majorHAnsi" w:hAnsiTheme="majorHAnsi" w:cstheme="majorHAnsi"/>
        </w:rPr>
        <w:t xml:space="preserve">) and costs associated with the 250 hours spent on the preparation, printing, and distribution of the form. </w:t>
      </w:r>
      <w:r w:rsidRPr="003B5B23" w:rsidR="00553338">
        <w:rPr>
          <w:rFonts w:asciiTheme="majorHAnsi" w:hAnsiTheme="majorHAnsi" w:cstheme="majorHAnsi"/>
        </w:rPr>
        <w:t xml:space="preserve"> </w:t>
      </w:r>
      <w:r w:rsidRPr="003B5B23" w:rsidR="00375559">
        <w:rPr>
          <w:rFonts w:asciiTheme="majorHAnsi" w:hAnsiTheme="majorHAnsi" w:cstheme="majorHAnsi"/>
        </w:rPr>
        <w:t>Federal employee costs are estimated to be $28,400</w:t>
      </w:r>
      <w:r w:rsidRPr="003B5B23">
        <w:rPr>
          <w:rFonts w:asciiTheme="majorHAnsi" w:hAnsiTheme="majorHAnsi" w:cstheme="majorHAnsi"/>
        </w:rPr>
        <w:t xml:space="preserve"> based on an assumed </w:t>
      </w:r>
      <w:r w:rsidRPr="003B5B23" w:rsidR="00375559">
        <w:rPr>
          <w:rFonts w:asciiTheme="majorHAnsi" w:hAnsiTheme="majorHAnsi" w:cstheme="majorHAnsi"/>
        </w:rPr>
        <w:t xml:space="preserve">fully loaded </w:t>
      </w:r>
      <w:r w:rsidRPr="003B5B23">
        <w:rPr>
          <w:rFonts w:asciiTheme="majorHAnsi" w:hAnsiTheme="majorHAnsi" w:cstheme="majorHAnsi"/>
        </w:rPr>
        <w:t xml:space="preserve">rate of </w:t>
      </w:r>
      <w:r w:rsidRPr="003B5B23" w:rsidR="00D97427">
        <w:rPr>
          <w:rFonts w:asciiTheme="majorHAnsi" w:hAnsiTheme="majorHAnsi" w:cstheme="majorHAnsi"/>
        </w:rPr>
        <w:t>$</w:t>
      </w:r>
      <w:r w:rsidRPr="003B5B23" w:rsidR="00375559">
        <w:rPr>
          <w:rFonts w:asciiTheme="majorHAnsi" w:hAnsiTheme="majorHAnsi" w:cstheme="majorHAnsi"/>
        </w:rPr>
        <w:t>113.60 ($</w:t>
      </w:r>
      <w:r w:rsidRPr="003B5B23" w:rsidR="00D97427">
        <w:rPr>
          <w:rFonts w:asciiTheme="majorHAnsi" w:hAnsiTheme="majorHAnsi" w:cstheme="majorHAnsi"/>
        </w:rPr>
        <w:t>71</w:t>
      </w:r>
      <w:r w:rsidRPr="003B5B23" w:rsidR="00316971">
        <w:rPr>
          <w:rFonts w:asciiTheme="majorHAnsi" w:hAnsiTheme="majorHAnsi" w:cstheme="majorHAnsi"/>
        </w:rPr>
        <w:t xml:space="preserve"> per hour </w:t>
      </w:r>
      <w:r w:rsidRPr="003B5B23" w:rsidR="00375559">
        <w:rPr>
          <w:rFonts w:asciiTheme="majorHAnsi" w:hAnsiTheme="majorHAnsi" w:cstheme="majorHAnsi"/>
        </w:rPr>
        <w:t xml:space="preserve">base rate </w:t>
      </w:r>
      <w:r w:rsidRPr="003B5B23" w:rsidR="00316971">
        <w:rPr>
          <w:rFonts w:asciiTheme="majorHAnsi" w:hAnsiTheme="majorHAnsi" w:cstheme="majorHAnsi"/>
        </w:rPr>
        <w:t>(GS 14/15 level personnel)</w:t>
      </w:r>
      <w:r w:rsidRPr="003B5B23" w:rsidR="00375559">
        <w:rPr>
          <w:rFonts w:asciiTheme="majorHAnsi" w:hAnsiTheme="majorHAnsi" w:cstheme="majorHAnsi"/>
        </w:rPr>
        <w:t>, plus a 1.6 multiplier).</w:t>
      </w:r>
    </w:p>
    <w:p w:rsidRPr="003B5B23" w:rsidR="00D2182B" w:rsidP="002B5A80" w:rsidRDefault="00D2182B" w14:paraId="1F30DF80" w14:textId="77777777">
      <w:pPr>
        <w:pStyle w:val="Heading2"/>
        <w:rPr>
          <w:rFonts w:asciiTheme="majorHAnsi" w:hAnsiTheme="majorHAnsi" w:cstheme="majorHAnsi"/>
        </w:rPr>
      </w:pPr>
      <w:bookmarkStart w:name="_Toc107923541" w:id="20"/>
      <w:r w:rsidRPr="003B5B23">
        <w:rPr>
          <w:rFonts w:asciiTheme="majorHAnsi" w:hAnsiTheme="majorHAnsi" w:cstheme="majorHAnsi"/>
        </w:rPr>
        <w:t>A.15. Reasons for Changes in Burden</w:t>
      </w:r>
      <w:bookmarkEnd w:id="20"/>
    </w:p>
    <w:p w:rsidRPr="003B5B23" w:rsidR="00D2182B" w:rsidP="00D2182B" w:rsidRDefault="00D2182B" w14:paraId="30FAE43A" w14:textId="77777777">
      <w:pPr>
        <w:rPr>
          <w:rFonts w:asciiTheme="majorHAnsi" w:hAnsiTheme="majorHAnsi" w:cstheme="majorHAnsi"/>
        </w:rPr>
      </w:pPr>
      <w:bookmarkStart w:name="_Hlk57385469" w:id="21"/>
      <w:r w:rsidRPr="003B5B23">
        <w:rPr>
          <w:rFonts w:asciiTheme="majorHAnsi" w:hAnsiTheme="majorHAnsi" w:cstheme="majorHAnsi"/>
          <w:b/>
          <w:bCs/>
        </w:rPr>
        <w:t xml:space="preserve">Explain the reasons for any program changes or adjustments reported in Items 13 (or 14) of OMB Form 83-I. </w:t>
      </w:r>
    </w:p>
    <w:bookmarkEnd w:id="21"/>
    <w:p w:rsidRPr="003B5B23" w:rsidR="00D2182B" w:rsidP="00D2182B" w:rsidRDefault="0051757E" w14:paraId="6FA4C441" w14:textId="50802D2F">
      <w:pPr>
        <w:tabs>
          <w:tab w:val="left" w:pos="-720"/>
        </w:tabs>
        <w:suppressAutoHyphens/>
        <w:rPr>
          <w:rFonts w:asciiTheme="majorHAnsi" w:hAnsiTheme="majorHAnsi" w:cstheme="majorHAnsi"/>
        </w:rPr>
      </w:pPr>
      <w:r w:rsidRPr="003B5B23">
        <w:rPr>
          <w:rFonts w:asciiTheme="majorHAnsi" w:hAnsiTheme="majorHAnsi" w:cstheme="majorHAnsi"/>
        </w:rPr>
        <w:t>No program changes have been made</w:t>
      </w:r>
      <w:r w:rsidRPr="003B5B23" w:rsidR="00D2182B">
        <w:rPr>
          <w:rFonts w:asciiTheme="majorHAnsi" w:hAnsiTheme="majorHAnsi" w:cstheme="majorHAnsi"/>
        </w:rPr>
        <w:t>.</w:t>
      </w:r>
    </w:p>
    <w:p w:rsidRPr="003B5B23" w:rsidR="00D2182B" w:rsidP="002B5A80" w:rsidRDefault="00D2182B" w14:paraId="1F09E275" w14:textId="77777777">
      <w:pPr>
        <w:pStyle w:val="Heading2"/>
        <w:rPr>
          <w:rFonts w:asciiTheme="majorHAnsi" w:hAnsiTheme="majorHAnsi" w:cstheme="majorHAnsi"/>
        </w:rPr>
      </w:pPr>
      <w:bookmarkStart w:name="_Toc107923542" w:id="22"/>
      <w:r w:rsidRPr="003B5B23">
        <w:rPr>
          <w:rFonts w:asciiTheme="majorHAnsi" w:hAnsiTheme="majorHAnsi" w:cstheme="majorHAnsi"/>
        </w:rPr>
        <w:t>A.16. Collection, Tabulation, and Publication Plans</w:t>
      </w:r>
      <w:bookmarkEnd w:id="22"/>
      <w:r w:rsidRPr="003B5B23">
        <w:rPr>
          <w:rFonts w:asciiTheme="majorHAnsi" w:hAnsiTheme="majorHAnsi" w:cstheme="majorHAnsi"/>
        </w:rPr>
        <w:t xml:space="preserve"> </w:t>
      </w:r>
    </w:p>
    <w:p w:rsidRPr="003B5B23" w:rsidR="00D2182B" w:rsidP="00D2182B" w:rsidRDefault="00D2182B" w14:paraId="59416B42" w14:textId="77777777">
      <w:pPr>
        <w:rPr>
          <w:rFonts w:asciiTheme="majorHAnsi" w:hAnsiTheme="majorHAnsi" w:cstheme="majorHAnsi"/>
        </w:rPr>
      </w:pPr>
      <w:bookmarkStart w:name="_Hlk57385487" w:id="23"/>
      <w:r w:rsidRPr="003B5B23">
        <w:rPr>
          <w:rFonts w:asciiTheme="majorHAnsi" w:hAnsiTheme="majorHAnsi" w:cstheme="majorHAnsi"/>
          <w:b/>
          <w:bCs/>
        </w:rPr>
        <w:t xml:space="preserve">For </w:t>
      </w:r>
      <w:proofErr w:type="gramStart"/>
      <w:r w:rsidRPr="003B5B23">
        <w:rPr>
          <w:rFonts w:asciiTheme="majorHAnsi" w:hAnsiTheme="majorHAnsi" w:cstheme="majorHAnsi"/>
          <w:b/>
          <w:bCs/>
        </w:rPr>
        <w:t>collections</w:t>
      </w:r>
      <w:proofErr w:type="gramEnd"/>
      <w:r w:rsidRPr="003B5B23">
        <w:rPr>
          <w:rFonts w:asciiTheme="majorHAnsi" w:hAnsiTheme="majorHAnsi" w:cstheme="majorHAnsi"/>
          <w:b/>
          <w:bCs/>
        </w:rPr>
        <w:t xml:space="preserve"> whose results will be published, outline the plans for tabulation and publication. </w:t>
      </w:r>
    </w:p>
    <w:bookmarkEnd w:id="23"/>
    <w:p w:rsidRPr="003B5B23" w:rsidR="00D2182B" w:rsidP="00D2182B" w:rsidRDefault="00D2182B" w14:paraId="09FDD6E6" w14:textId="77777777">
      <w:pPr>
        <w:rPr>
          <w:rFonts w:asciiTheme="majorHAnsi" w:hAnsiTheme="majorHAnsi" w:cstheme="majorHAnsi"/>
        </w:rPr>
      </w:pPr>
      <w:r w:rsidRPr="003B5B23">
        <w:rPr>
          <w:rFonts w:asciiTheme="majorHAnsi" w:hAnsiTheme="majorHAnsi" w:cstheme="majorHAnsi"/>
        </w:rPr>
        <w:t>This package contains no collection whose results will be published for statistical use.</w:t>
      </w:r>
    </w:p>
    <w:p w:rsidRPr="003B5B23" w:rsidR="00D2182B" w:rsidP="002B5A80" w:rsidRDefault="00D2182B" w14:paraId="6A29FB16" w14:textId="77777777">
      <w:pPr>
        <w:pStyle w:val="Heading2"/>
        <w:rPr>
          <w:rFonts w:asciiTheme="majorHAnsi" w:hAnsiTheme="majorHAnsi" w:cstheme="majorHAnsi"/>
        </w:rPr>
      </w:pPr>
      <w:bookmarkStart w:name="_Toc107923543" w:id="24"/>
      <w:r w:rsidRPr="003B5B23">
        <w:rPr>
          <w:rFonts w:asciiTheme="majorHAnsi" w:hAnsiTheme="majorHAnsi" w:cstheme="majorHAnsi"/>
        </w:rPr>
        <w:t>A.17. OMB Number and Expiration Date</w:t>
      </w:r>
      <w:bookmarkEnd w:id="24"/>
      <w:r w:rsidRPr="003B5B23">
        <w:rPr>
          <w:rFonts w:asciiTheme="majorHAnsi" w:hAnsiTheme="majorHAnsi" w:cstheme="majorHAnsi"/>
        </w:rPr>
        <w:t xml:space="preserve"> </w:t>
      </w:r>
    </w:p>
    <w:p w:rsidRPr="003B5B23" w:rsidR="00D2182B" w:rsidP="00D2182B" w:rsidRDefault="00D2182B" w14:paraId="67926A69" w14:textId="77777777">
      <w:pPr>
        <w:rPr>
          <w:rFonts w:asciiTheme="majorHAnsi" w:hAnsiTheme="majorHAnsi" w:cstheme="majorHAnsi"/>
        </w:rPr>
      </w:pPr>
      <w:bookmarkStart w:name="_Hlk57385506" w:id="25"/>
      <w:r w:rsidRPr="003B5B23">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5"/>
    <w:p w:rsidRPr="003B5B23" w:rsidR="00D2182B" w:rsidP="00D2182B" w:rsidRDefault="00D2182B" w14:paraId="77091BCD" w14:textId="77777777">
      <w:pPr>
        <w:rPr>
          <w:rFonts w:asciiTheme="majorHAnsi" w:hAnsiTheme="majorHAnsi" w:cstheme="majorHAnsi"/>
          <w:b/>
          <w:bCs/>
        </w:rPr>
      </w:pPr>
      <w:r w:rsidRPr="003B5B23">
        <w:rPr>
          <w:rFonts w:asciiTheme="majorHAnsi" w:hAnsiTheme="majorHAnsi" w:cstheme="majorHAnsi"/>
        </w:rPr>
        <w:t>DOE will display the OMB Control number and expiration date upon OMB’s approval of the information collection.</w:t>
      </w:r>
    </w:p>
    <w:p w:rsidRPr="003B5B23" w:rsidR="00D2182B" w:rsidP="002B5A80" w:rsidRDefault="00D2182B" w14:paraId="337C89A0" w14:textId="77777777">
      <w:pPr>
        <w:pStyle w:val="Heading2"/>
        <w:rPr>
          <w:rFonts w:asciiTheme="majorHAnsi" w:hAnsiTheme="majorHAnsi" w:cstheme="majorHAnsi"/>
        </w:rPr>
      </w:pPr>
      <w:bookmarkStart w:name="_Toc107923544" w:id="26"/>
      <w:r w:rsidRPr="003B5B23">
        <w:rPr>
          <w:rFonts w:asciiTheme="majorHAnsi" w:hAnsiTheme="majorHAnsi" w:cstheme="majorHAnsi"/>
        </w:rPr>
        <w:t>A.18. Certification Statement</w:t>
      </w:r>
      <w:bookmarkEnd w:id="26"/>
      <w:r w:rsidRPr="003B5B23">
        <w:rPr>
          <w:rFonts w:asciiTheme="majorHAnsi" w:hAnsiTheme="majorHAnsi" w:cstheme="majorHAnsi"/>
        </w:rPr>
        <w:t xml:space="preserve"> </w:t>
      </w:r>
    </w:p>
    <w:p w:rsidRPr="003B5B23" w:rsidR="00D2182B" w:rsidP="00D2182B" w:rsidRDefault="00D2182B" w14:paraId="4BB8863B" w14:textId="77777777">
      <w:pPr>
        <w:rPr>
          <w:rFonts w:asciiTheme="majorHAnsi" w:hAnsiTheme="majorHAnsi" w:cstheme="majorHAnsi"/>
        </w:rPr>
      </w:pPr>
      <w:bookmarkStart w:name="_Hlk57385515" w:id="27"/>
      <w:r w:rsidRPr="003B5B23">
        <w:rPr>
          <w:rFonts w:asciiTheme="majorHAnsi" w:hAnsiTheme="majorHAnsi" w:cstheme="majorHAnsi"/>
          <w:b/>
          <w:bCs/>
        </w:rPr>
        <w:t xml:space="preserve">Explain each exception to the certification statement identified in Item 19 of OMB Form 83-I. </w:t>
      </w:r>
    </w:p>
    <w:bookmarkEnd w:id="27"/>
    <w:p w:rsidRPr="003B5B23" w:rsidR="00D2182B" w:rsidP="00D2182B" w:rsidRDefault="00D2182B" w14:paraId="01026DBD" w14:textId="77777777">
      <w:pPr>
        <w:rPr>
          <w:rFonts w:asciiTheme="majorHAnsi" w:hAnsiTheme="majorHAnsi" w:cstheme="majorHAnsi"/>
        </w:rPr>
      </w:pPr>
      <w:r w:rsidRPr="003B5B23">
        <w:rPr>
          <w:rFonts w:asciiTheme="majorHAnsi" w:hAnsiTheme="majorHAnsi" w:cstheme="majorHAnsi"/>
        </w:rPr>
        <w:t>The Department is not requesting any exceptions to the Certification Statement.</w:t>
      </w:r>
    </w:p>
    <w:p w:rsidRPr="003B5B23" w:rsidR="00A41763" w:rsidP="002B5A80" w:rsidRDefault="00A41763" w14:paraId="2845D2F5" w14:textId="46ABDB1D">
      <w:pPr>
        <w:pStyle w:val="Heading2"/>
        <w:rPr>
          <w:rFonts w:asciiTheme="majorHAnsi" w:hAnsiTheme="majorHAnsi" w:cstheme="majorHAnsi"/>
        </w:rPr>
      </w:pPr>
    </w:p>
    <w:sectPr w:rsidRPr="003B5B23"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091A" w14:textId="77777777" w:rsidR="00D7176A" w:rsidRDefault="00D7176A" w:rsidP="00536CE1">
      <w:pPr>
        <w:spacing w:after="0" w:line="240" w:lineRule="auto"/>
      </w:pPr>
      <w:r>
        <w:separator/>
      </w:r>
    </w:p>
  </w:endnote>
  <w:endnote w:type="continuationSeparator" w:id="0">
    <w:p w14:paraId="5A18FD1E" w14:textId="77777777" w:rsidR="00D7176A" w:rsidRDefault="00D7176A"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0878E499"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1F1921" w:rsidRDefault="00A82E46"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1F1921" w:rsidRDefault="00A82E46"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39B1F6AE"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9362" w14:textId="77777777" w:rsidR="00D7176A" w:rsidRDefault="00D7176A" w:rsidP="00536CE1">
      <w:pPr>
        <w:spacing w:after="0" w:line="240" w:lineRule="auto"/>
      </w:pPr>
      <w:r>
        <w:separator/>
      </w:r>
    </w:p>
  </w:footnote>
  <w:footnote w:type="continuationSeparator" w:id="0">
    <w:p w14:paraId="17C781FC" w14:textId="77777777" w:rsidR="00D7176A" w:rsidRDefault="00D7176A"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0F82C7C"/>
    <w:multiLevelType w:val="hybridMultilevel"/>
    <w:tmpl w:val="7B642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91594A"/>
    <w:multiLevelType w:val="hybridMultilevel"/>
    <w:tmpl w:val="6A90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B114AF"/>
    <w:multiLevelType w:val="hybridMultilevel"/>
    <w:tmpl w:val="C30E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E82693"/>
    <w:multiLevelType w:val="hybridMultilevel"/>
    <w:tmpl w:val="8FD2EDAA"/>
    <w:lvl w:ilvl="0" w:tplc="5FDE36B0">
      <w:start w:val="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16cid:durableId="1706976705">
    <w:abstractNumId w:val="3"/>
  </w:num>
  <w:num w:numId="2" w16cid:durableId="1343582153">
    <w:abstractNumId w:val="6"/>
  </w:num>
  <w:num w:numId="3" w16cid:durableId="140117881">
    <w:abstractNumId w:val="5"/>
  </w:num>
  <w:num w:numId="4" w16cid:durableId="123236398">
    <w:abstractNumId w:val="4"/>
  </w:num>
  <w:num w:numId="5" w16cid:durableId="914779272">
    <w:abstractNumId w:val="2"/>
  </w:num>
  <w:num w:numId="6" w16cid:durableId="879056597">
    <w:abstractNumId w:val="1"/>
  </w:num>
  <w:num w:numId="7" w16cid:durableId="47457241">
    <w:abstractNumId w:val="0"/>
  </w:num>
  <w:num w:numId="8" w16cid:durableId="774440091">
    <w:abstractNumId w:val="11"/>
  </w:num>
  <w:num w:numId="9" w16cid:durableId="2064285138">
    <w:abstractNumId w:val="9"/>
  </w:num>
  <w:num w:numId="10" w16cid:durableId="2009870204">
    <w:abstractNumId w:val="7"/>
  </w:num>
  <w:num w:numId="11" w16cid:durableId="672145474">
    <w:abstractNumId w:val="8"/>
  </w:num>
  <w:num w:numId="12" w16cid:durableId="4144755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11B3F"/>
    <w:rsid w:val="00013373"/>
    <w:rsid w:val="000142E5"/>
    <w:rsid w:val="00015DA7"/>
    <w:rsid w:val="000177F9"/>
    <w:rsid w:val="00017D3A"/>
    <w:rsid w:val="000210E7"/>
    <w:rsid w:val="000213D9"/>
    <w:rsid w:val="000248CE"/>
    <w:rsid w:val="00024AEB"/>
    <w:rsid w:val="00024E1E"/>
    <w:rsid w:val="000308EA"/>
    <w:rsid w:val="00034A4B"/>
    <w:rsid w:val="00037D13"/>
    <w:rsid w:val="00040708"/>
    <w:rsid w:val="00041909"/>
    <w:rsid w:val="000424D0"/>
    <w:rsid w:val="00046593"/>
    <w:rsid w:val="000465E9"/>
    <w:rsid w:val="00047C08"/>
    <w:rsid w:val="000536DE"/>
    <w:rsid w:val="00053790"/>
    <w:rsid w:val="0005401F"/>
    <w:rsid w:val="00055769"/>
    <w:rsid w:val="00056EC3"/>
    <w:rsid w:val="00062CFE"/>
    <w:rsid w:val="000675F1"/>
    <w:rsid w:val="0007129A"/>
    <w:rsid w:val="00077ECA"/>
    <w:rsid w:val="000831C4"/>
    <w:rsid w:val="000838E1"/>
    <w:rsid w:val="000844CA"/>
    <w:rsid w:val="00097CA5"/>
    <w:rsid w:val="000A19D1"/>
    <w:rsid w:val="000A218C"/>
    <w:rsid w:val="000A644C"/>
    <w:rsid w:val="000A6F86"/>
    <w:rsid w:val="000B0BEF"/>
    <w:rsid w:val="000B3FBE"/>
    <w:rsid w:val="000B43BF"/>
    <w:rsid w:val="000B6118"/>
    <w:rsid w:val="000B7202"/>
    <w:rsid w:val="000C0A43"/>
    <w:rsid w:val="000C28E1"/>
    <w:rsid w:val="000C5311"/>
    <w:rsid w:val="000D5D62"/>
    <w:rsid w:val="000E47CC"/>
    <w:rsid w:val="000F040A"/>
    <w:rsid w:val="000F1706"/>
    <w:rsid w:val="000F7623"/>
    <w:rsid w:val="001034E8"/>
    <w:rsid w:val="00112A69"/>
    <w:rsid w:val="0011541D"/>
    <w:rsid w:val="0012777D"/>
    <w:rsid w:val="00132F4A"/>
    <w:rsid w:val="00133DD4"/>
    <w:rsid w:val="00134894"/>
    <w:rsid w:val="00144760"/>
    <w:rsid w:val="00154192"/>
    <w:rsid w:val="00156941"/>
    <w:rsid w:val="001605A5"/>
    <w:rsid w:val="00160BC8"/>
    <w:rsid w:val="00162971"/>
    <w:rsid w:val="00165107"/>
    <w:rsid w:val="00167425"/>
    <w:rsid w:val="001807A3"/>
    <w:rsid w:val="0018447E"/>
    <w:rsid w:val="001946DD"/>
    <w:rsid w:val="001947D5"/>
    <w:rsid w:val="00197675"/>
    <w:rsid w:val="001A23D9"/>
    <w:rsid w:val="001A6E1E"/>
    <w:rsid w:val="001A6E9A"/>
    <w:rsid w:val="001B0E69"/>
    <w:rsid w:val="001B13E7"/>
    <w:rsid w:val="001B6585"/>
    <w:rsid w:val="001C2D88"/>
    <w:rsid w:val="001D03A8"/>
    <w:rsid w:val="001E56CC"/>
    <w:rsid w:val="001E6DDC"/>
    <w:rsid w:val="001F1921"/>
    <w:rsid w:val="001F1F70"/>
    <w:rsid w:val="001F3A8F"/>
    <w:rsid w:val="001F3CC0"/>
    <w:rsid w:val="001F51A1"/>
    <w:rsid w:val="002008B4"/>
    <w:rsid w:val="00201F24"/>
    <w:rsid w:val="002127CE"/>
    <w:rsid w:val="00212C15"/>
    <w:rsid w:val="0021343D"/>
    <w:rsid w:val="00213B50"/>
    <w:rsid w:val="00215842"/>
    <w:rsid w:val="002207DF"/>
    <w:rsid w:val="00221AC2"/>
    <w:rsid w:val="002264FE"/>
    <w:rsid w:val="00227E4B"/>
    <w:rsid w:val="0023015A"/>
    <w:rsid w:val="0023708A"/>
    <w:rsid w:val="00241744"/>
    <w:rsid w:val="002447B0"/>
    <w:rsid w:val="0025022D"/>
    <w:rsid w:val="00250B06"/>
    <w:rsid w:val="002530BB"/>
    <w:rsid w:val="00253E04"/>
    <w:rsid w:val="0025485B"/>
    <w:rsid w:val="002556F3"/>
    <w:rsid w:val="00260EDF"/>
    <w:rsid w:val="00264148"/>
    <w:rsid w:val="002722D9"/>
    <w:rsid w:val="00274179"/>
    <w:rsid w:val="00280AE9"/>
    <w:rsid w:val="002861A3"/>
    <w:rsid w:val="0029349C"/>
    <w:rsid w:val="002B0796"/>
    <w:rsid w:val="002B0FD2"/>
    <w:rsid w:val="002B5A80"/>
    <w:rsid w:val="002B6A15"/>
    <w:rsid w:val="002B73E0"/>
    <w:rsid w:val="002C378C"/>
    <w:rsid w:val="002C3E41"/>
    <w:rsid w:val="002D0CC9"/>
    <w:rsid w:val="002D6570"/>
    <w:rsid w:val="002D686F"/>
    <w:rsid w:val="002E0339"/>
    <w:rsid w:val="002E3FD5"/>
    <w:rsid w:val="002E4FAD"/>
    <w:rsid w:val="002E7A38"/>
    <w:rsid w:val="002F08E6"/>
    <w:rsid w:val="002F53D2"/>
    <w:rsid w:val="00301F58"/>
    <w:rsid w:val="003038A3"/>
    <w:rsid w:val="0030551F"/>
    <w:rsid w:val="00306516"/>
    <w:rsid w:val="003102A0"/>
    <w:rsid w:val="003127C9"/>
    <w:rsid w:val="00316971"/>
    <w:rsid w:val="00316A88"/>
    <w:rsid w:val="00322BE2"/>
    <w:rsid w:val="00332D5D"/>
    <w:rsid w:val="00340F36"/>
    <w:rsid w:val="00344B42"/>
    <w:rsid w:val="003469CB"/>
    <w:rsid w:val="00350C8B"/>
    <w:rsid w:val="00351313"/>
    <w:rsid w:val="00351A5D"/>
    <w:rsid w:val="003607DF"/>
    <w:rsid w:val="00363331"/>
    <w:rsid w:val="00365ADF"/>
    <w:rsid w:val="0037044E"/>
    <w:rsid w:val="00371E14"/>
    <w:rsid w:val="00373208"/>
    <w:rsid w:val="00374E2D"/>
    <w:rsid w:val="00375559"/>
    <w:rsid w:val="00375837"/>
    <w:rsid w:val="00380B56"/>
    <w:rsid w:val="003824C5"/>
    <w:rsid w:val="00383DB3"/>
    <w:rsid w:val="003854B2"/>
    <w:rsid w:val="00385AE6"/>
    <w:rsid w:val="00387C8D"/>
    <w:rsid w:val="00392DD0"/>
    <w:rsid w:val="00393EA7"/>
    <w:rsid w:val="00396BCB"/>
    <w:rsid w:val="00396CB0"/>
    <w:rsid w:val="00397825"/>
    <w:rsid w:val="003A1073"/>
    <w:rsid w:val="003A10F3"/>
    <w:rsid w:val="003A3906"/>
    <w:rsid w:val="003A44C6"/>
    <w:rsid w:val="003A5B3B"/>
    <w:rsid w:val="003B03A4"/>
    <w:rsid w:val="003B5B23"/>
    <w:rsid w:val="003C03EA"/>
    <w:rsid w:val="003C26F8"/>
    <w:rsid w:val="003C2D1D"/>
    <w:rsid w:val="003C5F5E"/>
    <w:rsid w:val="003C690C"/>
    <w:rsid w:val="003D251F"/>
    <w:rsid w:val="003D6E54"/>
    <w:rsid w:val="003E078A"/>
    <w:rsid w:val="003E40FA"/>
    <w:rsid w:val="003F24ED"/>
    <w:rsid w:val="003F529E"/>
    <w:rsid w:val="00400D30"/>
    <w:rsid w:val="00405958"/>
    <w:rsid w:val="00407CCE"/>
    <w:rsid w:val="004134E5"/>
    <w:rsid w:val="00421662"/>
    <w:rsid w:val="00426481"/>
    <w:rsid w:val="00426AAC"/>
    <w:rsid w:val="00432966"/>
    <w:rsid w:val="00442966"/>
    <w:rsid w:val="00452D17"/>
    <w:rsid w:val="00455C23"/>
    <w:rsid w:val="0045608E"/>
    <w:rsid w:val="0045662F"/>
    <w:rsid w:val="00466959"/>
    <w:rsid w:val="0047784B"/>
    <w:rsid w:val="00484392"/>
    <w:rsid w:val="0049364D"/>
    <w:rsid w:val="004946F0"/>
    <w:rsid w:val="00497C2A"/>
    <w:rsid w:val="004A508A"/>
    <w:rsid w:val="004B1075"/>
    <w:rsid w:val="004B15C0"/>
    <w:rsid w:val="004B4DD1"/>
    <w:rsid w:val="004C277B"/>
    <w:rsid w:val="004C49B0"/>
    <w:rsid w:val="004D05FB"/>
    <w:rsid w:val="004D29C7"/>
    <w:rsid w:val="004E5CDA"/>
    <w:rsid w:val="004E67E2"/>
    <w:rsid w:val="004F2E10"/>
    <w:rsid w:val="00500EF0"/>
    <w:rsid w:val="005010F0"/>
    <w:rsid w:val="00504119"/>
    <w:rsid w:val="005065CF"/>
    <w:rsid w:val="00506BB4"/>
    <w:rsid w:val="0050705F"/>
    <w:rsid w:val="005170D3"/>
    <w:rsid w:val="0051757E"/>
    <w:rsid w:val="0052493A"/>
    <w:rsid w:val="00526272"/>
    <w:rsid w:val="00526AA2"/>
    <w:rsid w:val="0052783E"/>
    <w:rsid w:val="00530D88"/>
    <w:rsid w:val="00535CAF"/>
    <w:rsid w:val="00536054"/>
    <w:rsid w:val="00536118"/>
    <w:rsid w:val="0053654B"/>
    <w:rsid w:val="00536CE1"/>
    <w:rsid w:val="00537A91"/>
    <w:rsid w:val="0054180D"/>
    <w:rsid w:val="00545C0F"/>
    <w:rsid w:val="00547B53"/>
    <w:rsid w:val="00547C42"/>
    <w:rsid w:val="005515CD"/>
    <w:rsid w:val="00553338"/>
    <w:rsid w:val="00571D8F"/>
    <w:rsid w:val="0057367D"/>
    <w:rsid w:val="005806B8"/>
    <w:rsid w:val="00585BE3"/>
    <w:rsid w:val="005871E7"/>
    <w:rsid w:val="0059212D"/>
    <w:rsid w:val="00593432"/>
    <w:rsid w:val="005B09A5"/>
    <w:rsid w:val="005B282A"/>
    <w:rsid w:val="005B2B58"/>
    <w:rsid w:val="005C00FA"/>
    <w:rsid w:val="005C23C0"/>
    <w:rsid w:val="005C2D89"/>
    <w:rsid w:val="005C485B"/>
    <w:rsid w:val="005D1BC0"/>
    <w:rsid w:val="005D2AFE"/>
    <w:rsid w:val="005D39D7"/>
    <w:rsid w:val="005D3B83"/>
    <w:rsid w:val="005D50C5"/>
    <w:rsid w:val="005D5956"/>
    <w:rsid w:val="005D6F63"/>
    <w:rsid w:val="005D7509"/>
    <w:rsid w:val="005F1403"/>
    <w:rsid w:val="005F4848"/>
    <w:rsid w:val="00615285"/>
    <w:rsid w:val="00616E46"/>
    <w:rsid w:val="0062008C"/>
    <w:rsid w:val="00620797"/>
    <w:rsid w:val="00622A60"/>
    <w:rsid w:val="00624A2F"/>
    <w:rsid w:val="00626494"/>
    <w:rsid w:val="00637B21"/>
    <w:rsid w:val="00641DE2"/>
    <w:rsid w:val="00643384"/>
    <w:rsid w:val="0065406F"/>
    <w:rsid w:val="0065770E"/>
    <w:rsid w:val="00662430"/>
    <w:rsid w:val="00663EC4"/>
    <w:rsid w:val="0066448C"/>
    <w:rsid w:val="00665E8F"/>
    <w:rsid w:val="00665F6D"/>
    <w:rsid w:val="00666A99"/>
    <w:rsid w:val="0067129F"/>
    <w:rsid w:val="00677C5F"/>
    <w:rsid w:val="0069096D"/>
    <w:rsid w:val="00693909"/>
    <w:rsid w:val="006A0BC7"/>
    <w:rsid w:val="006A59E0"/>
    <w:rsid w:val="006B2D39"/>
    <w:rsid w:val="006B5250"/>
    <w:rsid w:val="006C0062"/>
    <w:rsid w:val="006C097E"/>
    <w:rsid w:val="006C1AE4"/>
    <w:rsid w:val="006C1B3C"/>
    <w:rsid w:val="006C2687"/>
    <w:rsid w:val="006C2DC3"/>
    <w:rsid w:val="006C3353"/>
    <w:rsid w:val="006D0439"/>
    <w:rsid w:val="006D1544"/>
    <w:rsid w:val="006D42EC"/>
    <w:rsid w:val="006D4B17"/>
    <w:rsid w:val="006D6F31"/>
    <w:rsid w:val="006E213B"/>
    <w:rsid w:val="006E4F66"/>
    <w:rsid w:val="006F3C12"/>
    <w:rsid w:val="006F611C"/>
    <w:rsid w:val="006F7A75"/>
    <w:rsid w:val="007003C2"/>
    <w:rsid w:val="00701E78"/>
    <w:rsid w:val="00704B7D"/>
    <w:rsid w:val="00711414"/>
    <w:rsid w:val="007129A0"/>
    <w:rsid w:val="00714478"/>
    <w:rsid w:val="00720156"/>
    <w:rsid w:val="00725453"/>
    <w:rsid w:val="00730DA0"/>
    <w:rsid w:val="00737591"/>
    <w:rsid w:val="007438F2"/>
    <w:rsid w:val="007439E0"/>
    <w:rsid w:val="00751F4E"/>
    <w:rsid w:val="007532B7"/>
    <w:rsid w:val="00755C3D"/>
    <w:rsid w:val="00756625"/>
    <w:rsid w:val="007576EF"/>
    <w:rsid w:val="00760677"/>
    <w:rsid w:val="00761C12"/>
    <w:rsid w:val="00764D0D"/>
    <w:rsid w:val="007658BA"/>
    <w:rsid w:val="00771535"/>
    <w:rsid w:val="00776CF4"/>
    <w:rsid w:val="00777E63"/>
    <w:rsid w:val="00782524"/>
    <w:rsid w:val="00783834"/>
    <w:rsid w:val="00784F89"/>
    <w:rsid w:val="00786336"/>
    <w:rsid w:val="007951D6"/>
    <w:rsid w:val="00796B91"/>
    <w:rsid w:val="007A0949"/>
    <w:rsid w:val="007A0E7F"/>
    <w:rsid w:val="007A4378"/>
    <w:rsid w:val="007C0149"/>
    <w:rsid w:val="007C5CE9"/>
    <w:rsid w:val="007D13E3"/>
    <w:rsid w:val="007D35A8"/>
    <w:rsid w:val="007D39CC"/>
    <w:rsid w:val="007D6AAF"/>
    <w:rsid w:val="007D7E65"/>
    <w:rsid w:val="007E29F8"/>
    <w:rsid w:val="007E5A11"/>
    <w:rsid w:val="007E73E6"/>
    <w:rsid w:val="007F1954"/>
    <w:rsid w:val="007F21D7"/>
    <w:rsid w:val="007F77EF"/>
    <w:rsid w:val="008057F8"/>
    <w:rsid w:val="00811910"/>
    <w:rsid w:val="00811D9C"/>
    <w:rsid w:val="00812C91"/>
    <w:rsid w:val="008213F9"/>
    <w:rsid w:val="008307E1"/>
    <w:rsid w:val="00833EB5"/>
    <w:rsid w:val="00834ADF"/>
    <w:rsid w:val="00836D62"/>
    <w:rsid w:val="00841DE2"/>
    <w:rsid w:val="00844524"/>
    <w:rsid w:val="008557DB"/>
    <w:rsid w:val="00867160"/>
    <w:rsid w:val="008713E5"/>
    <w:rsid w:val="00871E10"/>
    <w:rsid w:val="0087205B"/>
    <w:rsid w:val="008722BF"/>
    <w:rsid w:val="00874FB8"/>
    <w:rsid w:val="00886648"/>
    <w:rsid w:val="00890AFC"/>
    <w:rsid w:val="00891B91"/>
    <w:rsid w:val="00892008"/>
    <w:rsid w:val="00895669"/>
    <w:rsid w:val="0089592A"/>
    <w:rsid w:val="00897946"/>
    <w:rsid w:val="008A0706"/>
    <w:rsid w:val="008A3276"/>
    <w:rsid w:val="008A3447"/>
    <w:rsid w:val="008A7E5F"/>
    <w:rsid w:val="008B1F5F"/>
    <w:rsid w:val="008B335B"/>
    <w:rsid w:val="008B3518"/>
    <w:rsid w:val="008B7ED6"/>
    <w:rsid w:val="008C734C"/>
    <w:rsid w:val="008E1516"/>
    <w:rsid w:val="008E4BF2"/>
    <w:rsid w:val="008F16EC"/>
    <w:rsid w:val="008F4CBD"/>
    <w:rsid w:val="009017AD"/>
    <w:rsid w:val="00901BED"/>
    <w:rsid w:val="00905735"/>
    <w:rsid w:val="009131B9"/>
    <w:rsid w:val="0091409C"/>
    <w:rsid w:val="0091558F"/>
    <w:rsid w:val="00926A44"/>
    <w:rsid w:val="00926D20"/>
    <w:rsid w:val="00933D5D"/>
    <w:rsid w:val="00935805"/>
    <w:rsid w:val="009368F3"/>
    <w:rsid w:val="0094562C"/>
    <w:rsid w:val="00947C42"/>
    <w:rsid w:val="00950489"/>
    <w:rsid w:val="00952762"/>
    <w:rsid w:val="00954D60"/>
    <w:rsid w:val="00957DE9"/>
    <w:rsid w:val="009616F7"/>
    <w:rsid w:val="00965A44"/>
    <w:rsid w:val="00967D7C"/>
    <w:rsid w:val="0097299A"/>
    <w:rsid w:val="00972C45"/>
    <w:rsid w:val="00974923"/>
    <w:rsid w:val="009757AD"/>
    <w:rsid w:val="009765CD"/>
    <w:rsid w:val="00980B6A"/>
    <w:rsid w:val="009818F9"/>
    <w:rsid w:val="0098618F"/>
    <w:rsid w:val="00987C32"/>
    <w:rsid w:val="00991646"/>
    <w:rsid w:val="0099448B"/>
    <w:rsid w:val="0099503F"/>
    <w:rsid w:val="00997347"/>
    <w:rsid w:val="009A31C1"/>
    <w:rsid w:val="009B018A"/>
    <w:rsid w:val="009B19CE"/>
    <w:rsid w:val="009B2D06"/>
    <w:rsid w:val="009B4BB9"/>
    <w:rsid w:val="009B6ECF"/>
    <w:rsid w:val="009C202F"/>
    <w:rsid w:val="009C32C9"/>
    <w:rsid w:val="009C458D"/>
    <w:rsid w:val="009C479C"/>
    <w:rsid w:val="009C5F20"/>
    <w:rsid w:val="009C7707"/>
    <w:rsid w:val="009C77F7"/>
    <w:rsid w:val="009E06B3"/>
    <w:rsid w:val="009E21EB"/>
    <w:rsid w:val="009E48F1"/>
    <w:rsid w:val="009E5723"/>
    <w:rsid w:val="009E5ABC"/>
    <w:rsid w:val="009E5B9C"/>
    <w:rsid w:val="009E733B"/>
    <w:rsid w:val="009F4ED1"/>
    <w:rsid w:val="00A00D71"/>
    <w:rsid w:val="00A00EDF"/>
    <w:rsid w:val="00A05D5D"/>
    <w:rsid w:val="00A117FE"/>
    <w:rsid w:val="00A17703"/>
    <w:rsid w:val="00A24083"/>
    <w:rsid w:val="00A26A17"/>
    <w:rsid w:val="00A30169"/>
    <w:rsid w:val="00A312A3"/>
    <w:rsid w:val="00A33D9F"/>
    <w:rsid w:val="00A37229"/>
    <w:rsid w:val="00A41763"/>
    <w:rsid w:val="00A418C9"/>
    <w:rsid w:val="00A52C3B"/>
    <w:rsid w:val="00A613A4"/>
    <w:rsid w:val="00A72AA8"/>
    <w:rsid w:val="00A74C9B"/>
    <w:rsid w:val="00A82E46"/>
    <w:rsid w:val="00A874E4"/>
    <w:rsid w:val="00A904F2"/>
    <w:rsid w:val="00A93478"/>
    <w:rsid w:val="00A96EC6"/>
    <w:rsid w:val="00A97FE7"/>
    <w:rsid w:val="00AA3FD0"/>
    <w:rsid w:val="00AA46CA"/>
    <w:rsid w:val="00AA7328"/>
    <w:rsid w:val="00AA7EFA"/>
    <w:rsid w:val="00AB61B3"/>
    <w:rsid w:val="00AC0550"/>
    <w:rsid w:val="00AC323A"/>
    <w:rsid w:val="00AC69E8"/>
    <w:rsid w:val="00AD4743"/>
    <w:rsid w:val="00AD479A"/>
    <w:rsid w:val="00AD6357"/>
    <w:rsid w:val="00AD7F81"/>
    <w:rsid w:val="00AE0A13"/>
    <w:rsid w:val="00AE37B0"/>
    <w:rsid w:val="00AE4AC0"/>
    <w:rsid w:val="00AE4CA9"/>
    <w:rsid w:val="00AE6862"/>
    <w:rsid w:val="00AF1C83"/>
    <w:rsid w:val="00AF2651"/>
    <w:rsid w:val="00AF367D"/>
    <w:rsid w:val="00AF45FD"/>
    <w:rsid w:val="00AF7E81"/>
    <w:rsid w:val="00B02568"/>
    <w:rsid w:val="00B11427"/>
    <w:rsid w:val="00B17772"/>
    <w:rsid w:val="00B2386E"/>
    <w:rsid w:val="00B26B47"/>
    <w:rsid w:val="00B35E2A"/>
    <w:rsid w:val="00B4263D"/>
    <w:rsid w:val="00B42F4B"/>
    <w:rsid w:val="00B537D4"/>
    <w:rsid w:val="00B56F49"/>
    <w:rsid w:val="00B61B1C"/>
    <w:rsid w:val="00B66E5F"/>
    <w:rsid w:val="00B67E82"/>
    <w:rsid w:val="00B70163"/>
    <w:rsid w:val="00B7442A"/>
    <w:rsid w:val="00B830F7"/>
    <w:rsid w:val="00B901E3"/>
    <w:rsid w:val="00B97002"/>
    <w:rsid w:val="00BA3522"/>
    <w:rsid w:val="00BA5650"/>
    <w:rsid w:val="00BB2F70"/>
    <w:rsid w:val="00BB6CF4"/>
    <w:rsid w:val="00BB7314"/>
    <w:rsid w:val="00BC14C3"/>
    <w:rsid w:val="00BC1ABE"/>
    <w:rsid w:val="00BC3293"/>
    <w:rsid w:val="00BC7507"/>
    <w:rsid w:val="00BD2F20"/>
    <w:rsid w:val="00BD4F62"/>
    <w:rsid w:val="00BD5F4F"/>
    <w:rsid w:val="00BE0199"/>
    <w:rsid w:val="00BE4AFD"/>
    <w:rsid w:val="00BE7157"/>
    <w:rsid w:val="00BF2370"/>
    <w:rsid w:val="00BF348B"/>
    <w:rsid w:val="00C00590"/>
    <w:rsid w:val="00C00E8E"/>
    <w:rsid w:val="00C036B6"/>
    <w:rsid w:val="00C04647"/>
    <w:rsid w:val="00C058CF"/>
    <w:rsid w:val="00C12551"/>
    <w:rsid w:val="00C149CB"/>
    <w:rsid w:val="00C20A72"/>
    <w:rsid w:val="00C211CD"/>
    <w:rsid w:val="00C25328"/>
    <w:rsid w:val="00C3744D"/>
    <w:rsid w:val="00C37F23"/>
    <w:rsid w:val="00C43A84"/>
    <w:rsid w:val="00C538E8"/>
    <w:rsid w:val="00C53C29"/>
    <w:rsid w:val="00C630A1"/>
    <w:rsid w:val="00C64137"/>
    <w:rsid w:val="00C658E4"/>
    <w:rsid w:val="00C679FD"/>
    <w:rsid w:val="00C711A2"/>
    <w:rsid w:val="00C7154D"/>
    <w:rsid w:val="00C7266E"/>
    <w:rsid w:val="00C7523B"/>
    <w:rsid w:val="00C76C66"/>
    <w:rsid w:val="00C8015C"/>
    <w:rsid w:val="00C80E18"/>
    <w:rsid w:val="00C82DF9"/>
    <w:rsid w:val="00C87190"/>
    <w:rsid w:val="00C921A1"/>
    <w:rsid w:val="00C92309"/>
    <w:rsid w:val="00C92A46"/>
    <w:rsid w:val="00C92B1F"/>
    <w:rsid w:val="00C93941"/>
    <w:rsid w:val="00CA1564"/>
    <w:rsid w:val="00CA7C8A"/>
    <w:rsid w:val="00CB3717"/>
    <w:rsid w:val="00CB44E8"/>
    <w:rsid w:val="00CB7978"/>
    <w:rsid w:val="00CC1D12"/>
    <w:rsid w:val="00CC3706"/>
    <w:rsid w:val="00CD0396"/>
    <w:rsid w:val="00CE42E9"/>
    <w:rsid w:val="00CE7634"/>
    <w:rsid w:val="00CF23AD"/>
    <w:rsid w:val="00D001E4"/>
    <w:rsid w:val="00D00344"/>
    <w:rsid w:val="00D00AA8"/>
    <w:rsid w:val="00D01BEA"/>
    <w:rsid w:val="00D02778"/>
    <w:rsid w:val="00D02B7C"/>
    <w:rsid w:val="00D032F3"/>
    <w:rsid w:val="00D05F2C"/>
    <w:rsid w:val="00D13E84"/>
    <w:rsid w:val="00D174FD"/>
    <w:rsid w:val="00D2182B"/>
    <w:rsid w:val="00D24EB6"/>
    <w:rsid w:val="00D300F4"/>
    <w:rsid w:val="00D31A80"/>
    <w:rsid w:val="00D3344B"/>
    <w:rsid w:val="00D40175"/>
    <w:rsid w:val="00D42777"/>
    <w:rsid w:val="00D448BD"/>
    <w:rsid w:val="00D458D9"/>
    <w:rsid w:val="00D55243"/>
    <w:rsid w:val="00D62F90"/>
    <w:rsid w:val="00D63E74"/>
    <w:rsid w:val="00D654DD"/>
    <w:rsid w:val="00D70075"/>
    <w:rsid w:val="00D701F6"/>
    <w:rsid w:val="00D715C4"/>
    <w:rsid w:val="00D7176A"/>
    <w:rsid w:val="00D756B3"/>
    <w:rsid w:val="00D76072"/>
    <w:rsid w:val="00D80A1F"/>
    <w:rsid w:val="00D80ECB"/>
    <w:rsid w:val="00D854D8"/>
    <w:rsid w:val="00D928FD"/>
    <w:rsid w:val="00D92D6B"/>
    <w:rsid w:val="00D97427"/>
    <w:rsid w:val="00D9746D"/>
    <w:rsid w:val="00DB025F"/>
    <w:rsid w:val="00DB6FBD"/>
    <w:rsid w:val="00DB7441"/>
    <w:rsid w:val="00DC0E13"/>
    <w:rsid w:val="00DC2727"/>
    <w:rsid w:val="00DC79E3"/>
    <w:rsid w:val="00DD51E1"/>
    <w:rsid w:val="00DE2D54"/>
    <w:rsid w:val="00DE2E49"/>
    <w:rsid w:val="00DE7538"/>
    <w:rsid w:val="00DF7316"/>
    <w:rsid w:val="00E02055"/>
    <w:rsid w:val="00E02BB0"/>
    <w:rsid w:val="00E03CE6"/>
    <w:rsid w:val="00E05803"/>
    <w:rsid w:val="00E05CB4"/>
    <w:rsid w:val="00E06F2D"/>
    <w:rsid w:val="00E07EBA"/>
    <w:rsid w:val="00E131CF"/>
    <w:rsid w:val="00E13716"/>
    <w:rsid w:val="00E266FF"/>
    <w:rsid w:val="00E27661"/>
    <w:rsid w:val="00E40240"/>
    <w:rsid w:val="00E42218"/>
    <w:rsid w:val="00E47DB3"/>
    <w:rsid w:val="00E509A9"/>
    <w:rsid w:val="00E51F8B"/>
    <w:rsid w:val="00E5242A"/>
    <w:rsid w:val="00E529FE"/>
    <w:rsid w:val="00E530DB"/>
    <w:rsid w:val="00E53398"/>
    <w:rsid w:val="00E606D5"/>
    <w:rsid w:val="00E66AE2"/>
    <w:rsid w:val="00E70031"/>
    <w:rsid w:val="00E70964"/>
    <w:rsid w:val="00E71A26"/>
    <w:rsid w:val="00E74DA4"/>
    <w:rsid w:val="00E75997"/>
    <w:rsid w:val="00E81B89"/>
    <w:rsid w:val="00E82172"/>
    <w:rsid w:val="00E82563"/>
    <w:rsid w:val="00E869FF"/>
    <w:rsid w:val="00E91432"/>
    <w:rsid w:val="00E91B5A"/>
    <w:rsid w:val="00E978F6"/>
    <w:rsid w:val="00EB5357"/>
    <w:rsid w:val="00EB5544"/>
    <w:rsid w:val="00EC12E1"/>
    <w:rsid w:val="00ED0412"/>
    <w:rsid w:val="00ED4CEB"/>
    <w:rsid w:val="00ED6E45"/>
    <w:rsid w:val="00EE2A27"/>
    <w:rsid w:val="00EE2CAF"/>
    <w:rsid w:val="00EE43E4"/>
    <w:rsid w:val="00EE540A"/>
    <w:rsid w:val="00EE7EAF"/>
    <w:rsid w:val="00EF09DF"/>
    <w:rsid w:val="00EF32FD"/>
    <w:rsid w:val="00EF3E50"/>
    <w:rsid w:val="00EF4E2B"/>
    <w:rsid w:val="00F001EA"/>
    <w:rsid w:val="00F00405"/>
    <w:rsid w:val="00F01AFB"/>
    <w:rsid w:val="00F056C3"/>
    <w:rsid w:val="00F06D2A"/>
    <w:rsid w:val="00F14143"/>
    <w:rsid w:val="00F16B90"/>
    <w:rsid w:val="00F22614"/>
    <w:rsid w:val="00F34F19"/>
    <w:rsid w:val="00F3606A"/>
    <w:rsid w:val="00F37FD7"/>
    <w:rsid w:val="00F44A21"/>
    <w:rsid w:val="00F575F0"/>
    <w:rsid w:val="00F60329"/>
    <w:rsid w:val="00F645F1"/>
    <w:rsid w:val="00F6664C"/>
    <w:rsid w:val="00F750E7"/>
    <w:rsid w:val="00F80AF1"/>
    <w:rsid w:val="00F8298C"/>
    <w:rsid w:val="00F87D84"/>
    <w:rsid w:val="00F90245"/>
    <w:rsid w:val="00F920D9"/>
    <w:rsid w:val="00F94781"/>
    <w:rsid w:val="00F9575C"/>
    <w:rsid w:val="00FA4CEE"/>
    <w:rsid w:val="00FA5388"/>
    <w:rsid w:val="00FB08E3"/>
    <w:rsid w:val="00FB261E"/>
    <w:rsid w:val="00FB47DD"/>
    <w:rsid w:val="00FB6BF3"/>
    <w:rsid w:val="00FC133C"/>
    <w:rsid w:val="00FC6DFD"/>
    <w:rsid w:val="00FD1409"/>
    <w:rsid w:val="00FD2B9B"/>
    <w:rsid w:val="00FD397B"/>
    <w:rsid w:val="00FD4B01"/>
    <w:rsid w:val="00FD52F2"/>
    <w:rsid w:val="00FD7CDC"/>
    <w:rsid w:val="00FE2197"/>
    <w:rsid w:val="00FE32D6"/>
    <w:rsid w:val="00FE58E0"/>
    <w:rsid w:val="00FE74D0"/>
    <w:rsid w:val="00FF0E55"/>
    <w:rsid w:val="00FF565D"/>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B5A8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2B5A8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3B5B23"/>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BA3522"/>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semiHidden/>
    <w:unhideWhenUsed/>
    <w:rsid w:val="000C0A43"/>
    <w:rPr>
      <w:color w:val="605E5C"/>
      <w:shd w:val="clear" w:color="auto" w:fill="E1DFDD"/>
    </w:rPr>
  </w:style>
  <w:style w:type="paragraph" w:customStyle="1" w:styleId="CM9">
    <w:name w:val="CM9"/>
    <w:basedOn w:val="Normal"/>
    <w:next w:val="Normal"/>
    <w:uiPriority w:val="99"/>
    <w:rsid w:val="00F01AF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02849737">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7956386">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6143223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20440340">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0565436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97F91"/>
    <w:rsid w:val="000B3340"/>
    <w:rsid w:val="0019468A"/>
    <w:rsid w:val="00402E95"/>
    <w:rsid w:val="005E74D1"/>
    <w:rsid w:val="0065501B"/>
    <w:rsid w:val="00761CD6"/>
    <w:rsid w:val="009345BC"/>
    <w:rsid w:val="0097548D"/>
    <w:rsid w:val="009E75B6"/>
    <w:rsid w:val="00C91BC7"/>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Certification of Vaccination</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of Vaccination</dc:title>
  <dc:subject>Improving the Quality and Scope of EIA Data</dc:subject>
  <dc:creator>Stroud, Lawrence</dc:creator>
  <cp:keywords/>
  <dc:description/>
  <cp:lastModifiedBy>Freeman, Yohanna</cp:lastModifiedBy>
  <cp:revision>2</cp:revision>
  <cp:lastPrinted>2022-05-25T14:38:00Z</cp:lastPrinted>
  <dcterms:created xsi:type="dcterms:W3CDTF">2022-07-07T20:07:00Z</dcterms:created>
  <dcterms:modified xsi:type="dcterms:W3CDTF">2022-07-07T20:07:00Z</dcterms:modified>
</cp:coreProperties>
</file>