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26B9A" w:rsidRPr="00181BA2" w:rsidP="00181BA2" w14:paraId="09C845D3" w14:textId="632B64DA">
      <w:pPr>
        <w:pStyle w:val="Heading2"/>
        <w:tabs>
          <w:tab w:val="left" w:pos="900"/>
        </w:tabs>
        <w:spacing w:before="120" w:line="276" w:lineRule="auto"/>
        <w:rPr>
          <w:rFonts w:asciiTheme="minorHAnsi" w:hAnsiTheme="minorHAnsi" w:cstheme="minorHAnsi"/>
        </w:rPr>
      </w:pPr>
      <w:r w:rsidRPr="00181BA2">
        <w:rPr>
          <w:rFonts w:asciiTheme="minorHAnsi" w:hAnsiTheme="minorHAnsi" w:cstheme="minorHAnsi"/>
        </w:rPr>
        <w:t>Request for Approval under the</w:t>
      </w:r>
    </w:p>
    <w:p w:rsidR="00D26B9A" w:rsidRPr="00181BA2" w:rsidP="00181BA2" w14:paraId="0F3B5409" w14:textId="60222B6D">
      <w:pPr>
        <w:pStyle w:val="Heading2"/>
        <w:tabs>
          <w:tab w:val="left" w:pos="900"/>
        </w:tabs>
        <w:spacing w:before="120" w:line="276" w:lineRule="auto"/>
        <w:ind w:left="720" w:right="720"/>
        <w:rPr>
          <w:rFonts w:asciiTheme="minorHAnsi" w:hAnsiTheme="minorHAnsi" w:cstheme="minorHAnsi"/>
        </w:rPr>
      </w:pPr>
      <w:r w:rsidRPr="00181BA2">
        <w:rPr>
          <w:rFonts w:asciiTheme="minorHAnsi" w:hAnsiTheme="minorHAnsi" w:cstheme="minorHAnsi"/>
        </w:rPr>
        <w:t>“Generic Clearance for Improving Customer Experience:</w:t>
      </w:r>
      <w:r w:rsidR="00542091">
        <w:rPr>
          <w:rFonts w:asciiTheme="minorHAnsi" w:hAnsiTheme="minorHAnsi" w:cstheme="minorHAnsi"/>
        </w:rPr>
        <w:t xml:space="preserve"> </w:t>
      </w:r>
      <w:r w:rsidRPr="00181BA2">
        <w:rPr>
          <w:rFonts w:asciiTheme="minorHAnsi" w:hAnsiTheme="minorHAnsi" w:cstheme="minorHAnsi"/>
        </w:rPr>
        <w:t>OMB</w:t>
      </w:r>
      <w:r w:rsidR="00542091">
        <w:rPr>
          <w:rFonts w:asciiTheme="minorHAnsi" w:hAnsiTheme="minorHAnsi" w:cstheme="minorHAnsi"/>
        </w:rPr>
        <w:t> </w:t>
      </w:r>
      <w:r w:rsidRPr="00181BA2">
        <w:rPr>
          <w:rFonts w:asciiTheme="minorHAnsi" w:hAnsiTheme="minorHAnsi" w:cstheme="minorHAnsi"/>
        </w:rPr>
        <w:t>Circular</w:t>
      </w:r>
      <w:r w:rsidR="00542091">
        <w:rPr>
          <w:rFonts w:asciiTheme="minorHAnsi" w:hAnsiTheme="minorHAnsi" w:cstheme="minorHAnsi"/>
        </w:rPr>
        <w:t> </w:t>
      </w:r>
      <w:r w:rsidRPr="00181BA2">
        <w:rPr>
          <w:rFonts w:asciiTheme="minorHAnsi" w:hAnsiTheme="minorHAnsi" w:cstheme="minorHAnsi"/>
        </w:rPr>
        <w:t>A</w:t>
      </w:r>
      <w:r w:rsidR="00542091">
        <w:rPr>
          <w:rFonts w:asciiTheme="minorHAnsi" w:hAnsiTheme="minorHAnsi" w:cstheme="minorHAnsi"/>
        </w:rPr>
        <w:noBreakHyphen/>
      </w:r>
      <w:r w:rsidRPr="00181BA2">
        <w:rPr>
          <w:rFonts w:asciiTheme="minorHAnsi" w:hAnsiTheme="minorHAnsi" w:cstheme="minorHAnsi"/>
        </w:rPr>
        <w:t>11, Section 280 Implementation”</w:t>
      </w:r>
    </w:p>
    <w:p w:rsidR="005E714A" w:rsidRPr="00181BA2" w:rsidP="00181BA2" w14:paraId="3FC3EA87" w14:textId="7553EDA8">
      <w:pPr>
        <w:pStyle w:val="Heading2"/>
        <w:pBdr>
          <w:bottom w:val="single" w:sz="4" w:space="1" w:color="auto"/>
        </w:pBdr>
        <w:tabs>
          <w:tab w:val="left" w:pos="900"/>
        </w:tabs>
        <w:spacing w:before="120" w:line="276" w:lineRule="auto"/>
        <w:rPr>
          <w:rFonts w:asciiTheme="minorHAnsi" w:hAnsiTheme="minorHAnsi" w:cstheme="minorHAnsi"/>
          <w:b w:val="0"/>
          <w:bCs w:val="0"/>
        </w:rPr>
      </w:pPr>
      <w:r w:rsidRPr="00181BA2">
        <w:rPr>
          <w:rFonts w:asciiTheme="minorHAnsi" w:hAnsiTheme="minorHAnsi" w:cstheme="minorHAnsi"/>
          <w:b w:val="0"/>
          <w:bCs w:val="0"/>
        </w:rPr>
        <w:t xml:space="preserve">(OMB Control Number: </w:t>
      </w:r>
      <w:r w:rsidRPr="00181BA2" w:rsidR="00D26B9A">
        <w:rPr>
          <w:rFonts w:asciiTheme="minorHAnsi" w:hAnsiTheme="minorHAnsi" w:cstheme="minorHAnsi"/>
          <w:b w:val="0"/>
          <w:bCs w:val="0"/>
        </w:rPr>
        <w:t xml:space="preserve"> </w:t>
      </w:r>
      <w:r w:rsidRPr="00181BA2" w:rsidR="003C26E3">
        <w:rPr>
          <w:rFonts w:asciiTheme="minorHAnsi" w:hAnsiTheme="minorHAnsi" w:cstheme="minorHAnsi"/>
          <w:b w:val="0"/>
          <w:bCs w:val="0"/>
        </w:rPr>
        <w:t>2105-05</w:t>
      </w:r>
      <w:r w:rsidRPr="00181BA2" w:rsidR="00D26B9A">
        <w:rPr>
          <w:rFonts w:asciiTheme="minorHAnsi" w:hAnsiTheme="minorHAnsi" w:cstheme="minorHAnsi"/>
          <w:b w:val="0"/>
          <w:bCs w:val="0"/>
        </w:rPr>
        <w:t>8</w:t>
      </w:r>
      <w:r w:rsidRPr="00181BA2" w:rsidR="003C26E3">
        <w:rPr>
          <w:rFonts w:asciiTheme="minorHAnsi" w:hAnsiTheme="minorHAnsi" w:cstheme="minorHAnsi"/>
          <w:b w:val="0"/>
          <w:bCs w:val="0"/>
        </w:rPr>
        <w:t>3</w:t>
      </w:r>
      <w:r w:rsidRPr="00181BA2">
        <w:rPr>
          <w:rFonts w:asciiTheme="minorHAnsi" w:hAnsiTheme="minorHAnsi" w:cstheme="minorHAnsi"/>
          <w:b w:val="0"/>
          <w:bCs w:val="0"/>
        </w:rPr>
        <w:t>)</w:t>
      </w:r>
    </w:p>
    <w:p w:rsidR="002457CA" w:rsidRPr="00181BA2" w:rsidP="00181BA2" w14:paraId="75E9A33E" w14:textId="61AF6E7F">
      <w:pPr>
        <w:spacing w:before="120" w:line="276" w:lineRule="auto"/>
        <w:rPr>
          <w:rFonts w:asciiTheme="minorHAnsi" w:hAnsiTheme="minorHAnsi" w:cstheme="minorHAnsi"/>
        </w:rPr>
      </w:pPr>
      <w:r w:rsidRPr="00181BA2">
        <w:rPr>
          <w:rFonts w:asciiTheme="minorHAnsi" w:hAnsiTheme="minorHAnsi" w:cstheme="minorHAnsi"/>
          <w:bCs/>
        </w:rPr>
        <w:t>TITLE OF INFORMATION COLLECTION:</w:t>
      </w:r>
      <w:r w:rsidRPr="00181BA2" w:rsidR="000F396B">
        <w:rPr>
          <w:rFonts w:asciiTheme="minorHAnsi" w:hAnsiTheme="minorHAnsi" w:cstheme="minorHAnsi"/>
        </w:rPr>
        <w:t xml:space="preserve"> </w:t>
      </w:r>
    </w:p>
    <w:p w:rsidR="00E50293" w:rsidRPr="00181BA2" w:rsidP="00181BA2" w14:paraId="5A090A11" w14:textId="2BD0EF4E">
      <w:pPr>
        <w:spacing w:before="120" w:line="276" w:lineRule="auto"/>
        <w:ind w:firstLine="360"/>
        <w:rPr>
          <w:rFonts w:asciiTheme="minorHAnsi" w:hAnsiTheme="minorHAnsi" w:cstheme="minorHAnsi"/>
        </w:rPr>
      </w:pPr>
      <w:r w:rsidRPr="00181BA2">
        <w:rPr>
          <w:rFonts w:asciiTheme="minorHAnsi" w:hAnsiTheme="minorHAnsi" w:cstheme="minorHAnsi"/>
          <w:color w:val="033F70" w:themeColor="accent1" w:themeShade="BF"/>
        </w:rPr>
        <w:t xml:space="preserve">Build America Bureau </w:t>
      </w:r>
      <w:r w:rsidRPr="00181BA2" w:rsidR="00A86CC1">
        <w:rPr>
          <w:rFonts w:asciiTheme="minorHAnsi" w:hAnsiTheme="minorHAnsi" w:cstheme="minorHAnsi"/>
          <w:color w:val="033F70" w:themeColor="accent1" w:themeShade="BF"/>
        </w:rPr>
        <w:t>360° Customer Feedback Initiative</w:t>
      </w:r>
    </w:p>
    <w:p w:rsidR="005E714A" w:rsidRPr="00181BA2" w:rsidP="00181BA2" w14:paraId="27D423E4" w14:textId="77777777">
      <w:pPr>
        <w:spacing w:before="120" w:line="276" w:lineRule="auto"/>
        <w:rPr>
          <w:rFonts w:asciiTheme="minorHAnsi" w:hAnsiTheme="minorHAnsi" w:cstheme="minorHAnsi"/>
        </w:rPr>
      </w:pPr>
    </w:p>
    <w:p w:rsidR="002457CA" w:rsidRPr="00181BA2" w:rsidP="00181BA2" w14:paraId="6E1CE44D" w14:textId="04457C64">
      <w:pPr>
        <w:spacing w:before="120" w:line="276" w:lineRule="auto"/>
        <w:rPr>
          <w:rFonts w:asciiTheme="minorHAnsi" w:hAnsiTheme="minorHAnsi" w:cstheme="minorHAnsi"/>
          <w:bCs/>
        </w:rPr>
      </w:pPr>
      <w:r w:rsidRPr="00181BA2">
        <w:rPr>
          <w:rFonts w:asciiTheme="minorHAnsi" w:hAnsiTheme="minorHAnsi" w:cstheme="minorHAnsi"/>
          <w:bCs/>
        </w:rPr>
        <w:t>PURPOSE:</w:t>
      </w:r>
    </w:p>
    <w:p w:rsidR="00EE23C2" w:rsidRPr="00181BA2" w:rsidP="00181BA2" w14:paraId="1071A305" w14:textId="18157CFF">
      <w:pPr>
        <w:spacing w:before="120" w:line="276" w:lineRule="auto"/>
        <w:ind w:left="360"/>
        <w:rPr>
          <w:rFonts w:asciiTheme="minorHAnsi" w:hAnsiTheme="minorHAnsi" w:cstheme="minorHAnsi"/>
          <w:bCs/>
          <w:color w:val="033F70" w:themeColor="accent1" w:themeShade="BF"/>
        </w:rPr>
      </w:pPr>
      <w:r w:rsidRPr="00181BA2">
        <w:rPr>
          <w:rFonts w:asciiTheme="minorHAnsi" w:hAnsiTheme="minorHAnsi" w:cstheme="minorHAnsi"/>
          <w:bCs/>
          <w:color w:val="033F70" w:themeColor="accent1" w:themeShade="BF"/>
        </w:rPr>
        <w:t>As DOT’s high-impact service provide</w:t>
      </w:r>
      <w:r w:rsidRPr="00181BA2" w:rsidR="007721FD">
        <w:rPr>
          <w:rFonts w:asciiTheme="minorHAnsi" w:hAnsiTheme="minorHAnsi" w:cstheme="minorHAnsi"/>
          <w:bCs/>
          <w:color w:val="033F70" w:themeColor="accent1" w:themeShade="BF"/>
        </w:rPr>
        <w:t>r</w:t>
      </w:r>
      <w:r w:rsidRPr="00181BA2">
        <w:rPr>
          <w:rFonts w:asciiTheme="minorHAnsi" w:hAnsiTheme="minorHAnsi" w:cstheme="minorHAnsi"/>
          <w:bCs/>
          <w:color w:val="033F70" w:themeColor="accent1" w:themeShade="BF"/>
        </w:rPr>
        <w:t>, the Bureau has a multi-pronged effort underway to establish a framework for customer experience management</w:t>
      </w:r>
      <w:r w:rsidRPr="002603E7" w:rsidR="002603E7">
        <w:rPr>
          <w:rFonts w:asciiTheme="minorHAnsi" w:hAnsiTheme="minorHAnsi" w:cstheme="minorHAnsi"/>
          <w:bCs/>
          <w:color w:val="033F70" w:themeColor="accent1" w:themeShade="BF"/>
        </w:rPr>
        <w:t xml:space="preserve"> </w:t>
      </w:r>
      <w:r w:rsidRPr="00181BA2" w:rsidR="002603E7">
        <w:rPr>
          <w:rFonts w:asciiTheme="minorHAnsi" w:hAnsiTheme="minorHAnsi" w:cstheme="minorHAnsi"/>
          <w:bCs/>
          <w:color w:val="033F70" w:themeColor="accent1" w:themeShade="BF"/>
        </w:rPr>
        <w:t>and</w:t>
      </w:r>
      <w:r w:rsidRPr="002603E7" w:rsidR="002603E7">
        <w:rPr>
          <w:rFonts w:asciiTheme="minorHAnsi" w:hAnsiTheme="minorHAnsi" w:cstheme="minorHAnsi"/>
          <w:bCs/>
          <w:color w:val="033F70" w:themeColor="accent1" w:themeShade="BF"/>
        </w:rPr>
        <w:t xml:space="preserve"> </w:t>
      </w:r>
      <w:r w:rsidRPr="00181BA2" w:rsidR="002603E7">
        <w:rPr>
          <w:rFonts w:asciiTheme="minorHAnsi" w:hAnsiTheme="minorHAnsi" w:cstheme="minorHAnsi"/>
          <w:bCs/>
          <w:color w:val="033F70" w:themeColor="accent1" w:themeShade="BF"/>
        </w:rPr>
        <w:t>improve customer experience</w:t>
      </w:r>
      <w:r w:rsidRPr="00181BA2">
        <w:rPr>
          <w:rFonts w:asciiTheme="minorHAnsi" w:hAnsiTheme="minorHAnsi" w:cstheme="minorHAnsi"/>
          <w:bCs/>
          <w:color w:val="033F70" w:themeColor="accent1" w:themeShade="BF"/>
        </w:rPr>
        <w:t xml:space="preserve">.  The </w:t>
      </w:r>
      <w:r w:rsidRPr="00181BA2" w:rsidR="00A86CC1">
        <w:rPr>
          <w:rFonts w:asciiTheme="minorHAnsi" w:hAnsiTheme="minorHAnsi" w:cstheme="minorHAnsi"/>
          <w:bCs/>
          <w:color w:val="033F70" w:themeColor="accent1" w:themeShade="BF"/>
        </w:rPr>
        <w:t>360° Customer Feedback Initiative will be an ongoing channel for “after action” reviews</w:t>
      </w:r>
      <w:r w:rsidRPr="00181BA2">
        <w:rPr>
          <w:rFonts w:asciiTheme="minorHAnsi" w:hAnsiTheme="minorHAnsi" w:cstheme="minorHAnsi"/>
          <w:bCs/>
          <w:color w:val="033F70" w:themeColor="accent1" w:themeShade="BF"/>
        </w:rPr>
        <w:t>.</w:t>
      </w:r>
      <w:r w:rsidRPr="00181BA2" w:rsidR="00D26B9A">
        <w:rPr>
          <w:rFonts w:asciiTheme="minorHAnsi" w:hAnsiTheme="minorHAnsi" w:cstheme="minorHAnsi"/>
          <w:bCs/>
          <w:color w:val="033F70" w:themeColor="accent1" w:themeShade="BF"/>
        </w:rPr>
        <w:t xml:space="preserve">  The Bureau expects to learn about customer perceptions of their engagements with the Bureau and opportunities to improve our policies, processes, and practices to address negative experiences and leverage positive ones.  The Bureau will develop </w:t>
      </w:r>
      <w:r w:rsidR="002603E7">
        <w:rPr>
          <w:rFonts w:asciiTheme="minorHAnsi" w:hAnsiTheme="minorHAnsi" w:cstheme="minorHAnsi"/>
          <w:bCs/>
          <w:color w:val="033F70" w:themeColor="accent1" w:themeShade="BF"/>
        </w:rPr>
        <w:t xml:space="preserve">internal </w:t>
      </w:r>
      <w:r w:rsidRPr="00181BA2" w:rsidR="00D26B9A">
        <w:rPr>
          <w:rFonts w:asciiTheme="minorHAnsi" w:hAnsiTheme="minorHAnsi" w:cstheme="minorHAnsi"/>
          <w:bCs/>
          <w:color w:val="033F70" w:themeColor="accent1" w:themeShade="BF"/>
        </w:rPr>
        <w:t>quarterly summaries to track information from this collection.</w:t>
      </w:r>
    </w:p>
    <w:p w:rsidR="005E7C7E" w:rsidRPr="00181BA2" w:rsidP="00181BA2" w14:paraId="783C70E6" w14:textId="567799D2">
      <w:pPr>
        <w:spacing w:before="120" w:line="276" w:lineRule="auto"/>
        <w:rPr>
          <w:rFonts w:asciiTheme="minorHAnsi" w:hAnsiTheme="minorHAnsi" w:cstheme="minorHAnsi"/>
          <w:bCs/>
          <w:snapToGrid w:val="0"/>
        </w:rPr>
      </w:pPr>
    </w:p>
    <w:p w:rsidR="00F06866" w:rsidRPr="00181BA2" w:rsidP="00181BA2" w14:paraId="76C353A2" w14:textId="64170862">
      <w:pPr>
        <w:spacing w:before="120" w:line="276" w:lineRule="auto"/>
        <w:rPr>
          <w:rFonts w:asciiTheme="minorHAnsi" w:hAnsiTheme="minorHAnsi" w:cstheme="minorHAnsi"/>
          <w:bCs/>
        </w:rPr>
      </w:pPr>
      <w:r w:rsidRPr="00181BA2">
        <w:rPr>
          <w:rFonts w:asciiTheme="minorHAnsi" w:hAnsiTheme="minorHAnsi" w:cstheme="minorHAnsi"/>
          <w:bCs/>
        </w:rPr>
        <w:t xml:space="preserve">TYPE OF </w:t>
      </w:r>
      <w:r w:rsidRPr="00181BA2" w:rsidR="00D26B9A">
        <w:rPr>
          <w:rFonts w:asciiTheme="minorHAnsi" w:hAnsiTheme="minorHAnsi" w:cstheme="minorHAnsi"/>
          <w:bCs/>
        </w:rPr>
        <w:t>ACTIVITY</w:t>
      </w:r>
      <w:r w:rsidRPr="00181BA2">
        <w:rPr>
          <w:rFonts w:asciiTheme="minorHAnsi" w:hAnsiTheme="minorHAnsi" w:cstheme="minorHAnsi"/>
          <w:bCs/>
        </w:rPr>
        <w:t xml:space="preserve">: </w:t>
      </w:r>
      <w:r w:rsidRPr="00181BA2">
        <w:rPr>
          <w:rFonts w:asciiTheme="minorHAnsi" w:hAnsiTheme="minorHAnsi" w:cstheme="minorHAnsi"/>
          <w:bCs/>
          <w:i/>
          <w:iCs/>
        </w:rPr>
        <w:t>(Check one)</w:t>
      </w:r>
    </w:p>
    <w:p w:rsidR="00F06866" w:rsidRPr="00181BA2" w:rsidP="00181BA2" w14:paraId="5EF815BA" w14:textId="5E2C2B0E">
      <w:pPr>
        <w:pStyle w:val="BodyTextIndent"/>
        <w:tabs>
          <w:tab w:val="left" w:pos="360"/>
          <w:tab w:val="left" w:pos="5400"/>
        </w:tabs>
        <w:spacing w:before="120" w:line="276" w:lineRule="auto"/>
        <w:ind w:left="360"/>
        <w:rPr>
          <w:rFonts w:asciiTheme="minorHAnsi" w:hAnsiTheme="minorHAnsi" w:cstheme="minorHAnsi"/>
          <w:bCs/>
          <w:color w:val="033F70" w:themeColor="accent1" w:themeShade="BF"/>
          <w:sz w:val="24"/>
          <w:szCs w:val="24"/>
        </w:rPr>
      </w:pPr>
      <w:r w:rsidRPr="00181BA2">
        <w:rPr>
          <w:rFonts w:asciiTheme="minorHAnsi" w:hAnsiTheme="minorHAnsi" w:cstheme="minorHAnsi"/>
          <w:bCs/>
          <w:color w:val="033F70" w:themeColor="accent1" w:themeShade="BF"/>
          <w:sz w:val="24"/>
          <w:szCs w:val="24"/>
        </w:rPr>
        <w:t>[</w:t>
      </w:r>
      <w:r w:rsidRPr="00181BA2" w:rsidR="00D26B9A">
        <w:rPr>
          <w:rFonts w:asciiTheme="minorHAnsi" w:hAnsiTheme="minorHAnsi" w:cstheme="minorHAnsi"/>
          <w:bCs/>
          <w:color w:val="033F70" w:themeColor="accent1" w:themeShade="BF"/>
          <w:sz w:val="24"/>
          <w:szCs w:val="24"/>
        </w:rPr>
        <w:t>X</w:t>
      </w:r>
      <w:r w:rsidRPr="00181BA2">
        <w:rPr>
          <w:rFonts w:asciiTheme="minorHAnsi" w:hAnsiTheme="minorHAnsi" w:cstheme="minorHAnsi"/>
          <w:bCs/>
          <w:color w:val="033F70" w:themeColor="accent1" w:themeShade="BF"/>
          <w:sz w:val="24"/>
          <w:szCs w:val="24"/>
        </w:rPr>
        <w:t xml:space="preserve">] Customer </w:t>
      </w:r>
      <w:r w:rsidRPr="00181BA2" w:rsidR="00D26B9A">
        <w:rPr>
          <w:rFonts w:asciiTheme="minorHAnsi" w:hAnsiTheme="minorHAnsi" w:cstheme="minorHAnsi"/>
          <w:bCs/>
          <w:color w:val="033F70" w:themeColor="accent1" w:themeShade="BF"/>
          <w:sz w:val="24"/>
          <w:szCs w:val="24"/>
        </w:rPr>
        <w:t>Research (interview, focus groups</w:t>
      </w:r>
      <w:r w:rsidR="00370D26">
        <w:rPr>
          <w:rFonts w:asciiTheme="minorHAnsi" w:hAnsiTheme="minorHAnsi" w:cstheme="minorHAnsi"/>
          <w:bCs/>
          <w:color w:val="033F70" w:themeColor="accent1" w:themeShade="BF"/>
          <w:sz w:val="24"/>
          <w:szCs w:val="24"/>
        </w:rPr>
        <w:t>)</w:t>
      </w:r>
    </w:p>
    <w:p w:rsidR="0096108F" w:rsidRPr="00181BA2" w:rsidP="00181BA2" w14:paraId="6E667335" w14:textId="008D3D91">
      <w:pPr>
        <w:pStyle w:val="BodyTextIndent"/>
        <w:tabs>
          <w:tab w:val="left" w:pos="360"/>
          <w:tab w:val="left" w:pos="5400"/>
        </w:tabs>
        <w:spacing w:before="120" w:line="276" w:lineRule="auto"/>
        <w:ind w:left="360"/>
        <w:rPr>
          <w:rFonts w:asciiTheme="minorHAnsi" w:hAnsiTheme="minorHAnsi" w:cstheme="minorHAnsi"/>
          <w:bCs/>
          <w:sz w:val="24"/>
          <w:szCs w:val="24"/>
        </w:rPr>
      </w:pPr>
      <w:r w:rsidRPr="00181BA2">
        <w:rPr>
          <w:rFonts w:asciiTheme="minorHAnsi" w:hAnsiTheme="minorHAnsi" w:cstheme="minorHAnsi"/>
          <w:bCs/>
          <w:sz w:val="24"/>
          <w:szCs w:val="24"/>
        </w:rPr>
        <w:t xml:space="preserve">[ ] </w:t>
      </w:r>
      <w:r w:rsidRPr="00181BA2" w:rsidR="00D26B9A">
        <w:rPr>
          <w:rFonts w:asciiTheme="minorHAnsi" w:hAnsiTheme="minorHAnsi" w:cstheme="minorHAnsi"/>
          <w:bCs/>
          <w:sz w:val="24"/>
          <w:szCs w:val="24"/>
        </w:rPr>
        <w:t>Customer Feedback Survey</w:t>
      </w:r>
    </w:p>
    <w:p w:rsidR="00D26B9A" w:rsidRPr="00181BA2" w:rsidP="00181BA2" w14:paraId="0B685A98" w14:textId="628CE30E">
      <w:pPr>
        <w:pStyle w:val="BodyTextIndent"/>
        <w:tabs>
          <w:tab w:val="left" w:pos="360"/>
          <w:tab w:val="left" w:pos="5400"/>
        </w:tabs>
        <w:spacing w:before="120" w:line="276" w:lineRule="auto"/>
        <w:ind w:left="360"/>
        <w:rPr>
          <w:rFonts w:asciiTheme="minorHAnsi" w:hAnsiTheme="minorHAnsi" w:cstheme="minorHAnsi"/>
          <w:bCs/>
          <w:sz w:val="24"/>
          <w:szCs w:val="24"/>
        </w:rPr>
      </w:pPr>
      <w:r w:rsidRPr="00181BA2">
        <w:rPr>
          <w:rFonts w:asciiTheme="minorHAnsi" w:hAnsiTheme="minorHAnsi" w:cstheme="minorHAnsi"/>
          <w:bCs/>
          <w:sz w:val="24"/>
          <w:szCs w:val="24"/>
        </w:rPr>
        <w:t>[</w:t>
      </w:r>
      <w:r w:rsidRPr="00181BA2" w:rsidR="00073E07">
        <w:rPr>
          <w:rFonts w:asciiTheme="minorHAnsi" w:hAnsiTheme="minorHAnsi" w:cstheme="minorHAnsi"/>
          <w:bCs/>
          <w:sz w:val="24"/>
          <w:szCs w:val="24"/>
        </w:rPr>
        <w:t xml:space="preserve"> </w:t>
      </w:r>
      <w:r w:rsidRPr="00181BA2">
        <w:rPr>
          <w:rFonts w:asciiTheme="minorHAnsi" w:hAnsiTheme="minorHAnsi" w:cstheme="minorHAnsi"/>
          <w:bCs/>
          <w:sz w:val="24"/>
          <w:szCs w:val="24"/>
        </w:rPr>
        <w:t>] User Testing</w:t>
      </w:r>
    </w:p>
    <w:p w:rsidR="00D26B9A" w:rsidRPr="00181BA2" w:rsidP="00181BA2" w14:paraId="20417F92" w14:textId="77777777">
      <w:pPr>
        <w:pStyle w:val="BodyTextIndent"/>
        <w:tabs>
          <w:tab w:val="left" w:pos="360"/>
        </w:tabs>
        <w:spacing w:before="120" w:line="276" w:lineRule="auto"/>
        <w:ind w:left="0"/>
        <w:rPr>
          <w:rFonts w:asciiTheme="minorHAnsi" w:hAnsiTheme="minorHAnsi" w:cstheme="minorHAnsi"/>
          <w:bCs/>
          <w:sz w:val="24"/>
          <w:szCs w:val="24"/>
        </w:rPr>
      </w:pPr>
    </w:p>
    <w:p w:rsidR="00D26B9A" w:rsidRPr="00181BA2" w:rsidP="00181BA2" w14:paraId="0BC7BC3D" w14:textId="77777777">
      <w:pPr>
        <w:pStyle w:val="BodyTextIndent"/>
        <w:tabs>
          <w:tab w:val="left" w:pos="360"/>
        </w:tabs>
        <w:spacing w:before="120" w:line="276" w:lineRule="auto"/>
        <w:ind w:left="0"/>
        <w:rPr>
          <w:rFonts w:asciiTheme="minorHAnsi" w:hAnsiTheme="minorHAnsi" w:cstheme="minorHAnsi"/>
          <w:b/>
          <w:sz w:val="24"/>
          <w:szCs w:val="24"/>
          <w:lang w:eastAsia="en-US"/>
        </w:rPr>
      </w:pPr>
      <w:r w:rsidRPr="00181BA2">
        <w:rPr>
          <w:rFonts w:asciiTheme="minorHAnsi" w:hAnsiTheme="minorHAnsi" w:cstheme="minorHAnsi"/>
          <w:b/>
          <w:sz w:val="24"/>
          <w:szCs w:val="24"/>
          <w:lang w:eastAsia="en-US"/>
        </w:rPr>
        <w:t>ACTIVITY DETAILS</w:t>
      </w:r>
    </w:p>
    <w:p w:rsidR="00D26B9A" w:rsidRPr="00181BA2" w:rsidP="00181BA2" w14:paraId="2AF026A1" w14:textId="77777777">
      <w:pPr>
        <w:pStyle w:val="ListParagraph"/>
        <w:numPr>
          <w:ilvl w:val="0"/>
          <w:numId w:val="17"/>
        </w:numPr>
        <w:spacing w:before="120" w:after="0"/>
        <w:contextualSpacing w:val="0"/>
        <w:rPr>
          <w:rFonts w:asciiTheme="minorHAnsi" w:hAnsiTheme="minorHAnsi" w:cstheme="minorHAnsi"/>
          <w:szCs w:val="24"/>
        </w:rPr>
      </w:pPr>
      <w:r w:rsidRPr="00181BA2">
        <w:rPr>
          <w:rFonts w:asciiTheme="minorHAnsi" w:hAnsiTheme="minorHAnsi" w:cstheme="minorHAnsi"/>
          <w:szCs w:val="24"/>
        </w:rPr>
        <w:t>How will you collect the information? (Check all that apply)</w:t>
      </w:r>
    </w:p>
    <w:p w:rsidR="00D26B9A" w:rsidRPr="00181BA2" w:rsidP="00542091" w14:paraId="5A06ADF4" w14:textId="55B09CF4">
      <w:pPr>
        <w:spacing w:before="120" w:line="276" w:lineRule="auto"/>
        <w:ind w:left="360"/>
        <w:rPr>
          <w:rFonts w:asciiTheme="minorHAnsi" w:hAnsiTheme="minorHAnsi" w:cstheme="minorHAnsi"/>
        </w:rPr>
      </w:pPr>
      <w:r w:rsidRPr="00181BA2">
        <w:rPr>
          <w:rFonts w:asciiTheme="minorHAnsi" w:hAnsiTheme="minorHAnsi" w:cstheme="minorHAnsi"/>
        </w:rPr>
        <w:t xml:space="preserve">[  ] Web-based or other forms of </w:t>
      </w:r>
      <w:r w:rsidRPr="00181BA2" w:rsidR="002603E7">
        <w:rPr>
          <w:rFonts w:asciiTheme="minorHAnsi" w:hAnsiTheme="minorHAnsi" w:cstheme="minorHAnsi"/>
        </w:rPr>
        <w:t>social media</w:t>
      </w:r>
      <w:r w:rsidRPr="00181BA2">
        <w:rPr>
          <w:rFonts w:asciiTheme="minorHAnsi" w:hAnsiTheme="minorHAnsi" w:cstheme="minorHAnsi"/>
        </w:rPr>
        <w:t xml:space="preserve"> </w:t>
      </w:r>
    </w:p>
    <w:p w:rsidR="00D26B9A" w:rsidRPr="00181BA2" w:rsidP="00542091" w14:paraId="4D4C3DB6" w14:textId="78C1CD8F">
      <w:pPr>
        <w:spacing w:before="120" w:line="276" w:lineRule="auto"/>
        <w:ind w:left="360"/>
        <w:rPr>
          <w:rFonts w:asciiTheme="minorHAnsi" w:hAnsiTheme="minorHAnsi" w:cstheme="minorHAnsi"/>
        </w:rPr>
      </w:pPr>
      <w:r w:rsidRPr="00181BA2">
        <w:rPr>
          <w:rFonts w:asciiTheme="minorHAnsi" w:hAnsiTheme="minorHAnsi" w:cstheme="minorHAnsi"/>
        </w:rPr>
        <w:t>[  ] Telephone</w:t>
      </w:r>
    </w:p>
    <w:p w:rsidR="00D26B9A" w:rsidRPr="00181BA2" w:rsidP="00542091" w14:paraId="00E84151" w14:textId="09710C59">
      <w:pPr>
        <w:spacing w:before="120" w:line="276" w:lineRule="auto"/>
        <w:ind w:left="360"/>
        <w:rPr>
          <w:rFonts w:asciiTheme="minorHAnsi" w:hAnsiTheme="minorHAnsi" w:cstheme="minorHAnsi"/>
          <w:color w:val="033F70" w:themeColor="accent1" w:themeShade="BF"/>
        </w:rPr>
      </w:pPr>
      <w:r w:rsidRPr="00181BA2">
        <w:rPr>
          <w:rFonts w:asciiTheme="minorHAnsi" w:hAnsiTheme="minorHAnsi" w:cstheme="minorHAnsi"/>
          <w:color w:val="033F70" w:themeColor="accent1" w:themeShade="BF"/>
        </w:rPr>
        <w:t xml:space="preserve">[X] In-person </w:t>
      </w:r>
    </w:p>
    <w:p w:rsidR="00D26B9A" w:rsidRPr="00181BA2" w:rsidP="00542091" w14:paraId="691E7DDD" w14:textId="77777777">
      <w:pPr>
        <w:spacing w:before="120" w:line="276" w:lineRule="auto"/>
        <w:ind w:left="360"/>
        <w:rPr>
          <w:rFonts w:asciiTheme="minorHAnsi" w:hAnsiTheme="minorHAnsi" w:cstheme="minorHAnsi"/>
        </w:rPr>
      </w:pPr>
      <w:r w:rsidRPr="00181BA2">
        <w:rPr>
          <w:rFonts w:asciiTheme="minorHAnsi" w:hAnsiTheme="minorHAnsi" w:cstheme="minorHAnsi"/>
        </w:rPr>
        <w:t xml:space="preserve">[  ] Mail </w:t>
      </w:r>
    </w:p>
    <w:p w:rsidR="00D26B9A" w:rsidRPr="00181BA2" w:rsidP="00542091" w14:paraId="51CF8564" w14:textId="6456F3CE">
      <w:pPr>
        <w:spacing w:before="120" w:line="276" w:lineRule="auto"/>
        <w:ind w:left="360"/>
        <w:rPr>
          <w:rFonts w:asciiTheme="minorHAnsi" w:hAnsiTheme="minorHAnsi" w:cstheme="minorHAnsi"/>
        </w:rPr>
      </w:pPr>
      <w:r w:rsidRPr="00181BA2">
        <w:rPr>
          <w:rFonts w:asciiTheme="minorHAnsi" w:hAnsiTheme="minorHAnsi" w:cstheme="minorHAnsi"/>
        </w:rPr>
        <w:t xml:space="preserve">[  ] Other, </w:t>
      </w:r>
      <w:r w:rsidR="002603E7">
        <w:rPr>
          <w:rFonts w:asciiTheme="minorHAnsi" w:hAnsiTheme="minorHAnsi" w:cstheme="minorHAnsi"/>
        </w:rPr>
        <w:t>e</w:t>
      </w:r>
      <w:r w:rsidRPr="00181BA2">
        <w:rPr>
          <w:rFonts w:asciiTheme="minorHAnsi" w:hAnsiTheme="minorHAnsi" w:cstheme="minorHAnsi"/>
        </w:rPr>
        <w:t>xplain</w:t>
      </w:r>
    </w:p>
    <w:p w:rsidR="00D26B9A" w:rsidRPr="00181BA2" w:rsidP="00181BA2" w14:paraId="75BD5770" w14:textId="11976900">
      <w:pPr>
        <w:spacing w:before="120" w:line="276" w:lineRule="auto"/>
        <w:rPr>
          <w:rFonts w:asciiTheme="minorHAnsi" w:hAnsiTheme="minorHAnsi" w:cstheme="minorHAnsi"/>
          <w:bCs/>
        </w:rPr>
      </w:pPr>
    </w:p>
    <w:p w:rsidR="00D26B9A" w:rsidRPr="00181BA2" w:rsidP="002603E7" w14:paraId="78A3D51A" w14:textId="0855C6DD">
      <w:pPr>
        <w:keepNext/>
        <w:tabs>
          <w:tab w:val="left" w:pos="360"/>
        </w:tabs>
        <w:spacing w:before="120" w:line="276" w:lineRule="auto"/>
        <w:ind w:left="360" w:hanging="360"/>
        <w:rPr>
          <w:rFonts w:asciiTheme="minorHAnsi" w:hAnsiTheme="minorHAnsi" w:cstheme="minorHAnsi"/>
          <w:bCs/>
        </w:rPr>
      </w:pPr>
      <w:r w:rsidRPr="00181BA2">
        <w:rPr>
          <w:rFonts w:asciiTheme="minorHAnsi" w:hAnsiTheme="minorHAnsi" w:cstheme="minorHAnsi"/>
          <w:bCs/>
        </w:rPr>
        <w:t>2.</w:t>
      </w:r>
      <w:r w:rsidRPr="00181BA2">
        <w:rPr>
          <w:rFonts w:asciiTheme="minorHAnsi" w:hAnsiTheme="minorHAnsi" w:cstheme="minorHAnsi"/>
          <w:bCs/>
        </w:rPr>
        <w:tab/>
        <w:t>Who will you collect the information from?</w:t>
      </w:r>
      <w:r w:rsidR="002603E7">
        <w:rPr>
          <w:rFonts w:asciiTheme="minorHAnsi" w:hAnsiTheme="minorHAnsi" w:cstheme="minorHAnsi"/>
          <w:bCs/>
        </w:rPr>
        <w:t xml:space="preserve">  </w:t>
      </w:r>
      <w:r w:rsidRPr="00181BA2">
        <w:rPr>
          <w:rFonts w:asciiTheme="minorHAnsi" w:hAnsiTheme="minorHAnsi" w:cstheme="minorHAnsi"/>
          <w:bCs/>
        </w:rPr>
        <w:t xml:space="preserve">Explain who will be interviewed and why the group is appropriate for the Federal program / service to connect with. </w:t>
      </w:r>
      <w:r w:rsidR="002603E7">
        <w:rPr>
          <w:rFonts w:asciiTheme="minorHAnsi" w:hAnsiTheme="minorHAnsi" w:cstheme="minorHAnsi"/>
          <w:bCs/>
        </w:rPr>
        <w:t xml:space="preserve"> </w:t>
      </w:r>
      <w:r w:rsidRPr="00181BA2">
        <w:rPr>
          <w:rFonts w:asciiTheme="minorHAnsi" w:hAnsiTheme="minorHAnsi" w:cstheme="minorHAnsi"/>
          <w:bCs/>
        </w:rPr>
        <w:t xml:space="preserve">Please provide a description of how you plan to identify your potential group of respondents and if only a </w:t>
      </w:r>
      <w:r w:rsidRPr="00181BA2">
        <w:rPr>
          <w:rFonts w:asciiTheme="minorHAnsi" w:hAnsiTheme="minorHAnsi" w:cstheme="minorHAnsi"/>
          <w:bCs/>
        </w:rPr>
        <w:t>sample will be solicited for feedback, how you will select them</w:t>
      </w:r>
      <w:r w:rsidR="002603E7">
        <w:rPr>
          <w:rFonts w:asciiTheme="minorHAnsi" w:hAnsiTheme="minorHAnsi" w:cstheme="minorHAnsi"/>
          <w:bCs/>
        </w:rPr>
        <w:t xml:space="preserve"> </w:t>
      </w:r>
      <w:r w:rsidRPr="00181BA2">
        <w:rPr>
          <w:rFonts w:asciiTheme="minorHAnsi" w:hAnsiTheme="minorHAnsi" w:cstheme="minorHAnsi"/>
          <w:bCs/>
        </w:rPr>
        <w:t>(e.g., anyone who provided an email address to a call center rep, a representative sample of Veterans who received outpatient services in May 2019, do you have a list of customers to reach out to (e.g., a CRM database that has the contact information, intercept interviews at a particular field office?)</w:t>
      </w:r>
    </w:p>
    <w:p w:rsidR="00D26B9A" w:rsidRPr="00181BA2" w:rsidP="002603E7" w14:paraId="037F3577" w14:textId="4B241E1E">
      <w:pPr>
        <w:spacing w:before="120" w:line="276" w:lineRule="auto"/>
        <w:ind w:left="720"/>
        <w:rPr>
          <w:rFonts w:asciiTheme="minorHAnsi" w:hAnsiTheme="minorHAnsi" w:cstheme="minorHAnsi"/>
          <w:bCs/>
          <w:color w:val="033F70" w:themeColor="accent1" w:themeShade="BF"/>
        </w:rPr>
      </w:pPr>
      <w:r w:rsidRPr="00181BA2">
        <w:rPr>
          <w:rFonts w:asciiTheme="minorHAnsi" w:hAnsiTheme="minorHAnsi" w:cstheme="minorHAnsi"/>
          <w:bCs/>
          <w:color w:val="033F70" w:themeColor="accent1" w:themeShade="BF"/>
        </w:rPr>
        <w:t xml:space="preserve">Participants </w:t>
      </w:r>
      <w:r w:rsidR="002603E7">
        <w:rPr>
          <w:rFonts w:asciiTheme="minorHAnsi" w:hAnsiTheme="minorHAnsi" w:cstheme="minorHAnsi"/>
          <w:bCs/>
          <w:color w:val="033F70" w:themeColor="accent1" w:themeShade="BF"/>
        </w:rPr>
        <w:t>are</w:t>
      </w:r>
      <w:r w:rsidRPr="00181BA2">
        <w:rPr>
          <w:rFonts w:asciiTheme="minorHAnsi" w:hAnsiTheme="minorHAnsi" w:cstheme="minorHAnsi"/>
          <w:bCs/>
          <w:color w:val="033F70" w:themeColor="accent1" w:themeShade="BF"/>
        </w:rPr>
        <w:t xml:space="preserve"> points of contact for project sponsors and borrowers who during fiscal years 2022 and 2023 reached financial close on credit assistance or private activity bond allocations or explicitly withdrew from seeking Bureau financing</w:t>
      </w:r>
      <w:r w:rsidR="002603E7">
        <w:rPr>
          <w:rFonts w:asciiTheme="minorHAnsi" w:hAnsiTheme="minorHAnsi" w:cstheme="minorHAnsi"/>
          <w:bCs/>
          <w:color w:val="033F70" w:themeColor="accent1" w:themeShade="BF"/>
        </w:rPr>
        <w:t xml:space="preserve"> assistance</w:t>
      </w:r>
      <w:r w:rsidRPr="00181BA2">
        <w:rPr>
          <w:rFonts w:asciiTheme="minorHAnsi" w:hAnsiTheme="minorHAnsi" w:cstheme="minorHAnsi"/>
          <w:bCs/>
          <w:color w:val="033F70" w:themeColor="accent1" w:themeShade="BF"/>
        </w:rPr>
        <w:t>.</w:t>
      </w:r>
    </w:p>
    <w:p w:rsidR="00181BA2" w:rsidRPr="00181BA2" w:rsidP="002603E7" w14:paraId="496A4822" w14:textId="64B28087">
      <w:pPr>
        <w:spacing w:before="120" w:line="276" w:lineRule="auto"/>
        <w:ind w:left="720"/>
        <w:rPr>
          <w:rFonts w:asciiTheme="minorHAnsi" w:hAnsiTheme="minorHAnsi" w:cstheme="minorHAnsi"/>
          <w:bCs/>
          <w:color w:val="033F70" w:themeColor="accent1" w:themeShade="BF"/>
        </w:rPr>
      </w:pPr>
      <w:r w:rsidRPr="00181BA2">
        <w:rPr>
          <w:rFonts w:asciiTheme="minorHAnsi" w:hAnsiTheme="minorHAnsi" w:cstheme="minorHAnsi"/>
          <w:bCs/>
          <w:color w:val="033F70" w:themeColor="accent1" w:themeShade="BF"/>
        </w:rPr>
        <w:t xml:space="preserve">The universe includes all borrowers (state, local, and other agencies or companies) who reached financial close on a Bureau financing (loan or line of credit) and the potential borrowers who notified us they would not seek financing during FYs 2022 and 2023.  See </w:t>
      </w:r>
      <w:r w:rsidR="00F90936">
        <w:rPr>
          <w:rFonts w:asciiTheme="minorHAnsi" w:hAnsiTheme="minorHAnsi" w:cstheme="minorHAnsi"/>
          <w:bCs/>
          <w:color w:val="033F70" w:themeColor="accent1" w:themeShade="BF"/>
        </w:rPr>
        <w:t>A</w:t>
      </w:r>
      <w:r w:rsidRPr="00181BA2">
        <w:rPr>
          <w:rFonts w:asciiTheme="minorHAnsi" w:hAnsiTheme="minorHAnsi" w:cstheme="minorHAnsi"/>
          <w:bCs/>
          <w:color w:val="033F70" w:themeColor="accent1" w:themeShade="BF"/>
        </w:rPr>
        <w:t xml:space="preserve">ttachment </w:t>
      </w:r>
      <w:r w:rsidR="00F90936">
        <w:rPr>
          <w:rFonts w:asciiTheme="minorHAnsi" w:hAnsiTheme="minorHAnsi" w:cstheme="minorHAnsi"/>
          <w:bCs/>
          <w:color w:val="033F70" w:themeColor="accent1" w:themeShade="BF"/>
        </w:rPr>
        <w:t>1</w:t>
      </w:r>
      <w:r w:rsidRPr="00181BA2">
        <w:rPr>
          <w:rFonts w:asciiTheme="minorHAnsi" w:hAnsiTheme="minorHAnsi" w:cstheme="minorHAnsi"/>
          <w:bCs/>
          <w:color w:val="033F70" w:themeColor="accent1" w:themeShade="BF"/>
        </w:rPr>
        <w:t xml:space="preserve"> for the list of customers and projects.</w:t>
      </w:r>
      <w:r w:rsidR="002603E7">
        <w:rPr>
          <w:rFonts w:asciiTheme="minorHAnsi" w:hAnsiTheme="minorHAnsi" w:cstheme="minorHAnsi"/>
          <w:bCs/>
          <w:color w:val="033F70" w:themeColor="accent1" w:themeShade="BF"/>
        </w:rPr>
        <w:t xml:space="preserve">  Participation is voluntary and some customers might choose not to participate.  At this time, we do not have an estimate of participation and non-participation rates.</w:t>
      </w:r>
    </w:p>
    <w:p w:rsidR="00181BA2" w:rsidRPr="00181BA2" w:rsidP="00181BA2" w14:paraId="21B8F656" w14:textId="77777777">
      <w:pPr>
        <w:spacing w:before="120" w:line="276" w:lineRule="auto"/>
        <w:rPr>
          <w:rFonts w:asciiTheme="minorHAnsi" w:hAnsiTheme="minorHAnsi" w:cstheme="minorHAnsi"/>
          <w:bCs/>
        </w:rPr>
      </w:pPr>
    </w:p>
    <w:p w:rsidR="00D26B9A" w:rsidRPr="00181BA2" w:rsidP="002603E7" w14:paraId="4F204083" w14:textId="21C567A2">
      <w:pPr>
        <w:tabs>
          <w:tab w:val="left" w:pos="360"/>
        </w:tabs>
        <w:spacing w:before="120" w:line="276" w:lineRule="auto"/>
        <w:ind w:left="360" w:hanging="360"/>
        <w:rPr>
          <w:rFonts w:asciiTheme="minorHAnsi" w:hAnsiTheme="minorHAnsi" w:cstheme="minorHAnsi"/>
          <w:bCs/>
        </w:rPr>
      </w:pPr>
      <w:r w:rsidRPr="00181BA2">
        <w:rPr>
          <w:rFonts w:asciiTheme="minorHAnsi" w:hAnsiTheme="minorHAnsi" w:cstheme="minorHAnsi"/>
          <w:bCs/>
        </w:rPr>
        <w:t>3.</w:t>
      </w:r>
      <w:r w:rsidRPr="00181BA2">
        <w:rPr>
          <w:rFonts w:asciiTheme="minorHAnsi" w:hAnsiTheme="minorHAnsi" w:cstheme="minorHAnsi"/>
          <w:bCs/>
        </w:rPr>
        <w:tab/>
        <w:t>How will you ask a respondent to provide this information?</w:t>
      </w:r>
      <w:r w:rsidR="00650B4A">
        <w:rPr>
          <w:rFonts w:asciiTheme="minorHAnsi" w:hAnsiTheme="minorHAnsi" w:cstheme="minorHAnsi"/>
          <w:bCs/>
        </w:rPr>
        <w:t xml:space="preserve"> </w:t>
      </w:r>
      <w:r w:rsidRPr="00181BA2">
        <w:rPr>
          <w:rFonts w:asciiTheme="minorHAnsi" w:hAnsiTheme="minorHAnsi" w:cstheme="minorHAnsi"/>
          <w:bCs/>
        </w:rPr>
        <w:t xml:space="preserve"> (e.g., after an application is submitted online, the final screen will present the opportunity to provide feedback by presenting a link to a feedback form / an actual feedback form)</w:t>
      </w:r>
    </w:p>
    <w:p w:rsidR="00D26B9A" w:rsidRPr="00650B4A" w:rsidP="002603E7" w14:paraId="2357CDC0" w14:textId="62CCE1CB">
      <w:pPr>
        <w:spacing w:before="120" w:line="276" w:lineRule="auto"/>
        <w:ind w:left="720"/>
        <w:rPr>
          <w:rFonts w:asciiTheme="minorHAnsi" w:hAnsiTheme="minorHAnsi" w:cstheme="minorHAnsi"/>
          <w:bCs/>
          <w:color w:val="033F70" w:themeColor="accent1" w:themeShade="BF"/>
        </w:rPr>
      </w:pPr>
      <w:r w:rsidRPr="00650B4A">
        <w:rPr>
          <w:rFonts w:asciiTheme="minorHAnsi" w:hAnsiTheme="minorHAnsi" w:cstheme="minorHAnsi"/>
          <w:bCs/>
          <w:color w:val="033F70" w:themeColor="accent1" w:themeShade="BF"/>
        </w:rPr>
        <w:t xml:space="preserve">After a customer closes on a Bureau loan or notifies the Bureau it is withdrawing from pursuing a Bureau </w:t>
      </w:r>
      <w:r w:rsidR="002603E7">
        <w:rPr>
          <w:rFonts w:asciiTheme="minorHAnsi" w:hAnsiTheme="minorHAnsi" w:cstheme="minorHAnsi"/>
          <w:bCs/>
          <w:color w:val="033F70" w:themeColor="accent1" w:themeShade="BF"/>
        </w:rPr>
        <w:t>financing</w:t>
      </w:r>
      <w:r w:rsidRPr="00650B4A">
        <w:rPr>
          <w:rFonts w:asciiTheme="minorHAnsi" w:hAnsiTheme="minorHAnsi" w:cstheme="minorHAnsi"/>
          <w:bCs/>
          <w:color w:val="033F70" w:themeColor="accent1" w:themeShade="BF"/>
        </w:rPr>
        <w:t>, we will ask the customer</w:t>
      </w:r>
      <w:r>
        <w:rPr>
          <w:rFonts w:asciiTheme="minorHAnsi" w:hAnsiTheme="minorHAnsi" w:cstheme="minorHAnsi"/>
          <w:bCs/>
          <w:color w:val="033F70" w:themeColor="accent1" w:themeShade="BF"/>
        </w:rPr>
        <w:t xml:space="preserve"> directly, confirmed by email,</w:t>
      </w:r>
      <w:r w:rsidRPr="00650B4A">
        <w:rPr>
          <w:rFonts w:asciiTheme="minorHAnsi" w:hAnsiTheme="minorHAnsi" w:cstheme="minorHAnsi"/>
          <w:bCs/>
          <w:color w:val="033F70" w:themeColor="accent1" w:themeShade="BF"/>
        </w:rPr>
        <w:t xml:space="preserve"> to participate voluntarily in an after-action 360° review.</w:t>
      </w:r>
    </w:p>
    <w:p w:rsidR="00D26B9A" w:rsidRPr="00181BA2" w:rsidP="00181BA2" w14:paraId="2A679E93" w14:textId="77777777">
      <w:pPr>
        <w:spacing w:before="120" w:line="276" w:lineRule="auto"/>
        <w:rPr>
          <w:rFonts w:asciiTheme="minorHAnsi" w:hAnsiTheme="minorHAnsi" w:cstheme="minorHAnsi"/>
          <w:bCs/>
        </w:rPr>
      </w:pPr>
    </w:p>
    <w:p w:rsidR="00D26B9A" w:rsidRPr="00181BA2" w:rsidP="00650B4A" w14:paraId="4F17FEFE" w14:textId="49F09012">
      <w:pPr>
        <w:tabs>
          <w:tab w:val="left" w:pos="360"/>
        </w:tabs>
        <w:spacing w:before="120" w:line="276" w:lineRule="auto"/>
        <w:rPr>
          <w:rFonts w:asciiTheme="minorHAnsi" w:hAnsiTheme="minorHAnsi" w:cstheme="minorHAnsi"/>
          <w:bCs/>
        </w:rPr>
      </w:pPr>
      <w:r w:rsidRPr="00181BA2">
        <w:rPr>
          <w:rFonts w:asciiTheme="minorHAnsi" w:hAnsiTheme="minorHAnsi" w:cstheme="minorHAnsi"/>
          <w:bCs/>
        </w:rPr>
        <w:t>4.</w:t>
      </w:r>
      <w:r w:rsidRPr="00181BA2">
        <w:rPr>
          <w:rFonts w:asciiTheme="minorHAnsi" w:hAnsiTheme="minorHAnsi" w:cstheme="minorHAnsi"/>
          <w:bCs/>
        </w:rPr>
        <w:tab/>
        <w:t>What will the activity look like?</w:t>
      </w:r>
      <w:r w:rsidR="00650B4A">
        <w:rPr>
          <w:rFonts w:asciiTheme="minorHAnsi" w:hAnsiTheme="minorHAnsi" w:cstheme="minorHAnsi"/>
          <w:bCs/>
        </w:rPr>
        <w:t xml:space="preserve">  </w:t>
      </w:r>
      <w:r w:rsidRPr="00181BA2">
        <w:rPr>
          <w:rFonts w:asciiTheme="minorHAnsi" w:hAnsiTheme="minorHAnsi" w:cstheme="minorHAnsi"/>
          <w:bCs/>
        </w:rPr>
        <w:t xml:space="preserve">Describe the information collection activity – e.g. what happens when a person agrees to participate? </w:t>
      </w:r>
      <w:r w:rsidR="002603E7">
        <w:rPr>
          <w:rFonts w:asciiTheme="minorHAnsi" w:hAnsiTheme="minorHAnsi" w:cstheme="minorHAnsi"/>
          <w:bCs/>
        </w:rPr>
        <w:t xml:space="preserve"> </w:t>
      </w:r>
      <w:r w:rsidRPr="00181BA2">
        <w:rPr>
          <w:rFonts w:asciiTheme="minorHAnsi" w:hAnsiTheme="minorHAnsi" w:cstheme="minorHAnsi"/>
          <w:bCs/>
        </w:rPr>
        <w:t xml:space="preserve">Will facilitators or interviewers be used? </w:t>
      </w:r>
      <w:r w:rsidR="002603E7">
        <w:rPr>
          <w:rFonts w:asciiTheme="minorHAnsi" w:hAnsiTheme="minorHAnsi" w:cstheme="minorHAnsi"/>
          <w:bCs/>
        </w:rPr>
        <w:t xml:space="preserve"> </w:t>
      </w:r>
      <w:r w:rsidRPr="00181BA2">
        <w:rPr>
          <w:rFonts w:asciiTheme="minorHAnsi" w:hAnsiTheme="minorHAnsi" w:cstheme="minorHAnsi"/>
          <w:bCs/>
        </w:rPr>
        <w:t xml:space="preserve">What’s the format of the interview/focus group? </w:t>
      </w:r>
      <w:r w:rsidR="002603E7">
        <w:rPr>
          <w:rFonts w:asciiTheme="minorHAnsi" w:hAnsiTheme="minorHAnsi" w:cstheme="minorHAnsi"/>
          <w:bCs/>
        </w:rPr>
        <w:t xml:space="preserve"> </w:t>
      </w:r>
      <w:r w:rsidRPr="00181BA2">
        <w:rPr>
          <w:rFonts w:asciiTheme="minorHAnsi" w:hAnsiTheme="minorHAnsi" w:cstheme="minorHAnsi"/>
          <w:bCs/>
        </w:rPr>
        <w:t xml:space="preserve">If a survey, describe the overall survey layout/length/other details? </w:t>
      </w:r>
      <w:r w:rsidR="002603E7">
        <w:rPr>
          <w:rFonts w:asciiTheme="minorHAnsi" w:hAnsiTheme="minorHAnsi" w:cstheme="minorHAnsi"/>
          <w:bCs/>
        </w:rPr>
        <w:t xml:space="preserve"> </w:t>
      </w:r>
      <w:r w:rsidRPr="00181BA2">
        <w:rPr>
          <w:rFonts w:asciiTheme="minorHAnsi" w:hAnsiTheme="minorHAnsi" w:cstheme="minorHAnsi"/>
          <w:bCs/>
        </w:rPr>
        <w:t xml:space="preserve">If User Testing, what actions will you observe / how will you have respondents interact with a product you need feedback on? </w:t>
      </w:r>
    </w:p>
    <w:p w:rsidR="00181BA2" w:rsidRPr="002603E7" w:rsidP="00181BA2" w14:paraId="7509FF46" w14:textId="5E52465C">
      <w:pPr>
        <w:spacing w:before="120" w:line="276" w:lineRule="auto"/>
        <w:ind w:left="720"/>
        <w:rPr>
          <w:rFonts w:asciiTheme="minorHAnsi" w:hAnsiTheme="minorHAnsi" w:cstheme="minorHAnsi"/>
          <w:bCs/>
          <w:color w:val="055596" w:themeColor="accent1"/>
        </w:rPr>
      </w:pPr>
      <w:r w:rsidRPr="002603E7">
        <w:rPr>
          <w:rFonts w:asciiTheme="minorHAnsi" w:hAnsiTheme="minorHAnsi" w:cstheme="minorHAnsi"/>
          <w:bCs/>
          <w:color w:val="055596" w:themeColor="accent1"/>
        </w:rPr>
        <w:t>The Bureau has an interagency agreement with the Volpe Center for this project.  We trained a team of Volpe staff to conduct the structured interviews-focus groups.</w:t>
      </w:r>
      <w:r w:rsidRPr="002603E7" w:rsidR="00650B4A">
        <w:rPr>
          <w:rFonts w:asciiTheme="minorHAnsi" w:hAnsiTheme="minorHAnsi" w:cstheme="minorHAnsi"/>
          <w:bCs/>
          <w:color w:val="055596" w:themeColor="accent1"/>
        </w:rPr>
        <w:t xml:space="preserve">  If the customer agrees to participate in the review, the Volpe team will schedule and conduct the interview.</w:t>
      </w:r>
      <w:r w:rsidRPr="002603E7" w:rsidR="002603E7">
        <w:rPr>
          <w:rFonts w:asciiTheme="minorHAnsi" w:hAnsiTheme="minorHAnsi" w:cstheme="minorHAnsi"/>
          <w:bCs/>
          <w:color w:val="055596" w:themeColor="accent1"/>
        </w:rPr>
        <w:t xml:space="preserve">  The team will then interview the Bureau staff, write summaries, and provide analysis and insights in an internal quarterly report.</w:t>
      </w:r>
    </w:p>
    <w:p w:rsidR="00D26B9A" w:rsidRPr="00181BA2" w:rsidP="00181BA2" w14:paraId="61889E6B" w14:textId="77777777">
      <w:pPr>
        <w:spacing w:before="120" w:line="276" w:lineRule="auto"/>
        <w:rPr>
          <w:rFonts w:asciiTheme="minorHAnsi" w:hAnsiTheme="minorHAnsi" w:cstheme="minorHAnsi"/>
          <w:bCs/>
        </w:rPr>
      </w:pPr>
    </w:p>
    <w:p w:rsidR="00D26B9A" w:rsidRPr="00181BA2" w:rsidP="00181BA2" w14:paraId="51325A9E" w14:textId="77777777">
      <w:pPr>
        <w:tabs>
          <w:tab w:val="left" w:pos="360"/>
        </w:tabs>
        <w:spacing w:before="120" w:line="276" w:lineRule="auto"/>
        <w:rPr>
          <w:rFonts w:asciiTheme="minorHAnsi" w:hAnsiTheme="minorHAnsi" w:cstheme="minorHAnsi"/>
          <w:bCs/>
        </w:rPr>
      </w:pPr>
      <w:r w:rsidRPr="00181BA2">
        <w:rPr>
          <w:rFonts w:asciiTheme="minorHAnsi" w:hAnsiTheme="minorHAnsi" w:cstheme="minorHAnsi"/>
          <w:bCs/>
        </w:rPr>
        <w:t>5.</w:t>
      </w:r>
      <w:r w:rsidRPr="00181BA2">
        <w:rPr>
          <w:rFonts w:asciiTheme="minorHAnsi" w:hAnsiTheme="minorHAnsi" w:cstheme="minorHAnsi"/>
          <w:bCs/>
        </w:rPr>
        <w:tab/>
        <w:t>Please provide your question list.</w:t>
      </w:r>
    </w:p>
    <w:p w:rsidR="00D26B9A" w:rsidRPr="002603E7" w:rsidP="00F90936" w14:paraId="13CB40E2" w14:textId="3AEAD015">
      <w:pPr>
        <w:spacing w:before="120" w:line="276" w:lineRule="auto"/>
        <w:ind w:left="720"/>
        <w:rPr>
          <w:rFonts w:asciiTheme="minorHAnsi" w:hAnsiTheme="minorHAnsi" w:cstheme="minorHAnsi"/>
          <w:bCs/>
          <w:color w:val="055596" w:themeColor="accent1"/>
        </w:rPr>
      </w:pPr>
      <w:r w:rsidRPr="002603E7">
        <w:rPr>
          <w:rFonts w:asciiTheme="minorHAnsi" w:hAnsiTheme="minorHAnsi" w:cstheme="minorHAnsi"/>
          <w:bCs/>
          <w:color w:val="055596" w:themeColor="accent1"/>
        </w:rPr>
        <w:t xml:space="preserve">See Attachment </w:t>
      </w:r>
      <w:r w:rsidR="00F90936">
        <w:rPr>
          <w:rFonts w:asciiTheme="minorHAnsi" w:hAnsiTheme="minorHAnsi" w:cstheme="minorHAnsi"/>
          <w:bCs/>
          <w:color w:val="055596" w:themeColor="accent1"/>
        </w:rPr>
        <w:t>2</w:t>
      </w:r>
    </w:p>
    <w:p w:rsidR="00D26B9A" w:rsidRPr="00181BA2" w:rsidP="00181BA2" w14:paraId="2F7E4402" w14:textId="77777777">
      <w:pPr>
        <w:spacing w:before="120" w:line="276" w:lineRule="auto"/>
        <w:rPr>
          <w:rFonts w:asciiTheme="minorHAnsi" w:hAnsiTheme="minorHAnsi" w:cstheme="minorHAnsi"/>
          <w:bCs/>
        </w:rPr>
      </w:pPr>
    </w:p>
    <w:p w:rsidR="00D26B9A" w:rsidRPr="00181BA2" w:rsidP="002603E7" w14:paraId="1FC40E13" w14:textId="0078E3E5">
      <w:pPr>
        <w:keepNext/>
        <w:tabs>
          <w:tab w:val="left" w:pos="360"/>
        </w:tabs>
        <w:spacing w:before="120" w:line="276" w:lineRule="auto"/>
        <w:ind w:left="360" w:hanging="360"/>
        <w:rPr>
          <w:rFonts w:asciiTheme="minorHAnsi" w:hAnsiTheme="minorHAnsi" w:cstheme="minorHAnsi"/>
          <w:bCs/>
        </w:rPr>
      </w:pPr>
      <w:r w:rsidRPr="00181BA2">
        <w:rPr>
          <w:rFonts w:asciiTheme="minorHAnsi" w:hAnsiTheme="minorHAnsi" w:cstheme="minorHAnsi"/>
          <w:bCs/>
        </w:rPr>
        <w:t>6.</w:t>
      </w:r>
      <w:r w:rsidRPr="00181BA2">
        <w:rPr>
          <w:rFonts w:asciiTheme="minorHAnsi" w:hAnsiTheme="minorHAnsi" w:cstheme="minorHAnsi"/>
          <w:bCs/>
        </w:rPr>
        <w:tab/>
        <w:t>When will the activity happen?</w:t>
      </w:r>
      <w:r w:rsidR="002603E7">
        <w:rPr>
          <w:rFonts w:asciiTheme="minorHAnsi" w:hAnsiTheme="minorHAnsi" w:cstheme="minorHAnsi"/>
          <w:bCs/>
        </w:rPr>
        <w:t xml:space="preserve">  </w:t>
      </w:r>
      <w:r w:rsidRPr="00181BA2">
        <w:rPr>
          <w:rFonts w:asciiTheme="minorHAnsi" w:hAnsiTheme="minorHAnsi" w:cstheme="minorHAnsi"/>
          <w:bCs/>
        </w:rPr>
        <w:t xml:space="preserve">Describe the time frame or number of events that will occur (e.g., </w:t>
      </w:r>
      <w:r w:rsidR="002603E7">
        <w:rPr>
          <w:rFonts w:asciiTheme="minorHAnsi" w:hAnsiTheme="minorHAnsi" w:cstheme="minorHAnsi"/>
          <w:bCs/>
        </w:rPr>
        <w:t>w</w:t>
      </w:r>
      <w:r w:rsidRPr="00181BA2">
        <w:rPr>
          <w:rFonts w:asciiTheme="minorHAnsi" w:hAnsiTheme="minorHAnsi" w:cstheme="minorHAnsi"/>
          <w:bCs/>
        </w:rPr>
        <w:t xml:space="preserve">e will conduct focus groups on May 13,14,15, </w:t>
      </w:r>
      <w:r w:rsidR="002603E7">
        <w:rPr>
          <w:rFonts w:asciiTheme="minorHAnsi" w:hAnsiTheme="minorHAnsi" w:cstheme="minorHAnsi"/>
          <w:bCs/>
        </w:rPr>
        <w:t>w</w:t>
      </w:r>
      <w:r w:rsidRPr="00181BA2">
        <w:rPr>
          <w:rFonts w:asciiTheme="minorHAnsi" w:hAnsiTheme="minorHAnsi" w:cstheme="minorHAnsi"/>
          <w:bCs/>
        </w:rPr>
        <w:t xml:space="preserve">e plan to conduct customer intercept interviews over the course of the </w:t>
      </w:r>
      <w:r w:rsidR="002603E7">
        <w:rPr>
          <w:rFonts w:asciiTheme="minorHAnsi" w:hAnsiTheme="minorHAnsi" w:cstheme="minorHAnsi"/>
          <w:bCs/>
        </w:rPr>
        <w:t>s</w:t>
      </w:r>
      <w:r w:rsidRPr="00181BA2">
        <w:rPr>
          <w:rFonts w:asciiTheme="minorHAnsi" w:hAnsiTheme="minorHAnsi" w:cstheme="minorHAnsi"/>
          <w:bCs/>
        </w:rPr>
        <w:t>ummer at the field offices identified in response to #2 based on scheduling logistics concluding by Sept. 10th, or “This survey will remain on our website in alignment with the timing of the overall clearance.”)</w:t>
      </w:r>
    </w:p>
    <w:p w:rsidR="00181BA2" w:rsidRPr="002603E7" w:rsidP="002603E7" w14:paraId="738ED8AB" w14:textId="3B9DFBA1">
      <w:pPr>
        <w:spacing w:before="120" w:line="276" w:lineRule="auto"/>
        <w:ind w:left="720"/>
        <w:rPr>
          <w:rFonts w:asciiTheme="minorHAnsi" w:hAnsiTheme="minorHAnsi" w:cstheme="minorHAnsi"/>
          <w:bCs/>
          <w:color w:val="055596" w:themeColor="accent1"/>
        </w:rPr>
      </w:pPr>
      <w:r w:rsidRPr="002603E7">
        <w:rPr>
          <w:rFonts w:asciiTheme="minorHAnsi" w:hAnsiTheme="minorHAnsi" w:cstheme="minorHAnsi"/>
          <w:bCs/>
          <w:color w:val="055596" w:themeColor="accent1"/>
        </w:rPr>
        <w:t>This is an on-going program.  Interviews of customers from FY 2022</w:t>
      </w:r>
      <w:r w:rsidRPr="002603E7" w:rsidR="002603E7">
        <w:rPr>
          <w:rFonts w:asciiTheme="minorHAnsi" w:hAnsiTheme="minorHAnsi" w:cstheme="minorHAnsi"/>
          <w:bCs/>
          <w:color w:val="055596" w:themeColor="accent1"/>
        </w:rPr>
        <w:t>—the backlog—</w:t>
      </w:r>
      <w:r w:rsidRPr="002603E7">
        <w:rPr>
          <w:rFonts w:asciiTheme="minorHAnsi" w:hAnsiTheme="minorHAnsi" w:cstheme="minorHAnsi"/>
          <w:bCs/>
          <w:color w:val="055596" w:themeColor="accent1"/>
        </w:rPr>
        <w:t>will take place during FY 2023 Q2</w:t>
      </w:r>
      <w:r w:rsidRPr="002603E7" w:rsidR="00650B4A">
        <w:rPr>
          <w:rFonts w:asciiTheme="minorHAnsi" w:hAnsiTheme="minorHAnsi" w:cstheme="minorHAnsi"/>
          <w:bCs/>
          <w:color w:val="055596" w:themeColor="accent1"/>
        </w:rPr>
        <w:t>.  After we complete those interviews, we will seek to conduct reviews</w:t>
      </w:r>
      <w:r w:rsidRPr="002603E7">
        <w:rPr>
          <w:rFonts w:asciiTheme="minorHAnsi" w:hAnsiTheme="minorHAnsi" w:cstheme="minorHAnsi"/>
          <w:bCs/>
          <w:color w:val="055596" w:themeColor="accent1"/>
        </w:rPr>
        <w:t xml:space="preserve"> within 60</w:t>
      </w:r>
      <w:r w:rsidRPr="002603E7" w:rsidR="00650B4A">
        <w:rPr>
          <w:rFonts w:asciiTheme="minorHAnsi" w:hAnsiTheme="minorHAnsi" w:cstheme="minorHAnsi"/>
          <w:bCs/>
          <w:color w:val="055596" w:themeColor="accent1"/>
        </w:rPr>
        <w:t> </w:t>
      </w:r>
      <w:r w:rsidRPr="002603E7">
        <w:rPr>
          <w:rFonts w:asciiTheme="minorHAnsi" w:hAnsiTheme="minorHAnsi" w:cstheme="minorHAnsi"/>
          <w:bCs/>
          <w:color w:val="055596" w:themeColor="accent1"/>
        </w:rPr>
        <w:t>days of each financial close or confirmed withdrawal.</w:t>
      </w:r>
    </w:p>
    <w:p w:rsidR="00D26B9A" w:rsidRPr="00181BA2" w:rsidP="00181BA2" w14:paraId="3F5CB81C" w14:textId="77777777">
      <w:pPr>
        <w:spacing w:before="120" w:line="276" w:lineRule="auto"/>
        <w:rPr>
          <w:rFonts w:asciiTheme="minorHAnsi" w:hAnsiTheme="minorHAnsi" w:cstheme="minorHAnsi"/>
          <w:bCs/>
        </w:rPr>
      </w:pPr>
    </w:p>
    <w:p w:rsidR="00D26B9A" w:rsidRPr="00181BA2" w:rsidP="00650B4A" w14:paraId="630FE668" w14:textId="77777777">
      <w:pPr>
        <w:spacing w:before="120" w:line="276" w:lineRule="auto"/>
        <w:ind w:left="360" w:hanging="360"/>
        <w:rPr>
          <w:rFonts w:asciiTheme="minorHAnsi" w:hAnsiTheme="minorHAnsi" w:cstheme="minorHAnsi"/>
          <w:bCs/>
        </w:rPr>
      </w:pPr>
      <w:r w:rsidRPr="00181BA2">
        <w:rPr>
          <w:rFonts w:asciiTheme="minorHAnsi" w:hAnsiTheme="minorHAnsi" w:cstheme="minorHAnsi"/>
          <w:bCs/>
        </w:rPr>
        <w:t>7.</w:t>
      </w:r>
      <w:r w:rsidRPr="00181BA2">
        <w:rPr>
          <w:rFonts w:asciiTheme="minorHAnsi" w:hAnsiTheme="minorHAnsi" w:cstheme="minorHAnsi"/>
          <w:bCs/>
        </w:rPr>
        <w:tab/>
        <w:t xml:space="preserve">Is an incentive (e.g., money or reimbursement of expenses, token of appreciation) provided to participants?  </w:t>
      </w:r>
    </w:p>
    <w:p w:rsidR="00D26B9A" w:rsidRPr="00181BA2" w:rsidP="00181BA2" w14:paraId="7407149F" w14:textId="00D8E4C3">
      <w:pPr>
        <w:spacing w:before="120" w:line="276" w:lineRule="auto"/>
        <w:ind w:left="360"/>
        <w:rPr>
          <w:rFonts w:asciiTheme="minorHAnsi" w:hAnsiTheme="minorHAnsi" w:cstheme="minorHAnsi"/>
          <w:bCs/>
        </w:rPr>
      </w:pPr>
      <w:r w:rsidRPr="00181BA2">
        <w:rPr>
          <w:rFonts w:asciiTheme="minorHAnsi" w:hAnsiTheme="minorHAnsi" w:cstheme="minorHAnsi"/>
          <w:bCs/>
        </w:rPr>
        <w:t xml:space="preserve">[  ] Yes </w:t>
      </w:r>
      <w:r w:rsidRPr="002603E7">
        <w:rPr>
          <w:rFonts w:asciiTheme="minorHAnsi" w:hAnsiTheme="minorHAnsi" w:cstheme="minorHAnsi"/>
          <w:bCs/>
          <w:color w:val="055596" w:themeColor="accent1"/>
        </w:rPr>
        <w:t>[</w:t>
      </w:r>
      <w:r w:rsidRPr="002603E7" w:rsidR="00181BA2">
        <w:rPr>
          <w:rFonts w:asciiTheme="minorHAnsi" w:hAnsiTheme="minorHAnsi" w:cstheme="minorHAnsi"/>
          <w:bCs/>
          <w:color w:val="055596" w:themeColor="accent1"/>
        </w:rPr>
        <w:t>X</w:t>
      </w:r>
      <w:r w:rsidRPr="002603E7">
        <w:rPr>
          <w:rFonts w:asciiTheme="minorHAnsi" w:hAnsiTheme="minorHAnsi" w:cstheme="minorHAnsi"/>
          <w:bCs/>
          <w:color w:val="055596" w:themeColor="accent1"/>
        </w:rPr>
        <w:t>] No</w:t>
      </w:r>
    </w:p>
    <w:p w:rsidR="00644B12" w:rsidRPr="00181BA2" w:rsidP="00650B4A" w14:paraId="15E47CF5" w14:textId="632CC4CE">
      <w:pPr>
        <w:spacing w:before="120" w:line="276" w:lineRule="auto"/>
        <w:ind w:left="360"/>
        <w:rPr>
          <w:rFonts w:asciiTheme="minorHAnsi" w:hAnsiTheme="minorHAnsi" w:cstheme="minorHAnsi"/>
          <w:bCs/>
        </w:rPr>
      </w:pPr>
      <w:r w:rsidRPr="00181BA2">
        <w:rPr>
          <w:rFonts w:asciiTheme="minorHAnsi" w:hAnsiTheme="minorHAnsi" w:cstheme="minorHAnsi"/>
          <w:bCs/>
        </w:rPr>
        <w:t>If Yes, describe:</w:t>
      </w:r>
    </w:p>
    <w:p w:rsidR="00644B12" w:rsidRPr="00181BA2" w:rsidP="00181BA2" w14:paraId="36EDF0C7" w14:textId="77777777">
      <w:pPr>
        <w:spacing w:before="120" w:line="276" w:lineRule="auto"/>
        <w:rPr>
          <w:rFonts w:asciiTheme="minorHAnsi" w:hAnsiTheme="minorHAnsi" w:cstheme="minorHAnsi"/>
          <w:bCs/>
        </w:rPr>
      </w:pPr>
    </w:p>
    <w:p w:rsidR="00644B12" w:rsidP="00181BA2" w14:paraId="2A55FC4F" w14:textId="62323219">
      <w:pPr>
        <w:spacing w:before="120" w:line="276" w:lineRule="auto"/>
        <w:rPr>
          <w:rFonts w:asciiTheme="minorHAnsi" w:hAnsiTheme="minorHAnsi" w:cstheme="minorHAnsi"/>
          <w:bCs/>
        </w:rPr>
      </w:pPr>
      <w:r w:rsidRPr="00181BA2">
        <w:rPr>
          <w:rFonts w:asciiTheme="minorHAnsi" w:hAnsiTheme="minorHAnsi" w:cstheme="minorHAnsi"/>
          <w:bCs/>
        </w:rPr>
        <w:t>BURDEN HOURS:</w:t>
      </w:r>
    </w:p>
    <w:p w:rsidR="00650B4A" w:rsidRPr="00181BA2" w:rsidP="00181BA2" w14:paraId="3AB8E131" w14:textId="77777777">
      <w:pPr>
        <w:spacing w:before="120" w:line="276" w:lineRule="auto"/>
        <w:rPr>
          <w:rFonts w:asciiTheme="minorHAnsi" w:hAnsiTheme="minorHAnsi" w:cstheme="minorHAnsi"/>
          <w:bCs/>
        </w:rPr>
      </w:pPr>
    </w:p>
    <w:tbl>
      <w:tblPr>
        <w:tblW w:w="4500" w:type="pct"/>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51"/>
        <w:gridCol w:w="1587"/>
        <w:gridCol w:w="1659"/>
        <w:gridCol w:w="1518"/>
      </w:tblGrid>
      <w:tr w14:paraId="1A5BEF1E" w14:textId="77777777" w:rsidTr="00650B4A">
        <w:tblPrEx>
          <w:tblW w:w="4500" w:type="pct"/>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865" w:type="dxa"/>
            <w:vAlign w:val="bottom"/>
          </w:tcPr>
          <w:p w:rsidR="00644B12" w:rsidRPr="00650B4A" w:rsidP="00650B4A" w14:paraId="3FBD29CE" w14:textId="77777777">
            <w:pPr>
              <w:spacing w:before="120" w:line="216" w:lineRule="auto"/>
              <w:jc w:val="center"/>
              <w:rPr>
                <w:rFonts w:asciiTheme="minorHAnsi" w:hAnsiTheme="minorHAnsi" w:cstheme="minorHAnsi"/>
                <w:bCs/>
                <w:color w:val="000000"/>
                <w:sz w:val="22"/>
                <w:szCs w:val="22"/>
              </w:rPr>
            </w:pPr>
            <w:bookmarkStart w:id="0" w:name="_Hlk489885775"/>
            <w:r w:rsidRPr="00650B4A">
              <w:rPr>
                <w:rFonts w:asciiTheme="minorHAnsi" w:hAnsiTheme="minorHAnsi" w:cstheme="minorHAnsi"/>
                <w:bCs/>
                <w:color w:val="000000"/>
                <w:sz w:val="22"/>
                <w:szCs w:val="22"/>
              </w:rPr>
              <w:t>Category of Respondent</w:t>
            </w:r>
          </w:p>
        </w:tc>
        <w:tc>
          <w:tcPr>
            <w:tcW w:w="1672" w:type="dxa"/>
            <w:vAlign w:val="bottom"/>
          </w:tcPr>
          <w:p w:rsidR="00644B12" w:rsidRPr="00650B4A" w:rsidP="00650B4A" w14:paraId="56F9AC23" w14:textId="77777777">
            <w:pPr>
              <w:spacing w:before="120" w:line="216" w:lineRule="auto"/>
              <w:jc w:val="center"/>
              <w:rPr>
                <w:rFonts w:asciiTheme="minorHAnsi" w:hAnsiTheme="minorHAnsi" w:cstheme="minorHAnsi"/>
                <w:bCs/>
                <w:color w:val="000000"/>
                <w:sz w:val="22"/>
                <w:szCs w:val="22"/>
              </w:rPr>
            </w:pPr>
            <w:r w:rsidRPr="00650B4A">
              <w:rPr>
                <w:rFonts w:asciiTheme="minorHAnsi" w:hAnsiTheme="minorHAnsi" w:cstheme="minorHAnsi"/>
                <w:bCs/>
                <w:color w:val="000000"/>
                <w:sz w:val="22"/>
                <w:szCs w:val="22"/>
              </w:rPr>
              <w:t>No. of Respondents</w:t>
            </w:r>
          </w:p>
        </w:tc>
        <w:tc>
          <w:tcPr>
            <w:tcW w:w="1748" w:type="dxa"/>
            <w:vAlign w:val="bottom"/>
          </w:tcPr>
          <w:p w:rsidR="00644B12" w:rsidRPr="00650B4A" w:rsidP="00650B4A" w14:paraId="434D8E8F" w14:textId="77777777">
            <w:pPr>
              <w:spacing w:before="120" w:line="216" w:lineRule="auto"/>
              <w:jc w:val="center"/>
              <w:rPr>
                <w:rFonts w:asciiTheme="minorHAnsi" w:hAnsiTheme="minorHAnsi" w:cstheme="minorHAnsi"/>
                <w:bCs/>
                <w:color w:val="000000"/>
                <w:sz w:val="22"/>
                <w:szCs w:val="22"/>
              </w:rPr>
            </w:pPr>
            <w:r w:rsidRPr="00650B4A">
              <w:rPr>
                <w:rFonts w:asciiTheme="minorHAnsi" w:hAnsiTheme="minorHAnsi" w:cstheme="minorHAnsi"/>
                <w:bCs/>
                <w:color w:val="000000"/>
                <w:sz w:val="22"/>
                <w:szCs w:val="22"/>
              </w:rPr>
              <w:t>Participation Time</w:t>
            </w:r>
          </w:p>
        </w:tc>
        <w:tc>
          <w:tcPr>
            <w:tcW w:w="1598" w:type="dxa"/>
            <w:vAlign w:val="bottom"/>
          </w:tcPr>
          <w:p w:rsidR="00644B12" w:rsidRPr="00650B4A" w:rsidP="00650B4A" w14:paraId="1162E79B" w14:textId="77777777">
            <w:pPr>
              <w:spacing w:before="120" w:line="216" w:lineRule="auto"/>
              <w:jc w:val="center"/>
              <w:rPr>
                <w:rFonts w:asciiTheme="minorHAnsi" w:hAnsiTheme="minorHAnsi" w:cstheme="minorHAnsi"/>
                <w:bCs/>
                <w:color w:val="000000"/>
                <w:sz w:val="22"/>
                <w:szCs w:val="22"/>
              </w:rPr>
            </w:pPr>
            <w:r w:rsidRPr="00650B4A">
              <w:rPr>
                <w:rFonts w:asciiTheme="minorHAnsi" w:hAnsiTheme="minorHAnsi" w:cstheme="minorHAnsi"/>
                <w:bCs/>
                <w:color w:val="000000"/>
                <w:sz w:val="22"/>
                <w:szCs w:val="22"/>
              </w:rPr>
              <w:t>Burden</w:t>
            </w:r>
          </w:p>
        </w:tc>
      </w:tr>
      <w:tr w14:paraId="603F2534" w14:textId="77777777" w:rsidTr="00650B4A">
        <w:tblPrEx>
          <w:tblW w:w="4500" w:type="pct"/>
          <w:tblInd w:w="360" w:type="dxa"/>
          <w:tblLayout w:type="fixed"/>
          <w:tblLook w:val="01E0"/>
        </w:tblPrEx>
        <w:trPr>
          <w:trHeight w:val="576"/>
        </w:trPr>
        <w:tc>
          <w:tcPr>
            <w:tcW w:w="3865" w:type="dxa"/>
            <w:vAlign w:val="center"/>
          </w:tcPr>
          <w:p w:rsidR="00644B12" w:rsidRPr="00650B4A" w:rsidP="00650B4A" w14:paraId="53F10227" w14:textId="77777777">
            <w:pPr>
              <w:spacing w:before="120" w:line="216" w:lineRule="auto"/>
              <w:rPr>
                <w:rFonts w:asciiTheme="minorHAnsi" w:hAnsiTheme="minorHAnsi" w:cstheme="minorHAnsi"/>
                <w:bCs/>
                <w:color w:val="033F70" w:themeColor="accent1" w:themeShade="BF"/>
                <w:sz w:val="22"/>
                <w:szCs w:val="22"/>
              </w:rPr>
            </w:pPr>
            <w:r w:rsidRPr="00650B4A">
              <w:rPr>
                <w:rFonts w:asciiTheme="minorHAnsi" w:hAnsiTheme="minorHAnsi" w:cstheme="minorHAnsi"/>
                <w:bCs/>
                <w:color w:val="033F70" w:themeColor="accent1" w:themeShade="BF"/>
                <w:sz w:val="22"/>
                <w:szCs w:val="22"/>
              </w:rPr>
              <w:t>See Basis of Estimate below.*</w:t>
            </w:r>
          </w:p>
        </w:tc>
        <w:tc>
          <w:tcPr>
            <w:tcW w:w="1672" w:type="dxa"/>
            <w:vAlign w:val="center"/>
          </w:tcPr>
          <w:p w:rsidR="00644B12" w:rsidRPr="00650B4A" w:rsidP="00650B4A" w14:paraId="5FEC6B1B" w14:textId="0134C44E">
            <w:pPr>
              <w:spacing w:before="120" w:line="216" w:lineRule="auto"/>
              <w:jc w:val="center"/>
              <w:rPr>
                <w:rFonts w:asciiTheme="minorHAnsi" w:hAnsiTheme="minorHAnsi" w:cstheme="minorHAnsi"/>
                <w:bCs/>
                <w:color w:val="033F70" w:themeColor="accent1" w:themeShade="BF"/>
                <w:sz w:val="22"/>
                <w:szCs w:val="22"/>
              </w:rPr>
            </w:pPr>
            <w:r>
              <w:rPr>
                <w:rFonts w:asciiTheme="minorHAnsi" w:hAnsiTheme="minorHAnsi" w:cstheme="minorHAnsi"/>
                <w:bCs/>
                <w:color w:val="033F70" w:themeColor="accent1" w:themeShade="BF"/>
                <w:sz w:val="22"/>
                <w:szCs w:val="22"/>
              </w:rPr>
              <w:t>136</w:t>
            </w:r>
          </w:p>
        </w:tc>
        <w:tc>
          <w:tcPr>
            <w:tcW w:w="1748" w:type="dxa"/>
            <w:vAlign w:val="center"/>
          </w:tcPr>
          <w:p w:rsidR="00644B12" w:rsidRPr="00650B4A" w:rsidP="00650B4A" w14:paraId="0BD5DBF4" w14:textId="1F98E283">
            <w:pPr>
              <w:spacing w:before="120" w:line="216" w:lineRule="auto"/>
              <w:jc w:val="center"/>
              <w:rPr>
                <w:rFonts w:asciiTheme="minorHAnsi" w:hAnsiTheme="minorHAnsi" w:cstheme="minorHAnsi"/>
                <w:bCs/>
                <w:color w:val="033F70" w:themeColor="accent1" w:themeShade="BF"/>
                <w:sz w:val="22"/>
                <w:szCs w:val="22"/>
              </w:rPr>
            </w:pPr>
            <w:r>
              <w:rPr>
                <w:rFonts w:asciiTheme="minorHAnsi" w:hAnsiTheme="minorHAnsi" w:cstheme="minorHAnsi"/>
                <w:bCs/>
                <w:color w:val="033F70" w:themeColor="accent1" w:themeShade="BF"/>
                <w:sz w:val="22"/>
                <w:szCs w:val="22"/>
              </w:rPr>
              <w:t>2 hours</w:t>
            </w:r>
          </w:p>
        </w:tc>
        <w:tc>
          <w:tcPr>
            <w:tcW w:w="1598" w:type="dxa"/>
            <w:vAlign w:val="center"/>
          </w:tcPr>
          <w:p w:rsidR="00644B12" w:rsidRPr="00650B4A" w:rsidP="00650B4A" w14:paraId="2663DDC2" w14:textId="084AA580">
            <w:pPr>
              <w:spacing w:before="120" w:line="216" w:lineRule="auto"/>
              <w:jc w:val="center"/>
              <w:rPr>
                <w:rFonts w:asciiTheme="minorHAnsi" w:hAnsiTheme="minorHAnsi" w:cstheme="minorHAnsi"/>
                <w:bCs/>
                <w:color w:val="033F70" w:themeColor="accent1" w:themeShade="BF"/>
                <w:sz w:val="22"/>
                <w:szCs w:val="22"/>
              </w:rPr>
            </w:pPr>
            <w:r>
              <w:rPr>
                <w:rFonts w:asciiTheme="minorHAnsi" w:hAnsiTheme="minorHAnsi" w:cstheme="minorHAnsi"/>
                <w:bCs/>
                <w:color w:val="033F70" w:themeColor="accent1" w:themeShade="BF"/>
                <w:sz w:val="22"/>
                <w:szCs w:val="22"/>
              </w:rPr>
              <w:t>272</w:t>
            </w:r>
          </w:p>
        </w:tc>
      </w:tr>
      <w:tr w14:paraId="11BC32BE" w14:textId="77777777" w:rsidTr="00650B4A">
        <w:tblPrEx>
          <w:tblW w:w="4500" w:type="pct"/>
          <w:tblInd w:w="360" w:type="dxa"/>
          <w:tblLayout w:type="fixed"/>
          <w:tblLook w:val="01E0"/>
        </w:tblPrEx>
        <w:trPr>
          <w:trHeight w:val="593"/>
        </w:trPr>
        <w:tc>
          <w:tcPr>
            <w:tcW w:w="7285" w:type="dxa"/>
            <w:gridSpan w:val="3"/>
            <w:vAlign w:val="center"/>
          </w:tcPr>
          <w:p w:rsidR="00644B12" w:rsidRPr="00650B4A" w:rsidP="00650B4A" w14:paraId="718331E6" w14:textId="77777777">
            <w:pPr>
              <w:spacing w:before="120" w:line="216" w:lineRule="auto"/>
              <w:rPr>
                <w:rFonts w:asciiTheme="minorHAnsi" w:hAnsiTheme="minorHAnsi" w:cstheme="minorHAnsi"/>
                <w:bCs/>
                <w:color w:val="000000"/>
                <w:sz w:val="22"/>
                <w:szCs w:val="22"/>
              </w:rPr>
            </w:pPr>
            <w:r w:rsidRPr="00650B4A">
              <w:rPr>
                <w:rFonts w:asciiTheme="minorHAnsi" w:hAnsiTheme="minorHAnsi" w:cstheme="minorHAnsi"/>
                <w:bCs/>
                <w:color w:val="000000"/>
                <w:sz w:val="22"/>
                <w:szCs w:val="22"/>
              </w:rPr>
              <w:t>GRAND TOTAL BURDEN HOURS</w:t>
            </w:r>
          </w:p>
        </w:tc>
        <w:tc>
          <w:tcPr>
            <w:tcW w:w="1598" w:type="dxa"/>
            <w:vAlign w:val="center"/>
          </w:tcPr>
          <w:p w:rsidR="00644B12" w:rsidRPr="00650B4A" w:rsidP="00650B4A" w14:paraId="511E47FA" w14:textId="64F1F9A8">
            <w:pPr>
              <w:spacing w:before="120" w:line="216" w:lineRule="auto"/>
              <w:jc w:val="center"/>
              <w:rPr>
                <w:rFonts w:asciiTheme="minorHAnsi" w:hAnsiTheme="minorHAnsi" w:cstheme="minorHAnsi"/>
                <w:bCs/>
                <w:color w:val="000000"/>
                <w:sz w:val="22"/>
                <w:szCs w:val="22"/>
              </w:rPr>
            </w:pPr>
            <w:r>
              <w:rPr>
                <w:rFonts w:asciiTheme="minorHAnsi" w:hAnsiTheme="minorHAnsi" w:cstheme="minorHAnsi"/>
                <w:b/>
                <w:color w:val="033F70" w:themeColor="accent1" w:themeShade="BF"/>
                <w:sz w:val="22"/>
                <w:szCs w:val="22"/>
              </w:rPr>
              <w:t>272</w:t>
            </w:r>
            <w:r w:rsidRPr="00650B4A" w:rsidR="00A53734">
              <w:rPr>
                <w:rFonts w:asciiTheme="minorHAnsi" w:hAnsiTheme="minorHAnsi" w:cstheme="minorHAnsi"/>
                <w:b/>
                <w:color w:val="033F70" w:themeColor="accent1" w:themeShade="BF"/>
                <w:sz w:val="22"/>
                <w:szCs w:val="22"/>
              </w:rPr>
              <w:t xml:space="preserve"> hours</w:t>
            </w:r>
          </w:p>
        </w:tc>
      </w:tr>
      <w:bookmarkEnd w:id="0"/>
    </w:tbl>
    <w:p w:rsidR="00542091" w:rsidP="00181BA2" w14:paraId="70BAB654" w14:textId="77777777">
      <w:pPr>
        <w:spacing w:before="120" w:line="276" w:lineRule="auto"/>
        <w:ind w:left="720" w:hanging="360"/>
        <w:rPr>
          <w:rFonts w:asciiTheme="minorHAnsi" w:hAnsiTheme="minorHAnsi" w:cstheme="minorHAnsi"/>
          <w:bCs/>
          <w:color w:val="033F70" w:themeColor="accent1" w:themeShade="BF"/>
        </w:rPr>
      </w:pPr>
    </w:p>
    <w:p w:rsidR="00644B12" w:rsidRPr="00181BA2" w:rsidP="00181BA2" w14:paraId="3FC06FE4" w14:textId="0CEB5D08">
      <w:pPr>
        <w:spacing w:before="120" w:line="276" w:lineRule="auto"/>
        <w:ind w:left="720" w:hanging="360"/>
        <w:rPr>
          <w:rFonts w:asciiTheme="minorHAnsi" w:hAnsiTheme="minorHAnsi" w:cstheme="minorHAnsi"/>
          <w:bCs/>
        </w:rPr>
      </w:pPr>
      <w:r w:rsidRPr="00181BA2">
        <w:rPr>
          <w:rFonts w:asciiTheme="minorHAnsi" w:hAnsiTheme="minorHAnsi" w:cstheme="minorHAnsi"/>
          <w:bCs/>
          <w:color w:val="033F70" w:themeColor="accent1" w:themeShade="BF"/>
        </w:rPr>
        <w:t>*</w:t>
      </w:r>
      <w:r w:rsidRPr="00181BA2">
        <w:rPr>
          <w:rFonts w:asciiTheme="minorHAnsi" w:hAnsiTheme="minorHAnsi" w:cstheme="minorHAnsi"/>
          <w:bCs/>
          <w:color w:val="033F70" w:themeColor="accent1" w:themeShade="BF"/>
        </w:rPr>
        <w:tab/>
        <w:t>Basis of Estimate:  The Bureau closed 16 financings and had 3 customers withdraw in FYs 2022 and 2023 through October 2022.  We expect each customer to include 4 re</w:t>
      </w:r>
      <w:r w:rsidR="009A5C0D">
        <w:rPr>
          <w:rFonts w:asciiTheme="minorHAnsi" w:hAnsiTheme="minorHAnsi" w:cstheme="minorHAnsi"/>
          <w:bCs/>
          <w:color w:val="033F70" w:themeColor="accent1" w:themeShade="BF"/>
        </w:rPr>
        <w:t>spondents</w:t>
      </w:r>
      <w:r w:rsidRPr="00181BA2">
        <w:rPr>
          <w:rFonts w:asciiTheme="minorHAnsi" w:hAnsiTheme="minorHAnsi" w:cstheme="minorHAnsi"/>
          <w:bCs/>
          <w:color w:val="033F70" w:themeColor="accent1" w:themeShade="BF"/>
        </w:rPr>
        <w:t xml:space="preserve"> in </w:t>
      </w:r>
      <w:r w:rsidR="00650B4A">
        <w:rPr>
          <w:rFonts w:asciiTheme="minorHAnsi" w:hAnsiTheme="minorHAnsi" w:cstheme="minorHAnsi"/>
          <w:bCs/>
          <w:color w:val="033F70" w:themeColor="accent1" w:themeShade="BF"/>
        </w:rPr>
        <w:t>its</w:t>
      </w:r>
      <w:r w:rsidRPr="00181BA2">
        <w:rPr>
          <w:rFonts w:asciiTheme="minorHAnsi" w:hAnsiTheme="minorHAnsi" w:cstheme="minorHAnsi"/>
          <w:bCs/>
          <w:color w:val="033F70" w:themeColor="accent1" w:themeShade="BF"/>
        </w:rPr>
        <w:t xml:space="preserve"> focus group, which could last 2 hours each, for a burden estimate of </w:t>
      </w:r>
      <w:r w:rsidR="009A5C0D">
        <w:rPr>
          <w:rFonts w:asciiTheme="minorHAnsi" w:hAnsiTheme="minorHAnsi" w:cstheme="minorHAnsi"/>
          <w:bCs/>
          <w:color w:val="033F70" w:themeColor="accent1" w:themeShade="BF"/>
        </w:rPr>
        <w:t>2</w:t>
      </w:r>
      <w:r w:rsidRPr="00181BA2">
        <w:rPr>
          <w:rFonts w:asciiTheme="minorHAnsi" w:hAnsiTheme="minorHAnsi" w:cstheme="minorHAnsi"/>
          <w:bCs/>
          <w:color w:val="033F70" w:themeColor="accent1" w:themeShade="BF"/>
        </w:rPr>
        <w:t xml:space="preserve"> </w:t>
      </w:r>
      <w:r w:rsidRPr="00181BA2">
        <w:rPr>
          <w:rFonts w:asciiTheme="minorHAnsi" w:hAnsiTheme="minorHAnsi" w:cstheme="minorHAnsi"/>
          <w:bCs/>
          <w:color w:val="033F70" w:themeColor="accent1" w:themeShade="BF"/>
        </w:rPr>
        <w:t>hoursper</w:t>
      </w:r>
      <w:r w:rsidRPr="00181BA2">
        <w:rPr>
          <w:rFonts w:asciiTheme="minorHAnsi" w:hAnsiTheme="minorHAnsi" w:cstheme="minorHAnsi"/>
          <w:bCs/>
          <w:color w:val="033F70" w:themeColor="accent1" w:themeShade="BF"/>
        </w:rPr>
        <w:t xml:space="preserve"> </w:t>
      </w:r>
      <w:r w:rsidR="009A5C0D">
        <w:rPr>
          <w:rFonts w:asciiTheme="minorHAnsi" w:hAnsiTheme="minorHAnsi" w:cstheme="minorHAnsi"/>
          <w:bCs/>
          <w:color w:val="033F70" w:themeColor="accent1" w:themeShade="BF"/>
        </w:rPr>
        <w:t>respondent</w:t>
      </w:r>
      <w:r w:rsidRPr="00181BA2">
        <w:rPr>
          <w:rFonts w:asciiTheme="minorHAnsi" w:hAnsiTheme="minorHAnsi" w:cstheme="minorHAnsi"/>
          <w:bCs/>
          <w:color w:val="033F70" w:themeColor="accent1" w:themeShade="BF"/>
        </w:rPr>
        <w:t xml:space="preserve">.  To complete the 19 financings and withdrawal focus groups would require </w:t>
      </w:r>
      <w:r w:rsidRPr="00181BA2">
        <w:rPr>
          <w:rFonts w:asciiTheme="minorHAnsi" w:hAnsiTheme="minorHAnsi" w:cstheme="minorHAnsi"/>
          <w:b/>
          <w:color w:val="033F70" w:themeColor="accent1" w:themeShade="BF"/>
        </w:rPr>
        <w:t>1</w:t>
      </w:r>
      <w:r w:rsidR="000B115C">
        <w:rPr>
          <w:rFonts w:asciiTheme="minorHAnsi" w:hAnsiTheme="minorHAnsi" w:cstheme="minorHAnsi"/>
          <w:b/>
          <w:color w:val="033F70" w:themeColor="accent1" w:themeShade="BF"/>
        </w:rPr>
        <w:t>52</w:t>
      </w:r>
      <w:r w:rsidRPr="00181BA2">
        <w:rPr>
          <w:rFonts w:asciiTheme="minorHAnsi" w:hAnsiTheme="minorHAnsi" w:cstheme="minorHAnsi"/>
          <w:b/>
          <w:color w:val="033F70" w:themeColor="accent1" w:themeShade="BF"/>
        </w:rPr>
        <w:t xml:space="preserve"> hours of customer time</w:t>
      </w:r>
      <w:r w:rsidR="002603E7">
        <w:rPr>
          <w:rFonts w:asciiTheme="minorHAnsi" w:hAnsiTheme="minorHAnsi" w:cstheme="minorHAnsi"/>
          <w:b/>
          <w:color w:val="033F70" w:themeColor="accent1" w:themeShade="BF"/>
        </w:rPr>
        <w:t>, if every customer agreed to participate</w:t>
      </w:r>
      <w:r w:rsidRPr="00181BA2">
        <w:rPr>
          <w:rFonts w:asciiTheme="minorHAnsi" w:hAnsiTheme="minorHAnsi" w:cstheme="minorHAnsi"/>
          <w:bCs/>
          <w:color w:val="033F70" w:themeColor="accent1" w:themeShade="BF"/>
        </w:rPr>
        <w:t>.  We plan to continue the initiative throughout FY</w:t>
      </w:r>
      <w:r w:rsidR="002603E7">
        <w:rPr>
          <w:rFonts w:asciiTheme="minorHAnsi" w:hAnsiTheme="minorHAnsi" w:cstheme="minorHAnsi"/>
          <w:bCs/>
          <w:color w:val="033F70" w:themeColor="accent1" w:themeShade="BF"/>
        </w:rPr>
        <w:t> </w:t>
      </w:r>
      <w:r w:rsidRPr="00181BA2">
        <w:rPr>
          <w:rFonts w:asciiTheme="minorHAnsi" w:hAnsiTheme="minorHAnsi" w:cstheme="minorHAnsi"/>
          <w:bCs/>
          <w:color w:val="033F70" w:themeColor="accent1" w:themeShade="BF"/>
        </w:rPr>
        <w:t xml:space="preserve">2023, so we would consume </w:t>
      </w:r>
      <w:r w:rsidRPr="00181BA2">
        <w:rPr>
          <w:rFonts w:asciiTheme="minorHAnsi" w:hAnsiTheme="minorHAnsi" w:cstheme="minorHAnsi"/>
          <w:b/>
          <w:color w:val="033F70" w:themeColor="accent1" w:themeShade="BF"/>
        </w:rPr>
        <w:t>another 1</w:t>
      </w:r>
      <w:r w:rsidR="000B115C">
        <w:rPr>
          <w:rFonts w:asciiTheme="minorHAnsi" w:hAnsiTheme="minorHAnsi" w:cstheme="minorHAnsi"/>
          <w:b/>
          <w:color w:val="033F70" w:themeColor="accent1" w:themeShade="BF"/>
        </w:rPr>
        <w:t>2</w:t>
      </w:r>
      <w:r w:rsidRPr="00181BA2">
        <w:rPr>
          <w:rFonts w:asciiTheme="minorHAnsi" w:hAnsiTheme="minorHAnsi" w:cstheme="minorHAnsi"/>
          <w:b/>
          <w:color w:val="033F70" w:themeColor="accent1" w:themeShade="BF"/>
        </w:rPr>
        <w:t>0 hours</w:t>
      </w:r>
      <w:r w:rsidRPr="00181BA2">
        <w:rPr>
          <w:rFonts w:asciiTheme="minorHAnsi" w:hAnsiTheme="minorHAnsi" w:cstheme="minorHAnsi"/>
          <w:bCs/>
          <w:color w:val="033F70" w:themeColor="accent1" w:themeShade="BF"/>
        </w:rPr>
        <w:t xml:space="preserve"> for 15 customers.</w:t>
      </w:r>
    </w:p>
    <w:p w:rsidR="00644B12" w:rsidRPr="00181BA2" w:rsidP="00181BA2" w14:paraId="54914C6D" w14:textId="77777777">
      <w:pPr>
        <w:spacing w:before="120" w:line="276" w:lineRule="auto"/>
        <w:rPr>
          <w:rFonts w:asciiTheme="minorHAnsi" w:hAnsiTheme="minorHAnsi" w:cstheme="minorHAnsi"/>
          <w:bCs/>
        </w:rPr>
      </w:pPr>
    </w:p>
    <w:p w:rsidR="00CA2650" w:rsidRPr="00181BA2" w:rsidP="00181BA2" w14:paraId="4A241E52" w14:textId="7BD06768">
      <w:pPr>
        <w:spacing w:before="120" w:line="276" w:lineRule="auto"/>
        <w:rPr>
          <w:rFonts w:asciiTheme="minorHAnsi" w:hAnsiTheme="minorHAnsi" w:cstheme="minorHAnsi"/>
          <w:bCs/>
        </w:rPr>
      </w:pPr>
      <w:r w:rsidRPr="00181BA2">
        <w:rPr>
          <w:rFonts w:asciiTheme="minorHAnsi" w:hAnsiTheme="minorHAnsi" w:cstheme="minorHAnsi"/>
          <w:bCs/>
        </w:rPr>
        <w:t>C</w:t>
      </w:r>
      <w:r w:rsidRPr="00181BA2" w:rsidR="009C13B9">
        <w:rPr>
          <w:rFonts w:asciiTheme="minorHAnsi" w:hAnsiTheme="minorHAnsi" w:cstheme="minorHAnsi"/>
          <w:bCs/>
        </w:rPr>
        <w:t>ERTIFICATION:</w:t>
      </w:r>
    </w:p>
    <w:p w:rsidR="008101A5" w:rsidRPr="00181BA2" w:rsidP="00181BA2" w14:paraId="6F95C732" w14:textId="77777777">
      <w:pPr>
        <w:spacing w:before="120" w:line="276" w:lineRule="auto"/>
        <w:ind w:left="360"/>
        <w:rPr>
          <w:rFonts w:asciiTheme="minorHAnsi" w:hAnsiTheme="minorHAnsi" w:cstheme="minorHAnsi"/>
          <w:b/>
        </w:rPr>
      </w:pPr>
      <w:r w:rsidRPr="00181BA2">
        <w:rPr>
          <w:rFonts w:asciiTheme="minorHAnsi" w:hAnsiTheme="minorHAnsi" w:cstheme="minorHAnsi"/>
          <w:b/>
        </w:rPr>
        <w:t xml:space="preserve">I certify the following to be true: </w:t>
      </w:r>
    </w:p>
    <w:p w:rsidR="000B115C" w:rsidRPr="00C514B9" w:rsidP="000B115C" w14:paraId="06E980C1"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0B115C" w:rsidRPr="00C514B9" w:rsidP="000B115C" w14:paraId="46FD24D5"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w:t>
      </w:r>
      <w:r w:rsidRPr="00C514B9">
        <w:rPr>
          <w:rFonts w:ascii="Courier New" w:hAnsi="Courier New" w:cs="Courier New"/>
          <w:sz w:val="24"/>
          <w:szCs w:val="24"/>
        </w:rPr>
        <w:t>respondent) and are low-cost for both the respondents and the Federal Government;</w:t>
      </w:r>
    </w:p>
    <w:p w:rsidR="000B115C" w:rsidRPr="00C514B9" w:rsidP="000B115C" w14:paraId="787AEC79"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non-controversial and do not raise issues of concern to other Federal agencies;</w:t>
      </w:r>
    </w:p>
    <w:p w:rsidR="000B115C" w:rsidRPr="00C514B9" w:rsidP="000B115C" w14:paraId="1ECEC9C8"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0B115C" w:rsidRPr="00C514B9" w:rsidP="000B115C" w14:paraId="7E1FBFD1"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0B115C" w:rsidRPr="00C514B9" w:rsidP="000B115C" w14:paraId="230E9DAD"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Information gathered is intended to be used for general service improvement and program management purposes; and,</w:t>
      </w:r>
    </w:p>
    <w:p w:rsidR="000B115C" w:rsidRPr="00C514B9" w:rsidP="000B115C" w14:paraId="02C3CD4B" w14:textId="420D79BD">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Information gathered will only be shared public</w:t>
      </w:r>
      <w:r>
        <w:rPr>
          <w:rFonts w:ascii="Courier New" w:hAnsi="Courier New" w:cs="Courier New"/>
          <w:sz w:val="24"/>
          <w:szCs w:val="24"/>
        </w:rPr>
        <w:t>ly</w:t>
      </w:r>
      <w:r w:rsidRPr="00C514B9">
        <w:rPr>
          <w:rFonts w:ascii="Courier New" w:hAnsi="Courier New" w:cs="Courier New"/>
          <w:sz w:val="24"/>
          <w:szCs w:val="24"/>
        </w:rPr>
        <w:t xml:space="preserve"> in the manner described in the umbrella clearance of this control number.</w:t>
      </w:r>
    </w:p>
    <w:p w:rsidR="000B115C" w:rsidRPr="00650B4A" w:rsidP="000B115C" w14:paraId="074F6879" w14:textId="77777777">
      <w:pPr>
        <w:pStyle w:val="PlainTable31"/>
        <w:spacing w:before="120" w:line="276" w:lineRule="auto"/>
        <w:ind w:left="1080"/>
        <w:contextualSpacing w:val="0"/>
        <w:rPr>
          <w:rFonts w:asciiTheme="minorHAnsi" w:hAnsiTheme="minorHAnsi" w:cstheme="minorHAnsi"/>
          <w:bCs/>
        </w:rPr>
      </w:pPr>
    </w:p>
    <w:p w:rsidR="009C13B9" w:rsidRPr="00181BA2" w:rsidP="00181BA2" w14:paraId="0E1F557F" w14:textId="0D863C03">
      <w:pPr>
        <w:pStyle w:val="PlainTable31"/>
        <w:spacing w:before="120" w:line="276" w:lineRule="auto"/>
        <w:ind w:left="360"/>
        <w:contextualSpacing w:val="0"/>
        <w:rPr>
          <w:rFonts w:asciiTheme="minorHAnsi" w:hAnsiTheme="minorHAnsi" w:cstheme="minorHAnsi"/>
          <w:bCs/>
        </w:rPr>
      </w:pPr>
      <w:r w:rsidRPr="00181BA2">
        <w:rPr>
          <w:rFonts w:asciiTheme="minorHAnsi" w:hAnsiTheme="minorHAnsi" w:cstheme="minorHAnsi"/>
          <w:bCs/>
        </w:rPr>
        <w:t>Name</w:t>
      </w:r>
      <w:r w:rsidRPr="00181BA2" w:rsidR="00C14310">
        <w:rPr>
          <w:rFonts w:asciiTheme="minorHAnsi" w:hAnsiTheme="minorHAnsi" w:cstheme="minorHAnsi"/>
          <w:bCs/>
        </w:rPr>
        <w:t xml:space="preserve">: </w:t>
      </w:r>
      <w:r w:rsidRPr="00181BA2" w:rsidR="002457CA">
        <w:rPr>
          <w:rFonts w:asciiTheme="minorHAnsi" w:hAnsiTheme="minorHAnsi" w:cstheme="minorHAnsi"/>
          <w:bCs/>
        </w:rPr>
        <w:t xml:space="preserve"> </w:t>
      </w:r>
      <w:r w:rsidRPr="00181BA2" w:rsidR="002457CA">
        <w:rPr>
          <w:rFonts w:asciiTheme="minorHAnsi" w:hAnsiTheme="minorHAnsi" w:cstheme="minorHAnsi"/>
          <w:bCs/>
          <w:color w:val="033F70" w:themeColor="accent1" w:themeShade="BF"/>
        </w:rPr>
        <w:t>Rosalyn G. Millman</w:t>
      </w:r>
    </w:p>
    <w:p w:rsidR="00D26B9A" w:rsidRPr="00181BA2" w:rsidP="00181BA2" w14:paraId="1FBDEFBA" w14:textId="77777777">
      <w:pPr>
        <w:spacing w:before="120" w:line="276" w:lineRule="auto"/>
        <w:rPr>
          <w:rFonts w:asciiTheme="minorHAnsi" w:hAnsiTheme="minorHAnsi" w:cstheme="minorHAnsi"/>
          <w:bCs/>
        </w:rPr>
      </w:pPr>
    </w:p>
    <w:p w:rsidR="00376D42" w:rsidRPr="00181BA2" w:rsidP="00181BA2" w14:paraId="3D952454" w14:textId="4B6CBE8F">
      <w:pPr>
        <w:spacing w:before="120" w:line="276" w:lineRule="auto"/>
        <w:rPr>
          <w:rFonts w:asciiTheme="minorHAnsi" w:hAnsiTheme="minorHAnsi" w:cstheme="minorHAnsi"/>
          <w:bCs/>
          <w:color w:val="033F70" w:themeColor="accent1" w:themeShade="BF"/>
        </w:rPr>
      </w:pPr>
      <w:r w:rsidRPr="00181BA2">
        <w:rPr>
          <w:rFonts w:asciiTheme="minorHAnsi" w:hAnsiTheme="minorHAnsi" w:cstheme="minorHAnsi"/>
          <w:bCs/>
          <w:color w:val="033F70" w:themeColor="accent1" w:themeShade="BF"/>
        </w:rPr>
        <w:t>ATTACHMENTS</w:t>
      </w:r>
    </w:p>
    <w:p w:rsidR="007721FD" w:rsidRPr="00181BA2" w:rsidP="002603E7" w14:paraId="320CB71F" w14:textId="314689D3">
      <w:pPr>
        <w:spacing w:before="120" w:line="276" w:lineRule="auto"/>
        <w:ind w:left="360"/>
        <w:rPr>
          <w:rFonts w:asciiTheme="minorHAnsi" w:hAnsiTheme="minorHAnsi" w:cstheme="minorHAnsi"/>
          <w:bCs/>
          <w:color w:val="033F70" w:themeColor="accent1" w:themeShade="BF"/>
        </w:rPr>
      </w:pPr>
      <w:r>
        <w:rPr>
          <w:rFonts w:asciiTheme="minorHAnsi" w:hAnsiTheme="minorHAnsi" w:cstheme="minorHAnsi"/>
          <w:bCs/>
          <w:color w:val="033F70" w:themeColor="accent1" w:themeShade="BF"/>
        </w:rPr>
        <w:t>1</w:t>
      </w:r>
      <w:r w:rsidRPr="00181BA2">
        <w:rPr>
          <w:rFonts w:asciiTheme="minorHAnsi" w:hAnsiTheme="minorHAnsi" w:cstheme="minorHAnsi"/>
          <w:bCs/>
          <w:color w:val="033F70" w:themeColor="accent1" w:themeShade="BF"/>
        </w:rPr>
        <w:t xml:space="preserve">. </w:t>
      </w:r>
      <w:r w:rsidRPr="00181BA2" w:rsidR="00393CFC">
        <w:rPr>
          <w:rFonts w:asciiTheme="minorHAnsi" w:hAnsiTheme="minorHAnsi" w:cstheme="minorHAnsi"/>
          <w:bCs/>
          <w:color w:val="033F70" w:themeColor="accent1" w:themeShade="BF"/>
        </w:rPr>
        <w:t>FY</w:t>
      </w:r>
      <w:r w:rsidRPr="00181BA2" w:rsidR="00376D42">
        <w:rPr>
          <w:rFonts w:asciiTheme="minorHAnsi" w:hAnsiTheme="minorHAnsi" w:cstheme="minorHAnsi"/>
          <w:bCs/>
          <w:color w:val="033F70" w:themeColor="accent1" w:themeShade="BF"/>
        </w:rPr>
        <w:t>s</w:t>
      </w:r>
      <w:r w:rsidRPr="00181BA2" w:rsidR="00393CFC">
        <w:rPr>
          <w:rFonts w:asciiTheme="minorHAnsi" w:hAnsiTheme="minorHAnsi" w:cstheme="minorHAnsi"/>
          <w:bCs/>
          <w:color w:val="033F70" w:themeColor="accent1" w:themeShade="BF"/>
        </w:rPr>
        <w:t xml:space="preserve"> 2022</w:t>
      </w:r>
      <w:r w:rsidRPr="00181BA2" w:rsidR="00376D42">
        <w:rPr>
          <w:rFonts w:asciiTheme="minorHAnsi" w:hAnsiTheme="minorHAnsi" w:cstheme="minorHAnsi"/>
          <w:bCs/>
          <w:color w:val="033F70" w:themeColor="accent1" w:themeShade="BF"/>
        </w:rPr>
        <w:t xml:space="preserve"> and 2023</w:t>
      </w:r>
      <w:r w:rsidRPr="00181BA2" w:rsidR="00393CFC">
        <w:rPr>
          <w:rFonts w:asciiTheme="minorHAnsi" w:hAnsiTheme="minorHAnsi" w:cstheme="minorHAnsi"/>
          <w:bCs/>
          <w:color w:val="033F70" w:themeColor="accent1" w:themeShade="BF"/>
        </w:rPr>
        <w:t xml:space="preserve"> customers that reached financial close or </w:t>
      </w:r>
      <w:r w:rsidRPr="00181BA2" w:rsidR="00376D42">
        <w:rPr>
          <w:rFonts w:asciiTheme="minorHAnsi" w:hAnsiTheme="minorHAnsi" w:cstheme="minorHAnsi"/>
          <w:bCs/>
          <w:color w:val="033F70" w:themeColor="accent1" w:themeShade="BF"/>
        </w:rPr>
        <w:t>stopped pursuing financing</w:t>
      </w:r>
    </w:p>
    <w:p w:rsidR="00F90936" w:rsidRPr="00181BA2" w:rsidP="00F90936" w14:paraId="1C135AC3" w14:textId="0EF6F871">
      <w:pPr>
        <w:spacing w:before="120" w:line="276" w:lineRule="auto"/>
        <w:ind w:left="360"/>
        <w:rPr>
          <w:rFonts w:asciiTheme="minorHAnsi" w:hAnsiTheme="minorHAnsi" w:cstheme="minorHAnsi"/>
          <w:bCs/>
          <w:color w:val="033F70" w:themeColor="accent1" w:themeShade="BF"/>
        </w:rPr>
      </w:pPr>
      <w:r>
        <w:rPr>
          <w:rFonts w:asciiTheme="minorHAnsi" w:hAnsiTheme="minorHAnsi" w:cstheme="minorHAnsi"/>
          <w:bCs/>
          <w:color w:val="033F70" w:themeColor="accent1" w:themeShade="BF"/>
        </w:rPr>
        <w:t>2</w:t>
      </w:r>
      <w:r w:rsidRPr="00181BA2">
        <w:rPr>
          <w:rFonts w:asciiTheme="minorHAnsi" w:hAnsiTheme="minorHAnsi" w:cstheme="minorHAnsi"/>
          <w:bCs/>
          <w:color w:val="033F70" w:themeColor="accent1" w:themeShade="BF"/>
        </w:rPr>
        <w:t>. Structured interview questions</w:t>
      </w:r>
    </w:p>
    <w:p w:rsidR="00F90936" w:rsidRPr="00181BA2" w:rsidP="00F90936" w14:paraId="33BE6594" w14:textId="77777777">
      <w:pPr>
        <w:spacing w:before="120" w:line="276" w:lineRule="auto"/>
        <w:jc w:val="center"/>
        <w:rPr>
          <w:rFonts w:asciiTheme="minorHAnsi" w:eastAsiaTheme="minorHAnsi" w:hAnsiTheme="minorHAnsi" w:cstheme="minorHAnsi"/>
          <w:color w:val="033F70" w:themeColor="accent1" w:themeShade="BF"/>
          <w:shd w:val="clear" w:color="auto" w:fill="FFFFFF"/>
        </w:rPr>
      </w:pPr>
      <w:r w:rsidRPr="00181BA2">
        <w:rPr>
          <w:rFonts w:asciiTheme="minorHAnsi" w:hAnsiTheme="minorHAnsi" w:cstheme="minorHAnsi"/>
          <w:bCs/>
        </w:rPr>
        <w:br w:type="page"/>
      </w:r>
      <w:r w:rsidRPr="00181BA2">
        <w:rPr>
          <w:rFonts w:asciiTheme="minorHAnsi" w:eastAsiaTheme="minorHAnsi" w:hAnsiTheme="minorHAnsi" w:cstheme="minorHAnsi"/>
          <w:color w:val="033F70" w:themeColor="accent1" w:themeShade="BF"/>
          <w:shd w:val="clear" w:color="auto" w:fill="FFFFFF"/>
        </w:rPr>
        <w:t>ATTACHEMENT 1</w:t>
      </w:r>
    </w:p>
    <w:p w:rsidR="00F90936" w:rsidRPr="00181BA2" w:rsidP="00F90936" w14:paraId="59B3992C" w14:textId="77777777">
      <w:pPr>
        <w:spacing w:before="120" w:line="276" w:lineRule="auto"/>
        <w:jc w:val="center"/>
        <w:rPr>
          <w:rFonts w:asciiTheme="minorHAnsi" w:hAnsiTheme="minorHAnsi" w:cstheme="minorHAnsi"/>
          <w:bCs/>
          <w:color w:val="033F70" w:themeColor="accent1" w:themeShade="BF"/>
        </w:rPr>
      </w:pPr>
      <w:r w:rsidRPr="00181BA2">
        <w:rPr>
          <w:rFonts w:asciiTheme="minorHAnsi" w:hAnsiTheme="minorHAnsi" w:cstheme="minorHAnsi"/>
          <w:bCs/>
          <w:color w:val="033F70" w:themeColor="accent1" w:themeShade="BF"/>
        </w:rPr>
        <w:t>360° Customer Feedback Initiative</w:t>
      </w:r>
    </w:p>
    <w:p w:rsidR="00F90936" w:rsidRPr="00181BA2" w:rsidP="00F90936" w14:paraId="5A0820BF" w14:textId="7C560742">
      <w:pPr>
        <w:spacing w:before="120" w:line="276" w:lineRule="auto"/>
        <w:jc w:val="center"/>
        <w:rPr>
          <w:rFonts w:asciiTheme="minorHAnsi" w:hAnsiTheme="minorHAnsi" w:cstheme="minorHAnsi"/>
          <w:bCs/>
          <w:color w:val="033F70" w:themeColor="accent1" w:themeShade="BF"/>
        </w:rPr>
      </w:pPr>
      <w:r w:rsidRPr="00181BA2">
        <w:rPr>
          <w:rFonts w:asciiTheme="minorHAnsi" w:hAnsiTheme="minorHAnsi" w:cstheme="minorHAnsi"/>
          <w:bCs/>
          <w:color w:val="033F70" w:themeColor="accent1" w:themeShade="BF"/>
        </w:rPr>
        <w:t>Focus Group Prospective Participants</w:t>
      </w:r>
      <w:r w:rsidR="00542091">
        <w:rPr>
          <w:rFonts w:asciiTheme="minorHAnsi" w:hAnsiTheme="minorHAnsi" w:cstheme="minorHAnsi"/>
          <w:bCs/>
          <w:color w:val="033F70" w:themeColor="accent1" w:themeShade="BF"/>
        </w:rPr>
        <w:t>, as of December 13, 2022</w:t>
      </w:r>
    </w:p>
    <w:p w:rsidR="00F90936" w:rsidRPr="00181BA2" w:rsidP="00F90936" w14:paraId="04DD3195" w14:textId="77777777">
      <w:pPr>
        <w:spacing w:before="120" w:line="276" w:lineRule="auto"/>
        <w:jc w:val="center"/>
        <w:rPr>
          <w:rFonts w:asciiTheme="minorHAnsi" w:hAnsiTheme="minorHAnsi" w:cstheme="minorHAnsi"/>
          <w:bCs/>
        </w:rPr>
      </w:pPr>
    </w:p>
    <w:tbl>
      <w:tblPr>
        <w:tblStyle w:val="GridTable3Accent4"/>
        <w:tblW w:w="5000" w:type="pct"/>
        <w:tblLayout w:type="fixed"/>
        <w:tblCellMar>
          <w:top w:w="72" w:type="dxa"/>
          <w:left w:w="72" w:type="dxa"/>
          <w:bottom w:w="72" w:type="dxa"/>
          <w:right w:w="72" w:type="dxa"/>
        </w:tblCellMar>
        <w:tblLook w:val="0420"/>
      </w:tblPr>
      <w:tblGrid>
        <w:gridCol w:w="451"/>
        <w:gridCol w:w="4769"/>
        <w:gridCol w:w="4140"/>
      </w:tblGrid>
      <w:tr w14:paraId="2C6DA7F9" w14:textId="77777777" w:rsidTr="007268D1">
        <w:tblPrEx>
          <w:tblW w:w="5000" w:type="pct"/>
          <w:tblLayout w:type="fixed"/>
          <w:tblCellMar>
            <w:top w:w="72" w:type="dxa"/>
            <w:left w:w="72" w:type="dxa"/>
            <w:bottom w:w="72" w:type="dxa"/>
            <w:right w:w="72" w:type="dxa"/>
          </w:tblCellMar>
          <w:tblLook w:val="0420"/>
        </w:tblPrEx>
        <w:tc>
          <w:tcPr>
            <w:tcW w:w="451" w:type="dxa"/>
            <w:tcBorders>
              <w:bottom w:val="single" w:sz="4" w:space="0" w:color="auto"/>
            </w:tcBorders>
            <w:vAlign w:val="bottom"/>
          </w:tcPr>
          <w:p w:rsidR="00F90936" w:rsidRPr="00650B4A" w:rsidP="00D14342" w14:paraId="34C3CDB6" w14:textId="77777777">
            <w:pPr>
              <w:spacing w:line="216" w:lineRule="auto"/>
              <w:jc w:val="center"/>
              <w:rPr>
                <w:rFonts w:asciiTheme="minorHAnsi" w:hAnsiTheme="minorHAnsi" w:cstheme="minorHAnsi"/>
                <w:sz w:val="22"/>
                <w:szCs w:val="22"/>
              </w:rPr>
            </w:pPr>
          </w:p>
        </w:tc>
        <w:tc>
          <w:tcPr>
            <w:tcW w:w="4769" w:type="dxa"/>
            <w:tcBorders>
              <w:bottom w:val="single" w:sz="4" w:space="0" w:color="auto"/>
            </w:tcBorders>
            <w:vAlign w:val="bottom"/>
          </w:tcPr>
          <w:p w:rsidR="00F90936" w:rsidRPr="00650B4A" w:rsidP="00D14342" w14:paraId="56B79BE1" w14:textId="77777777">
            <w:pPr>
              <w:spacing w:line="216" w:lineRule="auto"/>
              <w:jc w:val="center"/>
              <w:rPr>
                <w:rFonts w:asciiTheme="minorHAnsi" w:hAnsiTheme="minorHAnsi" w:cstheme="minorHAnsi"/>
                <w:sz w:val="22"/>
                <w:szCs w:val="22"/>
              </w:rPr>
            </w:pPr>
            <w:r w:rsidRPr="00650B4A">
              <w:rPr>
                <w:rFonts w:asciiTheme="minorHAnsi" w:hAnsiTheme="minorHAnsi" w:cstheme="minorHAnsi"/>
                <w:sz w:val="22"/>
                <w:szCs w:val="22"/>
              </w:rPr>
              <w:t>Borrower</w:t>
            </w:r>
          </w:p>
        </w:tc>
        <w:tc>
          <w:tcPr>
            <w:tcW w:w="4140" w:type="dxa"/>
            <w:tcBorders>
              <w:bottom w:val="single" w:sz="4" w:space="0" w:color="auto"/>
            </w:tcBorders>
            <w:noWrap/>
            <w:vAlign w:val="bottom"/>
            <w:hideMark/>
          </w:tcPr>
          <w:p w:rsidR="00F90936" w:rsidRPr="00650B4A" w:rsidP="00D14342" w14:paraId="5CE3DBA1" w14:textId="77777777">
            <w:pPr>
              <w:spacing w:line="216" w:lineRule="auto"/>
              <w:jc w:val="center"/>
              <w:rPr>
                <w:rFonts w:asciiTheme="minorHAnsi" w:hAnsiTheme="minorHAnsi" w:cstheme="minorHAnsi"/>
                <w:sz w:val="22"/>
                <w:szCs w:val="22"/>
              </w:rPr>
            </w:pPr>
            <w:r w:rsidRPr="00650B4A">
              <w:rPr>
                <w:rFonts w:asciiTheme="minorHAnsi" w:hAnsiTheme="minorHAnsi" w:cstheme="minorHAnsi"/>
                <w:sz w:val="22"/>
                <w:szCs w:val="22"/>
              </w:rPr>
              <w:t>Project</w:t>
            </w:r>
          </w:p>
        </w:tc>
      </w:tr>
      <w:tr w14:paraId="437A4E32" w14:textId="77777777" w:rsidTr="007268D1">
        <w:tblPrEx>
          <w:tblW w:w="5000" w:type="pct"/>
          <w:tblLayout w:type="fixed"/>
          <w:tblCellMar>
            <w:top w:w="72" w:type="dxa"/>
            <w:left w:w="72" w:type="dxa"/>
            <w:bottom w:w="72" w:type="dxa"/>
            <w:right w:w="72" w:type="dxa"/>
          </w:tblCellMar>
          <w:tblLook w:val="0420"/>
        </w:tblPrEx>
        <w:tc>
          <w:tcPr>
            <w:tcW w:w="451" w:type="dxa"/>
            <w:tcBorders>
              <w:top w:val="single" w:sz="4" w:space="0" w:color="auto"/>
            </w:tcBorders>
            <w:vAlign w:val="center"/>
          </w:tcPr>
          <w:p w:rsidR="00F90936" w:rsidRPr="00650B4A" w:rsidP="00D14342" w14:paraId="05D1D84C" w14:textId="77777777">
            <w:pPr>
              <w:spacing w:line="216" w:lineRule="auto"/>
              <w:jc w:val="right"/>
              <w:rPr>
                <w:rFonts w:asciiTheme="minorHAnsi" w:hAnsiTheme="minorHAnsi" w:cstheme="minorHAnsi"/>
                <w:sz w:val="22"/>
                <w:szCs w:val="22"/>
              </w:rPr>
            </w:pPr>
            <w:r w:rsidRPr="00650B4A">
              <w:rPr>
                <w:rFonts w:asciiTheme="minorHAnsi" w:hAnsiTheme="minorHAnsi" w:cstheme="minorHAnsi"/>
                <w:sz w:val="22"/>
                <w:szCs w:val="22"/>
              </w:rPr>
              <w:t>1</w:t>
            </w:r>
          </w:p>
        </w:tc>
        <w:tc>
          <w:tcPr>
            <w:tcW w:w="4769" w:type="dxa"/>
            <w:tcBorders>
              <w:top w:val="single" w:sz="4" w:space="0" w:color="auto"/>
            </w:tcBorders>
            <w:vAlign w:val="center"/>
          </w:tcPr>
          <w:p w:rsidR="00F90936" w:rsidRPr="00650B4A" w:rsidP="00D14342" w14:paraId="5E63911B" w14:textId="77777777">
            <w:pPr>
              <w:spacing w:line="216" w:lineRule="auto"/>
              <w:rPr>
                <w:rFonts w:asciiTheme="minorHAnsi" w:hAnsiTheme="minorHAnsi" w:cstheme="minorHAnsi"/>
                <w:sz w:val="22"/>
                <w:szCs w:val="22"/>
              </w:rPr>
            </w:pPr>
            <w:r w:rsidRPr="00650B4A">
              <w:rPr>
                <w:rFonts w:asciiTheme="minorHAnsi" w:hAnsiTheme="minorHAnsi" w:cstheme="minorHAnsi"/>
                <w:sz w:val="22"/>
                <w:szCs w:val="22"/>
              </w:rPr>
              <w:t>Capital Beltway Express LLC</w:t>
            </w:r>
          </w:p>
        </w:tc>
        <w:tc>
          <w:tcPr>
            <w:tcW w:w="4140" w:type="dxa"/>
            <w:tcBorders>
              <w:top w:val="single" w:sz="4" w:space="0" w:color="auto"/>
            </w:tcBorders>
            <w:noWrap/>
            <w:vAlign w:val="center"/>
            <w:hideMark/>
          </w:tcPr>
          <w:p w:rsidR="00F90936" w:rsidRPr="00650B4A" w:rsidP="00D14342" w14:paraId="2CC2AD2C" w14:textId="77777777">
            <w:pPr>
              <w:spacing w:line="216" w:lineRule="auto"/>
              <w:rPr>
                <w:rFonts w:asciiTheme="minorHAnsi" w:hAnsiTheme="minorHAnsi" w:cstheme="minorHAnsi"/>
                <w:sz w:val="22"/>
                <w:szCs w:val="22"/>
              </w:rPr>
            </w:pPr>
            <w:r w:rsidRPr="00650B4A">
              <w:rPr>
                <w:rFonts w:asciiTheme="minorHAnsi" w:hAnsiTheme="minorHAnsi" w:cstheme="minorHAnsi"/>
                <w:sz w:val="22"/>
                <w:szCs w:val="22"/>
              </w:rPr>
              <w:t>495 Capital Beltway HOT Lanes</w:t>
            </w:r>
          </w:p>
        </w:tc>
      </w:tr>
      <w:tr w14:paraId="216C25A4" w14:textId="77777777" w:rsidTr="007268D1">
        <w:tblPrEx>
          <w:tblW w:w="5000" w:type="pct"/>
          <w:tblLayout w:type="fixed"/>
          <w:tblCellMar>
            <w:top w:w="72" w:type="dxa"/>
            <w:left w:w="72" w:type="dxa"/>
            <w:bottom w:w="72" w:type="dxa"/>
            <w:right w:w="72" w:type="dxa"/>
          </w:tblCellMar>
          <w:tblLook w:val="0420"/>
        </w:tblPrEx>
        <w:tc>
          <w:tcPr>
            <w:tcW w:w="451" w:type="dxa"/>
            <w:vAlign w:val="center"/>
          </w:tcPr>
          <w:p w:rsidR="00F90936" w:rsidRPr="00650B4A" w:rsidP="00D14342" w14:paraId="4616AC81" w14:textId="77777777">
            <w:pPr>
              <w:spacing w:line="216" w:lineRule="auto"/>
              <w:jc w:val="right"/>
              <w:rPr>
                <w:rFonts w:asciiTheme="minorHAnsi" w:hAnsiTheme="minorHAnsi" w:cstheme="minorHAnsi"/>
                <w:sz w:val="22"/>
                <w:szCs w:val="22"/>
              </w:rPr>
            </w:pPr>
            <w:r w:rsidRPr="00650B4A">
              <w:rPr>
                <w:rFonts w:asciiTheme="minorHAnsi" w:hAnsiTheme="minorHAnsi" w:cstheme="minorHAnsi"/>
                <w:sz w:val="22"/>
                <w:szCs w:val="22"/>
              </w:rPr>
              <w:t>2</w:t>
            </w:r>
          </w:p>
        </w:tc>
        <w:tc>
          <w:tcPr>
            <w:tcW w:w="4769" w:type="dxa"/>
            <w:vAlign w:val="center"/>
          </w:tcPr>
          <w:p w:rsidR="00F90936" w:rsidRPr="00650B4A" w:rsidP="00D14342" w14:paraId="6EE4B09E" w14:textId="77777777">
            <w:pPr>
              <w:spacing w:line="216" w:lineRule="auto"/>
              <w:rPr>
                <w:rFonts w:asciiTheme="minorHAnsi" w:hAnsiTheme="minorHAnsi" w:cstheme="minorHAnsi"/>
                <w:sz w:val="22"/>
                <w:szCs w:val="22"/>
              </w:rPr>
            </w:pPr>
            <w:r w:rsidRPr="00650B4A">
              <w:rPr>
                <w:rFonts w:asciiTheme="minorHAnsi" w:hAnsiTheme="minorHAnsi" w:cstheme="minorHAnsi"/>
                <w:sz w:val="22"/>
                <w:szCs w:val="22"/>
              </w:rPr>
              <w:t>Capital Beltway Express LLC</w:t>
            </w:r>
          </w:p>
        </w:tc>
        <w:tc>
          <w:tcPr>
            <w:tcW w:w="4140" w:type="dxa"/>
            <w:noWrap/>
            <w:vAlign w:val="center"/>
            <w:hideMark/>
          </w:tcPr>
          <w:p w:rsidR="00F90936" w:rsidRPr="00650B4A" w:rsidP="00D14342" w14:paraId="5658A2D8" w14:textId="77777777">
            <w:pPr>
              <w:spacing w:line="216" w:lineRule="auto"/>
              <w:rPr>
                <w:rFonts w:asciiTheme="minorHAnsi" w:hAnsiTheme="minorHAnsi" w:cstheme="minorHAnsi"/>
                <w:sz w:val="22"/>
                <w:szCs w:val="22"/>
              </w:rPr>
            </w:pPr>
            <w:r w:rsidRPr="00650B4A">
              <w:rPr>
                <w:rFonts w:asciiTheme="minorHAnsi" w:hAnsiTheme="minorHAnsi" w:cstheme="minorHAnsi"/>
                <w:sz w:val="22"/>
                <w:szCs w:val="22"/>
              </w:rPr>
              <w:t>Project NEXT</w:t>
            </w:r>
          </w:p>
        </w:tc>
      </w:tr>
      <w:tr w14:paraId="6C661764" w14:textId="77777777" w:rsidTr="007268D1">
        <w:tblPrEx>
          <w:tblW w:w="5000" w:type="pct"/>
          <w:tblLayout w:type="fixed"/>
          <w:tblCellMar>
            <w:top w:w="72" w:type="dxa"/>
            <w:left w:w="72" w:type="dxa"/>
            <w:bottom w:w="72" w:type="dxa"/>
            <w:right w:w="72" w:type="dxa"/>
          </w:tblCellMar>
          <w:tblLook w:val="0420"/>
        </w:tblPrEx>
        <w:tc>
          <w:tcPr>
            <w:tcW w:w="451" w:type="dxa"/>
            <w:vAlign w:val="center"/>
          </w:tcPr>
          <w:p w:rsidR="00F90936" w:rsidRPr="00650B4A" w:rsidP="00D14342" w14:paraId="4CECD101" w14:textId="77777777">
            <w:pPr>
              <w:spacing w:line="216" w:lineRule="auto"/>
              <w:jc w:val="right"/>
              <w:rPr>
                <w:rFonts w:asciiTheme="minorHAnsi" w:hAnsiTheme="minorHAnsi" w:cstheme="minorHAnsi"/>
                <w:sz w:val="22"/>
                <w:szCs w:val="22"/>
              </w:rPr>
            </w:pPr>
            <w:r w:rsidRPr="00650B4A">
              <w:rPr>
                <w:rFonts w:asciiTheme="minorHAnsi" w:hAnsiTheme="minorHAnsi" w:cstheme="minorHAnsi"/>
                <w:sz w:val="22"/>
                <w:szCs w:val="22"/>
              </w:rPr>
              <w:t>3</w:t>
            </w:r>
          </w:p>
        </w:tc>
        <w:tc>
          <w:tcPr>
            <w:tcW w:w="4769" w:type="dxa"/>
            <w:vAlign w:val="center"/>
          </w:tcPr>
          <w:p w:rsidR="00F90936" w:rsidRPr="00650B4A" w:rsidP="00D14342" w14:paraId="341AF7B1" w14:textId="77777777">
            <w:pPr>
              <w:spacing w:line="216" w:lineRule="auto"/>
              <w:rPr>
                <w:rFonts w:asciiTheme="minorHAnsi" w:hAnsiTheme="minorHAnsi" w:cstheme="minorHAnsi"/>
                <w:sz w:val="22"/>
                <w:szCs w:val="22"/>
              </w:rPr>
            </w:pPr>
            <w:r w:rsidRPr="00650B4A">
              <w:rPr>
                <w:rFonts w:asciiTheme="minorHAnsi" w:hAnsiTheme="minorHAnsi" w:cstheme="minorHAnsi"/>
                <w:sz w:val="22"/>
                <w:szCs w:val="22"/>
              </w:rPr>
              <w:t>Capstan Consulting LLC</w:t>
            </w:r>
          </w:p>
        </w:tc>
        <w:tc>
          <w:tcPr>
            <w:tcW w:w="4140" w:type="dxa"/>
            <w:noWrap/>
            <w:vAlign w:val="center"/>
            <w:hideMark/>
          </w:tcPr>
          <w:p w:rsidR="00F90936" w:rsidRPr="00650B4A" w:rsidP="00D14342" w14:paraId="099D2376" w14:textId="77777777">
            <w:pPr>
              <w:spacing w:line="216" w:lineRule="auto"/>
              <w:rPr>
                <w:rFonts w:asciiTheme="minorHAnsi" w:hAnsiTheme="minorHAnsi" w:cstheme="minorHAnsi"/>
                <w:sz w:val="22"/>
                <w:szCs w:val="22"/>
              </w:rPr>
            </w:pPr>
            <w:r w:rsidRPr="00650B4A">
              <w:rPr>
                <w:rFonts w:asciiTheme="minorHAnsi" w:hAnsiTheme="minorHAnsi" w:cstheme="minorHAnsi"/>
                <w:sz w:val="22"/>
                <w:szCs w:val="22"/>
              </w:rPr>
              <w:t>Port Everglades</w:t>
            </w:r>
          </w:p>
        </w:tc>
      </w:tr>
      <w:tr w14:paraId="1E8B87F3" w14:textId="77777777" w:rsidTr="007268D1">
        <w:tblPrEx>
          <w:tblW w:w="5000" w:type="pct"/>
          <w:tblLayout w:type="fixed"/>
          <w:tblCellMar>
            <w:top w:w="72" w:type="dxa"/>
            <w:left w:w="72" w:type="dxa"/>
            <w:bottom w:w="72" w:type="dxa"/>
            <w:right w:w="72" w:type="dxa"/>
          </w:tblCellMar>
          <w:tblLook w:val="0420"/>
        </w:tblPrEx>
        <w:tc>
          <w:tcPr>
            <w:tcW w:w="451" w:type="dxa"/>
            <w:vAlign w:val="center"/>
          </w:tcPr>
          <w:p w:rsidR="00F90936" w:rsidRPr="00650B4A" w:rsidP="00D14342" w14:paraId="239C5A01" w14:textId="77777777">
            <w:pPr>
              <w:spacing w:line="216" w:lineRule="auto"/>
              <w:jc w:val="right"/>
              <w:rPr>
                <w:rFonts w:asciiTheme="minorHAnsi" w:hAnsiTheme="minorHAnsi" w:cstheme="minorHAnsi"/>
                <w:sz w:val="22"/>
                <w:szCs w:val="22"/>
              </w:rPr>
            </w:pPr>
            <w:r w:rsidRPr="00650B4A">
              <w:rPr>
                <w:rFonts w:asciiTheme="minorHAnsi" w:hAnsiTheme="minorHAnsi" w:cstheme="minorHAnsi"/>
                <w:sz w:val="22"/>
                <w:szCs w:val="22"/>
              </w:rPr>
              <w:t>4</w:t>
            </w:r>
          </w:p>
        </w:tc>
        <w:tc>
          <w:tcPr>
            <w:tcW w:w="4769" w:type="dxa"/>
            <w:vAlign w:val="center"/>
          </w:tcPr>
          <w:p w:rsidR="00F90936" w:rsidRPr="00650B4A" w:rsidP="00D14342" w14:paraId="4035A9D0" w14:textId="77777777">
            <w:pPr>
              <w:spacing w:line="216" w:lineRule="auto"/>
              <w:rPr>
                <w:rFonts w:asciiTheme="minorHAnsi" w:hAnsiTheme="minorHAnsi" w:cstheme="minorHAnsi"/>
                <w:sz w:val="22"/>
                <w:szCs w:val="22"/>
              </w:rPr>
            </w:pPr>
            <w:r w:rsidRPr="00650B4A">
              <w:rPr>
                <w:rFonts w:asciiTheme="minorHAnsi" w:hAnsiTheme="minorHAnsi" w:cstheme="minorHAnsi"/>
                <w:sz w:val="22"/>
                <w:szCs w:val="22"/>
              </w:rPr>
              <w:t>Central Texas Regional Mobility Authority</w:t>
            </w:r>
          </w:p>
        </w:tc>
        <w:tc>
          <w:tcPr>
            <w:tcW w:w="4140" w:type="dxa"/>
            <w:noWrap/>
            <w:vAlign w:val="center"/>
            <w:hideMark/>
          </w:tcPr>
          <w:p w:rsidR="00F90936" w:rsidRPr="00650B4A" w:rsidP="00D14342" w14:paraId="65C0550C" w14:textId="77777777">
            <w:pPr>
              <w:spacing w:line="216" w:lineRule="auto"/>
              <w:rPr>
                <w:rFonts w:asciiTheme="minorHAnsi" w:hAnsiTheme="minorHAnsi" w:cstheme="minorHAnsi"/>
                <w:sz w:val="22"/>
                <w:szCs w:val="22"/>
              </w:rPr>
            </w:pPr>
            <w:r w:rsidRPr="00650B4A">
              <w:rPr>
                <w:rFonts w:asciiTheme="minorHAnsi" w:hAnsiTheme="minorHAnsi" w:cstheme="minorHAnsi"/>
                <w:sz w:val="22"/>
                <w:szCs w:val="22"/>
              </w:rPr>
              <w:t>US183 N Mobility</w:t>
            </w:r>
          </w:p>
        </w:tc>
      </w:tr>
      <w:tr w14:paraId="3DCB9E07" w14:textId="77777777" w:rsidTr="007268D1">
        <w:tblPrEx>
          <w:tblW w:w="5000" w:type="pct"/>
          <w:tblLayout w:type="fixed"/>
          <w:tblCellMar>
            <w:top w:w="72" w:type="dxa"/>
            <w:left w:w="72" w:type="dxa"/>
            <w:bottom w:w="72" w:type="dxa"/>
            <w:right w:w="72" w:type="dxa"/>
          </w:tblCellMar>
          <w:tblLook w:val="0420"/>
        </w:tblPrEx>
        <w:tc>
          <w:tcPr>
            <w:tcW w:w="451" w:type="dxa"/>
            <w:vAlign w:val="center"/>
          </w:tcPr>
          <w:p w:rsidR="00F90936" w:rsidRPr="00650B4A" w:rsidP="00D14342" w14:paraId="69EB3FE7" w14:textId="77777777">
            <w:pPr>
              <w:spacing w:line="216" w:lineRule="auto"/>
              <w:jc w:val="right"/>
              <w:rPr>
                <w:rFonts w:asciiTheme="minorHAnsi" w:hAnsiTheme="minorHAnsi" w:cstheme="minorHAnsi"/>
                <w:sz w:val="22"/>
                <w:szCs w:val="22"/>
              </w:rPr>
            </w:pPr>
            <w:r w:rsidRPr="00650B4A">
              <w:rPr>
                <w:rFonts w:asciiTheme="minorHAnsi" w:hAnsiTheme="minorHAnsi" w:cstheme="minorHAnsi"/>
                <w:sz w:val="22"/>
                <w:szCs w:val="22"/>
              </w:rPr>
              <w:t>5</w:t>
            </w:r>
          </w:p>
        </w:tc>
        <w:tc>
          <w:tcPr>
            <w:tcW w:w="4769" w:type="dxa"/>
            <w:vAlign w:val="center"/>
          </w:tcPr>
          <w:p w:rsidR="00F90936" w:rsidRPr="00650B4A" w:rsidP="00D14342" w14:paraId="00FF7DD4" w14:textId="77777777">
            <w:pPr>
              <w:spacing w:line="216" w:lineRule="auto"/>
              <w:rPr>
                <w:rFonts w:asciiTheme="minorHAnsi" w:hAnsiTheme="minorHAnsi" w:cstheme="minorHAnsi"/>
                <w:sz w:val="22"/>
                <w:szCs w:val="22"/>
              </w:rPr>
            </w:pPr>
            <w:r w:rsidRPr="00650B4A">
              <w:rPr>
                <w:rFonts w:asciiTheme="minorHAnsi" w:hAnsiTheme="minorHAnsi" w:cstheme="minorHAnsi"/>
                <w:sz w:val="22"/>
                <w:szCs w:val="22"/>
              </w:rPr>
              <w:t>Chesapeake Bay Bridge-Tunnel District</w:t>
            </w:r>
          </w:p>
        </w:tc>
        <w:tc>
          <w:tcPr>
            <w:tcW w:w="4140" w:type="dxa"/>
            <w:noWrap/>
            <w:vAlign w:val="center"/>
            <w:hideMark/>
          </w:tcPr>
          <w:p w:rsidR="00F90936" w:rsidRPr="00650B4A" w:rsidP="00D14342" w14:paraId="648AD99F" w14:textId="77777777">
            <w:pPr>
              <w:spacing w:line="216" w:lineRule="auto"/>
              <w:rPr>
                <w:rFonts w:asciiTheme="minorHAnsi" w:hAnsiTheme="minorHAnsi" w:cstheme="minorHAnsi"/>
                <w:sz w:val="22"/>
                <w:szCs w:val="22"/>
              </w:rPr>
            </w:pPr>
            <w:r w:rsidRPr="00650B4A">
              <w:rPr>
                <w:rFonts w:asciiTheme="minorHAnsi" w:hAnsiTheme="minorHAnsi" w:cstheme="minorHAnsi"/>
                <w:sz w:val="22"/>
                <w:szCs w:val="22"/>
              </w:rPr>
              <w:t>Thimble Shoal Tunnel</w:t>
            </w:r>
          </w:p>
        </w:tc>
      </w:tr>
      <w:tr w14:paraId="77D5BC7F" w14:textId="77777777" w:rsidTr="007268D1">
        <w:tblPrEx>
          <w:tblW w:w="5000" w:type="pct"/>
          <w:tblLayout w:type="fixed"/>
          <w:tblCellMar>
            <w:top w:w="72" w:type="dxa"/>
            <w:left w:w="72" w:type="dxa"/>
            <w:bottom w:w="72" w:type="dxa"/>
            <w:right w:w="72" w:type="dxa"/>
          </w:tblCellMar>
          <w:tblLook w:val="0420"/>
        </w:tblPrEx>
        <w:tc>
          <w:tcPr>
            <w:tcW w:w="451" w:type="dxa"/>
            <w:vAlign w:val="center"/>
          </w:tcPr>
          <w:p w:rsidR="00F90936" w:rsidRPr="00650B4A" w:rsidP="00D14342" w14:paraId="477A3BBF" w14:textId="77777777">
            <w:pPr>
              <w:spacing w:line="216" w:lineRule="auto"/>
              <w:jc w:val="right"/>
              <w:rPr>
                <w:rFonts w:asciiTheme="minorHAnsi" w:hAnsiTheme="minorHAnsi" w:cstheme="minorHAnsi"/>
                <w:sz w:val="22"/>
                <w:szCs w:val="22"/>
              </w:rPr>
            </w:pPr>
            <w:r w:rsidRPr="00650B4A">
              <w:rPr>
                <w:rFonts w:asciiTheme="minorHAnsi" w:hAnsiTheme="minorHAnsi" w:cstheme="minorHAnsi"/>
                <w:sz w:val="22"/>
                <w:szCs w:val="22"/>
              </w:rPr>
              <w:t>6</w:t>
            </w:r>
          </w:p>
        </w:tc>
        <w:tc>
          <w:tcPr>
            <w:tcW w:w="4769" w:type="dxa"/>
            <w:vAlign w:val="center"/>
          </w:tcPr>
          <w:p w:rsidR="00F90936" w:rsidRPr="00650B4A" w:rsidP="00D14342" w14:paraId="3752F9FC" w14:textId="77777777">
            <w:pPr>
              <w:spacing w:line="216" w:lineRule="auto"/>
              <w:rPr>
                <w:rFonts w:asciiTheme="minorHAnsi" w:hAnsiTheme="minorHAnsi" w:cstheme="minorHAnsi"/>
                <w:sz w:val="22"/>
                <w:szCs w:val="22"/>
              </w:rPr>
            </w:pPr>
            <w:r w:rsidRPr="00650B4A">
              <w:rPr>
                <w:rFonts w:asciiTheme="minorHAnsi" w:hAnsiTheme="minorHAnsi" w:cstheme="minorHAnsi"/>
                <w:sz w:val="22"/>
                <w:szCs w:val="22"/>
              </w:rPr>
              <w:t>City of Bellevue, Washington</w:t>
            </w:r>
          </w:p>
        </w:tc>
        <w:tc>
          <w:tcPr>
            <w:tcW w:w="4140" w:type="dxa"/>
            <w:noWrap/>
            <w:vAlign w:val="center"/>
            <w:hideMark/>
          </w:tcPr>
          <w:p w:rsidR="00F90936" w:rsidRPr="00650B4A" w:rsidP="00D14342" w14:paraId="054D0C19" w14:textId="77777777">
            <w:pPr>
              <w:spacing w:line="216" w:lineRule="auto"/>
              <w:rPr>
                <w:rFonts w:asciiTheme="minorHAnsi" w:hAnsiTheme="minorHAnsi" w:cstheme="minorHAnsi"/>
                <w:sz w:val="22"/>
                <w:szCs w:val="22"/>
              </w:rPr>
            </w:pPr>
            <w:r w:rsidRPr="00650B4A">
              <w:rPr>
                <w:rFonts w:asciiTheme="minorHAnsi" w:hAnsiTheme="minorHAnsi" w:cstheme="minorHAnsi"/>
                <w:sz w:val="22"/>
                <w:szCs w:val="22"/>
              </w:rPr>
              <w:t xml:space="preserve">Bellevue Belred Street Network </w:t>
            </w:r>
          </w:p>
        </w:tc>
      </w:tr>
      <w:tr w14:paraId="2E392468" w14:textId="77777777" w:rsidTr="007268D1">
        <w:tblPrEx>
          <w:tblW w:w="5000" w:type="pct"/>
          <w:tblLayout w:type="fixed"/>
          <w:tblCellMar>
            <w:top w:w="72" w:type="dxa"/>
            <w:left w:w="72" w:type="dxa"/>
            <w:bottom w:w="72" w:type="dxa"/>
            <w:right w:w="72" w:type="dxa"/>
          </w:tblCellMar>
          <w:tblLook w:val="0420"/>
        </w:tblPrEx>
        <w:tc>
          <w:tcPr>
            <w:tcW w:w="451" w:type="dxa"/>
            <w:vAlign w:val="center"/>
          </w:tcPr>
          <w:p w:rsidR="00F90936" w:rsidRPr="00650B4A" w:rsidP="00D14342" w14:paraId="5DAD54CA" w14:textId="77777777">
            <w:pPr>
              <w:spacing w:line="216" w:lineRule="auto"/>
              <w:jc w:val="right"/>
              <w:rPr>
                <w:rFonts w:asciiTheme="minorHAnsi" w:hAnsiTheme="minorHAnsi" w:cstheme="minorHAnsi"/>
                <w:sz w:val="22"/>
                <w:szCs w:val="22"/>
              </w:rPr>
            </w:pPr>
            <w:r w:rsidRPr="00650B4A">
              <w:rPr>
                <w:rFonts w:asciiTheme="minorHAnsi" w:hAnsiTheme="minorHAnsi" w:cstheme="minorHAnsi"/>
                <w:sz w:val="22"/>
                <w:szCs w:val="22"/>
              </w:rPr>
              <w:t>7</w:t>
            </w:r>
          </w:p>
        </w:tc>
        <w:tc>
          <w:tcPr>
            <w:tcW w:w="4769" w:type="dxa"/>
            <w:vAlign w:val="center"/>
          </w:tcPr>
          <w:p w:rsidR="00F90936" w:rsidRPr="00650B4A" w:rsidP="00D14342" w14:paraId="5D9A9E93" w14:textId="77777777">
            <w:pPr>
              <w:spacing w:line="216" w:lineRule="auto"/>
              <w:rPr>
                <w:rFonts w:asciiTheme="minorHAnsi" w:hAnsiTheme="minorHAnsi" w:cstheme="minorHAnsi"/>
                <w:sz w:val="22"/>
                <w:szCs w:val="22"/>
              </w:rPr>
            </w:pPr>
            <w:r w:rsidRPr="00650B4A">
              <w:rPr>
                <w:rFonts w:asciiTheme="minorHAnsi" w:hAnsiTheme="minorHAnsi" w:cstheme="minorHAnsi"/>
                <w:sz w:val="22"/>
                <w:szCs w:val="22"/>
              </w:rPr>
              <w:t>Empire State Development Corporation</w:t>
            </w:r>
          </w:p>
        </w:tc>
        <w:tc>
          <w:tcPr>
            <w:tcW w:w="4140" w:type="dxa"/>
            <w:noWrap/>
            <w:vAlign w:val="center"/>
            <w:hideMark/>
          </w:tcPr>
          <w:p w:rsidR="00F90936" w:rsidRPr="00650B4A" w:rsidP="00D14342" w14:paraId="0FC25B66" w14:textId="77777777">
            <w:pPr>
              <w:spacing w:line="216" w:lineRule="auto"/>
              <w:rPr>
                <w:rFonts w:asciiTheme="minorHAnsi" w:hAnsiTheme="minorHAnsi" w:cstheme="minorHAnsi"/>
                <w:sz w:val="22"/>
                <w:szCs w:val="22"/>
              </w:rPr>
            </w:pPr>
            <w:r w:rsidRPr="00650B4A">
              <w:rPr>
                <w:rFonts w:asciiTheme="minorHAnsi" w:hAnsiTheme="minorHAnsi" w:cstheme="minorHAnsi"/>
                <w:sz w:val="22"/>
                <w:szCs w:val="22"/>
              </w:rPr>
              <w:t>Farley Building Moynihan Station</w:t>
            </w:r>
          </w:p>
        </w:tc>
      </w:tr>
      <w:tr w14:paraId="5E21BF3C" w14:textId="77777777" w:rsidTr="007268D1">
        <w:tblPrEx>
          <w:tblW w:w="5000" w:type="pct"/>
          <w:tblLayout w:type="fixed"/>
          <w:tblCellMar>
            <w:top w:w="72" w:type="dxa"/>
            <w:left w:w="72" w:type="dxa"/>
            <w:bottom w:w="72" w:type="dxa"/>
            <w:right w:w="72" w:type="dxa"/>
          </w:tblCellMar>
          <w:tblLook w:val="0420"/>
        </w:tblPrEx>
        <w:tc>
          <w:tcPr>
            <w:tcW w:w="451" w:type="dxa"/>
            <w:vAlign w:val="center"/>
          </w:tcPr>
          <w:p w:rsidR="00F90936" w:rsidRPr="00650B4A" w:rsidP="00D14342" w14:paraId="61368724" w14:textId="77777777">
            <w:pPr>
              <w:spacing w:line="216" w:lineRule="auto"/>
              <w:jc w:val="right"/>
              <w:rPr>
                <w:rFonts w:asciiTheme="minorHAnsi" w:hAnsiTheme="minorHAnsi" w:cstheme="minorHAnsi"/>
                <w:sz w:val="22"/>
                <w:szCs w:val="22"/>
              </w:rPr>
            </w:pPr>
            <w:r w:rsidRPr="00650B4A">
              <w:rPr>
                <w:rFonts w:asciiTheme="minorHAnsi" w:hAnsiTheme="minorHAnsi" w:cstheme="minorHAnsi"/>
                <w:sz w:val="22"/>
                <w:szCs w:val="22"/>
              </w:rPr>
              <w:t>8</w:t>
            </w:r>
          </w:p>
        </w:tc>
        <w:tc>
          <w:tcPr>
            <w:tcW w:w="4769" w:type="dxa"/>
            <w:vAlign w:val="center"/>
          </w:tcPr>
          <w:p w:rsidR="00F90936" w:rsidRPr="00650B4A" w:rsidP="00D14342" w14:paraId="03EB565C" w14:textId="77777777">
            <w:pPr>
              <w:spacing w:line="216" w:lineRule="auto"/>
              <w:rPr>
                <w:rFonts w:asciiTheme="minorHAnsi" w:hAnsiTheme="minorHAnsi" w:cstheme="minorHAnsi"/>
                <w:sz w:val="22"/>
                <w:szCs w:val="22"/>
              </w:rPr>
            </w:pPr>
            <w:r w:rsidRPr="00650B4A">
              <w:rPr>
                <w:rFonts w:asciiTheme="minorHAnsi" w:hAnsiTheme="minorHAnsi" w:cstheme="minorHAnsi"/>
                <w:sz w:val="22"/>
                <w:szCs w:val="22"/>
              </w:rPr>
              <w:t>Grenada Railroad</w:t>
            </w:r>
          </w:p>
        </w:tc>
        <w:tc>
          <w:tcPr>
            <w:tcW w:w="4140" w:type="dxa"/>
            <w:noWrap/>
            <w:vAlign w:val="center"/>
          </w:tcPr>
          <w:p w:rsidR="00F90936" w:rsidRPr="00650B4A" w:rsidP="00D14342" w14:paraId="765CB892" w14:textId="77777777">
            <w:pPr>
              <w:spacing w:line="216" w:lineRule="auto"/>
              <w:rPr>
                <w:rFonts w:asciiTheme="minorHAnsi" w:hAnsiTheme="minorHAnsi" w:cstheme="minorHAnsi"/>
                <w:sz w:val="22"/>
                <w:szCs w:val="22"/>
              </w:rPr>
            </w:pPr>
            <w:r w:rsidRPr="00650B4A">
              <w:rPr>
                <w:rFonts w:asciiTheme="minorHAnsi" w:hAnsiTheme="minorHAnsi" w:cstheme="minorHAnsi"/>
                <w:sz w:val="22"/>
                <w:szCs w:val="22"/>
              </w:rPr>
              <w:t>Grenada Railroad</w:t>
            </w:r>
          </w:p>
        </w:tc>
      </w:tr>
      <w:tr w14:paraId="37B41A0A" w14:textId="77777777" w:rsidTr="007268D1">
        <w:tblPrEx>
          <w:tblW w:w="5000" w:type="pct"/>
          <w:tblLayout w:type="fixed"/>
          <w:tblCellMar>
            <w:top w:w="72" w:type="dxa"/>
            <w:left w:w="72" w:type="dxa"/>
            <w:bottom w:w="72" w:type="dxa"/>
            <w:right w:w="72" w:type="dxa"/>
          </w:tblCellMar>
          <w:tblLook w:val="0420"/>
        </w:tblPrEx>
        <w:tc>
          <w:tcPr>
            <w:tcW w:w="451" w:type="dxa"/>
            <w:vAlign w:val="center"/>
          </w:tcPr>
          <w:p w:rsidR="00F90936" w:rsidRPr="00650B4A" w:rsidP="00D14342" w14:paraId="4FB246EC" w14:textId="77777777">
            <w:pPr>
              <w:spacing w:line="216" w:lineRule="auto"/>
              <w:jc w:val="right"/>
              <w:rPr>
                <w:rFonts w:asciiTheme="minorHAnsi" w:hAnsiTheme="minorHAnsi" w:cstheme="minorHAnsi"/>
                <w:sz w:val="22"/>
                <w:szCs w:val="22"/>
              </w:rPr>
            </w:pPr>
            <w:r w:rsidRPr="00650B4A">
              <w:rPr>
                <w:rFonts w:asciiTheme="minorHAnsi" w:hAnsiTheme="minorHAnsi" w:cstheme="minorHAnsi"/>
                <w:sz w:val="22"/>
                <w:szCs w:val="22"/>
              </w:rPr>
              <w:t>9</w:t>
            </w:r>
          </w:p>
        </w:tc>
        <w:tc>
          <w:tcPr>
            <w:tcW w:w="4769" w:type="dxa"/>
            <w:vAlign w:val="center"/>
          </w:tcPr>
          <w:p w:rsidR="00F90936" w:rsidRPr="00650B4A" w:rsidP="00D14342" w14:paraId="0557BBAE" w14:textId="77777777">
            <w:pPr>
              <w:spacing w:line="216" w:lineRule="auto"/>
              <w:rPr>
                <w:rFonts w:asciiTheme="minorHAnsi" w:hAnsiTheme="minorHAnsi" w:cstheme="minorHAnsi"/>
                <w:sz w:val="22"/>
                <w:szCs w:val="22"/>
              </w:rPr>
            </w:pPr>
            <w:r w:rsidRPr="00650B4A">
              <w:rPr>
                <w:rFonts w:asciiTheme="minorHAnsi" w:hAnsiTheme="minorHAnsi" w:cstheme="minorHAnsi"/>
                <w:sz w:val="22"/>
                <w:szCs w:val="22"/>
              </w:rPr>
              <w:t>Indiana Finance Authority</w:t>
            </w:r>
          </w:p>
        </w:tc>
        <w:tc>
          <w:tcPr>
            <w:tcW w:w="4140" w:type="dxa"/>
            <w:noWrap/>
            <w:vAlign w:val="center"/>
            <w:hideMark/>
          </w:tcPr>
          <w:p w:rsidR="00F90936" w:rsidRPr="00650B4A" w:rsidP="00D14342" w14:paraId="11C7C3ED" w14:textId="77777777">
            <w:pPr>
              <w:spacing w:line="216" w:lineRule="auto"/>
              <w:rPr>
                <w:rFonts w:asciiTheme="minorHAnsi" w:hAnsiTheme="minorHAnsi" w:cstheme="minorHAnsi"/>
                <w:sz w:val="22"/>
                <w:szCs w:val="22"/>
              </w:rPr>
            </w:pPr>
            <w:r w:rsidRPr="00650B4A">
              <w:rPr>
                <w:rFonts w:asciiTheme="minorHAnsi" w:hAnsiTheme="minorHAnsi" w:cstheme="minorHAnsi"/>
                <w:sz w:val="22"/>
                <w:szCs w:val="22"/>
              </w:rPr>
              <w:t>West Lake Corridor</w:t>
            </w:r>
          </w:p>
        </w:tc>
      </w:tr>
      <w:tr w14:paraId="6632112A" w14:textId="77777777" w:rsidTr="007268D1">
        <w:tblPrEx>
          <w:tblW w:w="5000" w:type="pct"/>
          <w:tblLayout w:type="fixed"/>
          <w:tblCellMar>
            <w:top w:w="72" w:type="dxa"/>
            <w:left w:w="72" w:type="dxa"/>
            <w:bottom w:w="72" w:type="dxa"/>
            <w:right w:w="72" w:type="dxa"/>
          </w:tblCellMar>
          <w:tblLook w:val="0420"/>
        </w:tblPrEx>
        <w:tc>
          <w:tcPr>
            <w:tcW w:w="451" w:type="dxa"/>
            <w:vAlign w:val="center"/>
          </w:tcPr>
          <w:p w:rsidR="00F90936" w:rsidRPr="00650B4A" w:rsidP="00D14342" w14:paraId="1357BB4A" w14:textId="77777777">
            <w:pPr>
              <w:spacing w:line="216" w:lineRule="auto"/>
              <w:jc w:val="right"/>
              <w:rPr>
                <w:rFonts w:asciiTheme="minorHAnsi" w:hAnsiTheme="minorHAnsi" w:cstheme="minorHAnsi"/>
                <w:sz w:val="22"/>
                <w:szCs w:val="22"/>
              </w:rPr>
            </w:pPr>
            <w:r w:rsidRPr="00650B4A">
              <w:rPr>
                <w:rFonts w:asciiTheme="minorHAnsi" w:hAnsiTheme="minorHAnsi" w:cstheme="minorHAnsi"/>
                <w:sz w:val="22"/>
                <w:szCs w:val="22"/>
              </w:rPr>
              <w:t>10</w:t>
            </w:r>
          </w:p>
        </w:tc>
        <w:tc>
          <w:tcPr>
            <w:tcW w:w="4769" w:type="dxa"/>
            <w:vAlign w:val="center"/>
          </w:tcPr>
          <w:p w:rsidR="00F90936" w:rsidRPr="00650B4A" w:rsidP="00D14342" w14:paraId="27B8CE91" w14:textId="77777777">
            <w:pPr>
              <w:spacing w:line="216" w:lineRule="auto"/>
              <w:rPr>
                <w:rFonts w:asciiTheme="minorHAnsi" w:hAnsiTheme="minorHAnsi" w:cstheme="minorHAnsi"/>
                <w:sz w:val="22"/>
                <w:szCs w:val="22"/>
              </w:rPr>
            </w:pPr>
            <w:r w:rsidRPr="00650B4A">
              <w:rPr>
                <w:rFonts w:asciiTheme="minorHAnsi" w:hAnsiTheme="minorHAnsi" w:cstheme="minorHAnsi"/>
                <w:sz w:val="22"/>
                <w:szCs w:val="22"/>
              </w:rPr>
              <w:t>Louisiana State Bond Commission</w:t>
            </w:r>
          </w:p>
        </w:tc>
        <w:tc>
          <w:tcPr>
            <w:tcW w:w="4140" w:type="dxa"/>
            <w:noWrap/>
            <w:vAlign w:val="center"/>
            <w:hideMark/>
          </w:tcPr>
          <w:p w:rsidR="00F90936" w:rsidRPr="00650B4A" w:rsidP="00D14342" w14:paraId="77D94B7E" w14:textId="77777777">
            <w:pPr>
              <w:spacing w:line="216" w:lineRule="auto"/>
              <w:rPr>
                <w:rFonts w:asciiTheme="minorHAnsi" w:hAnsiTheme="minorHAnsi" w:cstheme="minorHAnsi"/>
                <w:sz w:val="22"/>
                <w:szCs w:val="22"/>
              </w:rPr>
            </w:pPr>
            <w:r w:rsidRPr="00650B4A">
              <w:rPr>
                <w:rFonts w:asciiTheme="minorHAnsi" w:hAnsiTheme="minorHAnsi" w:cstheme="minorHAnsi"/>
                <w:sz w:val="22"/>
                <w:szCs w:val="22"/>
              </w:rPr>
              <w:t>Cameron Parish Ferry</w:t>
            </w:r>
          </w:p>
        </w:tc>
      </w:tr>
      <w:tr w14:paraId="50344DF1" w14:textId="77777777" w:rsidTr="007268D1">
        <w:tblPrEx>
          <w:tblW w:w="5000" w:type="pct"/>
          <w:tblLayout w:type="fixed"/>
          <w:tblCellMar>
            <w:top w:w="72" w:type="dxa"/>
            <w:left w:w="72" w:type="dxa"/>
            <w:bottom w:w="72" w:type="dxa"/>
            <w:right w:w="72" w:type="dxa"/>
          </w:tblCellMar>
          <w:tblLook w:val="0420"/>
        </w:tblPrEx>
        <w:tc>
          <w:tcPr>
            <w:tcW w:w="451" w:type="dxa"/>
            <w:vAlign w:val="center"/>
          </w:tcPr>
          <w:p w:rsidR="00F90936" w:rsidRPr="00650B4A" w:rsidP="00D14342" w14:paraId="29C963C8" w14:textId="77777777">
            <w:pPr>
              <w:spacing w:line="216" w:lineRule="auto"/>
              <w:jc w:val="right"/>
              <w:rPr>
                <w:rFonts w:asciiTheme="minorHAnsi" w:hAnsiTheme="minorHAnsi" w:cstheme="minorHAnsi"/>
                <w:sz w:val="22"/>
                <w:szCs w:val="22"/>
              </w:rPr>
            </w:pPr>
            <w:r w:rsidRPr="00650B4A">
              <w:rPr>
                <w:rFonts w:asciiTheme="minorHAnsi" w:hAnsiTheme="minorHAnsi" w:cstheme="minorHAnsi"/>
                <w:sz w:val="22"/>
                <w:szCs w:val="22"/>
              </w:rPr>
              <w:t>11</w:t>
            </w:r>
          </w:p>
        </w:tc>
        <w:tc>
          <w:tcPr>
            <w:tcW w:w="4769" w:type="dxa"/>
            <w:vAlign w:val="center"/>
          </w:tcPr>
          <w:p w:rsidR="00F90936" w:rsidRPr="00650B4A" w:rsidP="00D14342" w14:paraId="2E05BC3C" w14:textId="77777777">
            <w:pPr>
              <w:spacing w:line="216" w:lineRule="auto"/>
              <w:rPr>
                <w:rFonts w:asciiTheme="minorHAnsi" w:hAnsiTheme="minorHAnsi" w:cstheme="minorHAnsi"/>
                <w:sz w:val="22"/>
                <w:szCs w:val="22"/>
              </w:rPr>
            </w:pPr>
            <w:r w:rsidRPr="00650B4A">
              <w:rPr>
                <w:rFonts w:asciiTheme="minorHAnsi" w:hAnsiTheme="minorHAnsi" w:cstheme="minorHAnsi"/>
                <w:sz w:val="22"/>
                <w:szCs w:val="22"/>
              </w:rPr>
              <w:t>Louisiana State Bond Commission</w:t>
            </w:r>
          </w:p>
        </w:tc>
        <w:tc>
          <w:tcPr>
            <w:tcW w:w="4140" w:type="dxa"/>
            <w:noWrap/>
            <w:vAlign w:val="center"/>
            <w:hideMark/>
          </w:tcPr>
          <w:p w:rsidR="00F90936" w:rsidRPr="00650B4A" w:rsidP="00D14342" w14:paraId="2D1315B3" w14:textId="77777777">
            <w:pPr>
              <w:spacing w:line="216" w:lineRule="auto"/>
              <w:rPr>
                <w:rFonts w:asciiTheme="minorHAnsi" w:hAnsiTheme="minorHAnsi" w:cstheme="minorHAnsi"/>
                <w:sz w:val="22"/>
                <w:szCs w:val="22"/>
              </w:rPr>
            </w:pPr>
            <w:r w:rsidRPr="00650B4A">
              <w:rPr>
                <w:rFonts w:asciiTheme="minorHAnsi" w:hAnsiTheme="minorHAnsi" w:cstheme="minorHAnsi"/>
                <w:sz w:val="22"/>
                <w:szCs w:val="22"/>
              </w:rPr>
              <w:t>I-49 Amb Caffery/US90 [I-49 South Project]</w:t>
            </w:r>
          </w:p>
        </w:tc>
      </w:tr>
      <w:tr w14:paraId="27BD15C6" w14:textId="77777777" w:rsidTr="007268D1">
        <w:tblPrEx>
          <w:tblW w:w="5000" w:type="pct"/>
          <w:tblLayout w:type="fixed"/>
          <w:tblCellMar>
            <w:top w:w="72" w:type="dxa"/>
            <w:left w:w="72" w:type="dxa"/>
            <w:bottom w:w="72" w:type="dxa"/>
            <w:right w:w="72" w:type="dxa"/>
          </w:tblCellMar>
          <w:tblLook w:val="0420"/>
        </w:tblPrEx>
        <w:tc>
          <w:tcPr>
            <w:tcW w:w="451" w:type="dxa"/>
            <w:vAlign w:val="center"/>
          </w:tcPr>
          <w:p w:rsidR="00F90936" w:rsidRPr="00650B4A" w:rsidP="00D14342" w14:paraId="019EEF32" w14:textId="77777777">
            <w:pPr>
              <w:spacing w:line="216" w:lineRule="auto"/>
              <w:jc w:val="right"/>
              <w:rPr>
                <w:rFonts w:asciiTheme="minorHAnsi" w:hAnsiTheme="minorHAnsi" w:cstheme="minorHAnsi"/>
                <w:sz w:val="22"/>
                <w:szCs w:val="22"/>
              </w:rPr>
            </w:pPr>
            <w:r w:rsidRPr="00650B4A">
              <w:rPr>
                <w:rFonts w:asciiTheme="minorHAnsi" w:hAnsiTheme="minorHAnsi" w:cstheme="minorHAnsi"/>
                <w:sz w:val="22"/>
                <w:szCs w:val="22"/>
              </w:rPr>
              <w:t>12</w:t>
            </w:r>
          </w:p>
        </w:tc>
        <w:tc>
          <w:tcPr>
            <w:tcW w:w="4769" w:type="dxa"/>
            <w:vAlign w:val="center"/>
          </w:tcPr>
          <w:p w:rsidR="00F90936" w:rsidRPr="00650B4A" w:rsidP="00D14342" w14:paraId="494B0012" w14:textId="77777777">
            <w:pPr>
              <w:spacing w:line="216" w:lineRule="auto"/>
              <w:rPr>
                <w:rFonts w:asciiTheme="minorHAnsi" w:hAnsiTheme="minorHAnsi" w:cstheme="minorHAnsi"/>
                <w:sz w:val="22"/>
                <w:szCs w:val="22"/>
              </w:rPr>
            </w:pPr>
            <w:r w:rsidRPr="00650B4A">
              <w:rPr>
                <w:rFonts w:asciiTheme="minorHAnsi" w:hAnsiTheme="minorHAnsi" w:cstheme="minorHAnsi"/>
                <w:sz w:val="22"/>
                <w:szCs w:val="22"/>
              </w:rPr>
              <w:t>Louisiana State Bond Commission</w:t>
            </w:r>
          </w:p>
        </w:tc>
        <w:tc>
          <w:tcPr>
            <w:tcW w:w="4140" w:type="dxa"/>
            <w:noWrap/>
            <w:vAlign w:val="center"/>
            <w:hideMark/>
          </w:tcPr>
          <w:p w:rsidR="00F90936" w:rsidRPr="00650B4A" w:rsidP="00D14342" w14:paraId="5D4E8123" w14:textId="77777777">
            <w:pPr>
              <w:spacing w:line="216" w:lineRule="auto"/>
              <w:rPr>
                <w:rFonts w:asciiTheme="minorHAnsi" w:hAnsiTheme="minorHAnsi" w:cstheme="minorHAnsi"/>
                <w:sz w:val="22"/>
                <w:szCs w:val="22"/>
              </w:rPr>
            </w:pPr>
            <w:r w:rsidRPr="00650B4A">
              <w:rPr>
                <w:rFonts w:asciiTheme="minorHAnsi" w:hAnsiTheme="minorHAnsi" w:cstheme="minorHAnsi"/>
                <w:sz w:val="22"/>
                <w:szCs w:val="22"/>
              </w:rPr>
              <w:t>LA 3241 Seg 2, LA 36-435</w:t>
            </w:r>
          </w:p>
        </w:tc>
      </w:tr>
      <w:tr w14:paraId="034EAA4D" w14:textId="77777777" w:rsidTr="007268D1">
        <w:tblPrEx>
          <w:tblW w:w="5000" w:type="pct"/>
          <w:tblLayout w:type="fixed"/>
          <w:tblCellMar>
            <w:top w:w="72" w:type="dxa"/>
            <w:left w:w="72" w:type="dxa"/>
            <w:bottom w:w="72" w:type="dxa"/>
            <w:right w:w="72" w:type="dxa"/>
          </w:tblCellMar>
          <w:tblLook w:val="0420"/>
        </w:tblPrEx>
        <w:tc>
          <w:tcPr>
            <w:tcW w:w="451" w:type="dxa"/>
            <w:vAlign w:val="center"/>
          </w:tcPr>
          <w:p w:rsidR="00F90936" w:rsidRPr="00650B4A" w:rsidP="00D14342" w14:paraId="1BF922A6" w14:textId="77777777">
            <w:pPr>
              <w:spacing w:line="216" w:lineRule="auto"/>
              <w:jc w:val="right"/>
              <w:rPr>
                <w:rFonts w:asciiTheme="minorHAnsi" w:hAnsiTheme="minorHAnsi" w:cstheme="minorHAnsi"/>
                <w:sz w:val="22"/>
                <w:szCs w:val="22"/>
              </w:rPr>
            </w:pPr>
            <w:r w:rsidRPr="00650B4A">
              <w:rPr>
                <w:rFonts w:asciiTheme="minorHAnsi" w:hAnsiTheme="minorHAnsi" w:cstheme="minorHAnsi"/>
                <w:sz w:val="22"/>
                <w:szCs w:val="22"/>
              </w:rPr>
              <w:t>13</w:t>
            </w:r>
          </w:p>
        </w:tc>
        <w:tc>
          <w:tcPr>
            <w:tcW w:w="4769" w:type="dxa"/>
            <w:vAlign w:val="center"/>
          </w:tcPr>
          <w:p w:rsidR="00F90936" w:rsidRPr="00650B4A" w:rsidP="00D14342" w14:paraId="3FB30C5A" w14:textId="77777777">
            <w:pPr>
              <w:spacing w:line="216" w:lineRule="auto"/>
              <w:rPr>
                <w:rFonts w:asciiTheme="minorHAnsi" w:hAnsiTheme="minorHAnsi" w:cstheme="minorHAnsi"/>
                <w:sz w:val="22"/>
                <w:szCs w:val="22"/>
              </w:rPr>
            </w:pPr>
            <w:r w:rsidRPr="00650B4A">
              <w:rPr>
                <w:rFonts w:asciiTheme="minorHAnsi" w:hAnsiTheme="minorHAnsi" w:cstheme="minorHAnsi"/>
                <w:sz w:val="22"/>
                <w:szCs w:val="22"/>
              </w:rPr>
              <w:t>Louisiana State Bond Commission</w:t>
            </w:r>
          </w:p>
        </w:tc>
        <w:tc>
          <w:tcPr>
            <w:tcW w:w="4140" w:type="dxa"/>
            <w:noWrap/>
            <w:vAlign w:val="center"/>
            <w:hideMark/>
          </w:tcPr>
          <w:p w:rsidR="00F90936" w:rsidRPr="00650B4A" w:rsidP="00D14342" w14:paraId="52EDAE90" w14:textId="77777777">
            <w:pPr>
              <w:spacing w:line="216" w:lineRule="auto"/>
              <w:rPr>
                <w:rFonts w:asciiTheme="minorHAnsi" w:hAnsiTheme="minorHAnsi" w:cstheme="minorHAnsi"/>
                <w:sz w:val="22"/>
                <w:szCs w:val="22"/>
              </w:rPr>
            </w:pPr>
            <w:r w:rsidRPr="00650B4A">
              <w:rPr>
                <w:rFonts w:asciiTheme="minorHAnsi" w:hAnsiTheme="minorHAnsi" w:cstheme="minorHAnsi"/>
                <w:sz w:val="22"/>
                <w:szCs w:val="22"/>
              </w:rPr>
              <w:t>Louisiana Statewide Bridge Program</w:t>
            </w:r>
          </w:p>
        </w:tc>
      </w:tr>
      <w:tr w14:paraId="5AEB7817" w14:textId="77777777" w:rsidTr="007268D1">
        <w:tblPrEx>
          <w:tblW w:w="5000" w:type="pct"/>
          <w:tblLayout w:type="fixed"/>
          <w:tblCellMar>
            <w:top w:w="72" w:type="dxa"/>
            <w:left w:w="72" w:type="dxa"/>
            <w:bottom w:w="72" w:type="dxa"/>
            <w:right w:w="72" w:type="dxa"/>
          </w:tblCellMar>
          <w:tblLook w:val="0420"/>
        </w:tblPrEx>
        <w:tc>
          <w:tcPr>
            <w:tcW w:w="451" w:type="dxa"/>
            <w:vAlign w:val="center"/>
          </w:tcPr>
          <w:p w:rsidR="00F90936" w:rsidRPr="00650B4A" w:rsidP="00D14342" w14:paraId="7BE7F33B" w14:textId="77777777">
            <w:pPr>
              <w:spacing w:line="216" w:lineRule="auto"/>
              <w:jc w:val="right"/>
              <w:rPr>
                <w:rFonts w:asciiTheme="minorHAnsi" w:hAnsiTheme="minorHAnsi" w:cstheme="minorHAnsi"/>
                <w:sz w:val="22"/>
                <w:szCs w:val="22"/>
              </w:rPr>
            </w:pPr>
            <w:r w:rsidRPr="00650B4A">
              <w:rPr>
                <w:rFonts w:asciiTheme="minorHAnsi" w:hAnsiTheme="minorHAnsi" w:cstheme="minorHAnsi"/>
                <w:sz w:val="22"/>
                <w:szCs w:val="22"/>
              </w:rPr>
              <w:t>14</w:t>
            </w:r>
          </w:p>
        </w:tc>
        <w:tc>
          <w:tcPr>
            <w:tcW w:w="4769" w:type="dxa"/>
            <w:vAlign w:val="center"/>
          </w:tcPr>
          <w:p w:rsidR="00F90936" w:rsidRPr="00650B4A" w:rsidP="00D14342" w14:paraId="0C6B2589" w14:textId="77777777">
            <w:pPr>
              <w:spacing w:line="216" w:lineRule="auto"/>
              <w:rPr>
                <w:rFonts w:asciiTheme="minorHAnsi" w:hAnsiTheme="minorHAnsi" w:cstheme="minorHAnsi"/>
                <w:sz w:val="22"/>
                <w:szCs w:val="22"/>
              </w:rPr>
            </w:pPr>
            <w:r w:rsidRPr="00650B4A">
              <w:rPr>
                <w:rFonts w:asciiTheme="minorHAnsi" w:hAnsiTheme="minorHAnsi" w:cstheme="minorHAnsi"/>
                <w:sz w:val="22"/>
                <w:szCs w:val="22"/>
              </w:rPr>
              <w:t>Maryland Transportation Authority</w:t>
            </w:r>
          </w:p>
        </w:tc>
        <w:tc>
          <w:tcPr>
            <w:tcW w:w="4140" w:type="dxa"/>
            <w:noWrap/>
            <w:vAlign w:val="center"/>
            <w:hideMark/>
          </w:tcPr>
          <w:p w:rsidR="00F90936" w:rsidRPr="00650B4A" w:rsidP="00D14342" w14:paraId="058BAFFF" w14:textId="77777777">
            <w:pPr>
              <w:spacing w:line="216" w:lineRule="auto"/>
              <w:rPr>
                <w:rFonts w:asciiTheme="minorHAnsi" w:hAnsiTheme="minorHAnsi" w:cstheme="minorHAnsi"/>
                <w:sz w:val="22"/>
                <w:szCs w:val="22"/>
              </w:rPr>
            </w:pPr>
            <w:r w:rsidRPr="00650B4A">
              <w:rPr>
                <w:rFonts w:asciiTheme="minorHAnsi" w:hAnsiTheme="minorHAnsi" w:cstheme="minorHAnsi"/>
                <w:sz w:val="22"/>
                <w:szCs w:val="22"/>
              </w:rPr>
              <w:t>Nice-Middleton Bridge</w:t>
            </w:r>
          </w:p>
        </w:tc>
      </w:tr>
      <w:tr w14:paraId="47F3C0A7" w14:textId="77777777" w:rsidTr="007268D1">
        <w:tblPrEx>
          <w:tblW w:w="5000" w:type="pct"/>
          <w:tblLayout w:type="fixed"/>
          <w:tblCellMar>
            <w:top w:w="72" w:type="dxa"/>
            <w:left w:w="72" w:type="dxa"/>
            <w:bottom w:w="72" w:type="dxa"/>
            <w:right w:w="72" w:type="dxa"/>
          </w:tblCellMar>
          <w:tblLook w:val="0420"/>
        </w:tblPrEx>
        <w:tc>
          <w:tcPr>
            <w:tcW w:w="451" w:type="dxa"/>
            <w:vAlign w:val="center"/>
          </w:tcPr>
          <w:p w:rsidR="00F90936" w:rsidRPr="00650B4A" w:rsidP="00D14342" w14:paraId="166AFBE0" w14:textId="77777777">
            <w:pPr>
              <w:spacing w:line="216" w:lineRule="auto"/>
              <w:jc w:val="right"/>
              <w:rPr>
                <w:rFonts w:asciiTheme="minorHAnsi" w:hAnsiTheme="minorHAnsi" w:cstheme="minorHAnsi"/>
                <w:sz w:val="22"/>
                <w:szCs w:val="22"/>
              </w:rPr>
            </w:pPr>
            <w:r w:rsidRPr="00650B4A">
              <w:rPr>
                <w:rFonts w:asciiTheme="minorHAnsi" w:hAnsiTheme="minorHAnsi" w:cstheme="minorHAnsi"/>
                <w:sz w:val="22"/>
                <w:szCs w:val="22"/>
              </w:rPr>
              <w:t>15</w:t>
            </w:r>
          </w:p>
        </w:tc>
        <w:tc>
          <w:tcPr>
            <w:tcW w:w="4769" w:type="dxa"/>
            <w:vAlign w:val="center"/>
          </w:tcPr>
          <w:p w:rsidR="00F90936" w:rsidRPr="00650B4A" w:rsidP="00D14342" w14:paraId="214D7AF9" w14:textId="77777777">
            <w:pPr>
              <w:spacing w:line="216" w:lineRule="auto"/>
              <w:rPr>
                <w:rFonts w:asciiTheme="minorHAnsi" w:hAnsiTheme="minorHAnsi" w:cstheme="minorHAnsi"/>
                <w:sz w:val="22"/>
                <w:szCs w:val="22"/>
              </w:rPr>
            </w:pPr>
            <w:r w:rsidRPr="00650B4A">
              <w:rPr>
                <w:rFonts w:asciiTheme="minorHAnsi" w:hAnsiTheme="minorHAnsi" w:cstheme="minorHAnsi"/>
                <w:sz w:val="22"/>
                <w:szCs w:val="22"/>
              </w:rPr>
              <w:t>Napa Valley Transportation Authority</w:t>
            </w:r>
          </w:p>
        </w:tc>
        <w:tc>
          <w:tcPr>
            <w:tcW w:w="4140" w:type="dxa"/>
            <w:noWrap/>
            <w:vAlign w:val="center"/>
            <w:hideMark/>
          </w:tcPr>
          <w:p w:rsidR="00F90936" w:rsidRPr="00650B4A" w:rsidP="00D14342" w14:paraId="34735795" w14:textId="77777777">
            <w:pPr>
              <w:spacing w:line="216" w:lineRule="auto"/>
              <w:rPr>
                <w:rFonts w:asciiTheme="minorHAnsi" w:hAnsiTheme="minorHAnsi" w:cstheme="minorHAnsi"/>
                <w:sz w:val="22"/>
                <w:szCs w:val="22"/>
              </w:rPr>
            </w:pPr>
            <w:r w:rsidRPr="00650B4A">
              <w:rPr>
                <w:rFonts w:asciiTheme="minorHAnsi" w:hAnsiTheme="minorHAnsi" w:cstheme="minorHAnsi"/>
                <w:sz w:val="22"/>
                <w:szCs w:val="22"/>
              </w:rPr>
              <w:t>Vine Bus Maintenance Facility</w:t>
            </w:r>
          </w:p>
        </w:tc>
      </w:tr>
      <w:tr w14:paraId="6F7F86F2" w14:textId="77777777" w:rsidTr="007268D1">
        <w:tblPrEx>
          <w:tblW w:w="5000" w:type="pct"/>
          <w:tblLayout w:type="fixed"/>
          <w:tblCellMar>
            <w:top w:w="72" w:type="dxa"/>
            <w:left w:w="72" w:type="dxa"/>
            <w:bottom w:w="72" w:type="dxa"/>
            <w:right w:w="72" w:type="dxa"/>
          </w:tblCellMar>
          <w:tblLook w:val="0420"/>
        </w:tblPrEx>
        <w:tc>
          <w:tcPr>
            <w:tcW w:w="451" w:type="dxa"/>
            <w:vAlign w:val="center"/>
          </w:tcPr>
          <w:p w:rsidR="00F90936" w:rsidRPr="00650B4A" w:rsidP="00D14342" w14:paraId="6D32921E" w14:textId="77777777">
            <w:pPr>
              <w:spacing w:line="216" w:lineRule="auto"/>
              <w:jc w:val="right"/>
              <w:rPr>
                <w:rFonts w:asciiTheme="minorHAnsi" w:hAnsiTheme="minorHAnsi" w:cstheme="minorHAnsi"/>
                <w:sz w:val="22"/>
                <w:szCs w:val="22"/>
              </w:rPr>
            </w:pPr>
            <w:r w:rsidRPr="00650B4A">
              <w:rPr>
                <w:rFonts w:asciiTheme="minorHAnsi" w:hAnsiTheme="minorHAnsi" w:cstheme="minorHAnsi"/>
                <w:sz w:val="22"/>
                <w:szCs w:val="22"/>
              </w:rPr>
              <w:t>16</w:t>
            </w:r>
          </w:p>
        </w:tc>
        <w:tc>
          <w:tcPr>
            <w:tcW w:w="4769" w:type="dxa"/>
            <w:vAlign w:val="center"/>
          </w:tcPr>
          <w:p w:rsidR="00F90936" w:rsidRPr="00650B4A" w:rsidP="00D14342" w14:paraId="481C85BB" w14:textId="77777777">
            <w:pPr>
              <w:spacing w:line="216" w:lineRule="auto"/>
              <w:rPr>
                <w:rFonts w:asciiTheme="minorHAnsi" w:hAnsiTheme="minorHAnsi" w:cstheme="minorHAnsi"/>
                <w:sz w:val="22"/>
                <w:szCs w:val="22"/>
              </w:rPr>
            </w:pPr>
            <w:r w:rsidRPr="00650B4A">
              <w:rPr>
                <w:rFonts w:asciiTheme="minorHAnsi" w:hAnsiTheme="minorHAnsi" w:cstheme="minorHAnsi"/>
                <w:sz w:val="22"/>
                <w:szCs w:val="22"/>
              </w:rPr>
              <w:t>Oklahoma Capital Improvement Authority</w:t>
            </w:r>
          </w:p>
        </w:tc>
        <w:tc>
          <w:tcPr>
            <w:tcW w:w="4140" w:type="dxa"/>
            <w:noWrap/>
            <w:vAlign w:val="center"/>
            <w:hideMark/>
          </w:tcPr>
          <w:p w:rsidR="00F90936" w:rsidRPr="00650B4A" w:rsidP="00D14342" w14:paraId="09432217" w14:textId="77777777">
            <w:pPr>
              <w:spacing w:line="216" w:lineRule="auto"/>
              <w:rPr>
                <w:rFonts w:asciiTheme="minorHAnsi" w:hAnsiTheme="minorHAnsi" w:cstheme="minorHAnsi"/>
                <w:sz w:val="22"/>
                <w:szCs w:val="22"/>
              </w:rPr>
            </w:pPr>
            <w:r w:rsidRPr="00650B4A">
              <w:rPr>
                <w:rFonts w:asciiTheme="minorHAnsi" w:hAnsiTheme="minorHAnsi" w:cstheme="minorHAnsi"/>
                <w:sz w:val="22"/>
                <w:szCs w:val="22"/>
              </w:rPr>
              <w:t>ODOT RAAMP Package 1</w:t>
            </w:r>
          </w:p>
        </w:tc>
      </w:tr>
      <w:tr w14:paraId="34F0B48A" w14:textId="77777777" w:rsidTr="007268D1">
        <w:tblPrEx>
          <w:tblW w:w="5000" w:type="pct"/>
          <w:tblLayout w:type="fixed"/>
          <w:tblCellMar>
            <w:top w:w="72" w:type="dxa"/>
            <w:left w:w="72" w:type="dxa"/>
            <w:bottom w:w="72" w:type="dxa"/>
            <w:right w:w="72" w:type="dxa"/>
          </w:tblCellMar>
          <w:tblLook w:val="0420"/>
        </w:tblPrEx>
        <w:tc>
          <w:tcPr>
            <w:tcW w:w="451" w:type="dxa"/>
            <w:vAlign w:val="center"/>
          </w:tcPr>
          <w:p w:rsidR="00F90936" w:rsidRPr="00650B4A" w:rsidP="00D14342" w14:paraId="0A68F3C5" w14:textId="77777777">
            <w:pPr>
              <w:spacing w:line="216" w:lineRule="auto"/>
              <w:jc w:val="right"/>
              <w:rPr>
                <w:rFonts w:asciiTheme="minorHAnsi" w:hAnsiTheme="minorHAnsi" w:cstheme="minorHAnsi"/>
                <w:sz w:val="22"/>
                <w:szCs w:val="22"/>
              </w:rPr>
            </w:pPr>
            <w:r w:rsidRPr="00650B4A">
              <w:rPr>
                <w:rFonts w:asciiTheme="minorHAnsi" w:hAnsiTheme="minorHAnsi" w:cstheme="minorHAnsi"/>
                <w:sz w:val="22"/>
                <w:szCs w:val="22"/>
              </w:rPr>
              <w:t>17</w:t>
            </w:r>
          </w:p>
        </w:tc>
        <w:tc>
          <w:tcPr>
            <w:tcW w:w="4769" w:type="dxa"/>
            <w:vAlign w:val="center"/>
          </w:tcPr>
          <w:p w:rsidR="00F90936" w:rsidRPr="00650B4A" w:rsidP="00D14342" w14:paraId="775C77CC" w14:textId="77777777">
            <w:pPr>
              <w:spacing w:line="216" w:lineRule="auto"/>
              <w:rPr>
                <w:rFonts w:asciiTheme="minorHAnsi" w:hAnsiTheme="minorHAnsi" w:cstheme="minorHAnsi"/>
                <w:sz w:val="22"/>
                <w:szCs w:val="22"/>
              </w:rPr>
            </w:pPr>
            <w:r w:rsidRPr="00650B4A">
              <w:rPr>
                <w:rFonts w:asciiTheme="minorHAnsi" w:hAnsiTheme="minorHAnsi" w:cstheme="minorHAnsi"/>
                <w:sz w:val="22"/>
                <w:szCs w:val="22"/>
              </w:rPr>
              <w:t>Purple Line Transit Partners LLC</w:t>
            </w:r>
          </w:p>
        </w:tc>
        <w:tc>
          <w:tcPr>
            <w:tcW w:w="4140" w:type="dxa"/>
            <w:noWrap/>
            <w:vAlign w:val="center"/>
            <w:hideMark/>
          </w:tcPr>
          <w:p w:rsidR="00F90936" w:rsidRPr="00650B4A" w:rsidP="00D14342" w14:paraId="316CC5E5" w14:textId="77777777">
            <w:pPr>
              <w:spacing w:line="216" w:lineRule="auto"/>
              <w:rPr>
                <w:rFonts w:asciiTheme="minorHAnsi" w:hAnsiTheme="minorHAnsi" w:cstheme="minorHAnsi"/>
                <w:sz w:val="22"/>
                <w:szCs w:val="22"/>
              </w:rPr>
            </w:pPr>
            <w:r w:rsidRPr="00650B4A">
              <w:rPr>
                <w:rFonts w:asciiTheme="minorHAnsi" w:hAnsiTheme="minorHAnsi" w:cstheme="minorHAnsi"/>
                <w:sz w:val="22"/>
                <w:szCs w:val="22"/>
              </w:rPr>
              <w:t>Purple Line</w:t>
            </w:r>
          </w:p>
        </w:tc>
      </w:tr>
      <w:tr w14:paraId="62B0E854" w14:textId="77777777" w:rsidTr="007268D1">
        <w:tblPrEx>
          <w:tblW w:w="5000" w:type="pct"/>
          <w:tblLayout w:type="fixed"/>
          <w:tblCellMar>
            <w:top w:w="72" w:type="dxa"/>
            <w:left w:w="72" w:type="dxa"/>
            <w:bottom w:w="72" w:type="dxa"/>
            <w:right w:w="72" w:type="dxa"/>
          </w:tblCellMar>
          <w:tblLook w:val="0420"/>
        </w:tblPrEx>
        <w:tc>
          <w:tcPr>
            <w:tcW w:w="451" w:type="dxa"/>
            <w:tcBorders>
              <w:bottom w:val="single" w:sz="4" w:space="0" w:color="FFD965" w:themeColor="accent4" w:themeTint="99"/>
            </w:tcBorders>
            <w:vAlign w:val="center"/>
          </w:tcPr>
          <w:p w:rsidR="00F90936" w:rsidRPr="00650B4A" w:rsidP="00D14342" w14:paraId="114ADD84" w14:textId="77777777">
            <w:pPr>
              <w:spacing w:line="216" w:lineRule="auto"/>
              <w:jc w:val="right"/>
              <w:rPr>
                <w:rFonts w:asciiTheme="minorHAnsi" w:hAnsiTheme="minorHAnsi" w:cstheme="minorHAnsi"/>
                <w:sz w:val="22"/>
                <w:szCs w:val="22"/>
              </w:rPr>
            </w:pPr>
            <w:r w:rsidRPr="00650B4A">
              <w:rPr>
                <w:rFonts w:asciiTheme="minorHAnsi" w:hAnsiTheme="minorHAnsi" w:cstheme="minorHAnsi"/>
                <w:sz w:val="22"/>
                <w:szCs w:val="22"/>
              </w:rPr>
              <w:t>18</w:t>
            </w:r>
          </w:p>
        </w:tc>
        <w:tc>
          <w:tcPr>
            <w:tcW w:w="4769" w:type="dxa"/>
            <w:tcBorders>
              <w:bottom w:val="single" w:sz="4" w:space="0" w:color="FFD965" w:themeColor="accent4" w:themeTint="99"/>
            </w:tcBorders>
            <w:vAlign w:val="center"/>
          </w:tcPr>
          <w:p w:rsidR="00F90936" w:rsidRPr="00650B4A" w:rsidP="00D14342" w14:paraId="0020BA18" w14:textId="77777777">
            <w:pPr>
              <w:spacing w:line="216" w:lineRule="auto"/>
              <w:rPr>
                <w:rFonts w:asciiTheme="minorHAnsi" w:hAnsiTheme="minorHAnsi" w:cstheme="minorHAnsi"/>
                <w:sz w:val="22"/>
                <w:szCs w:val="22"/>
              </w:rPr>
            </w:pPr>
            <w:r w:rsidRPr="00650B4A">
              <w:rPr>
                <w:rFonts w:asciiTheme="minorHAnsi" w:hAnsiTheme="minorHAnsi" w:cstheme="minorHAnsi"/>
                <w:sz w:val="22"/>
                <w:szCs w:val="22"/>
              </w:rPr>
              <w:t>Santa Barbara County Local Transportation Authority</w:t>
            </w:r>
          </w:p>
        </w:tc>
        <w:tc>
          <w:tcPr>
            <w:tcW w:w="4140" w:type="dxa"/>
            <w:tcBorders>
              <w:bottom w:val="single" w:sz="4" w:space="0" w:color="FFD965" w:themeColor="accent4" w:themeTint="99"/>
            </w:tcBorders>
            <w:noWrap/>
            <w:vAlign w:val="center"/>
            <w:hideMark/>
          </w:tcPr>
          <w:p w:rsidR="00F90936" w:rsidRPr="00650B4A" w:rsidP="00D14342" w14:paraId="028FD37C" w14:textId="77777777">
            <w:pPr>
              <w:spacing w:line="216" w:lineRule="auto"/>
              <w:rPr>
                <w:rFonts w:asciiTheme="minorHAnsi" w:hAnsiTheme="minorHAnsi" w:cstheme="minorHAnsi"/>
                <w:sz w:val="22"/>
                <w:szCs w:val="22"/>
              </w:rPr>
            </w:pPr>
            <w:r w:rsidRPr="00650B4A">
              <w:rPr>
                <w:rFonts w:asciiTheme="minorHAnsi" w:hAnsiTheme="minorHAnsi" w:cstheme="minorHAnsi"/>
                <w:sz w:val="22"/>
                <w:szCs w:val="22"/>
              </w:rPr>
              <w:t>Hwy 101: Capinteria to Santa Barbara</w:t>
            </w:r>
          </w:p>
        </w:tc>
      </w:tr>
      <w:tr w14:paraId="6B9D3A82" w14:textId="77777777" w:rsidTr="007268D1">
        <w:tblPrEx>
          <w:tblW w:w="5000" w:type="pct"/>
          <w:tblLayout w:type="fixed"/>
          <w:tblCellMar>
            <w:top w:w="72" w:type="dxa"/>
            <w:left w:w="72" w:type="dxa"/>
            <w:bottom w:w="72" w:type="dxa"/>
            <w:right w:w="72" w:type="dxa"/>
          </w:tblCellMar>
          <w:tblLook w:val="0420"/>
        </w:tblPrEx>
        <w:tc>
          <w:tcPr>
            <w:tcW w:w="451" w:type="dxa"/>
            <w:tcBorders>
              <w:bottom w:val="single" w:sz="4" w:space="0" w:color="auto"/>
            </w:tcBorders>
            <w:vAlign w:val="center"/>
          </w:tcPr>
          <w:p w:rsidR="00F90936" w:rsidRPr="00650B4A" w:rsidP="00D14342" w14:paraId="37CDD424" w14:textId="77777777">
            <w:pPr>
              <w:spacing w:line="216" w:lineRule="auto"/>
              <w:jc w:val="right"/>
              <w:rPr>
                <w:rFonts w:asciiTheme="minorHAnsi" w:hAnsiTheme="minorHAnsi" w:cstheme="minorHAnsi"/>
                <w:sz w:val="22"/>
                <w:szCs w:val="22"/>
              </w:rPr>
            </w:pPr>
            <w:r w:rsidRPr="00650B4A">
              <w:rPr>
                <w:rFonts w:asciiTheme="minorHAnsi" w:hAnsiTheme="minorHAnsi" w:cstheme="minorHAnsi"/>
                <w:sz w:val="22"/>
                <w:szCs w:val="22"/>
              </w:rPr>
              <w:t>19</w:t>
            </w:r>
          </w:p>
        </w:tc>
        <w:tc>
          <w:tcPr>
            <w:tcW w:w="4769" w:type="dxa"/>
            <w:tcBorders>
              <w:bottom w:val="single" w:sz="4" w:space="0" w:color="auto"/>
            </w:tcBorders>
            <w:vAlign w:val="center"/>
          </w:tcPr>
          <w:p w:rsidR="00F90936" w:rsidRPr="00650B4A" w:rsidP="00D14342" w14:paraId="6E5049BC" w14:textId="77777777">
            <w:pPr>
              <w:spacing w:line="216" w:lineRule="auto"/>
              <w:rPr>
                <w:rFonts w:asciiTheme="minorHAnsi" w:hAnsiTheme="minorHAnsi" w:cstheme="minorHAnsi"/>
                <w:sz w:val="22"/>
                <w:szCs w:val="22"/>
              </w:rPr>
            </w:pPr>
            <w:r w:rsidRPr="00650B4A">
              <w:rPr>
                <w:rFonts w:asciiTheme="minorHAnsi" w:hAnsiTheme="minorHAnsi" w:cstheme="minorHAnsi"/>
                <w:sz w:val="22"/>
                <w:szCs w:val="22"/>
              </w:rPr>
              <w:t>Terminal Railroad Association of St. Louis</w:t>
            </w:r>
          </w:p>
        </w:tc>
        <w:tc>
          <w:tcPr>
            <w:tcW w:w="4140" w:type="dxa"/>
            <w:tcBorders>
              <w:bottom w:val="single" w:sz="4" w:space="0" w:color="auto"/>
            </w:tcBorders>
            <w:noWrap/>
            <w:vAlign w:val="center"/>
          </w:tcPr>
          <w:p w:rsidR="00F90936" w:rsidRPr="00650B4A" w:rsidP="00D14342" w14:paraId="19299747" w14:textId="77777777">
            <w:pPr>
              <w:spacing w:line="216" w:lineRule="auto"/>
              <w:rPr>
                <w:rFonts w:asciiTheme="minorHAnsi" w:hAnsiTheme="minorHAnsi" w:cstheme="minorHAnsi"/>
                <w:sz w:val="22"/>
                <w:szCs w:val="22"/>
              </w:rPr>
            </w:pPr>
            <w:r w:rsidRPr="00650B4A">
              <w:rPr>
                <w:rFonts w:asciiTheme="minorHAnsi" w:hAnsiTheme="minorHAnsi" w:cstheme="minorHAnsi"/>
                <w:sz w:val="22"/>
                <w:szCs w:val="22"/>
              </w:rPr>
              <w:t>Merchants Bridge</w:t>
            </w:r>
          </w:p>
        </w:tc>
      </w:tr>
    </w:tbl>
    <w:p w:rsidR="00F90936" w:rsidP="00181BA2" w14:paraId="1F91723B" w14:textId="77777777">
      <w:pPr>
        <w:spacing w:before="120" w:line="276" w:lineRule="auto"/>
        <w:rPr>
          <w:rFonts w:asciiTheme="minorHAnsi" w:hAnsiTheme="minorHAnsi" w:cstheme="minorHAnsi"/>
          <w:bCs/>
        </w:rPr>
      </w:pPr>
    </w:p>
    <w:p w:rsidR="00F90936" w:rsidP="00181BA2" w14:paraId="755C69F2" w14:textId="35E4A4C2">
      <w:pPr>
        <w:spacing w:before="120" w:line="276" w:lineRule="auto"/>
        <w:rPr>
          <w:rFonts w:asciiTheme="minorHAnsi" w:hAnsiTheme="minorHAnsi" w:cstheme="minorHAnsi"/>
          <w:bCs/>
        </w:rPr>
      </w:pPr>
      <w:r>
        <w:rPr>
          <w:rFonts w:asciiTheme="minorHAnsi" w:hAnsiTheme="minorHAnsi" w:cstheme="minorHAnsi"/>
          <w:bCs/>
        </w:rPr>
        <w:br w:type="page"/>
      </w:r>
    </w:p>
    <w:p w:rsidR="00F90936" w:rsidRPr="00181BA2" w:rsidP="00F90936" w14:paraId="3AA4EA98" w14:textId="77777777">
      <w:pPr>
        <w:spacing w:before="120" w:line="276" w:lineRule="auto"/>
        <w:jc w:val="center"/>
        <w:rPr>
          <w:rFonts w:asciiTheme="minorHAnsi" w:hAnsiTheme="minorHAnsi" w:cstheme="minorHAnsi"/>
          <w:b/>
          <w:color w:val="033F70" w:themeColor="accent1" w:themeShade="BF"/>
        </w:rPr>
      </w:pPr>
      <w:r w:rsidRPr="00181BA2">
        <w:rPr>
          <w:rFonts w:asciiTheme="minorHAnsi" w:hAnsiTheme="minorHAnsi" w:cstheme="minorHAnsi"/>
          <w:b/>
          <w:color w:val="033F70" w:themeColor="accent1" w:themeShade="BF"/>
        </w:rPr>
        <w:t>ATTACHMENT 2</w:t>
      </w:r>
    </w:p>
    <w:p w:rsidR="00E51DFF" w:rsidRPr="00181BA2" w:rsidP="00C80985" w14:paraId="62C03B85" w14:textId="32A2B8AA">
      <w:pPr>
        <w:keepNext/>
        <w:spacing w:before="120" w:line="276" w:lineRule="auto"/>
        <w:ind w:left="1440" w:right="1440"/>
        <w:jc w:val="center"/>
        <w:outlineLvl w:val="0"/>
        <w:rPr>
          <w:rFonts w:asciiTheme="minorHAnsi" w:hAnsiTheme="minorHAnsi" w:cstheme="minorHAnsi"/>
          <w:bCs/>
          <w:color w:val="033F70" w:themeColor="accent1" w:themeShade="BF"/>
          <w:kern w:val="36"/>
        </w:rPr>
      </w:pPr>
      <w:bookmarkStart w:id="1" w:name="_Hlk109035942"/>
      <w:r w:rsidRPr="00181BA2">
        <w:rPr>
          <w:rFonts w:asciiTheme="minorHAnsi" w:hAnsiTheme="minorHAnsi" w:cstheme="minorHAnsi"/>
          <w:bCs/>
          <w:color w:val="033F70" w:themeColor="accent1" w:themeShade="BF"/>
          <w:kern w:val="36"/>
        </w:rPr>
        <w:t>A.  Questions for Customers Who Reached Financial Close or</w:t>
      </w:r>
      <w:r w:rsidR="00542091">
        <w:rPr>
          <w:rFonts w:asciiTheme="minorHAnsi" w:hAnsiTheme="minorHAnsi" w:cstheme="minorHAnsi"/>
          <w:bCs/>
          <w:color w:val="033F70" w:themeColor="accent1" w:themeShade="BF"/>
          <w:kern w:val="36"/>
        </w:rPr>
        <w:t> </w:t>
      </w:r>
      <w:r w:rsidRPr="00181BA2">
        <w:rPr>
          <w:rFonts w:asciiTheme="minorHAnsi" w:hAnsiTheme="minorHAnsi" w:cstheme="minorHAnsi"/>
          <w:bCs/>
          <w:color w:val="033F70" w:themeColor="accent1" w:themeShade="BF"/>
          <w:kern w:val="36"/>
        </w:rPr>
        <w:t>Received a PAB Allocation</w:t>
      </w:r>
    </w:p>
    <w:p w:rsidR="00C80985" w:rsidP="00C80985" w14:paraId="7C9D5DE1" w14:textId="77777777">
      <w:pPr>
        <w:spacing w:before="120" w:line="276" w:lineRule="auto"/>
        <w:rPr>
          <w:rFonts w:asciiTheme="minorHAnsi" w:hAnsiTheme="minorHAnsi" w:cstheme="minorHAnsi"/>
        </w:rPr>
      </w:pPr>
      <w:bookmarkStart w:id="2" w:name="_Hlk121821398"/>
      <w:bookmarkStart w:id="3" w:name="_Hlk103277499"/>
      <w:bookmarkEnd w:id="1"/>
      <w:r w:rsidRPr="00C80985">
        <w:rPr>
          <w:rFonts w:asciiTheme="minorHAnsi" w:hAnsiTheme="minorHAnsi" w:cstheme="minorHAnsi"/>
        </w:rPr>
        <w:t>The interviewer will recite the following statement before conducting each interview:</w:t>
      </w:r>
    </w:p>
    <w:p w:rsidR="00C80985" w:rsidRPr="00C80985" w:rsidP="00C80985" w14:paraId="041E3F22" w14:textId="744D5A78">
      <w:pPr>
        <w:spacing w:before="120" w:line="276" w:lineRule="auto"/>
        <w:ind w:left="360" w:right="360"/>
        <w:rPr>
          <w:rFonts w:asciiTheme="minorHAnsi" w:hAnsiTheme="minorHAnsi" w:cstheme="minorHAnsi"/>
          <w:i/>
          <w:iCs/>
        </w:rPr>
      </w:pPr>
      <w:r w:rsidRPr="00C80985">
        <w:rPr>
          <w:rFonts w:asciiTheme="minorHAnsi" w:hAnsiTheme="minorHAnsi" w:cstheme="minorHAnsi"/>
          <w:i/>
          <w:iCs/>
        </w:rPr>
        <w:t>A Federal agency may not conduct or sponsor, and a person is not required to respond to, nor shall a person be subject to a penalty for failure to comply with</w:t>
      </w:r>
      <w:r>
        <w:rPr>
          <w:rFonts w:asciiTheme="minorHAnsi" w:hAnsiTheme="minorHAnsi" w:cstheme="minorHAnsi"/>
          <w:i/>
          <w:iCs/>
        </w:rPr>
        <w:t>,</w:t>
      </w:r>
      <w:r w:rsidRPr="00C80985">
        <w:rPr>
          <w:rFonts w:asciiTheme="minorHAnsi" w:hAnsiTheme="minorHAnsi" w:cstheme="minorHAnsi"/>
          <w:i/>
          <w:iCs/>
        </w:rPr>
        <w:t xml:space="preserve"> an information collection subject to the requirements of the Paperwork Reduction Act of 1995</w:t>
      </w:r>
      <w:r>
        <w:rPr>
          <w:rFonts w:asciiTheme="minorHAnsi" w:hAnsiTheme="minorHAnsi" w:cstheme="minorHAnsi"/>
          <w:i/>
          <w:iCs/>
        </w:rPr>
        <w:t>,</w:t>
      </w:r>
      <w:r w:rsidRPr="00C80985">
        <w:rPr>
          <w:rFonts w:asciiTheme="minorHAnsi" w:hAnsiTheme="minorHAnsi" w:cstheme="minorHAnsi"/>
          <w:i/>
          <w:iCs/>
        </w:rPr>
        <w:t xml:space="preserve"> unless the information collection has a currently valid OMB Control Number. </w:t>
      </w:r>
      <w:r>
        <w:rPr>
          <w:rFonts w:asciiTheme="minorHAnsi" w:hAnsiTheme="minorHAnsi" w:cstheme="minorHAnsi"/>
          <w:i/>
          <w:iCs/>
        </w:rPr>
        <w:t xml:space="preserve"> </w:t>
      </w:r>
      <w:r w:rsidRPr="00C80985">
        <w:rPr>
          <w:rFonts w:asciiTheme="minorHAnsi" w:hAnsiTheme="minorHAnsi" w:cstheme="minorHAnsi"/>
          <w:i/>
          <w:iCs/>
        </w:rPr>
        <w:t>The approved OMB Control Number for this information collection is 2105-0583</w:t>
      </w:r>
      <w:r w:rsidR="00AD6549">
        <w:rPr>
          <w:rFonts w:asciiTheme="minorHAnsi" w:hAnsiTheme="minorHAnsi" w:cstheme="minorHAnsi"/>
          <w:i/>
          <w:iCs/>
        </w:rPr>
        <w:t xml:space="preserve"> and the expiration date is June 30, 2025</w:t>
      </w:r>
      <w:r w:rsidRPr="00C80985">
        <w:rPr>
          <w:rFonts w:asciiTheme="minorHAnsi" w:hAnsiTheme="minorHAnsi" w:cstheme="minorHAnsi"/>
          <w:i/>
          <w:iCs/>
        </w:rPr>
        <w:t xml:space="preserve">. </w:t>
      </w:r>
      <w:r>
        <w:rPr>
          <w:rFonts w:asciiTheme="minorHAnsi" w:hAnsiTheme="minorHAnsi" w:cstheme="minorHAnsi"/>
          <w:i/>
          <w:iCs/>
        </w:rPr>
        <w:t xml:space="preserve"> </w:t>
      </w:r>
      <w:r w:rsidRPr="00C80985">
        <w:rPr>
          <w:rFonts w:asciiTheme="minorHAnsi" w:hAnsiTheme="minorHAnsi" w:cstheme="minorHAnsi"/>
          <w:i/>
          <w:iCs/>
        </w:rPr>
        <w:t xml:space="preserve">Without this approval, we could not conduct this interview. </w:t>
      </w:r>
      <w:r>
        <w:rPr>
          <w:rFonts w:asciiTheme="minorHAnsi" w:hAnsiTheme="minorHAnsi" w:cstheme="minorHAnsi"/>
          <w:i/>
          <w:iCs/>
        </w:rPr>
        <w:t xml:space="preserve"> </w:t>
      </w:r>
      <w:r w:rsidRPr="00C80985">
        <w:rPr>
          <w:rFonts w:asciiTheme="minorHAnsi" w:hAnsiTheme="minorHAnsi" w:cstheme="minorHAnsi"/>
          <w:i/>
          <w:iCs/>
        </w:rPr>
        <w:t xml:space="preserve">Public reporting for this information collection is estimated to be </w:t>
      </w:r>
      <w:r>
        <w:rPr>
          <w:rFonts w:asciiTheme="minorHAnsi" w:hAnsiTheme="minorHAnsi" w:cstheme="minorHAnsi"/>
          <w:i/>
          <w:iCs/>
        </w:rPr>
        <w:t>120 minutes</w:t>
      </w:r>
      <w:r w:rsidRPr="00C80985">
        <w:rPr>
          <w:rFonts w:asciiTheme="minorHAnsi" w:hAnsiTheme="minorHAnsi" w:cstheme="minorHAnsi"/>
          <w:i/>
          <w:iCs/>
        </w:rPr>
        <w:t xml:space="preserve"> per response, </w:t>
      </w:r>
      <w:r>
        <w:rPr>
          <w:rFonts w:asciiTheme="minorHAnsi" w:hAnsiTheme="minorHAnsi" w:cstheme="minorHAnsi"/>
          <w:i/>
          <w:iCs/>
        </w:rPr>
        <w:t xml:space="preserve">per person, </w:t>
      </w:r>
      <w:r w:rsidRPr="00C80985">
        <w:rPr>
          <w:rFonts w:asciiTheme="minorHAnsi" w:hAnsiTheme="minorHAnsi" w:cstheme="minorHAnsi"/>
          <w:i/>
          <w:iCs/>
        </w:rPr>
        <w:t>including the time for listening to this statement, listening to the questions, and answering the questions.</w:t>
      </w:r>
      <w:r>
        <w:rPr>
          <w:rFonts w:asciiTheme="minorHAnsi" w:hAnsiTheme="minorHAnsi" w:cstheme="minorHAnsi"/>
          <w:i/>
          <w:iCs/>
        </w:rPr>
        <w:t xml:space="preserve"> </w:t>
      </w:r>
      <w:r w:rsidRPr="00C80985">
        <w:rPr>
          <w:rFonts w:asciiTheme="minorHAnsi" w:hAnsiTheme="minorHAnsi" w:cstheme="minorHAnsi"/>
          <w:i/>
          <w:iCs/>
        </w:rPr>
        <w:t xml:space="preserve"> All responses to this information collection are voluntary. </w:t>
      </w:r>
      <w:r>
        <w:rPr>
          <w:rFonts w:asciiTheme="minorHAnsi" w:hAnsiTheme="minorHAnsi" w:cstheme="minorHAnsi"/>
          <w:i/>
          <w:iCs/>
        </w:rPr>
        <w:t xml:space="preserve"> You may s</w:t>
      </w:r>
      <w:r w:rsidRPr="00C80985">
        <w:rPr>
          <w:rFonts w:asciiTheme="minorHAnsi" w:hAnsiTheme="minorHAnsi" w:cstheme="minorHAnsi"/>
          <w:i/>
          <w:iCs/>
        </w:rPr>
        <w:t>end comments regarding this burden estimate or any other aspect of this information collection, including suggestions for reducing this burden</w:t>
      </w:r>
      <w:r>
        <w:rPr>
          <w:rFonts w:asciiTheme="minorHAnsi" w:hAnsiTheme="minorHAnsi" w:cstheme="minorHAnsi"/>
          <w:i/>
          <w:iCs/>
        </w:rPr>
        <w:t>,</w:t>
      </w:r>
      <w:r w:rsidRPr="00C80985">
        <w:rPr>
          <w:rFonts w:asciiTheme="minorHAnsi" w:hAnsiTheme="minorHAnsi" w:cstheme="minorHAnsi"/>
          <w:i/>
          <w:iCs/>
        </w:rPr>
        <w:t xml:space="preserve"> to </w:t>
      </w:r>
      <w:bookmarkEnd w:id="2"/>
      <w:r w:rsidRPr="00CC464D" w:rsidR="00CC464D">
        <w:rPr>
          <w:rFonts w:asciiTheme="minorHAnsi" w:hAnsiTheme="minorHAnsi" w:cstheme="minorHAnsi"/>
          <w:i/>
          <w:iCs/>
        </w:rPr>
        <w:t>BuildAmerica@dot.gov</w:t>
      </w:r>
      <w:r w:rsidR="00CC464D">
        <w:rPr>
          <w:rFonts w:asciiTheme="minorHAnsi" w:hAnsiTheme="minorHAnsi" w:cstheme="minorHAnsi"/>
          <w:i/>
          <w:iCs/>
        </w:rPr>
        <w:t>.</w:t>
      </w:r>
    </w:p>
    <w:p w:rsidR="00E51DFF" w:rsidRPr="00181BA2" w:rsidP="00181BA2" w14:paraId="03B84492" w14:textId="7B4794A4">
      <w:pPr>
        <w:numPr>
          <w:ilvl w:val="0"/>
          <w:numId w:val="31"/>
        </w:numPr>
        <w:spacing w:before="120" w:line="276" w:lineRule="auto"/>
        <w:ind w:left="432" w:hanging="432"/>
        <w:rPr>
          <w:rFonts w:asciiTheme="minorHAnsi" w:hAnsiTheme="minorHAnsi" w:cstheme="minorHAnsi"/>
        </w:rPr>
      </w:pPr>
      <w:r w:rsidRPr="00181BA2">
        <w:rPr>
          <w:rFonts w:asciiTheme="minorHAnsi" w:hAnsiTheme="minorHAnsi" w:cstheme="minorHAnsi"/>
        </w:rPr>
        <w:t xml:space="preserve">Please rate your overall experience with the Build America Bureau on a scale of one to five </w:t>
      </w:r>
      <w:r w:rsidRPr="00181BA2">
        <w:rPr>
          <w:rFonts w:asciiTheme="minorHAnsi" w:hAnsiTheme="minorHAnsi" w:cstheme="minorHAnsi"/>
          <w:i/>
          <w:iCs/>
        </w:rPr>
        <w:t>(one is the most negative, five is the most positive)</w:t>
      </w:r>
      <w:r w:rsidRPr="00181BA2">
        <w:rPr>
          <w:rFonts w:asciiTheme="minorHAnsi" w:hAnsiTheme="minorHAnsi" w:cstheme="minorHAnsi"/>
        </w:rPr>
        <w:t>.</w:t>
      </w:r>
    </w:p>
    <w:p w:rsidR="00E51DFF" w:rsidRPr="00181BA2" w:rsidP="00181BA2" w14:paraId="4F2B540E" w14:textId="77777777">
      <w:pPr>
        <w:numPr>
          <w:ilvl w:val="0"/>
          <w:numId w:val="31"/>
        </w:numPr>
        <w:spacing w:before="120" w:line="276" w:lineRule="auto"/>
        <w:ind w:left="432" w:hanging="432"/>
        <w:rPr>
          <w:rFonts w:asciiTheme="minorHAnsi" w:hAnsiTheme="minorHAnsi" w:cstheme="minorHAnsi"/>
        </w:rPr>
      </w:pPr>
      <w:r w:rsidRPr="00181BA2">
        <w:rPr>
          <w:rFonts w:asciiTheme="minorHAnsi" w:hAnsiTheme="minorHAnsi" w:cstheme="minorHAnsi"/>
        </w:rPr>
        <w:t>Did you get the results you wanted working with the Bureau?  Why or why not?</w:t>
      </w:r>
    </w:p>
    <w:p w:rsidR="00E51DFF" w:rsidRPr="00181BA2" w:rsidP="00181BA2" w14:paraId="4C446DB5" w14:textId="77777777">
      <w:pPr>
        <w:numPr>
          <w:ilvl w:val="0"/>
          <w:numId w:val="31"/>
        </w:numPr>
        <w:spacing w:before="120" w:line="276" w:lineRule="auto"/>
        <w:ind w:left="432" w:hanging="432"/>
        <w:rPr>
          <w:rFonts w:asciiTheme="minorHAnsi" w:hAnsiTheme="minorHAnsi" w:cstheme="minorHAnsi"/>
        </w:rPr>
      </w:pPr>
      <w:r w:rsidRPr="00181BA2">
        <w:rPr>
          <w:rFonts w:asciiTheme="minorHAnsi" w:hAnsiTheme="minorHAnsi" w:cstheme="minorHAnsi"/>
        </w:rPr>
        <w:t>What are the best and worst aspects of your experience working with the Bureau?</w:t>
      </w:r>
    </w:p>
    <w:p w:rsidR="00E51DFF" w:rsidRPr="00181BA2" w:rsidP="00181BA2" w14:paraId="7831A3AC" w14:textId="77777777">
      <w:pPr>
        <w:numPr>
          <w:ilvl w:val="0"/>
          <w:numId w:val="31"/>
        </w:numPr>
        <w:spacing w:before="120" w:line="276" w:lineRule="auto"/>
        <w:ind w:left="432" w:hanging="432"/>
        <w:rPr>
          <w:rFonts w:asciiTheme="minorHAnsi" w:hAnsiTheme="minorHAnsi" w:cstheme="minorHAnsi"/>
        </w:rPr>
      </w:pPr>
      <w:r w:rsidRPr="00181BA2">
        <w:rPr>
          <w:rFonts w:asciiTheme="minorHAnsi" w:hAnsiTheme="minorHAnsi" w:cstheme="minorHAnsi"/>
        </w:rPr>
        <w:t>What features of the Bureau credit assistance or PAB allocation added the most and least value to the financing structure?</w:t>
      </w:r>
    </w:p>
    <w:p w:rsidR="00E51DFF" w:rsidRPr="00181BA2" w:rsidP="00181BA2" w14:paraId="23610568" w14:textId="77777777">
      <w:pPr>
        <w:numPr>
          <w:ilvl w:val="0"/>
          <w:numId w:val="31"/>
        </w:numPr>
        <w:spacing w:before="120" w:line="276" w:lineRule="auto"/>
        <w:ind w:left="432" w:hanging="432"/>
        <w:rPr>
          <w:rFonts w:asciiTheme="minorHAnsi" w:hAnsiTheme="minorHAnsi" w:cstheme="minorHAnsi"/>
        </w:rPr>
      </w:pPr>
      <w:r w:rsidRPr="00181BA2">
        <w:rPr>
          <w:rFonts w:asciiTheme="minorHAnsi" w:hAnsiTheme="minorHAnsi" w:cstheme="minorHAnsi"/>
        </w:rPr>
        <w:t>Did the Bureau cause any delays in your project delivery?  If so, please elaborate.</w:t>
      </w:r>
    </w:p>
    <w:p w:rsidR="00E51DFF" w:rsidRPr="00181BA2" w:rsidP="00181BA2" w14:paraId="5C192D70" w14:textId="77777777">
      <w:pPr>
        <w:numPr>
          <w:ilvl w:val="0"/>
          <w:numId w:val="31"/>
        </w:numPr>
        <w:spacing w:before="120" w:line="276" w:lineRule="auto"/>
        <w:ind w:left="360" w:hanging="360"/>
        <w:rPr>
          <w:rFonts w:asciiTheme="minorHAnsi" w:hAnsiTheme="minorHAnsi" w:cstheme="minorHAnsi"/>
        </w:rPr>
      </w:pPr>
      <w:r w:rsidRPr="00181BA2">
        <w:rPr>
          <w:rFonts w:asciiTheme="minorHAnsi" w:hAnsiTheme="minorHAnsi" w:cstheme="minorHAnsi"/>
        </w:rPr>
        <w:t>Did you have expectations about working with the Bureau?  Was your experience consistent with your expectations?  Why or why not?</w:t>
      </w:r>
    </w:p>
    <w:p w:rsidR="00E51DFF" w:rsidRPr="00181BA2" w:rsidP="00181BA2" w14:paraId="4CF1068A" w14:textId="77777777">
      <w:pPr>
        <w:numPr>
          <w:ilvl w:val="0"/>
          <w:numId w:val="31"/>
        </w:numPr>
        <w:spacing w:before="120" w:line="276" w:lineRule="auto"/>
        <w:ind w:left="360" w:hanging="360"/>
        <w:rPr>
          <w:rFonts w:asciiTheme="minorHAnsi" w:hAnsiTheme="minorHAnsi" w:cstheme="minorHAnsi"/>
        </w:rPr>
      </w:pPr>
      <w:r w:rsidRPr="00181BA2">
        <w:rPr>
          <w:rFonts w:asciiTheme="minorHAnsi" w:hAnsiTheme="minorHAnsi" w:cstheme="minorHAnsi"/>
        </w:rPr>
        <w:t>Were you satisfied with the availability, completeness, clarity, and accuracy of information the Bureau gave you about program requirements, process, costs, and timeline?</w:t>
      </w:r>
    </w:p>
    <w:p w:rsidR="00E51DFF" w:rsidRPr="00181BA2" w:rsidP="00181BA2" w14:paraId="5594C8B4" w14:textId="77777777">
      <w:pPr>
        <w:numPr>
          <w:ilvl w:val="0"/>
          <w:numId w:val="31"/>
        </w:numPr>
        <w:spacing w:before="120" w:line="276" w:lineRule="auto"/>
        <w:ind w:left="360" w:hanging="360"/>
        <w:rPr>
          <w:rFonts w:asciiTheme="minorHAnsi" w:hAnsiTheme="minorHAnsi" w:cstheme="minorHAnsi"/>
        </w:rPr>
      </w:pPr>
      <w:r w:rsidRPr="00181BA2">
        <w:rPr>
          <w:rFonts w:asciiTheme="minorHAnsi" w:hAnsiTheme="minorHAnsi" w:cstheme="minorHAnsi"/>
        </w:rPr>
        <w:t>Do you have any observations about the knowledge, competence, and professionalism of the Bureau staff you worked with?</w:t>
      </w:r>
    </w:p>
    <w:p w:rsidR="00E51DFF" w:rsidRPr="00181BA2" w:rsidP="00181BA2" w14:paraId="47E482CC" w14:textId="77777777">
      <w:pPr>
        <w:numPr>
          <w:ilvl w:val="0"/>
          <w:numId w:val="31"/>
        </w:numPr>
        <w:spacing w:before="120" w:line="276" w:lineRule="auto"/>
        <w:ind w:left="360" w:hanging="360"/>
        <w:rPr>
          <w:rFonts w:asciiTheme="minorHAnsi" w:hAnsiTheme="minorHAnsi" w:cstheme="minorHAnsi"/>
        </w:rPr>
      </w:pPr>
      <w:r w:rsidRPr="00181BA2">
        <w:rPr>
          <w:rFonts w:asciiTheme="minorHAnsi" w:hAnsiTheme="minorHAnsi" w:cstheme="minorHAnsi"/>
        </w:rPr>
        <w:t>Do you have specific comments and recommendations concerning the Bureau’s—</w:t>
      </w:r>
    </w:p>
    <w:p w:rsidR="00E51DFF" w:rsidRPr="00181BA2" w:rsidP="00181BA2" w14:paraId="247AAB0C" w14:textId="77777777">
      <w:pPr>
        <w:numPr>
          <w:ilvl w:val="1"/>
          <w:numId w:val="31"/>
        </w:numPr>
        <w:spacing w:before="120" w:line="276" w:lineRule="auto"/>
        <w:ind w:left="360"/>
        <w:rPr>
          <w:rFonts w:asciiTheme="minorHAnsi" w:hAnsiTheme="minorHAnsi" w:cstheme="minorHAnsi"/>
        </w:rPr>
        <w:sectPr w:rsidSect="00D44A43">
          <w:headerReference w:type="default" r:id="rId5"/>
          <w:footerReference w:type="default" r:id="rId6"/>
          <w:footerReference w:type="first" r:id="rId7"/>
          <w:pgSz w:w="12240" w:h="15840" w:code="1"/>
          <w:pgMar w:top="1440" w:right="1440" w:bottom="1440" w:left="1440" w:header="720" w:footer="720" w:gutter="0"/>
          <w:cols w:space="720"/>
          <w:titlePg/>
          <w:docGrid w:linePitch="360"/>
        </w:sectPr>
      </w:pPr>
    </w:p>
    <w:p w:rsidR="00E51DFF" w:rsidRPr="00181BA2" w:rsidP="00181BA2" w14:paraId="1100A429" w14:textId="77777777">
      <w:pPr>
        <w:numPr>
          <w:ilvl w:val="1"/>
          <w:numId w:val="31"/>
        </w:numPr>
        <w:spacing w:before="120" w:line="276" w:lineRule="auto"/>
        <w:rPr>
          <w:rFonts w:asciiTheme="minorHAnsi" w:hAnsiTheme="minorHAnsi" w:cstheme="minorHAnsi"/>
        </w:rPr>
      </w:pPr>
      <w:bookmarkStart w:id="4" w:name="_Hlk108797723"/>
      <w:r w:rsidRPr="00181BA2">
        <w:rPr>
          <w:rFonts w:asciiTheme="minorHAnsi" w:hAnsiTheme="minorHAnsi" w:cstheme="minorHAnsi"/>
        </w:rPr>
        <w:t>Eligibility analysis</w:t>
      </w:r>
    </w:p>
    <w:p w:rsidR="00E51DFF" w:rsidRPr="00181BA2" w:rsidP="00181BA2" w14:paraId="60A6603B" w14:textId="77777777">
      <w:pPr>
        <w:numPr>
          <w:ilvl w:val="1"/>
          <w:numId w:val="31"/>
        </w:numPr>
        <w:spacing w:before="120" w:line="276" w:lineRule="auto"/>
        <w:rPr>
          <w:rFonts w:asciiTheme="minorHAnsi" w:hAnsiTheme="minorHAnsi" w:cstheme="minorHAnsi"/>
        </w:rPr>
      </w:pPr>
      <w:r w:rsidRPr="00181BA2">
        <w:rPr>
          <w:rFonts w:asciiTheme="minorHAnsi" w:hAnsiTheme="minorHAnsi" w:cstheme="minorHAnsi"/>
        </w:rPr>
        <w:t>Federal requirements compliance</w:t>
      </w:r>
    </w:p>
    <w:p w:rsidR="00E51DFF" w:rsidRPr="00181BA2" w:rsidP="00181BA2" w14:paraId="69C69F22" w14:textId="77777777">
      <w:pPr>
        <w:numPr>
          <w:ilvl w:val="1"/>
          <w:numId w:val="31"/>
        </w:numPr>
        <w:spacing w:before="120" w:line="276" w:lineRule="auto"/>
        <w:rPr>
          <w:rFonts w:asciiTheme="minorHAnsi" w:hAnsiTheme="minorHAnsi" w:cstheme="minorHAnsi"/>
        </w:rPr>
      </w:pPr>
      <w:r w:rsidRPr="00181BA2">
        <w:rPr>
          <w:rFonts w:asciiTheme="minorHAnsi" w:hAnsiTheme="minorHAnsi" w:cstheme="minorHAnsi"/>
        </w:rPr>
        <w:t>Letter of interest</w:t>
      </w:r>
    </w:p>
    <w:p w:rsidR="00E51DFF" w:rsidRPr="00181BA2" w:rsidP="00181BA2" w14:paraId="03D3C42E" w14:textId="77777777">
      <w:pPr>
        <w:numPr>
          <w:ilvl w:val="1"/>
          <w:numId w:val="31"/>
        </w:numPr>
        <w:spacing w:before="120" w:line="276" w:lineRule="auto"/>
        <w:rPr>
          <w:rFonts w:asciiTheme="minorHAnsi" w:hAnsiTheme="minorHAnsi" w:cstheme="minorHAnsi"/>
        </w:rPr>
      </w:pPr>
      <w:r w:rsidRPr="00181BA2">
        <w:rPr>
          <w:rFonts w:asciiTheme="minorHAnsi" w:hAnsiTheme="minorHAnsi" w:cstheme="minorHAnsi"/>
        </w:rPr>
        <w:t>Creditworthiness review</w:t>
      </w:r>
    </w:p>
    <w:p w:rsidR="00E51DFF" w:rsidRPr="00181BA2" w:rsidP="00181BA2" w14:paraId="6E19D09B" w14:textId="77777777">
      <w:pPr>
        <w:numPr>
          <w:ilvl w:val="1"/>
          <w:numId w:val="31"/>
        </w:numPr>
        <w:spacing w:before="120" w:line="276" w:lineRule="auto"/>
        <w:rPr>
          <w:rFonts w:asciiTheme="minorHAnsi" w:hAnsiTheme="minorHAnsi" w:cstheme="minorHAnsi"/>
        </w:rPr>
      </w:pPr>
      <w:r w:rsidRPr="00181BA2">
        <w:rPr>
          <w:rFonts w:asciiTheme="minorHAnsi" w:hAnsiTheme="minorHAnsi" w:cstheme="minorHAnsi"/>
        </w:rPr>
        <w:t>Underwriting</w:t>
      </w:r>
    </w:p>
    <w:p w:rsidR="00E51DFF" w:rsidRPr="00181BA2" w:rsidP="00C80985" w14:paraId="6F64B77A" w14:textId="77777777">
      <w:pPr>
        <w:numPr>
          <w:ilvl w:val="1"/>
          <w:numId w:val="31"/>
        </w:numPr>
        <w:spacing w:before="120" w:line="276" w:lineRule="auto"/>
        <w:ind w:left="360"/>
        <w:rPr>
          <w:rFonts w:asciiTheme="minorHAnsi" w:hAnsiTheme="minorHAnsi" w:cstheme="minorHAnsi"/>
        </w:rPr>
      </w:pPr>
      <w:r w:rsidRPr="00181BA2">
        <w:rPr>
          <w:rFonts w:asciiTheme="minorHAnsi" w:hAnsiTheme="minorHAnsi" w:cstheme="minorHAnsi"/>
        </w:rPr>
        <w:t>Terms and conditions negotiation</w:t>
      </w:r>
    </w:p>
    <w:p w:rsidR="00E51DFF" w:rsidRPr="00181BA2" w:rsidP="00181BA2" w14:paraId="05DFB630" w14:textId="77777777">
      <w:pPr>
        <w:numPr>
          <w:ilvl w:val="1"/>
          <w:numId w:val="31"/>
        </w:numPr>
        <w:spacing w:before="120" w:line="276" w:lineRule="auto"/>
        <w:ind w:left="360"/>
        <w:rPr>
          <w:rFonts w:asciiTheme="minorHAnsi" w:hAnsiTheme="minorHAnsi" w:cstheme="minorHAnsi"/>
        </w:rPr>
      </w:pPr>
      <w:r w:rsidRPr="00181BA2">
        <w:rPr>
          <w:rFonts w:asciiTheme="minorHAnsi" w:hAnsiTheme="minorHAnsi" w:cstheme="minorHAnsi"/>
        </w:rPr>
        <w:t>Loan closing</w:t>
      </w:r>
    </w:p>
    <w:p w:rsidR="00E51DFF" w:rsidRPr="00181BA2" w:rsidP="00181BA2" w14:paraId="725D1472" w14:textId="77777777">
      <w:pPr>
        <w:numPr>
          <w:ilvl w:val="1"/>
          <w:numId w:val="31"/>
        </w:numPr>
        <w:spacing w:before="120" w:line="276" w:lineRule="auto"/>
        <w:ind w:left="360"/>
        <w:rPr>
          <w:rFonts w:asciiTheme="minorHAnsi" w:hAnsiTheme="minorHAnsi" w:cstheme="minorHAnsi"/>
        </w:rPr>
      </w:pPr>
      <w:r w:rsidRPr="00181BA2">
        <w:rPr>
          <w:rFonts w:asciiTheme="minorHAnsi" w:hAnsiTheme="minorHAnsi" w:cstheme="minorHAnsi"/>
        </w:rPr>
        <w:t>Disbursements of funds</w:t>
      </w:r>
    </w:p>
    <w:p w:rsidR="00E51DFF" w:rsidRPr="00181BA2" w:rsidP="00181BA2" w14:paraId="77E63E6A" w14:textId="77777777">
      <w:pPr>
        <w:numPr>
          <w:ilvl w:val="1"/>
          <w:numId w:val="31"/>
        </w:numPr>
        <w:spacing w:before="120" w:line="276" w:lineRule="auto"/>
        <w:ind w:left="360"/>
        <w:rPr>
          <w:rFonts w:asciiTheme="minorHAnsi" w:hAnsiTheme="minorHAnsi" w:cstheme="minorHAnsi"/>
        </w:rPr>
      </w:pPr>
      <w:r w:rsidRPr="00181BA2">
        <w:rPr>
          <w:rFonts w:asciiTheme="minorHAnsi" w:hAnsiTheme="minorHAnsi" w:cstheme="minorHAnsi"/>
        </w:rPr>
        <w:t>Repayment process</w:t>
      </w:r>
    </w:p>
    <w:p w:rsidR="00E51DFF" w:rsidRPr="00181BA2" w:rsidP="00181BA2" w14:paraId="56F56304" w14:textId="77777777">
      <w:pPr>
        <w:numPr>
          <w:ilvl w:val="1"/>
          <w:numId w:val="31"/>
        </w:numPr>
        <w:spacing w:before="120" w:line="276" w:lineRule="auto"/>
        <w:ind w:left="360"/>
        <w:rPr>
          <w:rFonts w:asciiTheme="minorHAnsi" w:hAnsiTheme="minorHAnsi" w:cstheme="minorHAnsi"/>
        </w:rPr>
      </w:pPr>
      <w:r w:rsidRPr="00181BA2">
        <w:rPr>
          <w:rFonts w:asciiTheme="minorHAnsi" w:hAnsiTheme="minorHAnsi" w:cstheme="minorHAnsi"/>
        </w:rPr>
        <w:t>Loan monitoring</w:t>
      </w:r>
    </w:p>
    <w:p w:rsidR="00E51DFF" w:rsidRPr="00181BA2" w:rsidP="00C80985" w14:paraId="1EE469B2" w14:textId="77777777">
      <w:pPr>
        <w:numPr>
          <w:ilvl w:val="1"/>
          <w:numId w:val="31"/>
        </w:numPr>
        <w:spacing w:before="120" w:line="276" w:lineRule="auto"/>
        <w:rPr>
          <w:rFonts w:asciiTheme="minorHAnsi" w:hAnsiTheme="minorHAnsi" w:cstheme="minorHAnsi"/>
        </w:rPr>
      </w:pPr>
      <w:r w:rsidRPr="00181BA2">
        <w:rPr>
          <w:rFonts w:asciiTheme="minorHAnsi" w:hAnsiTheme="minorHAnsi" w:cstheme="minorHAnsi"/>
        </w:rPr>
        <w:t>PAB allocation</w:t>
      </w:r>
    </w:p>
    <w:p w:rsidR="00E51DFF" w:rsidRPr="00181BA2" w:rsidP="00181BA2" w14:paraId="3BB791F4" w14:textId="77777777">
      <w:pPr>
        <w:spacing w:before="120" w:line="276" w:lineRule="auto"/>
        <w:rPr>
          <w:rFonts w:asciiTheme="minorHAnsi" w:hAnsiTheme="minorHAnsi" w:cstheme="minorHAnsi"/>
        </w:rPr>
      </w:pPr>
    </w:p>
    <w:bookmarkEnd w:id="4"/>
    <w:p w:rsidR="00E51DFF" w:rsidRPr="00181BA2" w:rsidP="00181BA2" w14:paraId="0C6711A4" w14:textId="77777777">
      <w:pPr>
        <w:spacing w:before="120" w:line="276" w:lineRule="auto"/>
        <w:rPr>
          <w:rFonts w:asciiTheme="minorHAnsi" w:hAnsiTheme="minorHAnsi" w:cstheme="minorHAnsi"/>
        </w:rPr>
        <w:sectPr w:rsidSect="00AC7C66">
          <w:type w:val="continuous"/>
          <w:pgSz w:w="12240" w:h="15840" w:code="1"/>
          <w:pgMar w:top="1440" w:right="1440" w:bottom="1440" w:left="1440" w:header="720" w:footer="720" w:gutter="0"/>
          <w:cols w:num="2" w:space="720"/>
          <w:titlePg/>
          <w:docGrid w:linePitch="360"/>
        </w:sectPr>
      </w:pPr>
    </w:p>
    <w:p w:rsidR="00C80985" w:rsidP="00C80985" w14:paraId="7207BC1B" w14:textId="77777777">
      <w:pPr>
        <w:spacing w:before="120" w:line="276" w:lineRule="auto"/>
        <w:ind w:left="432"/>
        <w:rPr>
          <w:rFonts w:asciiTheme="minorHAnsi" w:hAnsiTheme="minorHAnsi" w:cstheme="minorHAnsi"/>
        </w:rPr>
      </w:pPr>
    </w:p>
    <w:p w:rsidR="00E51DFF" w:rsidRPr="00181BA2" w:rsidP="00181BA2" w14:paraId="691C6571" w14:textId="49663B8F">
      <w:pPr>
        <w:numPr>
          <w:ilvl w:val="0"/>
          <w:numId w:val="31"/>
        </w:numPr>
        <w:spacing w:before="120" w:line="276" w:lineRule="auto"/>
        <w:ind w:left="432" w:hanging="432"/>
        <w:rPr>
          <w:rFonts w:asciiTheme="minorHAnsi" w:hAnsiTheme="minorHAnsi" w:cstheme="minorHAnsi"/>
        </w:rPr>
      </w:pPr>
      <w:r w:rsidRPr="00181BA2">
        <w:rPr>
          <w:rFonts w:asciiTheme="minorHAnsi" w:hAnsiTheme="minorHAnsi" w:cstheme="minorHAnsi"/>
        </w:rPr>
        <w:t>Do you expect to seek future credit assistance or PAB allocations from the Bureau?  Why or why not?</w:t>
      </w:r>
    </w:p>
    <w:p w:rsidR="00E51DFF" w:rsidRPr="00181BA2" w:rsidP="00181BA2" w14:paraId="016C87FB" w14:textId="77777777">
      <w:pPr>
        <w:numPr>
          <w:ilvl w:val="0"/>
          <w:numId w:val="31"/>
        </w:numPr>
        <w:spacing w:before="120" w:line="276" w:lineRule="auto"/>
        <w:ind w:left="432" w:hanging="432"/>
        <w:rPr>
          <w:rFonts w:asciiTheme="minorHAnsi" w:hAnsiTheme="minorHAnsi" w:cstheme="minorHAnsi"/>
        </w:rPr>
      </w:pPr>
      <w:r w:rsidRPr="00181BA2">
        <w:rPr>
          <w:rFonts w:asciiTheme="minorHAnsi" w:hAnsiTheme="minorHAnsi" w:cstheme="minorHAnsi"/>
        </w:rPr>
        <w:t>Is there any other feedback you want to give the Bureau?</w:t>
      </w:r>
    </w:p>
    <w:p w:rsidR="00E51DFF" w:rsidRPr="00181BA2" w:rsidP="00181BA2" w14:paraId="0D32746E" w14:textId="25D74D31">
      <w:pPr>
        <w:spacing w:before="120" w:line="276" w:lineRule="auto"/>
        <w:rPr>
          <w:rFonts w:asciiTheme="minorHAnsi" w:hAnsiTheme="minorHAnsi" w:cstheme="minorHAnsi"/>
        </w:rPr>
      </w:pPr>
    </w:p>
    <w:p w:rsidR="00E51DFF" w:rsidRPr="00181BA2" w:rsidP="00181BA2" w14:paraId="0DEE43F5" w14:textId="77777777">
      <w:pPr>
        <w:spacing w:before="120" w:line="276" w:lineRule="auto"/>
        <w:rPr>
          <w:rFonts w:asciiTheme="minorHAnsi" w:hAnsiTheme="minorHAnsi" w:cstheme="minorHAnsi"/>
        </w:rPr>
        <w:sectPr w:rsidSect="002603E7">
          <w:headerReference w:type="default" r:id="rId8"/>
          <w:footerReference w:type="default" r:id="rId9"/>
          <w:headerReference w:type="first" r:id="rId10"/>
          <w:footerReference w:type="first" r:id="rId11"/>
          <w:type w:val="continuous"/>
          <w:pgSz w:w="12240" w:h="15840" w:code="1"/>
          <w:pgMar w:top="1440" w:right="1440" w:bottom="1440" w:left="1440" w:header="720" w:footer="720" w:gutter="0"/>
          <w:cols w:space="720"/>
          <w:titlePg/>
          <w:docGrid w:linePitch="360"/>
        </w:sectPr>
      </w:pPr>
    </w:p>
    <w:bookmarkEnd w:id="3"/>
    <w:p w:rsidR="00F90936" w:rsidRPr="00181BA2" w:rsidP="00F90936" w14:paraId="31E1B4AA" w14:textId="77777777">
      <w:pPr>
        <w:spacing w:before="120" w:line="276" w:lineRule="auto"/>
        <w:jc w:val="center"/>
        <w:rPr>
          <w:rFonts w:asciiTheme="minorHAnsi" w:hAnsiTheme="minorHAnsi" w:cstheme="minorHAnsi"/>
          <w:b/>
          <w:color w:val="033F70" w:themeColor="accent1" w:themeShade="BF"/>
        </w:rPr>
      </w:pPr>
      <w:r w:rsidRPr="00181BA2">
        <w:rPr>
          <w:rFonts w:asciiTheme="minorHAnsi" w:hAnsiTheme="minorHAnsi" w:cstheme="minorHAnsi"/>
          <w:b/>
          <w:color w:val="033F70" w:themeColor="accent1" w:themeShade="BF"/>
        </w:rPr>
        <w:t>ATTACHMENT 2</w:t>
      </w:r>
    </w:p>
    <w:p w:rsidR="00E51DFF" w:rsidRPr="00181BA2" w:rsidP="00181BA2" w14:paraId="6ACF5855" w14:textId="2094E59C">
      <w:pPr>
        <w:keepNext/>
        <w:spacing w:before="120" w:line="276" w:lineRule="auto"/>
        <w:ind w:left="1440" w:right="1440"/>
        <w:jc w:val="center"/>
        <w:outlineLvl w:val="0"/>
        <w:rPr>
          <w:rFonts w:asciiTheme="minorHAnsi" w:hAnsiTheme="minorHAnsi" w:cstheme="minorHAnsi"/>
          <w:bCs/>
          <w:color w:val="055596"/>
          <w:kern w:val="36"/>
        </w:rPr>
      </w:pPr>
      <w:r w:rsidRPr="00181BA2">
        <w:rPr>
          <w:rFonts w:asciiTheme="minorHAnsi" w:hAnsiTheme="minorHAnsi" w:cstheme="minorHAnsi"/>
          <w:bCs/>
          <w:color w:val="055596"/>
          <w:kern w:val="36"/>
        </w:rPr>
        <w:t>B.  Questions for Customers Who Withdraw Before Financial Close or Receiving a PAB Allocation</w:t>
      </w:r>
    </w:p>
    <w:p w:rsidR="00C80985" w:rsidP="00C80985" w14:paraId="39C385AE" w14:textId="77777777">
      <w:pPr>
        <w:spacing w:before="120" w:line="276" w:lineRule="auto"/>
        <w:rPr>
          <w:rFonts w:asciiTheme="minorHAnsi" w:hAnsiTheme="minorHAnsi" w:cstheme="minorHAnsi"/>
        </w:rPr>
      </w:pPr>
      <w:r w:rsidRPr="00C80985">
        <w:rPr>
          <w:rFonts w:asciiTheme="minorHAnsi" w:hAnsiTheme="minorHAnsi" w:cstheme="minorHAnsi"/>
        </w:rPr>
        <w:t>The interviewer will recite the following statement before conducting each interview:</w:t>
      </w:r>
    </w:p>
    <w:p w:rsidR="00C80985" w:rsidRPr="00C80985" w:rsidP="00C80985" w14:paraId="1CEC482B" w14:textId="73FA3A10">
      <w:pPr>
        <w:spacing w:before="120" w:line="276" w:lineRule="auto"/>
        <w:ind w:left="360" w:right="360"/>
        <w:rPr>
          <w:rFonts w:asciiTheme="minorHAnsi" w:hAnsiTheme="minorHAnsi" w:cstheme="minorHAnsi"/>
          <w:i/>
          <w:iCs/>
        </w:rPr>
      </w:pPr>
      <w:r w:rsidRPr="00C80985">
        <w:rPr>
          <w:rFonts w:asciiTheme="minorHAnsi" w:hAnsiTheme="minorHAnsi" w:cstheme="minorHAnsi"/>
          <w:i/>
          <w:iCs/>
        </w:rPr>
        <w:t>A Federal agency may not conduct or sponsor, and a person is not required to respond to, nor shall a person be subject to a penalty for failure to comply with</w:t>
      </w:r>
      <w:r>
        <w:rPr>
          <w:rFonts w:asciiTheme="minorHAnsi" w:hAnsiTheme="minorHAnsi" w:cstheme="minorHAnsi"/>
          <w:i/>
          <w:iCs/>
        </w:rPr>
        <w:t>,</w:t>
      </w:r>
      <w:r w:rsidRPr="00C80985">
        <w:rPr>
          <w:rFonts w:asciiTheme="minorHAnsi" w:hAnsiTheme="minorHAnsi" w:cstheme="minorHAnsi"/>
          <w:i/>
          <w:iCs/>
        </w:rPr>
        <w:t xml:space="preserve"> an information collection subject to the requirements of the Paperwork Reduction Act of 1995</w:t>
      </w:r>
      <w:r>
        <w:rPr>
          <w:rFonts w:asciiTheme="minorHAnsi" w:hAnsiTheme="minorHAnsi" w:cstheme="minorHAnsi"/>
          <w:i/>
          <w:iCs/>
        </w:rPr>
        <w:t>,</w:t>
      </w:r>
      <w:r w:rsidRPr="00C80985">
        <w:rPr>
          <w:rFonts w:asciiTheme="minorHAnsi" w:hAnsiTheme="minorHAnsi" w:cstheme="minorHAnsi"/>
          <w:i/>
          <w:iCs/>
        </w:rPr>
        <w:t xml:space="preserve"> unless the information collection has a currently valid OMB Control Number. </w:t>
      </w:r>
      <w:r>
        <w:rPr>
          <w:rFonts w:asciiTheme="minorHAnsi" w:hAnsiTheme="minorHAnsi" w:cstheme="minorHAnsi"/>
          <w:i/>
          <w:iCs/>
        </w:rPr>
        <w:t xml:space="preserve"> </w:t>
      </w:r>
      <w:r w:rsidRPr="00C80985">
        <w:rPr>
          <w:rFonts w:asciiTheme="minorHAnsi" w:hAnsiTheme="minorHAnsi" w:cstheme="minorHAnsi"/>
          <w:i/>
          <w:iCs/>
        </w:rPr>
        <w:t>The approved OMB Control Number for this information collection is 2105-0583</w:t>
      </w:r>
      <w:r w:rsidR="00AD6549">
        <w:rPr>
          <w:rFonts w:asciiTheme="minorHAnsi" w:hAnsiTheme="minorHAnsi" w:cstheme="minorHAnsi"/>
          <w:i/>
          <w:iCs/>
        </w:rPr>
        <w:t xml:space="preserve"> and the expiration date is June 30, 2025</w:t>
      </w:r>
      <w:r w:rsidRPr="00C80985">
        <w:rPr>
          <w:rFonts w:asciiTheme="minorHAnsi" w:hAnsiTheme="minorHAnsi" w:cstheme="minorHAnsi"/>
          <w:i/>
          <w:iCs/>
        </w:rPr>
        <w:t xml:space="preserve">. </w:t>
      </w:r>
      <w:r>
        <w:rPr>
          <w:rFonts w:asciiTheme="minorHAnsi" w:hAnsiTheme="minorHAnsi" w:cstheme="minorHAnsi"/>
          <w:i/>
          <w:iCs/>
        </w:rPr>
        <w:t xml:space="preserve"> </w:t>
      </w:r>
      <w:r w:rsidRPr="00C80985">
        <w:rPr>
          <w:rFonts w:asciiTheme="minorHAnsi" w:hAnsiTheme="minorHAnsi" w:cstheme="minorHAnsi"/>
          <w:i/>
          <w:iCs/>
        </w:rPr>
        <w:t xml:space="preserve">Without this approval, we could not conduct this interview. </w:t>
      </w:r>
      <w:r>
        <w:rPr>
          <w:rFonts w:asciiTheme="minorHAnsi" w:hAnsiTheme="minorHAnsi" w:cstheme="minorHAnsi"/>
          <w:i/>
          <w:iCs/>
        </w:rPr>
        <w:t xml:space="preserve"> </w:t>
      </w:r>
      <w:r w:rsidRPr="00C80985">
        <w:rPr>
          <w:rFonts w:asciiTheme="minorHAnsi" w:hAnsiTheme="minorHAnsi" w:cstheme="minorHAnsi"/>
          <w:i/>
          <w:iCs/>
        </w:rPr>
        <w:t xml:space="preserve">Public reporting for this information collection is estimated to be </w:t>
      </w:r>
      <w:r>
        <w:rPr>
          <w:rFonts w:asciiTheme="minorHAnsi" w:hAnsiTheme="minorHAnsi" w:cstheme="minorHAnsi"/>
          <w:i/>
          <w:iCs/>
        </w:rPr>
        <w:t>120 minutes</w:t>
      </w:r>
      <w:r w:rsidRPr="00C80985">
        <w:rPr>
          <w:rFonts w:asciiTheme="minorHAnsi" w:hAnsiTheme="minorHAnsi" w:cstheme="minorHAnsi"/>
          <w:i/>
          <w:iCs/>
        </w:rPr>
        <w:t xml:space="preserve"> per response, </w:t>
      </w:r>
      <w:r>
        <w:rPr>
          <w:rFonts w:asciiTheme="minorHAnsi" w:hAnsiTheme="minorHAnsi" w:cstheme="minorHAnsi"/>
          <w:i/>
          <w:iCs/>
        </w:rPr>
        <w:t xml:space="preserve">per person, </w:t>
      </w:r>
      <w:r w:rsidRPr="00C80985">
        <w:rPr>
          <w:rFonts w:asciiTheme="minorHAnsi" w:hAnsiTheme="minorHAnsi" w:cstheme="minorHAnsi"/>
          <w:i/>
          <w:iCs/>
        </w:rPr>
        <w:t>including the time for listening to this statement, listening to the questions, and answering the questions.</w:t>
      </w:r>
      <w:r>
        <w:rPr>
          <w:rFonts w:asciiTheme="minorHAnsi" w:hAnsiTheme="minorHAnsi" w:cstheme="minorHAnsi"/>
          <w:i/>
          <w:iCs/>
        </w:rPr>
        <w:t xml:space="preserve"> </w:t>
      </w:r>
      <w:r w:rsidRPr="00C80985">
        <w:rPr>
          <w:rFonts w:asciiTheme="minorHAnsi" w:hAnsiTheme="minorHAnsi" w:cstheme="minorHAnsi"/>
          <w:i/>
          <w:iCs/>
        </w:rPr>
        <w:t xml:space="preserve"> All responses to this information collection are voluntary. </w:t>
      </w:r>
      <w:r>
        <w:rPr>
          <w:rFonts w:asciiTheme="minorHAnsi" w:hAnsiTheme="minorHAnsi" w:cstheme="minorHAnsi"/>
          <w:i/>
          <w:iCs/>
        </w:rPr>
        <w:t xml:space="preserve"> You may s</w:t>
      </w:r>
      <w:r w:rsidRPr="00C80985">
        <w:rPr>
          <w:rFonts w:asciiTheme="minorHAnsi" w:hAnsiTheme="minorHAnsi" w:cstheme="minorHAnsi"/>
          <w:i/>
          <w:iCs/>
        </w:rPr>
        <w:t>end comments regarding this burden estimate or any other aspect of this information collection, including suggestions for reducing this burden</w:t>
      </w:r>
      <w:r>
        <w:rPr>
          <w:rFonts w:asciiTheme="minorHAnsi" w:hAnsiTheme="minorHAnsi" w:cstheme="minorHAnsi"/>
          <w:i/>
          <w:iCs/>
        </w:rPr>
        <w:t>,</w:t>
      </w:r>
      <w:r w:rsidRPr="00C80985">
        <w:rPr>
          <w:rFonts w:asciiTheme="minorHAnsi" w:hAnsiTheme="minorHAnsi" w:cstheme="minorHAnsi"/>
          <w:i/>
          <w:iCs/>
        </w:rPr>
        <w:t xml:space="preserve"> to</w:t>
      </w:r>
      <w:r w:rsidRPr="00CC464D" w:rsidR="00CC464D">
        <w:t xml:space="preserve"> </w:t>
      </w:r>
      <w:r w:rsidRPr="00CC464D" w:rsidR="00CC464D">
        <w:rPr>
          <w:rFonts w:asciiTheme="minorHAnsi" w:hAnsiTheme="minorHAnsi" w:cstheme="minorHAnsi"/>
          <w:i/>
          <w:iCs/>
        </w:rPr>
        <w:t>BuildAmerica@dot.gov</w:t>
      </w:r>
      <w:r w:rsidR="00CC464D">
        <w:rPr>
          <w:rFonts w:asciiTheme="minorHAnsi" w:hAnsiTheme="minorHAnsi" w:cstheme="minorHAnsi"/>
          <w:i/>
          <w:iCs/>
        </w:rPr>
        <w:t>.</w:t>
      </w:r>
    </w:p>
    <w:p w:rsidR="00E51DFF" w:rsidRPr="00181BA2" w:rsidP="00181BA2" w14:paraId="2F7CAEA4" w14:textId="77777777">
      <w:pPr>
        <w:numPr>
          <w:ilvl w:val="0"/>
          <w:numId w:val="32"/>
        </w:numPr>
        <w:spacing w:before="120" w:line="276" w:lineRule="auto"/>
        <w:ind w:left="360" w:hanging="360"/>
        <w:rPr>
          <w:rFonts w:asciiTheme="minorHAnsi" w:hAnsiTheme="minorHAnsi" w:cstheme="minorHAnsi"/>
        </w:rPr>
      </w:pPr>
      <w:r w:rsidRPr="00181BA2">
        <w:rPr>
          <w:rFonts w:asciiTheme="minorHAnsi" w:hAnsiTheme="minorHAnsi" w:cstheme="minorHAnsi"/>
        </w:rPr>
        <w:t xml:space="preserve">Please rate your overall experience with the Build America Bureau on a scale of one to five </w:t>
      </w:r>
      <w:r w:rsidRPr="00181BA2">
        <w:rPr>
          <w:rFonts w:asciiTheme="minorHAnsi" w:hAnsiTheme="minorHAnsi" w:cstheme="minorHAnsi"/>
          <w:i/>
          <w:iCs/>
        </w:rPr>
        <w:t>(one is the most negative, five is the most positive)</w:t>
      </w:r>
      <w:r w:rsidRPr="00181BA2">
        <w:rPr>
          <w:rFonts w:asciiTheme="minorHAnsi" w:hAnsiTheme="minorHAnsi" w:cstheme="minorHAnsi"/>
        </w:rPr>
        <w:t>.</w:t>
      </w:r>
    </w:p>
    <w:p w:rsidR="00E51DFF" w:rsidRPr="00181BA2" w:rsidP="00181BA2" w14:paraId="5D44837F" w14:textId="77777777">
      <w:pPr>
        <w:numPr>
          <w:ilvl w:val="0"/>
          <w:numId w:val="32"/>
        </w:numPr>
        <w:spacing w:before="120" w:line="276" w:lineRule="auto"/>
        <w:ind w:left="360" w:hanging="360"/>
        <w:rPr>
          <w:rFonts w:asciiTheme="minorHAnsi" w:hAnsiTheme="minorHAnsi" w:cstheme="minorHAnsi"/>
        </w:rPr>
      </w:pPr>
      <w:r w:rsidRPr="00181BA2">
        <w:rPr>
          <w:rFonts w:asciiTheme="minorHAnsi" w:hAnsiTheme="minorHAnsi" w:cstheme="minorHAnsi"/>
        </w:rPr>
        <w:t>What are the best and worst aspects of your experience working with the Bureau?</w:t>
      </w:r>
    </w:p>
    <w:p w:rsidR="00E51DFF" w:rsidRPr="00181BA2" w:rsidP="00181BA2" w14:paraId="287588A3" w14:textId="77777777">
      <w:pPr>
        <w:numPr>
          <w:ilvl w:val="0"/>
          <w:numId w:val="32"/>
        </w:numPr>
        <w:spacing w:before="120" w:line="276" w:lineRule="auto"/>
        <w:ind w:left="360" w:hanging="360"/>
        <w:rPr>
          <w:rFonts w:asciiTheme="minorHAnsi" w:hAnsiTheme="minorHAnsi" w:cstheme="minorHAnsi"/>
        </w:rPr>
      </w:pPr>
      <w:r w:rsidRPr="00181BA2">
        <w:rPr>
          <w:rFonts w:asciiTheme="minorHAnsi" w:hAnsiTheme="minorHAnsi" w:cstheme="minorHAnsi"/>
        </w:rPr>
        <w:t>How far did your agency get in the Bureau’s process?</w:t>
      </w:r>
    </w:p>
    <w:p w:rsidR="00E51DFF" w:rsidRPr="00181BA2" w:rsidP="00181BA2" w14:paraId="4007A577" w14:textId="77777777">
      <w:pPr>
        <w:numPr>
          <w:ilvl w:val="0"/>
          <w:numId w:val="33"/>
        </w:numPr>
        <w:spacing w:before="120" w:line="276" w:lineRule="auto"/>
        <w:ind w:left="1080" w:hanging="360"/>
        <w:rPr>
          <w:rFonts w:asciiTheme="minorHAnsi" w:hAnsiTheme="minorHAnsi" w:cstheme="minorHAnsi"/>
        </w:rPr>
      </w:pPr>
      <w:r w:rsidRPr="00181BA2">
        <w:rPr>
          <w:rFonts w:asciiTheme="minorHAnsi" w:hAnsiTheme="minorHAnsi" w:cstheme="minorHAnsi"/>
        </w:rPr>
        <w:t>Contacted the Bureau for information about available financing opportunities.</w:t>
      </w:r>
    </w:p>
    <w:p w:rsidR="00E51DFF" w:rsidRPr="00181BA2" w:rsidP="00181BA2" w14:paraId="00638E51" w14:textId="77777777">
      <w:pPr>
        <w:numPr>
          <w:ilvl w:val="0"/>
          <w:numId w:val="33"/>
        </w:numPr>
        <w:spacing w:before="120" w:line="276" w:lineRule="auto"/>
        <w:ind w:left="1080" w:hanging="360"/>
        <w:rPr>
          <w:rFonts w:asciiTheme="minorHAnsi" w:hAnsiTheme="minorHAnsi" w:cstheme="minorHAnsi"/>
        </w:rPr>
      </w:pPr>
      <w:r w:rsidRPr="00181BA2">
        <w:rPr>
          <w:rFonts w:asciiTheme="minorHAnsi" w:hAnsiTheme="minorHAnsi" w:cstheme="minorHAnsi"/>
        </w:rPr>
        <w:t>Sent the Bureau an unsigned or working draft letter of interest.</w:t>
      </w:r>
    </w:p>
    <w:p w:rsidR="00E51DFF" w:rsidRPr="00181BA2" w:rsidP="00181BA2" w14:paraId="065762DD" w14:textId="77777777">
      <w:pPr>
        <w:numPr>
          <w:ilvl w:val="0"/>
          <w:numId w:val="33"/>
        </w:numPr>
        <w:spacing w:before="120" w:line="276" w:lineRule="auto"/>
        <w:ind w:left="1080" w:hanging="360"/>
        <w:rPr>
          <w:rFonts w:asciiTheme="minorHAnsi" w:hAnsiTheme="minorHAnsi" w:cstheme="minorHAnsi"/>
        </w:rPr>
      </w:pPr>
      <w:r w:rsidRPr="00181BA2">
        <w:rPr>
          <w:rFonts w:asciiTheme="minorHAnsi" w:hAnsiTheme="minorHAnsi" w:cstheme="minorHAnsi"/>
        </w:rPr>
        <w:t>Sent the Bureau an official, signed letter of interest for consideration.</w:t>
      </w:r>
    </w:p>
    <w:p w:rsidR="00E51DFF" w:rsidRPr="00181BA2" w:rsidP="00181BA2" w14:paraId="61787CEB" w14:textId="77777777">
      <w:pPr>
        <w:numPr>
          <w:ilvl w:val="0"/>
          <w:numId w:val="33"/>
        </w:numPr>
        <w:spacing w:before="120" w:line="276" w:lineRule="auto"/>
        <w:ind w:left="1080" w:hanging="360"/>
        <w:rPr>
          <w:rFonts w:asciiTheme="minorHAnsi" w:hAnsiTheme="minorHAnsi" w:cstheme="minorHAnsi"/>
        </w:rPr>
      </w:pPr>
      <w:r w:rsidRPr="00181BA2">
        <w:rPr>
          <w:rFonts w:asciiTheme="minorHAnsi" w:hAnsiTheme="minorHAnsi" w:cstheme="minorHAnsi"/>
        </w:rPr>
        <w:t>Received the Bureau’s invitation letter to begin a creditworthiness review.</w:t>
      </w:r>
    </w:p>
    <w:p w:rsidR="00E51DFF" w:rsidRPr="00181BA2" w:rsidP="00181BA2" w14:paraId="665D3A44" w14:textId="77777777">
      <w:pPr>
        <w:numPr>
          <w:ilvl w:val="0"/>
          <w:numId w:val="33"/>
        </w:numPr>
        <w:spacing w:before="120" w:line="276" w:lineRule="auto"/>
        <w:ind w:left="1080" w:hanging="360"/>
        <w:rPr>
          <w:rFonts w:asciiTheme="minorHAnsi" w:hAnsiTheme="minorHAnsi" w:cstheme="minorHAnsi"/>
        </w:rPr>
      </w:pPr>
      <w:r w:rsidRPr="00181BA2">
        <w:rPr>
          <w:rFonts w:asciiTheme="minorHAnsi" w:hAnsiTheme="minorHAnsi" w:cstheme="minorHAnsi"/>
        </w:rPr>
        <w:t>Received the Bureau’s invitation letter to submit a formal application.</w:t>
      </w:r>
    </w:p>
    <w:p w:rsidR="00E51DFF" w:rsidRPr="00181BA2" w:rsidP="00181BA2" w14:paraId="2191362B" w14:textId="77777777">
      <w:pPr>
        <w:numPr>
          <w:ilvl w:val="0"/>
          <w:numId w:val="33"/>
        </w:numPr>
        <w:spacing w:before="120" w:line="276" w:lineRule="auto"/>
        <w:ind w:left="1080" w:hanging="360"/>
        <w:rPr>
          <w:rFonts w:asciiTheme="minorHAnsi" w:hAnsiTheme="minorHAnsi" w:cstheme="minorHAnsi"/>
        </w:rPr>
      </w:pPr>
      <w:r w:rsidRPr="00181BA2">
        <w:rPr>
          <w:rFonts w:asciiTheme="minorHAnsi" w:hAnsiTheme="minorHAnsi" w:cstheme="minorHAnsi"/>
        </w:rPr>
        <w:t>Received the Bureau’s letter confirming our application was complete.</w:t>
      </w:r>
    </w:p>
    <w:p w:rsidR="00E51DFF" w:rsidRPr="00181BA2" w:rsidP="00181BA2" w14:paraId="5AD7E5F0" w14:textId="77777777">
      <w:pPr>
        <w:numPr>
          <w:ilvl w:val="0"/>
          <w:numId w:val="33"/>
        </w:numPr>
        <w:spacing w:before="120" w:line="276" w:lineRule="auto"/>
        <w:ind w:left="1080" w:hanging="360"/>
        <w:rPr>
          <w:rFonts w:asciiTheme="minorHAnsi" w:hAnsiTheme="minorHAnsi" w:cstheme="minorHAnsi"/>
        </w:rPr>
      </w:pPr>
      <w:r w:rsidRPr="00181BA2">
        <w:rPr>
          <w:rFonts w:asciiTheme="minorHAnsi" w:hAnsiTheme="minorHAnsi" w:cstheme="minorHAnsi"/>
        </w:rPr>
        <w:t>Received the Bureau’s letter stating the U.S. Secretary of Transportation approved or disapproved our application.</w:t>
      </w:r>
    </w:p>
    <w:p w:rsidR="00E51DFF" w:rsidRPr="00181BA2" w:rsidP="00181BA2" w14:paraId="279D0B9F" w14:textId="77777777">
      <w:pPr>
        <w:numPr>
          <w:ilvl w:val="0"/>
          <w:numId w:val="33"/>
        </w:numPr>
        <w:spacing w:before="120" w:line="276" w:lineRule="auto"/>
        <w:ind w:left="1080" w:hanging="360"/>
        <w:rPr>
          <w:rFonts w:asciiTheme="minorHAnsi" w:hAnsiTheme="minorHAnsi" w:cstheme="minorHAnsi"/>
        </w:rPr>
      </w:pPr>
      <w:r w:rsidRPr="00181BA2">
        <w:rPr>
          <w:rFonts w:asciiTheme="minorHAnsi" w:hAnsiTheme="minorHAnsi" w:cstheme="minorHAnsi"/>
        </w:rPr>
        <w:t>Other (specify___________________)</w:t>
      </w:r>
    </w:p>
    <w:p w:rsidR="00E51DFF" w:rsidRPr="00181BA2" w:rsidP="00181BA2" w14:paraId="4ED387A9" w14:textId="77777777">
      <w:pPr>
        <w:numPr>
          <w:ilvl w:val="0"/>
          <w:numId w:val="32"/>
        </w:numPr>
        <w:spacing w:before="120" w:line="276" w:lineRule="auto"/>
        <w:ind w:left="360" w:hanging="360"/>
        <w:rPr>
          <w:rFonts w:asciiTheme="minorHAnsi" w:hAnsiTheme="minorHAnsi" w:cstheme="minorHAnsi"/>
        </w:rPr>
      </w:pPr>
      <w:r w:rsidRPr="00181BA2">
        <w:rPr>
          <w:rFonts w:asciiTheme="minorHAnsi" w:hAnsiTheme="minorHAnsi" w:cstheme="minorHAnsi"/>
        </w:rPr>
        <w:t>Why did you stop pursuing Bureau credit assistance or PAB allocation?</w:t>
      </w:r>
    </w:p>
    <w:p w:rsidR="00E51DFF" w:rsidRPr="00181BA2" w:rsidP="00181BA2" w14:paraId="24084160" w14:textId="77777777">
      <w:pPr>
        <w:numPr>
          <w:ilvl w:val="0"/>
          <w:numId w:val="32"/>
        </w:numPr>
        <w:spacing w:before="120" w:line="276" w:lineRule="auto"/>
        <w:ind w:left="360" w:hanging="360"/>
        <w:rPr>
          <w:rFonts w:asciiTheme="minorHAnsi" w:hAnsiTheme="minorHAnsi" w:cstheme="minorHAnsi"/>
        </w:rPr>
      </w:pPr>
      <w:r w:rsidRPr="00181BA2">
        <w:rPr>
          <w:rFonts w:asciiTheme="minorHAnsi" w:hAnsiTheme="minorHAnsi" w:cstheme="minorHAnsi"/>
        </w:rPr>
        <w:t>Were you satisfied with the availability, completeness, clarity, and accuracy of information the Bureau gave you about program requirements, process, costs, and timeline?</w:t>
      </w:r>
    </w:p>
    <w:p w:rsidR="00E51DFF" w:rsidRPr="00181BA2" w:rsidP="00181BA2" w14:paraId="6BC0D7B0" w14:textId="29BD9C1F">
      <w:pPr>
        <w:numPr>
          <w:ilvl w:val="0"/>
          <w:numId w:val="32"/>
        </w:numPr>
        <w:spacing w:before="120" w:line="276" w:lineRule="auto"/>
        <w:ind w:left="360" w:hanging="360"/>
        <w:rPr>
          <w:rFonts w:asciiTheme="minorHAnsi" w:hAnsiTheme="minorHAnsi" w:cstheme="minorHAnsi"/>
        </w:rPr>
      </w:pPr>
      <w:r w:rsidRPr="00181BA2">
        <w:rPr>
          <w:rFonts w:asciiTheme="minorHAnsi" w:hAnsiTheme="minorHAnsi" w:cstheme="minorHAnsi"/>
        </w:rPr>
        <w:t>Do you have any observations about the knowledge, competence, and professionalism of the Bureau staff you worked with?</w:t>
      </w:r>
    </w:p>
    <w:p w:rsidR="00E51DFF" w:rsidRPr="00181BA2" w:rsidP="00181BA2" w14:paraId="6A1B10B9" w14:textId="55B0B458">
      <w:pPr>
        <w:numPr>
          <w:ilvl w:val="0"/>
          <w:numId w:val="32"/>
        </w:numPr>
        <w:spacing w:before="120" w:line="276" w:lineRule="auto"/>
        <w:ind w:left="360" w:hanging="360"/>
        <w:rPr>
          <w:rFonts w:asciiTheme="minorHAnsi" w:hAnsiTheme="minorHAnsi" w:cstheme="minorHAnsi"/>
        </w:rPr>
      </w:pPr>
      <w:r w:rsidRPr="00181BA2">
        <w:rPr>
          <w:rFonts w:asciiTheme="minorHAnsi" w:hAnsiTheme="minorHAnsi" w:cstheme="minorHAnsi"/>
        </w:rPr>
        <w:t>Do you have specific comments and recommendations concerning the Bureau’s—</w:t>
      </w:r>
    </w:p>
    <w:p w:rsidR="00E51DFF" w:rsidRPr="00181BA2" w:rsidP="00181BA2" w14:paraId="0CA62781" w14:textId="77777777">
      <w:pPr>
        <w:numPr>
          <w:ilvl w:val="1"/>
          <w:numId w:val="32"/>
        </w:numPr>
        <w:spacing w:before="120" w:line="276" w:lineRule="auto"/>
        <w:rPr>
          <w:rFonts w:asciiTheme="minorHAnsi" w:hAnsiTheme="minorHAnsi" w:cstheme="minorHAnsi"/>
        </w:rPr>
        <w:sectPr w:rsidSect="00376D42">
          <w:footerReference w:type="default" r:id="rId12"/>
          <w:pgSz w:w="12240" w:h="15840"/>
          <w:pgMar w:top="720" w:right="1440" w:bottom="1440" w:left="1440" w:header="720" w:footer="720" w:gutter="0"/>
          <w:cols w:space="720"/>
          <w:docGrid w:linePitch="360"/>
        </w:sectPr>
      </w:pPr>
    </w:p>
    <w:p w:rsidR="00E51DFF" w:rsidRPr="00181BA2" w:rsidP="00181BA2" w14:paraId="47D3DE92" w14:textId="4213CCD7">
      <w:pPr>
        <w:numPr>
          <w:ilvl w:val="1"/>
          <w:numId w:val="32"/>
        </w:numPr>
        <w:spacing w:before="120" w:line="276" w:lineRule="auto"/>
        <w:rPr>
          <w:rFonts w:asciiTheme="minorHAnsi" w:hAnsiTheme="minorHAnsi" w:cstheme="minorHAnsi"/>
        </w:rPr>
      </w:pPr>
      <w:r w:rsidRPr="00181BA2">
        <w:rPr>
          <w:rFonts w:asciiTheme="minorHAnsi" w:hAnsiTheme="minorHAnsi" w:cstheme="minorHAnsi"/>
        </w:rPr>
        <w:t>Eligibility analysis</w:t>
      </w:r>
    </w:p>
    <w:p w:rsidR="00E51DFF" w:rsidRPr="00181BA2" w:rsidP="00181BA2" w14:paraId="260E6108" w14:textId="77777777">
      <w:pPr>
        <w:numPr>
          <w:ilvl w:val="1"/>
          <w:numId w:val="32"/>
        </w:numPr>
        <w:spacing w:before="120" w:line="276" w:lineRule="auto"/>
        <w:rPr>
          <w:rFonts w:asciiTheme="minorHAnsi" w:hAnsiTheme="minorHAnsi" w:cstheme="minorHAnsi"/>
        </w:rPr>
      </w:pPr>
      <w:r w:rsidRPr="00181BA2">
        <w:rPr>
          <w:rFonts w:asciiTheme="minorHAnsi" w:hAnsiTheme="minorHAnsi" w:cstheme="minorHAnsi"/>
        </w:rPr>
        <w:t>Federal requirements compliance</w:t>
      </w:r>
    </w:p>
    <w:p w:rsidR="00E51DFF" w:rsidRPr="00181BA2" w:rsidP="00181BA2" w14:paraId="10AD2928" w14:textId="77777777">
      <w:pPr>
        <w:numPr>
          <w:ilvl w:val="1"/>
          <w:numId w:val="32"/>
        </w:numPr>
        <w:spacing w:before="120" w:line="276" w:lineRule="auto"/>
        <w:rPr>
          <w:rFonts w:asciiTheme="minorHAnsi" w:hAnsiTheme="minorHAnsi" w:cstheme="minorHAnsi"/>
        </w:rPr>
      </w:pPr>
      <w:r w:rsidRPr="00181BA2">
        <w:rPr>
          <w:rFonts w:asciiTheme="minorHAnsi" w:hAnsiTheme="minorHAnsi" w:cstheme="minorHAnsi"/>
        </w:rPr>
        <w:t>Letter of interest</w:t>
      </w:r>
    </w:p>
    <w:p w:rsidR="00E51DFF" w:rsidRPr="00181BA2" w:rsidP="00181BA2" w14:paraId="5E108E50" w14:textId="77777777">
      <w:pPr>
        <w:numPr>
          <w:ilvl w:val="1"/>
          <w:numId w:val="32"/>
        </w:numPr>
        <w:spacing w:before="120" w:line="276" w:lineRule="auto"/>
        <w:rPr>
          <w:rFonts w:asciiTheme="minorHAnsi" w:hAnsiTheme="minorHAnsi" w:cstheme="minorHAnsi"/>
        </w:rPr>
      </w:pPr>
      <w:r w:rsidRPr="00181BA2">
        <w:rPr>
          <w:rFonts w:asciiTheme="minorHAnsi" w:hAnsiTheme="minorHAnsi" w:cstheme="minorHAnsi"/>
        </w:rPr>
        <w:t>Creditworthiness review</w:t>
      </w:r>
    </w:p>
    <w:p w:rsidR="00E51DFF" w:rsidRPr="00181BA2" w:rsidP="00181BA2" w14:paraId="3C308867" w14:textId="77777777">
      <w:pPr>
        <w:numPr>
          <w:ilvl w:val="1"/>
          <w:numId w:val="32"/>
        </w:numPr>
        <w:spacing w:before="120" w:line="276" w:lineRule="auto"/>
        <w:ind w:left="360"/>
        <w:rPr>
          <w:rFonts w:asciiTheme="minorHAnsi" w:hAnsiTheme="minorHAnsi" w:cstheme="minorHAnsi"/>
        </w:rPr>
      </w:pPr>
      <w:r w:rsidRPr="00181BA2">
        <w:rPr>
          <w:rFonts w:asciiTheme="minorHAnsi" w:hAnsiTheme="minorHAnsi" w:cstheme="minorHAnsi"/>
        </w:rPr>
        <w:t>Underwriting</w:t>
      </w:r>
    </w:p>
    <w:p w:rsidR="00E51DFF" w:rsidRPr="00181BA2" w:rsidP="00181BA2" w14:paraId="2CED9C21" w14:textId="77777777">
      <w:pPr>
        <w:numPr>
          <w:ilvl w:val="1"/>
          <w:numId w:val="32"/>
        </w:numPr>
        <w:spacing w:before="120" w:line="276" w:lineRule="auto"/>
        <w:ind w:left="360"/>
        <w:rPr>
          <w:rFonts w:asciiTheme="minorHAnsi" w:hAnsiTheme="minorHAnsi" w:cstheme="minorHAnsi"/>
        </w:rPr>
      </w:pPr>
      <w:r w:rsidRPr="00181BA2">
        <w:rPr>
          <w:rFonts w:asciiTheme="minorHAnsi" w:hAnsiTheme="minorHAnsi" w:cstheme="minorHAnsi"/>
        </w:rPr>
        <w:t>Terms and conditions negotiation</w:t>
      </w:r>
    </w:p>
    <w:p w:rsidR="00E51DFF" w:rsidRPr="00181BA2" w:rsidP="00181BA2" w14:paraId="328B671F" w14:textId="77777777">
      <w:pPr>
        <w:numPr>
          <w:ilvl w:val="1"/>
          <w:numId w:val="32"/>
        </w:numPr>
        <w:spacing w:before="120" w:line="276" w:lineRule="auto"/>
        <w:ind w:left="360"/>
        <w:rPr>
          <w:rFonts w:asciiTheme="minorHAnsi" w:hAnsiTheme="minorHAnsi" w:cstheme="minorHAnsi"/>
        </w:rPr>
      </w:pPr>
      <w:r w:rsidRPr="00181BA2">
        <w:rPr>
          <w:rFonts w:asciiTheme="minorHAnsi" w:hAnsiTheme="minorHAnsi" w:cstheme="minorHAnsi"/>
        </w:rPr>
        <w:t>Loan closing</w:t>
      </w:r>
    </w:p>
    <w:p w:rsidR="00E51DFF" w:rsidRPr="00181BA2" w:rsidP="00181BA2" w14:paraId="28FFCE87" w14:textId="77777777">
      <w:pPr>
        <w:numPr>
          <w:ilvl w:val="1"/>
          <w:numId w:val="32"/>
        </w:numPr>
        <w:spacing w:before="120" w:line="276" w:lineRule="auto"/>
        <w:ind w:left="360"/>
        <w:rPr>
          <w:rFonts w:asciiTheme="minorHAnsi" w:hAnsiTheme="minorHAnsi" w:cstheme="minorHAnsi"/>
        </w:rPr>
      </w:pPr>
      <w:r w:rsidRPr="00181BA2">
        <w:rPr>
          <w:rFonts w:asciiTheme="minorHAnsi" w:hAnsiTheme="minorHAnsi" w:cstheme="minorHAnsi"/>
        </w:rPr>
        <w:t>PAB allocation</w:t>
      </w:r>
    </w:p>
    <w:p w:rsidR="00E51DFF" w:rsidRPr="00181BA2" w:rsidP="00181BA2" w14:paraId="6A20B748" w14:textId="77777777">
      <w:pPr>
        <w:numPr>
          <w:ilvl w:val="0"/>
          <w:numId w:val="32"/>
        </w:numPr>
        <w:spacing w:before="120" w:line="276" w:lineRule="auto"/>
        <w:ind w:left="432" w:hanging="432"/>
        <w:rPr>
          <w:rFonts w:asciiTheme="minorHAnsi" w:hAnsiTheme="minorHAnsi" w:cstheme="minorHAnsi"/>
        </w:rPr>
        <w:sectPr w:rsidSect="00E51DFF">
          <w:type w:val="continuous"/>
          <w:pgSz w:w="12240" w:h="15840"/>
          <w:pgMar w:top="720" w:right="1440" w:bottom="1440" w:left="1440" w:header="720" w:footer="720" w:gutter="0"/>
          <w:cols w:num="2" w:space="720"/>
          <w:docGrid w:linePitch="360"/>
        </w:sectPr>
      </w:pPr>
    </w:p>
    <w:p w:rsidR="00E51DFF" w:rsidRPr="00181BA2" w:rsidP="00181BA2" w14:paraId="1CC65587" w14:textId="5D4639B5">
      <w:pPr>
        <w:numPr>
          <w:ilvl w:val="0"/>
          <w:numId w:val="32"/>
        </w:numPr>
        <w:spacing w:before="120" w:line="276" w:lineRule="auto"/>
        <w:ind w:left="432" w:hanging="432"/>
        <w:rPr>
          <w:rFonts w:asciiTheme="minorHAnsi" w:hAnsiTheme="minorHAnsi" w:cstheme="minorHAnsi"/>
        </w:rPr>
      </w:pPr>
      <w:r w:rsidRPr="00181BA2">
        <w:rPr>
          <w:rFonts w:asciiTheme="minorHAnsi" w:hAnsiTheme="minorHAnsi" w:cstheme="minorHAnsi"/>
        </w:rPr>
        <w:t>Do you expect to seek future credit assistance or PAB allocations from the Bureau?  Why or why not?</w:t>
      </w:r>
    </w:p>
    <w:p w:rsidR="00E51DFF" w:rsidRPr="00181BA2" w:rsidP="00181BA2" w14:paraId="7FCBD390" w14:textId="77777777">
      <w:pPr>
        <w:numPr>
          <w:ilvl w:val="0"/>
          <w:numId w:val="32"/>
        </w:numPr>
        <w:spacing w:before="120" w:line="276" w:lineRule="auto"/>
        <w:ind w:left="432" w:hanging="432"/>
        <w:rPr>
          <w:rFonts w:asciiTheme="minorHAnsi" w:hAnsiTheme="minorHAnsi" w:cstheme="minorHAnsi"/>
        </w:rPr>
      </w:pPr>
      <w:r w:rsidRPr="00181BA2">
        <w:rPr>
          <w:rFonts w:asciiTheme="minorHAnsi" w:hAnsiTheme="minorHAnsi" w:cstheme="minorHAnsi"/>
        </w:rPr>
        <w:t>Is there any other feedback you want to give the Bureau?</w:t>
      </w:r>
    </w:p>
    <w:p w:rsidR="00E51DFF" w:rsidRPr="00181BA2" w:rsidP="00181BA2" w14:paraId="533C098D" w14:textId="7720A69E">
      <w:pPr>
        <w:spacing w:before="120" w:line="276" w:lineRule="auto"/>
        <w:rPr>
          <w:rFonts w:asciiTheme="minorHAnsi" w:eastAsiaTheme="minorHAnsi" w:hAnsiTheme="minorHAnsi" w:cstheme="minorHAnsi"/>
          <w:color w:val="000000"/>
          <w:shd w:val="clear" w:color="auto" w:fill="FFFFFF"/>
        </w:rPr>
      </w:pPr>
    </w:p>
    <w:sectPr w:rsidSect="00E51DFF">
      <w:type w:val="continuous"/>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charset w:val="00"/>
    <w:family w:val="auto"/>
    <w:pitch w:val="variable"/>
    <w:sig w:usb0="A00002FF" w:usb1="7800205A" w:usb2="14600000" w:usb3="00000000" w:csb0="00000193"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1DFF" w:rsidP="00C77439" w14:paraId="01CFE494"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1DFF" w:rsidP="00C77439" w14:paraId="3F3FE9E9"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1DFF" w:rsidP="00C77439" w14:paraId="232E4690"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1DFF" w:rsidP="00C77439" w14:paraId="19ECE3C4"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7D4C" w14:paraId="72CD0FD2"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5</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03E7" w:rsidRPr="00F90936" w:rsidP="00F90936" w14:paraId="698ECAF6" w14:textId="1F9D1D76">
    <w:pPr>
      <w:pStyle w:val="Header"/>
      <w:spacing w:line="276" w:lineRule="auto"/>
      <w:rPr>
        <w:color w:val="055596" w:themeColor="accent1"/>
        <w:sz w:val="22"/>
        <w:szCs w:val="22"/>
      </w:rPr>
    </w:pPr>
    <w:r w:rsidRPr="00F90936">
      <w:rPr>
        <w:color w:val="055596" w:themeColor="accent1"/>
        <w:sz w:val="22"/>
        <w:szCs w:val="22"/>
      </w:rPr>
      <w:t>Request for Approval under OMB Control Number:  2105-0583</w:t>
    </w:r>
  </w:p>
  <w:p w:rsidR="002603E7" w:rsidRPr="00F90936" w:rsidP="00F90936" w14:paraId="71CCD82C" w14:textId="697FF3A8">
    <w:pPr>
      <w:pStyle w:val="Header"/>
      <w:spacing w:line="276" w:lineRule="auto"/>
      <w:rPr>
        <w:color w:val="055596" w:themeColor="accent1"/>
        <w:sz w:val="22"/>
        <w:szCs w:val="22"/>
      </w:rPr>
    </w:pPr>
    <w:r w:rsidRPr="00F90936">
      <w:rPr>
        <w:color w:val="055596" w:themeColor="accent1"/>
        <w:sz w:val="22"/>
        <w:szCs w:val="22"/>
      </w:rPr>
      <w:t>Build America Bureau 360° Customer Feedback Initiative</w:t>
    </w:r>
  </w:p>
  <w:p w:rsidR="00F90936" w:rsidRPr="00F90936" w:rsidP="00F90936" w14:paraId="6CB37248" w14:textId="77777777">
    <w:pPr>
      <w:pStyle w:val="Header"/>
      <w:spacing w:line="276" w:lineRule="auto"/>
      <w:rPr>
        <w:color w:val="055596" w:themeColor="accent1"/>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0936" w:rsidRPr="00F90936" w:rsidP="00F90936" w14:paraId="3FE6E7E4" w14:textId="77777777">
    <w:pPr>
      <w:pStyle w:val="Header"/>
      <w:spacing w:line="276" w:lineRule="auto"/>
      <w:rPr>
        <w:color w:val="055596" w:themeColor="accent1"/>
        <w:sz w:val="22"/>
        <w:szCs w:val="22"/>
      </w:rPr>
    </w:pPr>
    <w:r w:rsidRPr="00F90936">
      <w:rPr>
        <w:color w:val="055596" w:themeColor="accent1"/>
        <w:sz w:val="22"/>
        <w:szCs w:val="22"/>
      </w:rPr>
      <w:t>Request for Approval under OMB Control Number:  2105-0583</w:t>
    </w:r>
  </w:p>
  <w:p w:rsidR="00F90936" w:rsidRPr="00F90936" w:rsidP="00F90936" w14:paraId="185AF238" w14:textId="77777777">
    <w:pPr>
      <w:pStyle w:val="Header"/>
      <w:spacing w:line="276" w:lineRule="auto"/>
      <w:rPr>
        <w:color w:val="055596" w:themeColor="accent1"/>
        <w:sz w:val="22"/>
        <w:szCs w:val="22"/>
      </w:rPr>
    </w:pPr>
    <w:r w:rsidRPr="00F90936">
      <w:rPr>
        <w:color w:val="055596" w:themeColor="accent1"/>
        <w:sz w:val="22"/>
        <w:szCs w:val="22"/>
      </w:rPr>
      <w:t>Build America Bureau 360° Customer Feedback Initiative</w:t>
    </w:r>
  </w:p>
  <w:p w:rsidR="00E51DFF" w:rsidRPr="00E51DFF" w:rsidP="00E51DFF" w14:paraId="41854E90" w14:textId="732393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1DFF" w:rsidRPr="00E51DFF" w:rsidP="00E51DFF" w14:paraId="2DEE3C45" w14:textId="5F5A64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3D347B8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16501D5"/>
    <w:multiLevelType w:val="multilevel"/>
    <w:tmpl w:val="DF36DD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3FEA6352"/>
    <w:lvl w:ilvl="0">
      <w:start w:val="1"/>
      <w:numFmt w:val="decimal"/>
      <w:lvlText w:val="%1."/>
      <w:lvlJc w:val="left"/>
      <w:pPr>
        <w:ind w:left="360" w:hanging="360"/>
      </w:pPr>
      <w:rPr>
        <w:b w:val="0"/>
        <w:bCs/>
        <w:color w:val="auto"/>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7FA0BBE"/>
    <w:multiLevelType w:val="hybridMultilevel"/>
    <w:tmpl w:val="67DAA0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0AF14B3"/>
    <w:multiLevelType w:val="hybridMultilevel"/>
    <w:tmpl w:val="7DCC922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A4C5777"/>
    <w:multiLevelType w:val="hybridMultilevel"/>
    <w:tmpl w:val="C832A086"/>
    <w:lvl w:ilvl="0">
      <w:start w:val="1"/>
      <w:numFmt w:val="decimal"/>
      <w:lvlText w:val="%1."/>
      <w:lvlJc w:val="left"/>
      <w:pPr>
        <w:ind w:left="720" w:hanging="360"/>
      </w:pPr>
      <w:rPr>
        <w:rFonts w:hint="default"/>
        <w:b w:val="0"/>
        <w:bCs w:val="0"/>
        <w:color w:val="auto"/>
      </w:r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AEF5DB1"/>
    <w:multiLevelType w:val="hybridMultilevel"/>
    <w:tmpl w:val="35EE6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B0C1538"/>
    <w:multiLevelType w:val="multilevel"/>
    <w:tmpl w:val="4ECA186A"/>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C9B0210"/>
    <w:multiLevelType w:val="hybridMultilevel"/>
    <w:tmpl w:val="97A4F2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7">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3B626D3"/>
    <w:multiLevelType w:val="hybridMultilevel"/>
    <w:tmpl w:val="717E7E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DB597B"/>
    <w:multiLevelType w:val="hybridMultilevel"/>
    <w:tmpl w:val="8E00F90A"/>
    <w:lvl w:ilvl="0">
      <w:start w:val="1"/>
      <w:numFmt w:val="decimal"/>
      <w:lvlText w:val="%1."/>
      <w:lvlJc w:val="left"/>
      <w:pPr>
        <w:ind w:left="360" w:hanging="360"/>
      </w:pPr>
      <w:rPr>
        <w:rFonts w:hint="default"/>
        <w:b w:val="0"/>
        <w:bCs w:val="0"/>
        <w:color w:val="auto"/>
      </w:rPr>
    </w:lvl>
    <w:lvl w:ilvl="1">
      <w:start w:val="1"/>
      <w:numFmt w:val="lowerLetter"/>
      <w:lvlText w:val="%2."/>
      <w:lvlJc w:val="left"/>
      <w:pPr>
        <w:ind w:left="1080" w:hanging="360"/>
      </w:pPr>
      <w:rPr>
        <w:color w:val="auto"/>
      </w:r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C27185D"/>
    <w:multiLevelType w:val="multilevel"/>
    <w:tmpl w:val="D80A87D4"/>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CD05147"/>
    <w:multiLevelType w:val="hybridMultilevel"/>
    <w:tmpl w:val="CE181540"/>
    <w:lvl w:ilvl="0">
      <w:start w:val="1"/>
      <w:numFmt w:val="decimal"/>
      <w:lvlText w:val="%1."/>
      <w:lvlJc w:val="left"/>
      <w:pPr>
        <w:ind w:left="720" w:hanging="72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5F7A0644"/>
    <w:multiLevelType w:val="hybridMultilevel"/>
    <w:tmpl w:val="0B2023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7">
    <w:nsid w:val="6D407DED"/>
    <w:multiLevelType w:val="hybridMultilevel"/>
    <w:tmpl w:val="8670076E"/>
    <w:lvl w:ilvl="0">
      <w:start w:val="1"/>
      <w:numFmt w:val="lowerLetter"/>
      <w:lvlText w:val="%1."/>
      <w:lvlJc w:val="left"/>
      <w:pPr>
        <w:ind w:left="720" w:hanging="72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1">
    <w:nsid w:val="7BD26B4A"/>
    <w:multiLevelType w:val="hybridMultilevel"/>
    <w:tmpl w:val="CE181540"/>
    <w:lvl w:ilvl="0">
      <w:start w:val="1"/>
      <w:numFmt w:val="decimal"/>
      <w:lvlText w:val="%1."/>
      <w:lvlJc w:val="left"/>
      <w:pPr>
        <w:ind w:left="720" w:hanging="72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0"/>
  </w:num>
  <w:num w:numId="3">
    <w:abstractNumId w:val="29"/>
  </w:num>
  <w:num w:numId="4">
    <w:abstractNumId w:val="32"/>
  </w:num>
  <w:num w:numId="5">
    <w:abstractNumId w:val="5"/>
  </w:num>
  <w:num w:numId="6">
    <w:abstractNumId w:val="2"/>
  </w:num>
  <w:num w:numId="7">
    <w:abstractNumId w:val="16"/>
  </w:num>
  <w:num w:numId="8">
    <w:abstractNumId w:val="26"/>
  </w:num>
  <w:num w:numId="9">
    <w:abstractNumId w:val="17"/>
  </w:num>
  <w:num w:numId="10">
    <w:abstractNumId w:val="3"/>
  </w:num>
  <w:num w:numId="11">
    <w:abstractNumId w:val="9"/>
  </w:num>
  <w:num w:numId="12">
    <w:abstractNumId w:val="11"/>
  </w:num>
  <w:num w:numId="13">
    <w:abstractNumId w:val="1"/>
  </w:num>
  <w:num w:numId="14">
    <w:abstractNumId w:val="28"/>
  </w:num>
  <w:num w:numId="15">
    <w:abstractNumId w:val="25"/>
  </w:num>
  <w:num w:numId="16">
    <w:abstractNumId w:val="19"/>
  </w:num>
  <w:num w:numId="17">
    <w:abstractNumId w:val="6"/>
  </w:num>
  <w:num w:numId="18">
    <w:abstractNumId w:val="7"/>
  </w:num>
  <w:num w:numId="19">
    <w:abstractNumId w:val="0"/>
  </w:num>
  <w:num w:numId="20">
    <w:abstractNumId w:val="13"/>
  </w:num>
  <w:num w:numId="21">
    <w:abstractNumId w:val="8"/>
  </w:num>
  <w:num w:numId="22">
    <w:abstractNumId w:val="10"/>
  </w:num>
  <w:num w:numId="23">
    <w:abstractNumId w:val="4"/>
  </w:num>
  <w:num w:numId="24">
    <w:abstractNumId w:val="22"/>
  </w:num>
  <w:num w:numId="25">
    <w:abstractNumId w:val="14"/>
  </w:num>
  <w:num w:numId="26">
    <w:abstractNumId w:val="20"/>
  </w:num>
  <w:num w:numId="27">
    <w:abstractNumId w:val="24"/>
  </w:num>
  <w:num w:numId="28">
    <w:abstractNumId w:val="15"/>
  </w:num>
  <w:num w:numId="29">
    <w:abstractNumId w:val="21"/>
  </w:num>
  <w:num w:numId="30">
    <w:abstractNumId w:val="12"/>
  </w:num>
  <w:num w:numId="31">
    <w:abstractNumId w:val="23"/>
  </w:num>
  <w:num w:numId="32">
    <w:abstractNumId w:val="31"/>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26D2"/>
    <w:rsid w:val="00003BAF"/>
    <w:rsid w:val="0000429F"/>
    <w:rsid w:val="0001027E"/>
    <w:rsid w:val="00012BB5"/>
    <w:rsid w:val="000145C9"/>
    <w:rsid w:val="00015219"/>
    <w:rsid w:val="00016B10"/>
    <w:rsid w:val="000206AC"/>
    <w:rsid w:val="00023A57"/>
    <w:rsid w:val="00025194"/>
    <w:rsid w:val="0002649A"/>
    <w:rsid w:val="00030325"/>
    <w:rsid w:val="00032A9B"/>
    <w:rsid w:val="000422F4"/>
    <w:rsid w:val="00042DE6"/>
    <w:rsid w:val="000474CA"/>
    <w:rsid w:val="00047A64"/>
    <w:rsid w:val="00054088"/>
    <w:rsid w:val="00055974"/>
    <w:rsid w:val="000618D1"/>
    <w:rsid w:val="00066872"/>
    <w:rsid w:val="00067329"/>
    <w:rsid w:val="0007071C"/>
    <w:rsid w:val="000728A7"/>
    <w:rsid w:val="00073E07"/>
    <w:rsid w:val="00086B9D"/>
    <w:rsid w:val="00087B13"/>
    <w:rsid w:val="00092C25"/>
    <w:rsid w:val="00097087"/>
    <w:rsid w:val="00097930"/>
    <w:rsid w:val="000A7165"/>
    <w:rsid w:val="000A796C"/>
    <w:rsid w:val="000B0601"/>
    <w:rsid w:val="000B115C"/>
    <w:rsid w:val="000B2321"/>
    <w:rsid w:val="000B2838"/>
    <w:rsid w:val="000C4940"/>
    <w:rsid w:val="000D3835"/>
    <w:rsid w:val="000D44CA"/>
    <w:rsid w:val="000E200B"/>
    <w:rsid w:val="000E60A9"/>
    <w:rsid w:val="000E774E"/>
    <w:rsid w:val="000F396B"/>
    <w:rsid w:val="000F4CA7"/>
    <w:rsid w:val="000F68BE"/>
    <w:rsid w:val="00100BCA"/>
    <w:rsid w:val="00101786"/>
    <w:rsid w:val="001017FB"/>
    <w:rsid w:val="00103C10"/>
    <w:rsid w:val="0010702E"/>
    <w:rsid w:val="001166DE"/>
    <w:rsid w:val="00117FE3"/>
    <w:rsid w:val="00123720"/>
    <w:rsid w:val="0014065A"/>
    <w:rsid w:val="001408CB"/>
    <w:rsid w:val="00161C27"/>
    <w:rsid w:val="001660A1"/>
    <w:rsid w:val="00172230"/>
    <w:rsid w:val="0017508B"/>
    <w:rsid w:val="00181BA2"/>
    <w:rsid w:val="001842BF"/>
    <w:rsid w:val="00184835"/>
    <w:rsid w:val="00186835"/>
    <w:rsid w:val="00187C0D"/>
    <w:rsid w:val="00187D4C"/>
    <w:rsid w:val="001927A4"/>
    <w:rsid w:val="00194AC6"/>
    <w:rsid w:val="0019691E"/>
    <w:rsid w:val="001A0DE0"/>
    <w:rsid w:val="001A1518"/>
    <w:rsid w:val="001A15AA"/>
    <w:rsid w:val="001A177D"/>
    <w:rsid w:val="001A1A0E"/>
    <w:rsid w:val="001A23B0"/>
    <w:rsid w:val="001A25CC"/>
    <w:rsid w:val="001A5FD9"/>
    <w:rsid w:val="001A69C2"/>
    <w:rsid w:val="001B0AAA"/>
    <w:rsid w:val="001B0B6F"/>
    <w:rsid w:val="001B3ADD"/>
    <w:rsid w:val="001B3B7C"/>
    <w:rsid w:val="001B3FBF"/>
    <w:rsid w:val="001B4E4F"/>
    <w:rsid w:val="001C1460"/>
    <w:rsid w:val="001C39F7"/>
    <w:rsid w:val="001C3CD0"/>
    <w:rsid w:val="001C6553"/>
    <w:rsid w:val="001D029A"/>
    <w:rsid w:val="001E1625"/>
    <w:rsid w:val="001E72C8"/>
    <w:rsid w:val="001E7825"/>
    <w:rsid w:val="001F2FDF"/>
    <w:rsid w:val="002140E8"/>
    <w:rsid w:val="00216B75"/>
    <w:rsid w:val="00221A42"/>
    <w:rsid w:val="00223097"/>
    <w:rsid w:val="00224B6F"/>
    <w:rsid w:val="00236753"/>
    <w:rsid w:val="0023719A"/>
    <w:rsid w:val="0023790B"/>
    <w:rsid w:val="00237B48"/>
    <w:rsid w:val="0024072C"/>
    <w:rsid w:val="00242041"/>
    <w:rsid w:val="0024521E"/>
    <w:rsid w:val="002457CA"/>
    <w:rsid w:val="002502D0"/>
    <w:rsid w:val="002510BA"/>
    <w:rsid w:val="002576FA"/>
    <w:rsid w:val="002603E7"/>
    <w:rsid w:val="00260F37"/>
    <w:rsid w:val="002631AE"/>
    <w:rsid w:val="00263C3D"/>
    <w:rsid w:val="00270D07"/>
    <w:rsid w:val="002739AE"/>
    <w:rsid w:val="00273A0D"/>
    <w:rsid w:val="00274BCB"/>
    <w:rsid w:val="00274D0B"/>
    <w:rsid w:val="00283861"/>
    <w:rsid w:val="00286CE5"/>
    <w:rsid w:val="00290B66"/>
    <w:rsid w:val="0029178E"/>
    <w:rsid w:val="002A1A59"/>
    <w:rsid w:val="002A4347"/>
    <w:rsid w:val="002A7E0C"/>
    <w:rsid w:val="002B052D"/>
    <w:rsid w:val="002B1307"/>
    <w:rsid w:val="002B1657"/>
    <w:rsid w:val="002B2BD8"/>
    <w:rsid w:val="002B34CD"/>
    <w:rsid w:val="002B3C95"/>
    <w:rsid w:val="002C3DA9"/>
    <w:rsid w:val="002C4C8D"/>
    <w:rsid w:val="002D074F"/>
    <w:rsid w:val="002D0B92"/>
    <w:rsid w:val="002D41EF"/>
    <w:rsid w:val="002E3A23"/>
    <w:rsid w:val="002E6A0A"/>
    <w:rsid w:val="002F1620"/>
    <w:rsid w:val="00312259"/>
    <w:rsid w:val="00312C93"/>
    <w:rsid w:val="0033379E"/>
    <w:rsid w:val="00333B31"/>
    <w:rsid w:val="003466D8"/>
    <w:rsid w:val="00346F3E"/>
    <w:rsid w:val="0035141D"/>
    <w:rsid w:val="00353E39"/>
    <w:rsid w:val="00357669"/>
    <w:rsid w:val="00362EBF"/>
    <w:rsid w:val="00366321"/>
    <w:rsid w:val="00370D26"/>
    <w:rsid w:val="00376D42"/>
    <w:rsid w:val="00377557"/>
    <w:rsid w:val="003812A0"/>
    <w:rsid w:val="003860D1"/>
    <w:rsid w:val="00392D31"/>
    <w:rsid w:val="00393CFC"/>
    <w:rsid w:val="00396912"/>
    <w:rsid w:val="003A4AD0"/>
    <w:rsid w:val="003A6F0E"/>
    <w:rsid w:val="003B2A84"/>
    <w:rsid w:val="003B75D8"/>
    <w:rsid w:val="003C26E3"/>
    <w:rsid w:val="003C4F87"/>
    <w:rsid w:val="003C7FE6"/>
    <w:rsid w:val="003D229B"/>
    <w:rsid w:val="003D2726"/>
    <w:rsid w:val="003D461E"/>
    <w:rsid w:val="003D5BBE"/>
    <w:rsid w:val="003E1CA7"/>
    <w:rsid w:val="003E3C61"/>
    <w:rsid w:val="003E4D49"/>
    <w:rsid w:val="003E7FB4"/>
    <w:rsid w:val="003F1C5B"/>
    <w:rsid w:val="003F2299"/>
    <w:rsid w:val="00410A07"/>
    <w:rsid w:val="00410C8A"/>
    <w:rsid w:val="00413620"/>
    <w:rsid w:val="004165ED"/>
    <w:rsid w:val="00421627"/>
    <w:rsid w:val="004219A5"/>
    <w:rsid w:val="00421B13"/>
    <w:rsid w:val="00426E57"/>
    <w:rsid w:val="0042731C"/>
    <w:rsid w:val="004322C1"/>
    <w:rsid w:val="004334B8"/>
    <w:rsid w:val="0043485C"/>
    <w:rsid w:val="00434E33"/>
    <w:rsid w:val="00436A30"/>
    <w:rsid w:val="00437A91"/>
    <w:rsid w:val="00441434"/>
    <w:rsid w:val="00445C65"/>
    <w:rsid w:val="0045241F"/>
    <w:rsid w:val="0045264C"/>
    <w:rsid w:val="00454B98"/>
    <w:rsid w:val="004677AA"/>
    <w:rsid w:val="00472DE1"/>
    <w:rsid w:val="00476ABC"/>
    <w:rsid w:val="00482917"/>
    <w:rsid w:val="0048374D"/>
    <w:rsid w:val="0048409E"/>
    <w:rsid w:val="00484930"/>
    <w:rsid w:val="00484E53"/>
    <w:rsid w:val="0048634B"/>
    <w:rsid w:val="004876EC"/>
    <w:rsid w:val="0048774A"/>
    <w:rsid w:val="00491E04"/>
    <w:rsid w:val="004B5054"/>
    <w:rsid w:val="004B51E5"/>
    <w:rsid w:val="004C23F2"/>
    <w:rsid w:val="004C73C0"/>
    <w:rsid w:val="004D1617"/>
    <w:rsid w:val="004D6E14"/>
    <w:rsid w:val="004D7A3B"/>
    <w:rsid w:val="004E0DAE"/>
    <w:rsid w:val="005009B0"/>
    <w:rsid w:val="005053ED"/>
    <w:rsid w:val="005110BC"/>
    <w:rsid w:val="00511A4A"/>
    <w:rsid w:val="005137C0"/>
    <w:rsid w:val="00516423"/>
    <w:rsid w:val="00516437"/>
    <w:rsid w:val="00520302"/>
    <w:rsid w:val="0052292A"/>
    <w:rsid w:val="00522E0F"/>
    <w:rsid w:val="0052569F"/>
    <w:rsid w:val="00526AF9"/>
    <w:rsid w:val="00542091"/>
    <w:rsid w:val="00547755"/>
    <w:rsid w:val="00557156"/>
    <w:rsid w:val="005606F7"/>
    <w:rsid w:val="00562A50"/>
    <w:rsid w:val="00566652"/>
    <w:rsid w:val="00571B31"/>
    <w:rsid w:val="005730DF"/>
    <w:rsid w:val="00583BAE"/>
    <w:rsid w:val="00585D20"/>
    <w:rsid w:val="00593EB8"/>
    <w:rsid w:val="00596EA5"/>
    <w:rsid w:val="005A0E52"/>
    <w:rsid w:val="005A1006"/>
    <w:rsid w:val="005A13E8"/>
    <w:rsid w:val="005A1D24"/>
    <w:rsid w:val="005A5E23"/>
    <w:rsid w:val="005A6E28"/>
    <w:rsid w:val="005A79DA"/>
    <w:rsid w:val="005A7EB8"/>
    <w:rsid w:val="005B1EA7"/>
    <w:rsid w:val="005B6993"/>
    <w:rsid w:val="005B6B5A"/>
    <w:rsid w:val="005C00E6"/>
    <w:rsid w:val="005C478E"/>
    <w:rsid w:val="005C6E5E"/>
    <w:rsid w:val="005D640D"/>
    <w:rsid w:val="005E0EC6"/>
    <w:rsid w:val="005E0F19"/>
    <w:rsid w:val="005E24FE"/>
    <w:rsid w:val="005E714A"/>
    <w:rsid w:val="005E7C7E"/>
    <w:rsid w:val="005F2DE3"/>
    <w:rsid w:val="005F2F88"/>
    <w:rsid w:val="005F693D"/>
    <w:rsid w:val="00605600"/>
    <w:rsid w:val="006122BD"/>
    <w:rsid w:val="006138FE"/>
    <w:rsid w:val="006140A0"/>
    <w:rsid w:val="00623E88"/>
    <w:rsid w:val="00625E34"/>
    <w:rsid w:val="00625EDD"/>
    <w:rsid w:val="00626B7E"/>
    <w:rsid w:val="006309FE"/>
    <w:rsid w:val="00632EC1"/>
    <w:rsid w:val="00634EE9"/>
    <w:rsid w:val="006351B4"/>
    <w:rsid w:val="006355F4"/>
    <w:rsid w:val="00636621"/>
    <w:rsid w:val="00642B49"/>
    <w:rsid w:val="00643999"/>
    <w:rsid w:val="00644B12"/>
    <w:rsid w:val="00646E7D"/>
    <w:rsid w:val="00647CC3"/>
    <w:rsid w:val="00650B4A"/>
    <w:rsid w:val="00655950"/>
    <w:rsid w:val="00661DF5"/>
    <w:rsid w:val="00670341"/>
    <w:rsid w:val="00670B4D"/>
    <w:rsid w:val="00670F4A"/>
    <w:rsid w:val="00682CC4"/>
    <w:rsid w:val="006832D9"/>
    <w:rsid w:val="0068797C"/>
    <w:rsid w:val="00687E21"/>
    <w:rsid w:val="00693767"/>
    <w:rsid w:val="0069403B"/>
    <w:rsid w:val="006A150F"/>
    <w:rsid w:val="006A625D"/>
    <w:rsid w:val="006B5DAE"/>
    <w:rsid w:val="006B62D3"/>
    <w:rsid w:val="006B790E"/>
    <w:rsid w:val="006C15D4"/>
    <w:rsid w:val="006C247C"/>
    <w:rsid w:val="006C554C"/>
    <w:rsid w:val="006C58E5"/>
    <w:rsid w:val="006D0BC5"/>
    <w:rsid w:val="006D1F2A"/>
    <w:rsid w:val="006D7598"/>
    <w:rsid w:val="006E195F"/>
    <w:rsid w:val="006E2261"/>
    <w:rsid w:val="006E6991"/>
    <w:rsid w:val="006F3DDE"/>
    <w:rsid w:val="006F685F"/>
    <w:rsid w:val="0070112C"/>
    <w:rsid w:val="00702D36"/>
    <w:rsid w:val="00704678"/>
    <w:rsid w:val="00710260"/>
    <w:rsid w:val="0071636D"/>
    <w:rsid w:val="007208CE"/>
    <w:rsid w:val="00721768"/>
    <w:rsid w:val="00722167"/>
    <w:rsid w:val="007268D1"/>
    <w:rsid w:val="00730959"/>
    <w:rsid w:val="007425E7"/>
    <w:rsid w:val="00743401"/>
    <w:rsid w:val="00744E47"/>
    <w:rsid w:val="00747731"/>
    <w:rsid w:val="007555F3"/>
    <w:rsid w:val="007721FD"/>
    <w:rsid w:val="00773733"/>
    <w:rsid w:val="007751A9"/>
    <w:rsid w:val="00777BAD"/>
    <w:rsid w:val="00791D3B"/>
    <w:rsid w:val="007922F2"/>
    <w:rsid w:val="007A1DFC"/>
    <w:rsid w:val="007A3B74"/>
    <w:rsid w:val="007A4F05"/>
    <w:rsid w:val="007A5A41"/>
    <w:rsid w:val="007B45A1"/>
    <w:rsid w:val="007B7367"/>
    <w:rsid w:val="007C0324"/>
    <w:rsid w:val="007C4256"/>
    <w:rsid w:val="007D3235"/>
    <w:rsid w:val="007D5FBA"/>
    <w:rsid w:val="007D6AE9"/>
    <w:rsid w:val="007D6CE3"/>
    <w:rsid w:val="007E0EA6"/>
    <w:rsid w:val="007E38A2"/>
    <w:rsid w:val="007E4352"/>
    <w:rsid w:val="007E5056"/>
    <w:rsid w:val="007F0C16"/>
    <w:rsid w:val="007F7080"/>
    <w:rsid w:val="00800888"/>
    <w:rsid w:val="00802607"/>
    <w:rsid w:val="008101A5"/>
    <w:rsid w:val="00810425"/>
    <w:rsid w:val="008166A2"/>
    <w:rsid w:val="0081727B"/>
    <w:rsid w:val="00817507"/>
    <w:rsid w:val="00821289"/>
    <w:rsid w:val="00822664"/>
    <w:rsid w:val="008226CD"/>
    <w:rsid w:val="00824E72"/>
    <w:rsid w:val="00825E1F"/>
    <w:rsid w:val="0083176C"/>
    <w:rsid w:val="00833B5B"/>
    <w:rsid w:val="00833F30"/>
    <w:rsid w:val="00834A53"/>
    <w:rsid w:val="0084002D"/>
    <w:rsid w:val="00843796"/>
    <w:rsid w:val="00845218"/>
    <w:rsid w:val="00850984"/>
    <w:rsid w:val="00850A8B"/>
    <w:rsid w:val="00862417"/>
    <w:rsid w:val="00873EC0"/>
    <w:rsid w:val="00880061"/>
    <w:rsid w:val="008808A6"/>
    <w:rsid w:val="00884265"/>
    <w:rsid w:val="00890D30"/>
    <w:rsid w:val="00893556"/>
    <w:rsid w:val="0089471C"/>
    <w:rsid w:val="00895229"/>
    <w:rsid w:val="00896F2F"/>
    <w:rsid w:val="008A46FC"/>
    <w:rsid w:val="008B2EB3"/>
    <w:rsid w:val="008B4798"/>
    <w:rsid w:val="008C07DC"/>
    <w:rsid w:val="008C1A84"/>
    <w:rsid w:val="008E7BEA"/>
    <w:rsid w:val="008F0024"/>
    <w:rsid w:val="008F0203"/>
    <w:rsid w:val="008F50D4"/>
    <w:rsid w:val="008F56FF"/>
    <w:rsid w:val="009015E8"/>
    <w:rsid w:val="00901660"/>
    <w:rsid w:val="00901D5B"/>
    <w:rsid w:val="0090379C"/>
    <w:rsid w:val="009048EF"/>
    <w:rsid w:val="0092090B"/>
    <w:rsid w:val="009239AA"/>
    <w:rsid w:val="009253BF"/>
    <w:rsid w:val="00932FB6"/>
    <w:rsid w:val="00935ADA"/>
    <w:rsid w:val="009364B1"/>
    <w:rsid w:val="00941075"/>
    <w:rsid w:val="00943E56"/>
    <w:rsid w:val="009445C5"/>
    <w:rsid w:val="00945935"/>
    <w:rsid w:val="00946B6C"/>
    <w:rsid w:val="0094716E"/>
    <w:rsid w:val="00947BA3"/>
    <w:rsid w:val="00955A71"/>
    <w:rsid w:val="00955E67"/>
    <w:rsid w:val="0096108F"/>
    <w:rsid w:val="00967586"/>
    <w:rsid w:val="0097228C"/>
    <w:rsid w:val="0097708A"/>
    <w:rsid w:val="009777FD"/>
    <w:rsid w:val="00980022"/>
    <w:rsid w:val="00983FFD"/>
    <w:rsid w:val="00984B64"/>
    <w:rsid w:val="009926C3"/>
    <w:rsid w:val="00997B68"/>
    <w:rsid w:val="009A179C"/>
    <w:rsid w:val="009A19FE"/>
    <w:rsid w:val="009A451D"/>
    <w:rsid w:val="009A5B06"/>
    <w:rsid w:val="009A5C0D"/>
    <w:rsid w:val="009B0C62"/>
    <w:rsid w:val="009B1467"/>
    <w:rsid w:val="009B3E05"/>
    <w:rsid w:val="009B4E56"/>
    <w:rsid w:val="009C13B9"/>
    <w:rsid w:val="009D01A2"/>
    <w:rsid w:val="009D218C"/>
    <w:rsid w:val="009D51E3"/>
    <w:rsid w:val="009E2543"/>
    <w:rsid w:val="009E4228"/>
    <w:rsid w:val="009F5923"/>
    <w:rsid w:val="009F660B"/>
    <w:rsid w:val="00A00D08"/>
    <w:rsid w:val="00A01835"/>
    <w:rsid w:val="00A042F7"/>
    <w:rsid w:val="00A12B92"/>
    <w:rsid w:val="00A131AC"/>
    <w:rsid w:val="00A22A44"/>
    <w:rsid w:val="00A317F7"/>
    <w:rsid w:val="00A342C1"/>
    <w:rsid w:val="00A35AB5"/>
    <w:rsid w:val="00A37D19"/>
    <w:rsid w:val="00A403BB"/>
    <w:rsid w:val="00A41B78"/>
    <w:rsid w:val="00A42056"/>
    <w:rsid w:val="00A446EA"/>
    <w:rsid w:val="00A50157"/>
    <w:rsid w:val="00A53734"/>
    <w:rsid w:val="00A61BAB"/>
    <w:rsid w:val="00A61D59"/>
    <w:rsid w:val="00A61DBA"/>
    <w:rsid w:val="00A674DF"/>
    <w:rsid w:val="00A71758"/>
    <w:rsid w:val="00A73D58"/>
    <w:rsid w:val="00A74071"/>
    <w:rsid w:val="00A762D7"/>
    <w:rsid w:val="00A832BB"/>
    <w:rsid w:val="00A83AA6"/>
    <w:rsid w:val="00A86CC1"/>
    <w:rsid w:val="00A87A5E"/>
    <w:rsid w:val="00A87A8E"/>
    <w:rsid w:val="00A934D6"/>
    <w:rsid w:val="00AA014F"/>
    <w:rsid w:val="00AA6CD6"/>
    <w:rsid w:val="00AB23E2"/>
    <w:rsid w:val="00AB70B5"/>
    <w:rsid w:val="00AB716B"/>
    <w:rsid w:val="00AD0F71"/>
    <w:rsid w:val="00AD6549"/>
    <w:rsid w:val="00AE17C6"/>
    <w:rsid w:val="00AE1809"/>
    <w:rsid w:val="00AE327D"/>
    <w:rsid w:val="00AE5A87"/>
    <w:rsid w:val="00AF07AC"/>
    <w:rsid w:val="00AF26EB"/>
    <w:rsid w:val="00B025A6"/>
    <w:rsid w:val="00B11773"/>
    <w:rsid w:val="00B132B9"/>
    <w:rsid w:val="00B23A64"/>
    <w:rsid w:val="00B26DCF"/>
    <w:rsid w:val="00B272B0"/>
    <w:rsid w:val="00B36159"/>
    <w:rsid w:val="00B40D85"/>
    <w:rsid w:val="00B40EDA"/>
    <w:rsid w:val="00B5148C"/>
    <w:rsid w:val="00B568A8"/>
    <w:rsid w:val="00B579FB"/>
    <w:rsid w:val="00B64658"/>
    <w:rsid w:val="00B733B7"/>
    <w:rsid w:val="00B75F17"/>
    <w:rsid w:val="00B80D76"/>
    <w:rsid w:val="00B829AE"/>
    <w:rsid w:val="00B87464"/>
    <w:rsid w:val="00B87DEC"/>
    <w:rsid w:val="00B9121E"/>
    <w:rsid w:val="00B96379"/>
    <w:rsid w:val="00BA2105"/>
    <w:rsid w:val="00BA7E06"/>
    <w:rsid w:val="00BB43B5"/>
    <w:rsid w:val="00BB6219"/>
    <w:rsid w:val="00BC0217"/>
    <w:rsid w:val="00BD290F"/>
    <w:rsid w:val="00BD54A1"/>
    <w:rsid w:val="00BD5B35"/>
    <w:rsid w:val="00BF5F1A"/>
    <w:rsid w:val="00C077A7"/>
    <w:rsid w:val="00C130A5"/>
    <w:rsid w:val="00C14310"/>
    <w:rsid w:val="00C14675"/>
    <w:rsid w:val="00C14CC4"/>
    <w:rsid w:val="00C14E56"/>
    <w:rsid w:val="00C15599"/>
    <w:rsid w:val="00C158CB"/>
    <w:rsid w:val="00C21805"/>
    <w:rsid w:val="00C25F37"/>
    <w:rsid w:val="00C27256"/>
    <w:rsid w:val="00C31F48"/>
    <w:rsid w:val="00C33C52"/>
    <w:rsid w:val="00C34F3F"/>
    <w:rsid w:val="00C36DE5"/>
    <w:rsid w:val="00C40D8B"/>
    <w:rsid w:val="00C4271B"/>
    <w:rsid w:val="00C43445"/>
    <w:rsid w:val="00C514B9"/>
    <w:rsid w:val="00C52C77"/>
    <w:rsid w:val="00C60004"/>
    <w:rsid w:val="00C638A5"/>
    <w:rsid w:val="00C63AF6"/>
    <w:rsid w:val="00C75644"/>
    <w:rsid w:val="00C77439"/>
    <w:rsid w:val="00C80985"/>
    <w:rsid w:val="00C8407A"/>
    <w:rsid w:val="00C8488C"/>
    <w:rsid w:val="00C86E91"/>
    <w:rsid w:val="00C907AA"/>
    <w:rsid w:val="00C91C0A"/>
    <w:rsid w:val="00C92CAF"/>
    <w:rsid w:val="00C96555"/>
    <w:rsid w:val="00CA2650"/>
    <w:rsid w:val="00CA481F"/>
    <w:rsid w:val="00CB1078"/>
    <w:rsid w:val="00CC1F5F"/>
    <w:rsid w:val="00CC464D"/>
    <w:rsid w:val="00CC5135"/>
    <w:rsid w:val="00CC62F1"/>
    <w:rsid w:val="00CC6FAF"/>
    <w:rsid w:val="00CE1508"/>
    <w:rsid w:val="00CE224E"/>
    <w:rsid w:val="00CF432D"/>
    <w:rsid w:val="00CF6542"/>
    <w:rsid w:val="00D06366"/>
    <w:rsid w:val="00D1130F"/>
    <w:rsid w:val="00D1160E"/>
    <w:rsid w:val="00D13687"/>
    <w:rsid w:val="00D14342"/>
    <w:rsid w:val="00D14AE0"/>
    <w:rsid w:val="00D24698"/>
    <w:rsid w:val="00D25F07"/>
    <w:rsid w:val="00D26B9A"/>
    <w:rsid w:val="00D27D90"/>
    <w:rsid w:val="00D34632"/>
    <w:rsid w:val="00D4001C"/>
    <w:rsid w:val="00D403BC"/>
    <w:rsid w:val="00D40D6E"/>
    <w:rsid w:val="00D40FD0"/>
    <w:rsid w:val="00D469B2"/>
    <w:rsid w:val="00D578C9"/>
    <w:rsid w:val="00D6099A"/>
    <w:rsid w:val="00D60EEF"/>
    <w:rsid w:val="00D632A4"/>
    <w:rsid w:val="00D6383F"/>
    <w:rsid w:val="00D846C3"/>
    <w:rsid w:val="00D858A2"/>
    <w:rsid w:val="00D9079C"/>
    <w:rsid w:val="00D93F7D"/>
    <w:rsid w:val="00D95D4C"/>
    <w:rsid w:val="00D96E8E"/>
    <w:rsid w:val="00DA00A8"/>
    <w:rsid w:val="00DA1B99"/>
    <w:rsid w:val="00DA52B7"/>
    <w:rsid w:val="00DB2780"/>
    <w:rsid w:val="00DB59D0"/>
    <w:rsid w:val="00DB63BD"/>
    <w:rsid w:val="00DB7B6F"/>
    <w:rsid w:val="00DC33D3"/>
    <w:rsid w:val="00DD1146"/>
    <w:rsid w:val="00DD4580"/>
    <w:rsid w:val="00DD5962"/>
    <w:rsid w:val="00DD6082"/>
    <w:rsid w:val="00DF001F"/>
    <w:rsid w:val="00DF3BCC"/>
    <w:rsid w:val="00DF46F3"/>
    <w:rsid w:val="00DF66FD"/>
    <w:rsid w:val="00E00AD7"/>
    <w:rsid w:val="00E02F1E"/>
    <w:rsid w:val="00E06748"/>
    <w:rsid w:val="00E07E6E"/>
    <w:rsid w:val="00E2355E"/>
    <w:rsid w:val="00E25D14"/>
    <w:rsid w:val="00E26329"/>
    <w:rsid w:val="00E3780A"/>
    <w:rsid w:val="00E40B50"/>
    <w:rsid w:val="00E4541F"/>
    <w:rsid w:val="00E469A2"/>
    <w:rsid w:val="00E50293"/>
    <w:rsid w:val="00E51DFF"/>
    <w:rsid w:val="00E65FFC"/>
    <w:rsid w:val="00E72581"/>
    <w:rsid w:val="00E744EA"/>
    <w:rsid w:val="00E77D2A"/>
    <w:rsid w:val="00E80951"/>
    <w:rsid w:val="00E84487"/>
    <w:rsid w:val="00E86CC6"/>
    <w:rsid w:val="00E91A9B"/>
    <w:rsid w:val="00EA60F0"/>
    <w:rsid w:val="00EB2BA5"/>
    <w:rsid w:val="00EB475F"/>
    <w:rsid w:val="00EB56B3"/>
    <w:rsid w:val="00ED3DA5"/>
    <w:rsid w:val="00ED6492"/>
    <w:rsid w:val="00EE1BA3"/>
    <w:rsid w:val="00EE23C2"/>
    <w:rsid w:val="00EE5CB1"/>
    <w:rsid w:val="00EF2095"/>
    <w:rsid w:val="00EF366F"/>
    <w:rsid w:val="00EF4426"/>
    <w:rsid w:val="00EF4AEC"/>
    <w:rsid w:val="00EF7100"/>
    <w:rsid w:val="00F035C8"/>
    <w:rsid w:val="00F0476A"/>
    <w:rsid w:val="00F059FF"/>
    <w:rsid w:val="00F06866"/>
    <w:rsid w:val="00F145E8"/>
    <w:rsid w:val="00F15956"/>
    <w:rsid w:val="00F24CFC"/>
    <w:rsid w:val="00F27336"/>
    <w:rsid w:val="00F3170F"/>
    <w:rsid w:val="00F35CE5"/>
    <w:rsid w:val="00F420E5"/>
    <w:rsid w:val="00F47542"/>
    <w:rsid w:val="00F509EC"/>
    <w:rsid w:val="00F54A2F"/>
    <w:rsid w:val="00F632DD"/>
    <w:rsid w:val="00F6427C"/>
    <w:rsid w:val="00F66DFA"/>
    <w:rsid w:val="00F7557B"/>
    <w:rsid w:val="00F865FB"/>
    <w:rsid w:val="00F874F3"/>
    <w:rsid w:val="00F87A56"/>
    <w:rsid w:val="00F90936"/>
    <w:rsid w:val="00F92DE5"/>
    <w:rsid w:val="00F976B0"/>
    <w:rsid w:val="00FA4887"/>
    <w:rsid w:val="00FA6DE7"/>
    <w:rsid w:val="00FB0933"/>
    <w:rsid w:val="00FB24E4"/>
    <w:rsid w:val="00FC087B"/>
    <w:rsid w:val="00FC0A8E"/>
    <w:rsid w:val="00FC291F"/>
    <w:rsid w:val="00FC3DF0"/>
    <w:rsid w:val="00FC417B"/>
    <w:rsid w:val="00FC5E17"/>
    <w:rsid w:val="00FE0091"/>
    <w:rsid w:val="00FE229C"/>
    <w:rsid w:val="00FE2E0A"/>
    <w:rsid w:val="00FE2FA6"/>
    <w:rsid w:val="00FE3680"/>
    <w:rsid w:val="00FE3DF2"/>
    <w:rsid w:val="00FE5007"/>
    <w:rsid w:val="00FE74EA"/>
    <w:rsid w:val="00FF1B88"/>
    <w:rsid w:val="00FF7A09"/>
  </w:rsids>
  <w:docVars>
    <w:docVar w:name="__Grammarly_42___1" w:val="H4sIAAAAAAAEAKtWcslP9kxRslIyNDayMLIwMTU1NjIwNzU3MDNR0lEKTi0uzszPAykwqQUA2MKZSywAAAA="/>
    <w:docVar w:name="__Grammarly_42____i" w:val="H4sIAAAAAAAEAKtWckksSQxILCpxzi/NK1GyMqwFAAEhoTITAAAA"/>
  </w:docVar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CEF68A0"/>
  <w15:docId w15:val="{CAC4FCE8-C985-4906-8341-7357FB342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customStyle="1" w:styleId="PlainTable31">
    <w:name w:val="Plain Table 31"/>
    <w:basedOn w:val="Normal"/>
    <w:uiPriority w:val="34"/>
    <w:qFormat/>
    <w:rsid w:val="00C14CC4"/>
    <w:pPr>
      <w:ind w:left="720"/>
      <w:contextualSpacing/>
    </w:pPr>
  </w:style>
  <w:style w:type="paragraph" w:customStyle="1" w:styleId="LightGrid-Accent31">
    <w:name w:val="Light Grid - Accent 31"/>
    <w:basedOn w:val="Normal"/>
    <w:uiPriority w:val="34"/>
    <w:qFormat/>
    <w:rsid w:val="00EE1BA3"/>
    <w:pPr>
      <w:spacing w:after="200" w:line="276" w:lineRule="auto"/>
      <w:ind w:left="720"/>
      <w:contextualSpacing/>
    </w:pPr>
    <w:rPr>
      <w:rFonts w:ascii="Calibri" w:eastAsia="Calibri" w:hAnsi="Calibri"/>
      <w:sz w:val="22"/>
      <w:szCs w:val="22"/>
    </w:rPr>
  </w:style>
  <w:style w:type="paragraph" w:styleId="ListParagraph">
    <w:name w:val="List Paragraph"/>
    <w:basedOn w:val="Normal"/>
    <w:uiPriority w:val="34"/>
    <w:qFormat/>
    <w:rsid w:val="004219A5"/>
    <w:pPr>
      <w:spacing w:before="200" w:after="200" w:line="276" w:lineRule="auto"/>
      <w:ind w:left="720"/>
      <w:contextualSpacing/>
    </w:pPr>
    <w:rPr>
      <w:rFonts w:ascii="Garamond" w:eastAsia="MS Mincho" w:hAnsi="Garamond"/>
      <w:szCs w:val="20"/>
      <w:lang w:bidi="en-US"/>
    </w:rPr>
  </w:style>
  <w:style w:type="paragraph" w:styleId="Revision">
    <w:name w:val="Revision"/>
    <w:hidden/>
    <w:uiPriority w:val="99"/>
    <w:semiHidden/>
    <w:rsid w:val="00A87A5E"/>
    <w:rPr>
      <w:sz w:val="24"/>
      <w:szCs w:val="24"/>
    </w:rPr>
  </w:style>
  <w:style w:type="character" w:styleId="Hyperlink">
    <w:name w:val="Hyperlink"/>
    <w:basedOn w:val="DefaultParagraphFont"/>
    <w:rsid w:val="00873EC0"/>
    <w:rPr>
      <w:color w:val="0563C1" w:themeColor="hyperlink"/>
      <w:u w:val="single"/>
    </w:rPr>
  </w:style>
  <w:style w:type="character" w:customStyle="1" w:styleId="UnresolvedMention1">
    <w:name w:val="Unresolved Mention1"/>
    <w:basedOn w:val="DefaultParagraphFont"/>
    <w:uiPriority w:val="99"/>
    <w:semiHidden/>
    <w:unhideWhenUsed/>
    <w:rsid w:val="00873EC0"/>
    <w:rPr>
      <w:color w:val="605E5C"/>
      <w:shd w:val="clear" w:color="auto" w:fill="E1DFDD"/>
    </w:rPr>
  </w:style>
  <w:style w:type="character" w:customStyle="1" w:styleId="A0">
    <w:name w:val="A0"/>
    <w:uiPriority w:val="99"/>
    <w:rsid w:val="00C63AF6"/>
    <w:rPr>
      <w:rFonts w:cs="Palatino"/>
      <w:color w:val="211D1E"/>
      <w:sz w:val="20"/>
      <w:szCs w:val="20"/>
    </w:rPr>
  </w:style>
  <w:style w:type="character" w:customStyle="1" w:styleId="HeaderChar">
    <w:name w:val="Header Char"/>
    <w:basedOn w:val="DefaultParagraphFont"/>
    <w:link w:val="Header"/>
    <w:uiPriority w:val="99"/>
    <w:rsid w:val="0052292A"/>
    <w:rPr>
      <w:snapToGrid w:val="0"/>
      <w:sz w:val="24"/>
      <w:szCs w:val="24"/>
    </w:rPr>
  </w:style>
  <w:style w:type="character" w:styleId="FollowedHyperlink">
    <w:name w:val="FollowedHyperlink"/>
    <w:basedOn w:val="DefaultParagraphFont"/>
    <w:rsid w:val="008166A2"/>
    <w:rPr>
      <w:color w:val="954F72" w:themeColor="followedHyperlink"/>
      <w:u w:val="single"/>
    </w:rPr>
  </w:style>
  <w:style w:type="paragraph" w:styleId="FootnoteText">
    <w:name w:val="footnote text"/>
    <w:basedOn w:val="Normal"/>
    <w:link w:val="FootnoteTextChar"/>
    <w:rsid w:val="003D461E"/>
    <w:rPr>
      <w:sz w:val="20"/>
      <w:szCs w:val="20"/>
    </w:rPr>
  </w:style>
  <w:style w:type="character" w:customStyle="1" w:styleId="FootnoteTextChar">
    <w:name w:val="Footnote Text Char"/>
    <w:basedOn w:val="DefaultParagraphFont"/>
    <w:link w:val="FootnoteText"/>
    <w:rsid w:val="003D461E"/>
  </w:style>
  <w:style w:type="character" w:styleId="FootnoteReference">
    <w:name w:val="footnote reference"/>
    <w:basedOn w:val="DefaultParagraphFont"/>
    <w:rsid w:val="003D461E"/>
    <w:rPr>
      <w:vertAlign w:val="superscript"/>
    </w:rPr>
  </w:style>
  <w:style w:type="paragraph" w:customStyle="1" w:styleId="Default">
    <w:name w:val="Default"/>
    <w:basedOn w:val="Normal"/>
    <w:rsid w:val="00054088"/>
    <w:pPr>
      <w:autoSpaceDE w:val="0"/>
      <w:autoSpaceDN w:val="0"/>
    </w:pPr>
    <w:rPr>
      <w:rFonts w:eastAsiaTheme="minorHAnsi"/>
      <w:color w:val="000000"/>
    </w:rPr>
  </w:style>
  <w:style w:type="table" w:styleId="GridTable3Accent4">
    <w:name w:val="Grid Table 3 Accent 4"/>
    <w:basedOn w:val="TableNormal"/>
    <w:uiPriority w:val="48"/>
    <w:rsid w:val="00B5148C"/>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paragraph" w:styleId="PlainText">
    <w:name w:val="Plain Text"/>
    <w:basedOn w:val="Normal"/>
    <w:link w:val="PlainTextChar"/>
    <w:uiPriority w:val="99"/>
    <w:unhideWhenUsed/>
    <w:rsid w:val="000B115C"/>
    <w:rPr>
      <w:rFonts w:ascii="Calibri" w:hAnsi="Calibri"/>
      <w:sz w:val="32"/>
      <w:szCs w:val="21"/>
    </w:rPr>
  </w:style>
  <w:style w:type="character" w:customStyle="1" w:styleId="PlainTextChar">
    <w:name w:val="Plain Text Char"/>
    <w:basedOn w:val="DefaultParagraphFont"/>
    <w:link w:val="PlainText"/>
    <w:uiPriority w:val="99"/>
    <w:rsid w:val="000B115C"/>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4.xml" /><Relationship Id="rId12" Type="http://schemas.openxmlformats.org/officeDocument/2006/relationships/footer" Target="footer5.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Bright Bureau">
      <a:dk1>
        <a:sysClr val="windowText" lastClr="000000"/>
      </a:dk1>
      <a:lt1>
        <a:sysClr val="window" lastClr="FFFFFF"/>
      </a:lt1>
      <a:dk2>
        <a:srgbClr val="44546A"/>
      </a:dk2>
      <a:lt2>
        <a:srgbClr val="EBEBEB"/>
      </a:lt2>
      <a:accent1>
        <a:srgbClr val="055596"/>
      </a:accent1>
      <a:accent2>
        <a:srgbClr val="C80A32"/>
      </a:accent2>
      <a:accent3>
        <a:srgbClr val="827878"/>
      </a:accent3>
      <a:accent4>
        <a:srgbClr val="FFC000"/>
      </a:accent4>
      <a:accent5>
        <a:srgbClr val="78B4EB"/>
      </a:accent5>
      <a:accent6>
        <a:srgbClr val="4A6207"/>
      </a:accent6>
      <a:hlink>
        <a:srgbClr val="0563C1"/>
      </a:hlink>
      <a:folHlink>
        <a:srgbClr val="954F72"/>
      </a:folHlink>
    </a:clrScheme>
    <a:fontScheme name="DO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4EF98-312D-5F48-8867-255697E02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2053</Words>
  <Characters>11085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Howell, Michael (FHWA)</cp:lastModifiedBy>
  <cp:revision>2</cp:revision>
  <cp:lastPrinted>2015-06-26T13:41:00Z</cp:lastPrinted>
  <dcterms:created xsi:type="dcterms:W3CDTF">2022-12-22T13:49:00Z</dcterms:created>
  <dcterms:modified xsi:type="dcterms:W3CDTF">2022-12-22T13:49:00Z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