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61111" w:rsidR="000556DC" w:rsidP="003E0EDE" w:rsidRDefault="000556DC" w14:paraId="22C38F75" w14:textId="77777777">
      <w:pPr>
        <w:rPr>
          <w:sz w:val="22"/>
          <w:szCs w:val="22"/>
        </w:rPr>
      </w:pPr>
    </w:p>
    <w:p w:rsidRPr="00061111" w:rsidR="00970149" w:rsidP="00D83D7F" w:rsidRDefault="00970149" w14:paraId="4363302E" w14:textId="77777777">
      <w:pPr>
        <w:jc w:val="center"/>
        <w:rPr>
          <w:sz w:val="22"/>
          <w:szCs w:val="22"/>
        </w:rPr>
      </w:pPr>
      <w:r w:rsidRPr="00061111">
        <w:rPr>
          <w:b/>
          <w:sz w:val="22"/>
          <w:szCs w:val="22"/>
        </w:rPr>
        <w:t>SUPPORTING STATEMENT</w:t>
      </w:r>
      <w:r w:rsidRPr="00061111" w:rsidR="00F91A53">
        <w:rPr>
          <w:b/>
          <w:sz w:val="22"/>
          <w:szCs w:val="22"/>
        </w:rPr>
        <w:t xml:space="preserve"> </w:t>
      </w:r>
    </w:p>
    <w:p w:rsidRPr="00061111" w:rsidR="00970149" w:rsidP="003E0EDE" w:rsidRDefault="00970149" w14:paraId="4F3C22C9" w14:textId="77777777">
      <w:pPr>
        <w:rPr>
          <w:b/>
          <w:sz w:val="22"/>
          <w:szCs w:val="22"/>
        </w:rPr>
      </w:pPr>
      <w:r w:rsidRPr="00061111">
        <w:rPr>
          <w:b/>
          <w:sz w:val="22"/>
          <w:szCs w:val="22"/>
        </w:rPr>
        <w:t>A.  Justification</w:t>
      </w:r>
    </w:p>
    <w:p w:rsidRPr="00061111" w:rsidR="00970149" w:rsidP="003E0EDE" w:rsidRDefault="00970149" w14:paraId="510F5D33" w14:textId="77777777">
      <w:pPr>
        <w:rPr>
          <w:sz w:val="22"/>
          <w:szCs w:val="22"/>
          <w:u w:val="single"/>
        </w:rPr>
      </w:pPr>
    </w:p>
    <w:p w:rsidRPr="00061111" w:rsidR="001129EA" w:rsidP="007A3FD5" w:rsidRDefault="00CB02CA" w14:paraId="557741BF" w14:textId="77777777">
      <w:pPr>
        <w:ind w:left="360" w:hanging="360"/>
        <w:rPr>
          <w:sz w:val="22"/>
          <w:szCs w:val="22"/>
        </w:rPr>
      </w:pPr>
      <w:r w:rsidRPr="00061111">
        <w:rPr>
          <w:sz w:val="22"/>
          <w:szCs w:val="22"/>
        </w:rPr>
        <w:t xml:space="preserve">1.  </w:t>
      </w:r>
      <w:r w:rsidRPr="00061111" w:rsidR="00F617E4">
        <w:rPr>
          <w:sz w:val="22"/>
          <w:szCs w:val="22"/>
        </w:rPr>
        <w:t xml:space="preserve"> </w:t>
      </w:r>
    </w:p>
    <w:p w:rsidRPr="00061111" w:rsidR="00970149" w:rsidP="003E0EDE" w:rsidRDefault="00572DDE" w14:paraId="5B221C85" w14:textId="77777777">
      <w:pPr>
        <w:ind w:left="360"/>
        <w:rPr>
          <w:sz w:val="22"/>
          <w:szCs w:val="22"/>
        </w:rPr>
      </w:pPr>
      <w:r w:rsidRPr="00061111">
        <w:rPr>
          <w:sz w:val="22"/>
          <w:szCs w:val="22"/>
        </w:rPr>
        <w:t>Congress passed the CAN-SPAM Act to address the growing number of unwanted commercial electronic mail messages,</w:t>
      </w:r>
      <w:r w:rsidR="00BE1F6B">
        <w:rPr>
          <w:rStyle w:val="FootnoteReference"/>
          <w:sz w:val="22"/>
          <w:szCs w:val="22"/>
        </w:rPr>
        <w:footnoteReference w:id="1"/>
      </w:r>
      <w:r w:rsidRPr="00061111">
        <w:rPr>
          <w:sz w:val="22"/>
          <w:szCs w:val="22"/>
        </w:rPr>
        <w:t xml:space="preserve"> which Congress </w:t>
      </w:r>
      <w:r w:rsidRPr="00061111" w:rsidR="001129EA">
        <w:rPr>
          <w:sz w:val="22"/>
          <w:szCs w:val="22"/>
        </w:rPr>
        <w:t xml:space="preserve">had </w:t>
      </w:r>
      <w:r w:rsidRPr="00061111">
        <w:rPr>
          <w:sz w:val="22"/>
          <w:szCs w:val="22"/>
        </w:rPr>
        <w:t xml:space="preserve">determined to be costly, inconvenient, and often fraudulent or deceptive. </w:t>
      </w:r>
      <w:r w:rsidRPr="00061111" w:rsidR="00FC73F3">
        <w:rPr>
          <w:sz w:val="22"/>
          <w:szCs w:val="22"/>
        </w:rPr>
        <w:t xml:space="preserve"> </w:t>
      </w:r>
      <w:r w:rsidRPr="00061111">
        <w:rPr>
          <w:sz w:val="22"/>
          <w:szCs w:val="22"/>
        </w:rPr>
        <w:t>Section 14 of the CAN-SPAM Act</w:t>
      </w:r>
      <w:r w:rsidRPr="00061111" w:rsidR="00E95363">
        <w:rPr>
          <w:sz w:val="22"/>
          <w:szCs w:val="22"/>
        </w:rPr>
        <w:t xml:space="preserve"> </w:t>
      </w:r>
      <w:r w:rsidRPr="00061111">
        <w:rPr>
          <w:sz w:val="22"/>
          <w:szCs w:val="22"/>
        </w:rPr>
        <w:t>requires the FCC, in consultation with the FTC, to promulgate rules to protect consumers from unwanted “mobile service commercial messages.”</w:t>
      </w:r>
      <w:r w:rsidRPr="00061111" w:rsidR="004D1BEC">
        <w:rPr>
          <w:rStyle w:val="FootnoteReference"/>
          <w:sz w:val="22"/>
          <w:szCs w:val="22"/>
        </w:rPr>
        <w:footnoteReference w:customMarkFollows="1" w:id="2"/>
        <w:t>2</w:t>
      </w:r>
      <w:r w:rsidRPr="00061111" w:rsidR="00E95363">
        <w:rPr>
          <w:sz w:val="22"/>
          <w:szCs w:val="22"/>
        </w:rPr>
        <w:t xml:space="preserve"> </w:t>
      </w:r>
      <w:r w:rsidRPr="00061111">
        <w:rPr>
          <w:sz w:val="22"/>
          <w:szCs w:val="22"/>
        </w:rPr>
        <w:t xml:space="preserve"> Section 14</w:t>
      </w:r>
      <w:r w:rsidRPr="00061111" w:rsidR="0094602D">
        <w:rPr>
          <w:sz w:val="22"/>
          <w:szCs w:val="22"/>
        </w:rPr>
        <w:t xml:space="preserve"> also</w:t>
      </w:r>
      <w:r w:rsidRPr="00061111">
        <w:rPr>
          <w:sz w:val="22"/>
          <w:szCs w:val="22"/>
        </w:rPr>
        <w:t xml:space="preserve"> direct</w:t>
      </w:r>
      <w:r w:rsidRPr="00061111" w:rsidR="0094602D">
        <w:rPr>
          <w:sz w:val="22"/>
          <w:szCs w:val="22"/>
        </w:rPr>
        <w:t>s</w:t>
      </w:r>
      <w:r w:rsidRPr="00061111">
        <w:rPr>
          <w:sz w:val="22"/>
          <w:szCs w:val="22"/>
        </w:rPr>
        <w:t xml:space="preserve"> the FCC to provide </w:t>
      </w:r>
      <w:r w:rsidRPr="00061111" w:rsidR="002E629D">
        <w:rPr>
          <w:sz w:val="22"/>
          <w:szCs w:val="22"/>
        </w:rPr>
        <w:t xml:space="preserve">wireless </w:t>
      </w:r>
      <w:r w:rsidRPr="00061111">
        <w:rPr>
          <w:sz w:val="22"/>
          <w:szCs w:val="22"/>
        </w:rPr>
        <w:t>subscribers</w:t>
      </w:r>
      <w:r w:rsidRPr="00061111" w:rsidR="0094602D">
        <w:rPr>
          <w:sz w:val="22"/>
          <w:szCs w:val="22"/>
        </w:rPr>
        <w:t xml:space="preserve"> with </w:t>
      </w:r>
      <w:r w:rsidRPr="00061111">
        <w:rPr>
          <w:sz w:val="22"/>
          <w:szCs w:val="22"/>
        </w:rPr>
        <w:t>the ability</w:t>
      </w:r>
      <w:r w:rsidRPr="00061111" w:rsidR="0094602D">
        <w:rPr>
          <w:sz w:val="22"/>
          <w:szCs w:val="22"/>
        </w:rPr>
        <w:t>: (1)</w:t>
      </w:r>
      <w:r w:rsidRPr="00061111">
        <w:rPr>
          <w:sz w:val="22"/>
          <w:szCs w:val="22"/>
        </w:rPr>
        <w:t xml:space="preserve"> to avoid receiving mobile service commercial messages sent without the subscribers’ prior consent and </w:t>
      </w:r>
      <w:r w:rsidRPr="00061111" w:rsidR="0094602D">
        <w:rPr>
          <w:sz w:val="22"/>
          <w:szCs w:val="22"/>
        </w:rPr>
        <w:t xml:space="preserve">(2) </w:t>
      </w:r>
      <w:r w:rsidRPr="00061111">
        <w:rPr>
          <w:sz w:val="22"/>
          <w:szCs w:val="22"/>
        </w:rPr>
        <w:t>to indicate electronically a desire not to receive future such messages.</w:t>
      </w:r>
      <w:r w:rsidRPr="00061111" w:rsidR="00913B46">
        <w:rPr>
          <w:sz w:val="22"/>
          <w:szCs w:val="22"/>
        </w:rPr>
        <w:t xml:space="preserve"> </w:t>
      </w:r>
    </w:p>
    <w:p w:rsidRPr="00061111" w:rsidR="00970149" w:rsidP="003E0EDE" w:rsidRDefault="00970149" w14:paraId="46ACF5E1" w14:textId="77777777">
      <w:pPr>
        <w:rPr>
          <w:sz w:val="22"/>
          <w:szCs w:val="22"/>
        </w:rPr>
      </w:pPr>
    </w:p>
    <w:p w:rsidRPr="00061111" w:rsidR="00DE694F" w:rsidP="003E0EDE" w:rsidRDefault="00222359" w14:paraId="7461913A" w14:textId="77777777">
      <w:pPr>
        <w:ind w:left="360"/>
        <w:rPr>
          <w:sz w:val="22"/>
          <w:szCs w:val="22"/>
        </w:rPr>
      </w:pPr>
      <w:r>
        <w:rPr>
          <w:sz w:val="22"/>
          <w:szCs w:val="22"/>
        </w:rPr>
        <w:t xml:space="preserve">In </w:t>
      </w:r>
      <w:r w:rsidRPr="00061111" w:rsidR="00CB02CA">
        <w:rPr>
          <w:sz w:val="22"/>
          <w:szCs w:val="22"/>
        </w:rPr>
        <w:t xml:space="preserve">2004, the Commission released </w:t>
      </w:r>
      <w:r w:rsidRPr="00061111" w:rsidR="00FC62D3">
        <w:rPr>
          <w:sz w:val="22"/>
          <w:szCs w:val="22"/>
        </w:rPr>
        <w:t xml:space="preserve">the </w:t>
      </w:r>
      <w:r w:rsidRPr="00061111" w:rsidR="00FC62D3">
        <w:rPr>
          <w:i/>
          <w:sz w:val="22"/>
          <w:szCs w:val="22"/>
        </w:rPr>
        <w:t>Report and Order</w:t>
      </w:r>
      <w:r w:rsidRPr="00061111" w:rsidR="00FC62D3">
        <w:rPr>
          <w:sz w:val="22"/>
          <w:szCs w:val="22"/>
        </w:rPr>
        <w:t xml:space="preserve"> (</w:t>
      </w:r>
      <w:r w:rsidRPr="00061111" w:rsidR="00CB02CA">
        <w:rPr>
          <w:i/>
          <w:sz w:val="22"/>
          <w:szCs w:val="22"/>
        </w:rPr>
        <w:t>Orde</w:t>
      </w:r>
      <w:r w:rsidRPr="00061111" w:rsidR="00DE694F">
        <w:rPr>
          <w:i/>
          <w:sz w:val="22"/>
          <w:szCs w:val="22"/>
        </w:rPr>
        <w:t>r)</w:t>
      </w:r>
      <w:r w:rsidRPr="00061111" w:rsidR="000B589D">
        <w:rPr>
          <w:sz w:val="22"/>
          <w:szCs w:val="22"/>
        </w:rPr>
        <w:t xml:space="preserve">, </w:t>
      </w:r>
      <w:r w:rsidRPr="00061111" w:rsidR="00FC62D3">
        <w:rPr>
          <w:sz w:val="22"/>
          <w:szCs w:val="22"/>
        </w:rPr>
        <w:t>Rules and Regulations Implementing the Controlling the Assault of Non-Solicited Pornography and Marketing Act of 2003; Rules and Regulations Implementing the Telephone Consumer Protection Act of 1991, CG Docket Nos. 04-53 and 02-278, FCC 04-52, which</w:t>
      </w:r>
      <w:r w:rsidRPr="00061111" w:rsidR="00CB02CA">
        <w:rPr>
          <w:sz w:val="22"/>
          <w:szCs w:val="22"/>
        </w:rPr>
        <w:t xml:space="preserve"> adop</w:t>
      </w:r>
      <w:r w:rsidRPr="00061111" w:rsidR="00DE694F">
        <w:rPr>
          <w:sz w:val="22"/>
          <w:szCs w:val="22"/>
        </w:rPr>
        <w:t>t</w:t>
      </w:r>
      <w:r w:rsidRPr="00061111" w:rsidR="00FC62D3">
        <w:rPr>
          <w:sz w:val="22"/>
          <w:szCs w:val="22"/>
        </w:rPr>
        <w:t>ed</w:t>
      </w:r>
      <w:r w:rsidRPr="00061111" w:rsidR="00CB02CA">
        <w:rPr>
          <w:sz w:val="22"/>
          <w:szCs w:val="22"/>
        </w:rPr>
        <w:t xml:space="preserve"> </w:t>
      </w:r>
      <w:r w:rsidRPr="00061111" w:rsidR="00970149">
        <w:rPr>
          <w:sz w:val="22"/>
          <w:szCs w:val="22"/>
        </w:rPr>
        <w:t xml:space="preserve">rules </w:t>
      </w:r>
      <w:r w:rsidRPr="00061111" w:rsidR="00CB02CA">
        <w:rPr>
          <w:sz w:val="22"/>
          <w:szCs w:val="22"/>
        </w:rPr>
        <w:t xml:space="preserve">to </w:t>
      </w:r>
      <w:r w:rsidRPr="00061111" w:rsidR="00913B46">
        <w:rPr>
          <w:sz w:val="22"/>
          <w:szCs w:val="22"/>
        </w:rPr>
        <w:t xml:space="preserve">prohibit the </w:t>
      </w:r>
      <w:r w:rsidRPr="00061111" w:rsidR="00860945">
        <w:rPr>
          <w:sz w:val="22"/>
          <w:szCs w:val="22"/>
        </w:rPr>
        <w:t xml:space="preserve">transmission </w:t>
      </w:r>
      <w:r w:rsidRPr="00061111" w:rsidR="00913B46">
        <w:rPr>
          <w:sz w:val="22"/>
          <w:szCs w:val="22"/>
        </w:rPr>
        <w:t xml:space="preserve">of commercial messages to any address </w:t>
      </w:r>
      <w:r w:rsidRPr="00061111" w:rsidR="00D31C1C">
        <w:rPr>
          <w:sz w:val="22"/>
          <w:szCs w:val="22"/>
        </w:rPr>
        <w:t>referencing an Internet domain name associated with wireles</w:t>
      </w:r>
      <w:r w:rsidRPr="00061111" w:rsidR="00C73310">
        <w:rPr>
          <w:sz w:val="22"/>
          <w:szCs w:val="22"/>
        </w:rPr>
        <w:t>s subscriber messaging services, unless the individual addressee has given the sender express prior authorization.</w:t>
      </w:r>
      <w:r w:rsidRPr="00061111" w:rsidR="00D31C1C">
        <w:rPr>
          <w:sz w:val="22"/>
          <w:szCs w:val="22"/>
        </w:rPr>
        <w:t xml:space="preserve">  </w:t>
      </w:r>
    </w:p>
    <w:p w:rsidRPr="00061111" w:rsidR="00DE694F" w:rsidP="003E0EDE" w:rsidRDefault="00DE694F" w14:paraId="5E0D4BC4" w14:textId="77777777">
      <w:pPr>
        <w:rPr>
          <w:sz w:val="22"/>
          <w:szCs w:val="22"/>
        </w:rPr>
      </w:pPr>
    </w:p>
    <w:p w:rsidRPr="00061111" w:rsidR="00726311" w:rsidP="003D6A58" w:rsidRDefault="00D31C1C" w14:paraId="3F20750C" w14:textId="77777777">
      <w:pPr>
        <w:ind w:left="360"/>
        <w:rPr>
          <w:sz w:val="22"/>
          <w:szCs w:val="22"/>
        </w:rPr>
      </w:pPr>
      <w:r w:rsidRPr="00061111">
        <w:rPr>
          <w:sz w:val="22"/>
          <w:szCs w:val="22"/>
        </w:rPr>
        <w:t xml:space="preserve">To assist the senders of such messages in identifying those subscribers, </w:t>
      </w:r>
      <w:r w:rsidRPr="00061111" w:rsidR="00DE694F">
        <w:rPr>
          <w:sz w:val="22"/>
          <w:szCs w:val="22"/>
        </w:rPr>
        <w:t xml:space="preserve">the Commission </w:t>
      </w:r>
      <w:r w:rsidRPr="00061111">
        <w:rPr>
          <w:sz w:val="22"/>
          <w:szCs w:val="22"/>
        </w:rPr>
        <w:t>require</w:t>
      </w:r>
      <w:r w:rsidRPr="00061111" w:rsidR="00DE694F">
        <w:rPr>
          <w:sz w:val="22"/>
          <w:szCs w:val="22"/>
        </w:rPr>
        <w:t>s</w:t>
      </w:r>
      <w:r w:rsidRPr="00061111">
        <w:rPr>
          <w:sz w:val="22"/>
          <w:szCs w:val="22"/>
        </w:rPr>
        <w:t xml:space="preserve"> that </w:t>
      </w:r>
      <w:r w:rsidRPr="00061111" w:rsidR="000207F5">
        <w:rPr>
          <w:sz w:val="22"/>
          <w:szCs w:val="22"/>
        </w:rPr>
        <w:t>Commercial M</w:t>
      </w:r>
      <w:r w:rsidRPr="00061111">
        <w:rPr>
          <w:sz w:val="22"/>
          <w:szCs w:val="22"/>
        </w:rPr>
        <w:t xml:space="preserve">obile </w:t>
      </w:r>
      <w:r w:rsidRPr="00061111" w:rsidR="000207F5">
        <w:rPr>
          <w:sz w:val="22"/>
          <w:szCs w:val="22"/>
        </w:rPr>
        <w:t>R</w:t>
      </w:r>
      <w:r w:rsidRPr="00061111">
        <w:rPr>
          <w:sz w:val="22"/>
          <w:szCs w:val="22"/>
        </w:rPr>
        <w:t xml:space="preserve">adio </w:t>
      </w:r>
      <w:r w:rsidRPr="00061111" w:rsidR="000207F5">
        <w:rPr>
          <w:sz w:val="22"/>
          <w:szCs w:val="22"/>
        </w:rPr>
        <w:t>S</w:t>
      </w:r>
      <w:r w:rsidRPr="00061111">
        <w:rPr>
          <w:sz w:val="22"/>
          <w:szCs w:val="22"/>
        </w:rPr>
        <w:t>ervice (CMRS)</w:t>
      </w:r>
      <w:r w:rsidRPr="00061111" w:rsidR="00E95363">
        <w:rPr>
          <w:sz w:val="22"/>
          <w:szCs w:val="22"/>
        </w:rPr>
        <w:t xml:space="preserve"> </w:t>
      </w:r>
      <w:r w:rsidRPr="00061111">
        <w:rPr>
          <w:sz w:val="22"/>
          <w:szCs w:val="22"/>
        </w:rPr>
        <w:t>providers submit those domain names to the Commission, for inclusion in a list that will be made publicly available</w:t>
      </w:r>
      <w:r w:rsidRPr="00061111" w:rsidR="00AB2783">
        <w:rPr>
          <w:sz w:val="22"/>
          <w:szCs w:val="22"/>
        </w:rPr>
        <w:t xml:space="preserve"> on the FCC’s website</w:t>
      </w:r>
      <w:r w:rsidRPr="00061111" w:rsidR="00706C5C">
        <w:rPr>
          <w:sz w:val="22"/>
          <w:szCs w:val="22"/>
        </w:rPr>
        <w:t xml:space="preserve">.  </w:t>
      </w:r>
      <w:r w:rsidRPr="00061111" w:rsidR="00C73310">
        <w:rPr>
          <w:sz w:val="22"/>
          <w:szCs w:val="22"/>
        </w:rPr>
        <w:t xml:space="preserve">No individual </w:t>
      </w:r>
      <w:r w:rsidRPr="00061111" w:rsidR="00860945">
        <w:rPr>
          <w:sz w:val="22"/>
          <w:szCs w:val="22"/>
        </w:rPr>
        <w:t xml:space="preserve">subscriber’s </w:t>
      </w:r>
      <w:r w:rsidRPr="00061111" w:rsidR="00C73310">
        <w:rPr>
          <w:sz w:val="22"/>
          <w:szCs w:val="22"/>
        </w:rPr>
        <w:t xml:space="preserve">electronic mail addresses will be collected or included on this list.  CMRS providers </w:t>
      </w:r>
      <w:r w:rsidR="000D17CF">
        <w:rPr>
          <w:sz w:val="22"/>
          <w:szCs w:val="22"/>
        </w:rPr>
        <w:t>are</w:t>
      </w:r>
      <w:r w:rsidRPr="00061111" w:rsidR="00C73310">
        <w:rPr>
          <w:sz w:val="22"/>
          <w:szCs w:val="22"/>
        </w:rPr>
        <w:t xml:space="preserve"> required to supply the Commission with names of all Internet domains on which they offer mobile messaging service.  The rules prohibit sending any commercial messages to addresses that contain domain names that have been </w:t>
      </w:r>
      <w:r w:rsidRPr="00061111" w:rsidR="00AB2783">
        <w:rPr>
          <w:sz w:val="22"/>
          <w:szCs w:val="22"/>
        </w:rPr>
        <w:t>included</w:t>
      </w:r>
      <w:r w:rsidRPr="00061111" w:rsidR="00C73310">
        <w:rPr>
          <w:sz w:val="22"/>
          <w:szCs w:val="22"/>
        </w:rPr>
        <w:t xml:space="preserve"> on the official</w:t>
      </w:r>
      <w:r w:rsidRPr="00061111" w:rsidR="00860945">
        <w:rPr>
          <w:sz w:val="22"/>
          <w:szCs w:val="22"/>
        </w:rPr>
        <w:t xml:space="preserve"> </w:t>
      </w:r>
      <w:r w:rsidRPr="00061111" w:rsidR="00C73310">
        <w:rPr>
          <w:sz w:val="22"/>
          <w:szCs w:val="22"/>
        </w:rPr>
        <w:t>list for at least 30 days or at any time prior to 30 days if the sender otherwise knows that the message is addressed t</w:t>
      </w:r>
      <w:r w:rsidRPr="00061111" w:rsidR="00450198">
        <w:rPr>
          <w:sz w:val="22"/>
          <w:szCs w:val="22"/>
        </w:rPr>
        <w:t>o</w:t>
      </w:r>
      <w:r w:rsidRPr="00061111" w:rsidR="00C73310">
        <w:rPr>
          <w:sz w:val="22"/>
          <w:szCs w:val="22"/>
        </w:rPr>
        <w:t xml:space="preserve"> a wireless device. </w:t>
      </w:r>
      <w:r w:rsidR="00193F7F">
        <w:rPr>
          <w:sz w:val="22"/>
          <w:szCs w:val="22"/>
        </w:rPr>
        <w:t xml:space="preserve"> </w:t>
      </w:r>
    </w:p>
    <w:p w:rsidRPr="00061111" w:rsidR="00726311" w:rsidP="003E0EDE" w:rsidRDefault="00726311" w14:paraId="5B3714D7" w14:textId="77777777">
      <w:pPr>
        <w:ind w:firstLine="360"/>
        <w:rPr>
          <w:sz w:val="22"/>
          <w:szCs w:val="22"/>
        </w:rPr>
      </w:pPr>
    </w:p>
    <w:p w:rsidRPr="00061111" w:rsidR="005D03C6" w:rsidP="003E0EDE" w:rsidRDefault="006846C8" w14:paraId="6B2760E2" w14:textId="77777777">
      <w:pPr>
        <w:ind w:firstLine="360"/>
        <w:rPr>
          <w:sz w:val="22"/>
          <w:szCs w:val="22"/>
        </w:rPr>
      </w:pPr>
      <w:r w:rsidRPr="00061111">
        <w:rPr>
          <w:sz w:val="22"/>
          <w:szCs w:val="22"/>
        </w:rPr>
        <w:t>Among other things, t</w:t>
      </w:r>
      <w:r w:rsidRPr="00061111" w:rsidR="000B589D">
        <w:rPr>
          <w:sz w:val="22"/>
          <w:szCs w:val="22"/>
        </w:rPr>
        <w:t>he information collection requirements consist of:</w:t>
      </w:r>
      <w:r w:rsidRPr="00061111" w:rsidR="00E82AA2">
        <w:rPr>
          <w:sz w:val="22"/>
          <w:szCs w:val="22"/>
        </w:rPr>
        <w:t xml:space="preserve"> </w:t>
      </w:r>
    </w:p>
    <w:p w:rsidRPr="00061111" w:rsidR="005D03C6" w:rsidP="003E0EDE" w:rsidRDefault="005D03C6" w14:paraId="60BCA3B4" w14:textId="77777777">
      <w:pPr>
        <w:rPr>
          <w:sz w:val="22"/>
          <w:szCs w:val="22"/>
        </w:rPr>
      </w:pPr>
    </w:p>
    <w:p w:rsidRPr="00061111" w:rsidR="001A63B6" w:rsidP="007C5430" w:rsidRDefault="006F4CD5" w14:paraId="3FE115EB" w14:textId="77777777">
      <w:pPr>
        <w:pStyle w:val="Style2"/>
        <w:numPr>
          <w:ilvl w:val="0"/>
          <w:numId w:val="0"/>
        </w:numPr>
        <w:ind w:left="720" w:hanging="360"/>
        <w:rPr>
          <w:sz w:val="22"/>
          <w:szCs w:val="22"/>
        </w:rPr>
      </w:pPr>
      <w:r w:rsidRPr="00061111">
        <w:rPr>
          <w:sz w:val="22"/>
          <w:szCs w:val="22"/>
        </w:rPr>
        <w:t>(A)</w:t>
      </w:r>
      <w:r w:rsidRPr="00061111">
        <w:rPr>
          <w:sz w:val="22"/>
          <w:szCs w:val="22"/>
        </w:rPr>
        <w:tab/>
      </w:r>
      <w:r w:rsidRPr="00061111" w:rsidR="001A728B">
        <w:rPr>
          <w:sz w:val="22"/>
          <w:szCs w:val="22"/>
          <w:u w:val="single"/>
        </w:rPr>
        <w:t>47 CFR</w:t>
      </w:r>
      <w:r w:rsidRPr="00061111" w:rsidR="00DE694F">
        <w:rPr>
          <w:sz w:val="22"/>
          <w:szCs w:val="22"/>
          <w:u w:val="single"/>
        </w:rPr>
        <w:t xml:space="preserve"> §</w:t>
      </w:r>
      <w:r w:rsidRPr="00061111" w:rsidR="001A728B">
        <w:rPr>
          <w:sz w:val="22"/>
          <w:szCs w:val="22"/>
          <w:u w:val="single"/>
        </w:rPr>
        <w:t xml:space="preserve"> 64.3100(d)</w:t>
      </w:r>
      <w:r w:rsidRPr="00061111" w:rsidR="00DE694F">
        <w:rPr>
          <w:sz w:val="22"/>
          <w:szCs w:val="22"/>
        </w:rPr>
        <w:t>:</w:t>
      </w:r>
      <w:r w:rsidRPr="00061111" w:rsidR="0086217D">
        <w:rPr>
          <w:sz w:val="22"/>
          <w:szCs w:val="22"/>
        </w:rPr>
        <w:t xml:space="preserve">  </w:t>
      </w:r>
      <w:r w:rsidRPr="00061111" w:rsidR="001A728B">
        <w:rPr>
          <w:sz w:val="22"/>
          <w:szCs w:val="22"/>
        </w:rPr>
        <w:t xml:space="preserve">In the </w:t>
      </w:r>
      <w:r w:rsidRPr="00061111" w:rsidR="001A728B">
        <w:rPr>
          <w:i/>
          <w:sz w:val="22"/>
          <w:szCs w:val="22"/>
        </w:rPr>
        <w:t>Order</w:t>
      </w:r>
      <w:r w:rsidRPr="00061111" w:rsidR="00FE4687">
        <w:rPr>
          <w:i/>
          <w:sz w:val="22"/>
          <w:szCs w:val="22"/>
        </w:rPr>
        <w:t>,</w:t>
      </w:r>
      <w:r w:rsidRPr="00061111" w:rsidR="001A728B">
        <w:rPr>
          <w:sz w:val="22"/>
          <w:szCs w:val="22"/>
        </w:rPr>
        <w:t xml:space="preserve"> t</w:t>
      </w:r>
      <w:r w:rsidRPr="00061111" w:rsidR="00C359ED">
        <w:rPr>
          <w:sz w:val="22"/>
          <w:szCs w:val="22"/>
        </w:rPr>
        <w:t>he Commission adopt</w:t>
      </w:r>
      <w:r w:rsidRPr="00061111" w:rsidR="002313C3">
        <w:rPr>
          <w:sz w:val="22"/>
          <w:szCs w:val="22"/>
        </w:rPr>
        <w:t>ed</w:t>
      </w:r>
      <w:r w:rsidRPr="00061111" w:rsidR="00C359ED">
        <w:rPr>
          <w:sz w:val="22"/>
          <w:szCs w:val="22"/>
        </w:rPr>
        <w:t xml:space="preserve"> a rule that n</w:t>
      </w:r>
      <w:r w:rsidRPr="00061111" w:rsidR="008E1512">
        <w:rPr>
          <w:sz w:val="22"/>
          <w:szCs w:val="22"/>
        </w:rPr>
        <w:t>o person</w:t>
      </w:r>
      <w:r w:rsidRPr="00061111" w:rsidR="0091691D">
        <w:rPr>
          <w:sz w:val="22"/>
          <w:szCs w:val="22"/>
        </w:rPr>
        <w:t xml:space="preserve"> </w:t>
      </w:r>
      <w:r w:rsidRPr="00061111" w:rsidR="00425DCD">
        <w:rPr>
          <w:sz w:val="22"/>
          <w:szCs w:val="22"/>
        </w:rPr>
        <w:t>or entity may send comme</w:t>
      </w:r>
      <w:r w:rsidRPr="00061111" w:rsidR="00EB40B1">
        <w:rPr>
          <w:sz w:val="22"/>
          <w:szCs w:val="22"/>
        </w:rPr>
        <w:t>rcial messages to wireless subsc</w:t>
      </w:r>
      <w:r w:rsidRPr="00061111" w:rsidR="00425DCD">
        <w:rPr>
          <w:sz w:val="22"/>
          <w:szCs w:val="22"/>
        </w:rPr>
        <w:t>ribers</w:t>
      </w:r>
      <w:r w:rsidRPr="00061111" w:rsidR="00C73310">
        <w:rPr>
          <w:sz w:val="22"/>
          <w:szCs w:val="22"/>
        </w:rPr>
        <w:t xml:space="preserve"> unless</w:t>
      </w:r>
      <w:r w:rsidRPr="00061111" w:rsidR="00C359ED">
        <w:rPr>
          <w:sz w:val="22"/>
          <w:szCs w:val="22"/>
        </w:rPr>
        <w:t xml:space="preserve"> certain conditions are met, one of which is that the person or entity sending the message has obtained </w:t>
      </w:r>
      <w:r w:rsidRPr="00061111" w:rsidR="00B878C8">
        <w:rPr>
          <w:sz w:val="22"/>
          <w:szCs w:val="22"/>
        </w:rPr>
        <w:t xml:space="preserve">the recipient’s </w:t>
      </w:r>
      <w:r w:rsidRPr="00061111" w:rsidR="00C359ED">
        <w:rPr>
          <w:sz w:val="22"/>
          <w:szCs w:val="22"/>
        </w:rPr>
        <w:t>prior express authorization as defined in 47 CFR</w:t>
      </w:r>
      <w:r w:rsidRPr="00061111" w:rsidR="0086217D">
        <w:rPr>
          <w:sz w:val="22"/>
          <w:szCs w:val="22"/>
        </w:rPr>
        <w:t xml:space="preserve"> §</w:t>
      </w:r>
      <w:r w:rsidRPr="00061111" w:rsidR="00C359ED">
        <w:rPr>
          <w:sz w:val="22"/>
          <w:szCs w:val="22"/>
        </w:rPr>
        <w:t xml:space="preserve"> 64.3100(d).</w:t>
      </w:r>
      <w:r w:rsidRPr="00061111" w:rsidR="00CB2792">
        <w:rPr>
          <w:sz w:val="22"/>
          <w:szCs w:val="22"/>
        </w:rPr>
        <w:t xml:space="preserve">  Specifically, 47 CFR </w:t>
      </w:r>
      <w:r w:rsidRPr="00061111" w:rsidR="0086217D">
        <w:rPr>
          <w:sz w:val="22"/>
          <w:szCs w:val="22"/>
        </w:rPr>
        <w:t xml:space="preserve">§ </w:t>
      </w:r>
      <w:r w:rsidRPr="00061111" w:rsidR="00CB2792">
        <w:rPr>
          <w:sz w:val="22"/>
          <w:szCs w:val="22"/>
        </w:rPr>
        <w:t>64.3100(d) states:</w:t>
      </w:r>
      <w:r w:rsidRPr="00061111" w:rsidR="001A63B6">
        <w:rPr>
          <w:sz w:val="22"/>
          <w:szCs w:val="22"/>
        </w:rPr>
        <w:t xml:space="preserve"> </w:t>
      </w:r>
      <w:r w:rsidRPr="00061111" w:rsidR="0049063D">
        <w:rPr>
          <w:sz w:val="22"/>
          <w:szCs w:val="22"/>
        </w:rPr>
        <w:t>“</w:t>
      </w:r>
      <w:r w:rsidRPr="00061111" w:rsidR="00CB2792">
        <w:rPr>
          <w:sz w:val="22"/>
          <w:szCs w:val="22"/>
        </w:rPr>
        <w:t>Express Prior Authorization</w:t>
      </w:r>
      <w:r w:rsidRPr="00061111" w:rsidR="0049063D">
        <w:rPr>
          <w:sz w:val="22"/>
          <w:szCs w:val="22"/>
        </w:rPr>
        <w:t>”</w:t>
      </w:r>
      <w:r w:rsidRPr="00061111" w:rsidR="00CB2792">
        <w:rPr>
          <w:sz w:val="22"/>
          <w:szCs w:val="22"/>
        </w:rPr>
        <w:t xml:space="preserve"> may be obtained by oral or written means, including electronic methods</w:t>
      </w:r>
      <w:r w:rsidRPr="00061111" w:rsidR="001A63B6">
        <w:rPr>
          <w:sz w:val="22"/>
          <w:szCs w:val="22"/>
        </w:rPr>
        <w:t>, as follows:</w:t>
      </w:r>
    </w:p>
    <w:p w:rsidRPr="00061111" w:rsidR="00CB2792" w:rsidP="003E0EDE" w:rsidRDefault="00CB2792" w14:paraId="3912B6EE" w14:textId="77777777">
      <w:pPr>
        <w:pStyle w:val="Style2"/>
        <w:numPr>
          <w:ilvl w:val="0"/>
          <w:numId w:val="0"/>
        </w:numPr>
        <w:ind w:left="720"/>
        <w:rPr>
          <w:sz w:val="22"/>
          <w:szCs w:val="22"/>
        </w:rPr>
      </w:pPr>
      <w:r w:rsidRPr="00061111">
        <w:rPr>
          <w:sz w:val="22"/>
          <w:szCs w:val="22"/>
        </w:rPr>
        <w:t xml:space="preserve"> </w:t>
      </w:r>
    </w:p>
    <w:p w:rsidRPr="00061111" w:rsidR="00CB2792" w:rsidP="003E0EDE" w:rsidRDefault="00CB2792" w14:paraId="1E00AB25" w14:textId="77777777">
      <w:pPr>
        <w:ind w:left="1080" w:hanging="360"/>
        <w:rPr>
          <w:sz w:val="22"/>
          <w:szCs w:val="22"/>
        </w:rPr>
      </w:pPr>
      <w:r w:rsidRPr="00061111">
        <w:rPr>
          <w:sz w:val="22"/>
          <w:szCs w:val="22"/>
        </w:rPr>
        <w:lastRenderedPageBreak/>
        <w:t>(</w:t>
      </w:r>
      <w:r w:rsidRPr="00061111" w:rsidR="006F4CD5">
        <w:rPr>
          <w:sz w:val="22"/>
          <w:szCs w:val="22"/>
        </w:rPr>
        <w:t>1</w:t>
      </w:r>
      <w:r w:rsidRPr="00061111">
        <w:rPr>
          <w:sz w:val="22"/>
          <w:szCs w:val="22"/>
        </w:rPr>
        <w:t xml:space="preserve">) Written authorization must contain the subscriber’s signature, including an electronic signature as defined by 15 U.S.C. § 7001 (E-Sign Act).  </w:t>
      </w:r>
    </w:p>
    <w:p w:rsidRPr="00061111" w:rsidR="006846C8" w:rsidP="003E0EDE" w:rsidRDefault="006846C8" w14:paraId="1AB26663" w14:textId="77777777">
      <w:pPr>
        <w:ind w:left="1080" w:hanging="360"/>
        <w:rPr>
          <w:sz w:val="22"/>
          <w:szCs w:val="22"/>
        </w:rPr>
      </w:pPr>
    </w:p>
    <w:p w:rsidRPr="00061111" w:rsidR="00CB2792" w:rsidP="003E0EDE" w:rsidRDefault="00CB2792" w14:paraId="490EA36E" w14:textId="77777777">
      <w:pPr>
        <w:ind w:left="1080" w:hanging="360"/>
        <w:rPr>
          <w:sz w:val="22"/>
          <w:szCs w:val="22"/>
        </w:rPr>
      </w:pPr>
      <w:r w:rsidRPr="00061111">
        <w:rPr>
          <w:sz w:val="22"/>
          <w:szCs w:val="22"/>
        </w:rPr>
        <w:t>(</w:t>
      </w:r>
      <w:r w:rsidRPr="00061111" w:rsidR="00581487">
        <w:rPr>
          <w:sz w:val="22"/>
          <w:szCs w:val="22"/>
        </w:rPr>
        <w:t>2</w:t>
      </w:r>
      <w:r w:rsidRPr="00061111">
        <w:rPr>
          <w:sz w:val="22"/>
          <w:szCs w:val="22"/>
        </w:rPr>
        <w:t>) All authorizations must include the electronic mail address to which mobile service commercial messages can be sent or directed.  If the authorization is made through a website, the website must allow the subscriber to input the specific electronic mail address to which commercial messages may be sent.</w:t>
      </w:r>
    </w:p>
    <w:p w:rsidRPr="00061111" w:rsidR="006846C8" w:rsidP="003E0EDE" w:rsidRDefault="006846C8" w14:paraId="51A08708" w14:textId="77777777">
      <w:pPr>
        <w:ind w:left="1080" w:hanging="360"/>
        <w:rPr>
          <w:sz w:val="22"/>
          <w:szCs w:val="22"/>
        </w:rPr>
      </w:pPr>
    </w:p>
    <w:p w:rsidRPr="00061111" w:rsidR="00CB2792" w:rsidP="003E0EDE" w:rsidRDefault="00CB2792" w14:paraId="1669101B" w14:textId="77777777">
      <w:pPr>
        <w:ind w:left="1080" w:hanging="360"/>
        <w:rPr>
          <w:sz w:val="22"/>
          <w:szCs w:val="22"/>
        </w:rPr>
      </w:pPr>
      <w:r w:rsidRPr="00061111">
        <w:rPr>
          <w:sz w:val="22"/>
          <w:szCs w:val="22"/>
        </w:rPr>
        <w:t>(</w:t>
      </w:r>
      <w:r w:rsidRPr="00061111" w:rsidR="00581487">
        <w:rPr>
          <w:sz w:val="22"/>
          <w:szCs w:val="22"/>
        </w:rPr>
        <w:t>3</w:t>
      </w:r>
      <w:r w:rsidRPr="00061111">
        <w:rPr>
          <w:sz w:val="22"/>
          <w:szCs w:val="22"/>
        </w:rPr>
        <w:t xml:space="preserve">)  </w:t>
      </w:r>
      <w:r w:rsidRPr="00061111" w:rsidR="0049063D">
        <w:rPr>
          <w:sz w:val="22"/>
          <w:szCs w:val="22"/>
        </w:rPr>
        <w:t xml:space="preserve">Express Prior Authorization </w:t>
      </w:r>
      <w:r w:rsidRPr="00061111">
        <w:rPr>
          <w:sz w:val="22"/>
          <w:szCs w:val="22"/>
        </w:rPr>
        <w:t xml:space="preserve">must be obtained by the party initiating the mobile service commercial message.  In the absence of a specific request by the subscriber to the contrary, </w:t>
      </w:r>
      <w:r w:rsidRPr="00061111" w:rsidR="00002BA8">
        <w:rPr>
          <w:sz w:val="22"/>
          <w:szCs w:val="22"/>
        </w:rPr>
        <w:t>“</w:t>
      </w:r>
      <w:r w:rsidRPr="00061111">
        <w:rPr>
          <w:sz w:val="22"/>
          <w:szCs w:val="22"/>
        </w:rPr>
        <w:t>express prior authorization</w:t>
      </w:r>
      <w:r w:rsidRPr="00061111" w:rsidR="00002BA8">
        <w:rPr>
          <w:sz w:val="22"/>
          <w:szCs w:val="22"/>
        </w:rPr>
        <w:t>”</w:t>
      </w:r>
      <w:r w:rsidRPr="00061111">
        <w:rPr>
          <w:sz w:val="22"/>
          <w:szCs w:val="22"/>
        </w:rPr>
        <w:t xml:space="preserve"> shall apply only to the particular person or entity seeking the authorization and not to any affiliated entities unless the subscriber expressly agrees to their being included in the express prior authorization.</w:t>
      </w:r>
    </w:p>
    <w:p w:rsidRPr="00061111" w:rsidR="006846C8" w:rsidP="003E0EDE" w:rsidRDefault="006846C8" w14:paraId="579B9940" w14:textId="77777777">
      <w:pPr>
        <w:ind w:left="1080" w:hanging="360"/>
        <w:rPr>
          <w:sz w:val="22"/>
          <w:szCs w:val="22"/>
          <w:highlight w:val="yellow"/>
        </w:rPr>
      </w:pPr>
    </w:p>
    <w:p w:rsidRPr="00061111" w:rsidR="00CB2792" w:rsidP="003E0EDE" w:rsidRDefault="00CB2792" w14:paraId="075303FF" w14:textId="77777777">
      <w:pPr>
        <w:ind w:left="1080" w:hanging="360"/>
        <w:rPr>
          <w:sz w:val="22"/>
          <w:szCs w:val="22"/>
        </w:rPr>
      </w:pPr>
      <w:r w:rsidRPr="00061111">
        <w:rPr>
          <w:sz w:val="22"/>
          <w:szCs w:val="22"/>
        </w:rPr>
        <w:t>(</w:t>
      </w:r>
      <w:r w:rsidRPr="00061111" w:rsidR="00581487">
        <w:rPr>
          <w:sz w:val="22"/>
          <w:szCs w:val="22"/>
        </w:rPr>
        <w:t>4</w:t>
      </w:r>
      <w:r w:rsidRPr="00061111">
        <w:rPr>
          <w:sz w:val="22"/>
          <w:szCs w:val="22"/>
        </w:rPr>
        <w:t xml:space="preserve">)  Express Prior Authorization may be revoked by a request from the subscriber, as noted in paragraph </w:t>
      </w:r>
      <w:r w:rsidRPr="00061111" w:rsidR="000337BB">
        <w:rPr>
          <w:sz w:val="22"/>
          <w:szCs w:val="22"/>
        </w:rPr>
        <w:t>47 CFR §§ 64.3100</w:t>
      </w:r>
      <w:r w:rsidRPr="00061111">
        <w:rPr>
          <w:sz w:val="22"/>
          <w:szCs w:val="22"/>
        </w:rPr>
        <w:t>(b)(2) and (b)(3)</w:t>
      </w:r>
      <w:r w:rsidRPr="00061111" w:rsidR="00C65767">
        <w:rPr>
          <w:sz w:val="22"/>
          <w:szCs w:val="22"/>
        </w:rPr>
        <w:t>.</w:t>
      </w:r>
      <w:r w:rsidRPr="00061111" w:rsidR="00153E59">
        <w:rPr>
          <w:rStyle w:val="FootnoteReference"/>
          <w:sz w:val="22"/>
          <w:szCs w:val="22"/>
        </w:rPr>
        <w:footnoteReference w:customMarkFollows="1" w:id="3"/>
        <w:t>3</w:t>
      </w:r>
      <w:r w:rsidRPr="00061111">
        <w:rPr>
          <w:sz w:val="22"/>
          <w:szCs w:val="22"/>
        </w:rPr>
        <w:t xml:space="preserve"> </w:t>
      </w:r>
    </w:p>
    <w:p w:rsidRPr="00061111" w:rsidR="006846C8" w:rsidP="003E0EDE" w:rsidRDefault="006846C8" w14:paraId="16CCF5A7" w14:textId="77777777">
      <w:pPr>
        <w:ind w:left="1080" w:hanging="360"/>
        <w:rPr>
          <w:sz w:val="22"/>
          <w:szCs w:val="22"/>
        </w:rPr>
      </w:pPr>
    </w:p>
    <w:p w:rsidRPr="00061111" w:rsidR="00CB2792" w:rsidP="003E0EDE" w:rsidRDefault="00CB2792" w14:paraId="4FF8BAFE" w14:textId="77777777">
      <w:pPr>
        <w:ind w:left="810" w:hanging="90"/>
        <w:rPr>
          <w:sz w:val="22"/>
          <w:szCs w:val="22"/>
        </w:rPr>
      </w:pPr>
      <w:r w:rsidRPr="00061111">
        <w:rPr>
          <w:sz w:val="22"/>
          <w:szCs w:val="22"/>
        </w:rPr>
        <w:t>(</w:t>
      </w:r>
      <w:r w:rsidRPr="00061111" w:rsidR="000B7ADA">
        <w:rPr>
          <w:sz w:val="22"/>
          <w:szCs w:val="22"/>
        </w:rPr>
        <w:t>5</w:t>
      </w:r>
      <w:r w:rsidRPr="00061111">
        <w:rPr>
          <w:sz w:val="22"/>
          <w:szCs w:val="22"/>
        </w:rPr>
        <w:t>) All requests for express prior authorization must include the following disclosures:</w:t>
      </w:r>
    </w:p>
    <w:p w:rsidRPr="00061111" w:rsidR="006A7BA2" w:rsidP="003E0EDE" w:rsidRDefault="006A7BA2" w14:paraId="142A8C60" w14:textId="77777777">
      <w:pPr>
        <w:ind w:left="1440" w:hanging="360"/>
        <w:rPr>
          <w:sz w:val="22"/>
          <w:szCs w:val="22"/>
        </w:rPr>
      </w:pPr>
    </w:p>
    <w:p w:rsidRPr="00061111" w:rsidR="00CB2792" w:rsidP="003E0EDE" w:rsidRDefault="00CB2792" w14:paraId="3F57FA25" w14:textId="77777777">
      <w:pPr>
        <w:ind w:left="1440" w:hanging="360"/>
        <w:rPr>
          <w:sz w:val="22"/>
          <w:szCs w:val="22"/>
        </w:rPr>
      </w:pPr>
      <w:r w:rsidRPr="00061111">
        <w:rPr>
          <w:sz w:val="22"/>
          <w:szCs w:val="22"/>
        </w:rPr>
        <w:t>(</w:t>
      </w:r>
      <w:r w:rsidRPr="00061111" w:rsidR="000B7ADA">
        <w:rPr>
          <w:sz w:val="22"/>
          <w:szCs w:val="22"/>
        </w:rPr>
        <w:t>i</w:t>
      </w:r>
      <w:r w:rsidRPr="00061111">
        <w:rPr>
          <w:sz w:val="22"/>
          <w:szCs w:val="22"/>
        </w:rPr>
        <w:t xml:space="preserve">) that the subscriber is agreeing to receive mobile service commercial messages sent to his/her wireless device from a particular sender.  The disclosure must state clearly the identity of the business, individual, or other entity that will be sending the messages. </w:t>
      </w:r>
    </w:p>
    <w:p w:rsidRPr="00061111" w:rsidR="006A7BA2" w:rsidP="003E0EDE" w:rsidRDefault="006A7BA2" w14:paraId="2D242AEB" w14:textId="77777777">
      <w:pPr>
        <w:ind w:left="1440" w:hanging="360"/>
        <w:rPr>
          <w:sz w:val="22"/>
          <w:szCs w:val="22"/>
        </w:rPr>
      </w:pPr>
    </w:p>
    <w:p w:rsidRPr="00061111" w:rsidR="00CB2792" w:rsidP="003E0EDE" w:rsidRDefault="00CB2792" w14:paraId="5F8F4C2A" w14:textId="77777777">
      <w:pPr>
        <w:ind w:left="1440" w:hanging="360"/>
        <w:rPr>
          <w:sz w:val="22"/>
          <w:szCs w:val="22"/>
        </w:rPr>
      </w:pPr>
      <w:r w:rsidRPr="00061111">
        <w:rPr>
          <w:sz w:val="22"/>
          <w:szCs w:val="22"/>
        </w:rPr>
        <w:t>(</w:t>
      </w:r>
      <w:r w:rsidRPr="00061111" w:rsidR="000B7ADA">
        <w:rPr>
          <w:sz w:val="22"/>
          <w:szCs w:val="22"/>
        </w:rPr>
        <w:t>ii</w:t>
      </w:r>
      <w:r w:rsidRPr="00061111">
        <w:rPr>
          <w:sz w:val="22"/>
          <w:szCs w:val="22"/>
        </w:rPr>
        <w:t xml:space="preserve">) that the subscriber may be charged by his/her wireless service provider in connection with receipt of such messages. </w:t>
      </w:r>
    </w:p>
    <w:p w:rsidRPr="00061111" w:rsidR="006A7BA2" w:rsidP="003E0EDE" w:rsidRDefault="006A7BA2" w14:paraId="1769DC73" w14:textId="77777777">
      <w:pPr>
        <w:ind w:left="1440" w:hanging="360"/>
        <w:rPr>
          <w:sz w:val="22"/>
          <w:szCs w:val="22"/>
        </w:rPr>
      </w:pPr>
    </w:p>
    <w:p w:rsidRPr="00061111" w:rsidR="00CB2792" w:rsidP="003E0EDE" w:rsidRDefault="00CB2792" w14:paraId="533ADE8D" w14:textId="77777777">
      <w:pPr>
        <w:ind w:left="1440" w:hanging="360"/>
        <w:rPr>
          <w:sz w:val="22"/>
          <w:szCs w:val="22"/>
        </w:rPr>
      </w:pPr>
      <w:r w:rsidRPr="00061111">
        <w:rPr>
          <w:sz w:val="22"/>
          <w:szCs w:val="22"/>
        </w:rPr>
        <w:t>(</w:t>
      </w:r>
      <w:r w:rsidRPr="00061111" w:rsidR="000B7ADA">
        <w:rPr>
          <w:sz w:val="22"/>
          <w:szCs w:val="22"/>
        </w:rPr>
        <w:t>iii</w:t>
      </w:r>
      <w:r w:rsidRPr="00061111">
        <w:rPr>
          <w:sz w:val="22"/>
          <w:szCs w:val="22"/>
        </w:rPr>
        <w:t xml:space="preserve">) that the subscriber may revoke his/her authorization to receive MSCMs at any time.   </w:t>
      </w:r>
    </w:p>
    <w:p w:rsidRPr="00061111" w:rsidR="006A7BA2" w:rsidP="003E0EDE" w:rsidRDefault="006A7BA2" w14:paraId="14789899" w14:textId="77777777">
      <w:pPr>
        <w:ind w:left="1440" w:hanging="360"/>
        <w:rPr>
          <w:sz w:val="22"/>
          <w:szCs w:val="22"/>
        </w:rPr>
      </w:pPr>
    </w:p>
    <w:p w:rsidRPr="00061111" w:rsidR="00CB2792" w:rsidP="003E0EDE" w:rsidRDefault="00CB2792" w14:paraId="7182E318" w14:textId="77777777">
      <w:pPr>
        <w:ind w:left="1080" w:hanging="360"/>
        <w:rPr>
          <w:sz w:val="22"/>
          <w:szCs w:val="22"/>
        </w:rPr>
      </w:pPr>
      <w:r w:rsidRPr="00061111">
        <w:rPr>
          <w:sz w:val="22"/>
          <w:szCs w:val="22"/>
        </w:rPr>
        <w:t>(</w:t>
      </w:r>
      <w:r w:rsidRPr="00061111" w:rsidR="007570C1">
        <w:rPr>
          <w:sz w:val="22"/>
          <w:szCs w:val="22"/>
        </w:rPr>
        <w:t>6</w:t>
      </w:r>
      <w:r w:rsidRPr="00061111">
        <w:rPr>
          <w:sz w:val="22"/>
          <w:szCs w:val="22"/>
        </w:rPr>
        <w:t>) All notices containing the required disclosures must be clearly legible, use sufficiently large type or, if audio, be of sufficiently loud volume, and be placed so as to be readily apparent to a wireless subscriber.  Any such disclosures must be presented separately from any other authorizations in the document or oral presentation.  If any portion of the notice is translated into another language, then all portions of the notice must be translated into the same language.</w:t>
      </w:r>
      <w:r w:rsidRPr="00061111" w:rsidR="00D76E94">
        <w:rPr>
          <w:sz w:val="22"/>
          <w:szCs w:val="22"/>
        </w:rPr>
        <w:t xml:space="preserve"> </w:t>
      </w:r>
    </w:p>
    <w:p w:rsidRPr="00061111" w:rsidR="00CB2792" w:rsidP="003E0EDE" w:rsidRDefault="00CB2792" w14:paraId="454F14CB" w14:textId="77777777">
      <w:pPr>
        <w:pStyle w:val="Style2"/>
        <w:numPr>
          <w:ilvl w:val="0"/>
          <w:numId w:val="0"/>
        </w:numPr>
        <w:ind w:left="1080"/>
        <w:rPr>
          <w:sz w:val="22"/>
          <w:szCs w:val="22"/>
        </w:rPr>
      </w:pPr>
    </w:p>
    <w:p w:rsidRPr="00061111" w:rsidR="00D77573" w:rsidP="003E0EDE" w:rsidRDefault="007570C1" w14:paraId="05DD7A01" w14:textId="77777777">
      <w:pPr>
        <w:pStyle w:val="Style2"/>
        <w:numPr>
          <w:ilvl w:val="0"/>
          <w:numId w:val="0"/>
        </w:numPr>
        <w:ind w:left="720" w:hanging="360"/>
        <w:rPr>
          <w:b/>
          <w:sz w:val="22"/>
          <w:szCs w:val="22"/>
        </w:rPr>
      </w:pPr>
      <w:r w:rsidRPr="00061111">
        <w:rPr>
          <w:sz w:val="22"/>
          <w:szCs w:val="22"/>
        </w:rPr>
        <w:t>(B)</w:t>
      </w:r>
      <w:r w:rsidRPr="00061111">
        <w:rPr>
          <w:sz w:val="22"/>
          <w:szCs w:val="22"/>
        </w:rPr>
        <w:tab/>
      </w:r>
      <w:r w:rsidRPr="00061111" w:rsidR="00F672A0">
        <w:rPr>
          <w:sz w:val="22"/>
          <w:szCs w:val="22"/>
          <w:u w:val="single"/>
        </w:rPr>
        <w:t>4</w:t>
      </w:r>
      <w:r w:rsidRPr="00061111" w:rsidR="001A728B">
        <w:rPr>
          <w:sz w:val="22"/>
          <w:szCs w:val="22"/>
          <w:u w:val="single"/>
        </w:rPr>
        <w:t>7 CFR</w:t>
      </w:r>
      <w:r w:rsidRPr="00061111" w:rsidR="00DE694F">
        <w:rPr>
          <w:sz w:val="22"/>
          <w:szCs w:val="22"/>
          <w:u w:val="single"/>
        </w:rPr>
        <w:t xml:space="preserve"> §</w:t>
      </w:r>
      <w:r w:rsidRPr="00061111" w:rsidR="001A728B">
        <w:rPr>
          <w:sz w:val="22"/>
          <w:szCs w:val="22"/>
          <w:u w:val="single"/>
        </w:rPr>
        <w:t xml:space="preserve"> 64.3100(a)(4)</w:t>
      </w:r>
      <w:r w:rsidRPr="00061111" w:rsidR="00DE694F">
        <w:rPr>
          <w:sz w:val="22"/>
          <w:szCs w:val="22"/>
        </w:rPr>
        <w:t>:</w:t>
      </w:r>
      <w:r w:rsidRPr="00061111" w:rsidR="006A7BA2">
        <w:rPr>
          <w:sz w:val="22"/>
          <w:szCs w:val="22"/>
        </w:rPr>
        <w:t xml:space="preserve">  </w:t>
      </w:r>
      <w:r w:rsidRPr="00061111" w:rsidR="00A30EC2">
        <w:rPr>
          <w:sz w:val="22"/>
          <w:szCs w:val="22"/>
        </w:rPr>
        <w:t xml:space="preserve">The </w:t>
      </w:r>
      <w:r w:rsidRPr="00061111" w:rsidR="00C359ED">
        <w:rPr>
          <w:sz w:val="22"/>
          <w:szCs w:val="22"/>
        </w:rPr>
        <w:t>Commissi</w:t>
      </w:r>
      <w:r w:rsidRPr="00061111" w:rsidR="00B878C8">
        <w:rPr>
          <w:sz w:val="22"/>
          <w:szCs w:val="22"/>
        </w:rPr>
        <w:t xml:space="preserve">on adopted a rule </w:t>
      </w:r>
      <w:r w:rsidRPr="00061111" w:rsidR="00C359ED">
        <w:rPr>
          <w:sz w:val="22"/>
          <w:szCs w:val="22"/>
        </w:rPr>
        <w:t>that no person or entity may send commercial messages to wireless subscribers</w:t>
      </w:r>
      <w:r w:rsidRPr="00061111" w:rsidR="002A7E64">
        <w:rPr>
          <w:sz w:val="22"/>
          <w:szCs w:val="22"/>
        </w:rPr>
        <w:t>,</w:t>
      </w:r>
      <w:r w:rsidRPr="00061111" w:rsidR="00C359ED">
        <w:rPr>
          <w:sz w:val="22"/>
          <w:szCs w:val="22"/>
        </w:rPr>
        <w:t xml:space="preserve"> </w:t>
      </w:r>
      <w:r w:rsidRPr="00061111" w:rsidR="00CB2792">
        <w:rPr>
          <w:sz w:val="22"/>
          <w:szCs w:val="22"/>
        </w:rPr>
        <w:t>with certain exceptions</w:t>
      </w:r>
      <w:r w:rsidRPr="00061111" w:rsidR="00A30EC2">
        <w:rPr>
          <w:sz w:val="22"/>
          <w:szCs w:val="22"/>
        </w:rPr>
        <w:t xml:space="preserve">.  </w:t>
      </w:r>
      <w:r w:rsidRPr="00061111" w:rsidR="0013147C">
        <w:rPr>
          <w:sz w:val="22"/>
          <w:szCs w:val="22"/>
        </w:rPr>
        <w:t>S</w:t>
      </w:r>
      <w:r w:rsidRPr="00061111" w:rsidR="00A30EC2">
        <w:rPr>
          <w:sz w:val="22"/>
          <w:szCs w:val="22"/>
        </w:rPr>
        <w:t xml:space="preserve">uch </w:t>
      </w:r>
      <w:r w:rsidRPr="00061111" w:rsidR="0013147C">
        <w:rPr>
          <w:sz w:val="22"/>
          <w:szCs w:val="22"/>
        </w:rPr>
        <w:t xml:space="preserve">an </w:t>
      </w:r>
      <w:r w:rsidRPr="00061111" w:rsidR="00A30EC2">
        <w:rPr>
          <w:sz w:val="22"/>
          <w:szCs w:val="22"/>
        </w:rPr>
        <w:t xml:space="preserve">exception, under </w:t>
      </w:r>
      <w:r w:rsidRPr="00061111" w:rsidR="00CB2792">
        <w:rPr>
          <w:sz w:val="22"/>
          <w:szCs w:val="22"/>
        </w:rPr>
        <w:t xml:space="preserve">47 CFR </w:t>
      </w:r>
      <w:r w:rsidRPr="00061111" w:rsidR="006B1A86">
        <w:rPr>
          <w:sz w:val="22"/>
          <w:szCs w:val="22"/>
        </w:rPr>
        <w:t xml:space="preserve">§ </w:t>
      </w:r>
      <w:r w:rsidRPr="00061111" w:rsidR="00CB2792">
        <w:rPr>
          <w:sz w:val="22"/>
          <w:szCs w:val="22"/>
        </w:rPr>
        <w:t>64.3100</w:t>
      </w:r>
      <w:r w:rsidRPr="00061111" w:rsidR="00B878C8">
        <w:rPr>
          <w:sz w:val="22"/>
          <w:szCs w:val="22"/>
        </w:rPr>
        <w:t xml:space="preserve">(a)(4), </w:t>
      </w:r>
      <w:r w:rsidRPr="00061111" w:rsidR="00A30EC2">
        <w:rPr>
          <w:sz w:val="22"/>
          <w:szCs w:val="22"/>
        </w:rPr>
        <w:t xml:space="preserve">is </w:t>
      </w:r>
      <w:r w:rsidRPr="00061111" w:rsidR="00706C5C">
        <w:rPr>
          <w:sz w:val="22"/>
          <w:szCs w:val="22"/>
        </w:rPr>
        <w:t>that</w:t>
      </w:r>
      <w:r w:rsidRPr="00061111" w:rsidR="00CB2792">
        <w:rPr>
          <w:sz w:val="22"/>
          <w:szCs w:val="22"/>
        </w:rPr>
        <w:t xml:space="preserve"> the </w:t>
      </w:r>
      <w:r w:rsidRPr="00061111" w:rsidR="00C359ED">
        <w:rPr>
          <w:sz w:val="22"/>
          <w:szCs w:val="22"/>
        </w:rPr>
        <w:t>address to which th</w:t>
      </w:r>
      <w:r w:rsidRPr="00061111" w:rsidR="00CB2792">
        <w:rPr>
          <w:sz w:val="22"/>
          <w:szCs w:val="22"/>
        </w:rPr>
        <w:t>e</w:t>
      </w:r>
      <w:r w:rsidRPr="00061111" w:rsidR="00C359ED">
        <w:rPr>
          <w:sz w:val="22"/>
          <w:szCs w:val="22"/>
        </w:rPr>
        <w:t xml:space="preserve"> message is sent or directed does not </w:t>
      </w:r>
      <w:r w:rsidRPr="00061111" w:rsidR="00C359ED">
        <w:rPr>
          <w:sz w:val="22"/>
          <w:szCs w:val="22"/>
        </w:rPr>
        <w:lastRenderedPageBreak/>
        <w:t xml:space="preserve">include a reference to a </w:t>
      </w:r>
      <w:r w:rsidRPr="00061111" w:rsidR="00CD17F9">
        <w:rPr>
          <w:sz w:val="22"/>
          <w:szCs w:val="22"/>
        </w:rPr>
        <w:t>“</w:t>
      </w:r>
      <w:r w:rsidRPr="00061111" w:rsidR="00C359ED">
        <w:rPr>
          <w:sz w:val="22"/>
          <w:szCs w:val="22"/>
        </w:rPr>
        <w:t>domain name</w:t>
      </w:r>
      <w:r w:rsidRPr="00061111" w:rsidR="002A5445">
        <w:rPr>
          <w:sz w:val="22"/>
          <w:szCs w:val="22"/>
        </w:rPr>
        <w:t>”</w:t>
      </w:r>
      <w:r w:rsidRPr="00061111" w:rsidR="004D1BEC">
        <w:rPr>
          <w:rStyle w:val="FootnoteReference"/>
          <w:sz w:val="22"/>
          <w:szCs w:val="22"/>
        </w:rPr>
        <w:footnoteReference w:customMarkFollows="1" w:id="4"/>
        <w:t>4</w:t>
      </w:r>
      <w:r w:rsidRPr="00061111" w:rsidR="00CD1217">
        <w:rPr>
          <w:sz w:val="22"/>
          <w:szCs w:val="22"/>
        </w:rPr>
        <w:t xml:space="preserve"> that</w:t>
      </w:r>
      <w:r w:rsidRPr="00061111" w:rsidR="00897F78">
        <w:rPr>
          <w:sz w:val="22"/>
          <w:szCs w:val="22"/>
        </w:rPr>
        <w:t xml:space="preserve"> </w:t>
      </w:r>
      <w:r w:rsidRPr="00061111" w:rsidR="00C359ED">
        <w:rPr>
          <w:sz w:val="22"/>
          <w:szCs w:val="22"/>
        </w:rPr>
        <w:t>has been posted on the FCC’s wireless domain names list for a period of at least 30 days before that message was initiated, provided that the person or entity does not knowingly initiate a mobile service commercial message</w:t>
      </w:r>
      <w:r w:rsidRPr="00061111" w:rsidR="00FB041C">
        <w:rPr>
          <w:sz w:val="22"/>
          <w:szCs w:val="22"/>
        </w:rPr>
        <w:t xml:space="preserve"> (MSCM)</w:t>
      </w:r>
      <w:r w:rsidRPr="00061111" w:rsidR="00C359ED">
        <w:rPr>
          <w:sz w:val="22"/>
          <w:szCs w:val="22"/>
        </w:rPr>
        <w:t>.</w:t>
      </w:r>
      <w:r w:rsidRPr="00061111" w:rsidR="00C73310">
        <w:rPr>
          <w:sz w:val="22"/>
          <w:szCs w:val="22"/>
          <w:shd w:val="clear" w:color="auto" w:fill="CCFFFF"/>
        </w:rPr>
        <w:t xml:space="preserve">  </w:t>
      </w:r>
    </w:p>
    <w:p w:rsidRPr="00061111" w:rsidR="00D77573" w:rsidP="003E0EDE" w:rsidRDefault="00D77573" w14:paraId="1C9E2C11" w14:textId="77777777">
      <w:pPr>
        <w:pStyle w:val="Style2"/>
        <w:numPr>
          <w:ilvl w:val="0"/>
          <w:numId w:val="0"/>
        </w:numPr>
        <w:ind w:left="720"/>
        <w:rPr>
          <w:sz w:val="22"/>
          <w:szCs w:val="22"/>
        </w:rPr>
      </w:pPr>
    </w:p>
    <w:p w:rsidRPr="00061111" w:rsidR="00EC0616" w:rsidP="003E0EDE" w:rsidRDefault="00C73310" w14:paraId="7B0D4863" w14:textId="77777777">
      <w:pPr>
        <w:pStyle w:val="Style2"/>
        <w:numPr>
          <w:ilvl w:val="0"/>
          <w:numId w:val="0"/>
        </w:numPr>
        <w:ind w:left="720"/>
        <w:rPr>
          <w:sz w:val="22"/>
          <w:szCs w:val="22"/>
        </w:rPr>
      </w:pPr>
      <w:r w:rsidRPr="00061111">
        <w:rPr>
          <w:sz w:val="22"/>
          <w:szCs w:val="22"/>
        </w:rPr>
        <w:t xml:space="preserve">To assist the senders of such messages in identifying wireless subscribers, the Commission </w:t>
      </w:r>
      <w:r w:rsidRPr="00061111" w:rsidR="002313C3">
        <w:rPr>
          <w:sz w:val="22"/>
          <w:szCs w:val="22"/>
        </w:rPr>
        <w:t>has made</w:t>
      </w:r>
      <w:r w:rsidRPr="00061111">
        <w:rPr>
          <w:sz w:val="22"/>
          <w:szCs w:val="22"/>
        </w:rPr>
        <w:t xml:space="preserve"> available to the public a list of </w:t>
      </w:r>
      <w:r w:rsidRPr="00061111" w:rsidR="00450198">
        <w:rPr>
          <w:sz w:val="22"/>
          <w:szCs w:val="22"/>
        </w:rPr>
        <w:t xml:space="preserve">mailing </w:t>
      </w:r>
      <w:r w:rsidRPr="00061111">
        <w:rPr>
          <w:sz w:val="22"/>
          <w:szCs w:val="22"/>
        </w:rPr>
        <w:t>domain names used for mobile service messaging</w:t>
      </w:r>
      <w:r w:rsidRPr="00061111" w:rsidR="00CB2792">
        <w:rPr>
          <w:sz w:val="22"/>
          <w:szCs w:val="22"/>
        </w:rPr>
        <w:t xml:space="preserve"> (an example of such a domain name would be “@wirelesscompany.com”)</w:t>
      </w:r>
      <w:r w:rsidRPr="00061111">
        <w:rPr>
          <w:sz w:val="22"/>
          <w:szCs w:val="22"/>
        </w:rPr>
        <w:t xml:space="preserve">.  </w:t>
      </w:r>
      <w:r w:rsidRPr="00061111" w:rsidR="00450198">
        <w:rPr>
          <w:sz w:val="22"/>
          <w:szCs w:val="22"/>
        </w:rPr>
        <w:t xml:space="preserve">Businesses or individuals that market by sending </w:t>
      </w:r>
      <w:r w:rsidRPr="00061111" w:rsidR="00425DCD">
        <w:rPr>
          <w:sz w:val="22"/>
          <w:szCs w:val="22"/>
        </w:rPr>
        <w:t>commercial electronic mail messages may</w:t>
      </w:r>
      <w:r w:rsidRPr="00061111" w:rsidR="00CB2792">
        <w:rPr>
          <w:sz w:val="22"/>
          <w:szCs w:val="22"/>
        </w:rPr>
        <w:t xml:space="preserve"> ta</w:t>
      </w:r>
      <w:r w:rsidRPr="00061111" w:rsidR="00B878C8">
        <w:rPr>
          <w:sz w:val="22"/>
          <w:szCs w:val="22"/>
        </w:rPr>
        <w:t xml:space="preserve">ke advantage of this exception </w:t>
      </w:r>
      <w:r w:rsidRPr="00061111" w:rsidR="00CB2792">
        <w:rPr>
          <w:sz w:val="22"/>
          <w:szCs w:val="22"/>
        </w:rPr>
        <w:t>by</w:t>
      </w:r>
      <w:r w:rsidRPr="00061111" w:rsidR="00425DCD">
        <w:rPr>
          <w:sz w:val="22"/>
          <w:szCs w:val="22"/>
        </w:rPr>
        <w:t xml:space="preserve"> check</w:t>
      </w:r>
      <w:r w:rsidRPr="00061111" w:rsidR="00CB2792">
        <w:rPr>
          <w:sz w:val="22"/>
          <w:szCs w:val="22"/>
        </w:rPr>
        <w:t>ing</w:t>
      </w:r>
      <w:r w:rsidRPr="00061111" w:rsidR="00425DCD">
        <w:rPr>
          <w:sz w:val="22"/>
          <w:szCs w:val="22"/>
        </w:rPr>
        <w:t xml:space="preserve"> the </w:t>
      </w:r>
      <w:r w:rsidRPr="00061111" w:rsidR="00CB2792">
        <w:rPr>
          <w:sz w:val="22"/>
          <w:szCs w:val="22"/>
        </w:rPr>
        <w:t>publicly available</w:t>
      </w:r>
      <w:r w:rsidRPr="00061111" w:rsidR="00B878C8">
        <w:rPr>
          <w:sz w:val="22"/>
          <w:szCs w:val="22"/>
        </w:rPr>
        <w:t xml:space="preserve"> </w:t>
      </w:r>
      <w:r w:rsidRPr="00061111" w:rsidR="00425DCD">
        <w:rPr>
          <w:sz w:val="22"/>
          <w:szCs w:val="22"/>
        </w:rPr>
        <w:t xml:space="preserve">list and avoid sending such messages to addresses associated with </w:t>
      </w:r>
      <w:r w:rsidRPr="00061111" w:rsidR="00450198">
        <w:rPr>
          <w:sz w:val="22"/>
          <w:szCs w:val="22"/>
        </w:rPr>
        <w:t xml:space="preserve">the </w:t>
      </w:r>
      <w:r w:rsidRPr="00061111" w:rsidR="00425DCD">
        <w:rPr>
          <w:sz w:val="22"/>
          <w:szCs w:val="22"/>
        </w:rPr>
        <w:t xml:space="preserve">domain names on the list. </w:t>
      </w:r>
    </w:p>
    <w:p w:rsidRPr="00061111" w:rsidR="000B589D" w:rsidP="003E0EDE" w:rsidRDefault="000B589D" w14:paraId="479EF15B" w14:textId="77777777">
      <w:pPr>
        <w:ind w:left="720" w:hanging="360"/>
        <w:rPr>
          <w:sz w:val="22"/>
          <w:szCs w:val="22"/>
        </w:rPr>
      </w:pPr>
    </w:p>
    <w:p w:rsidRPr="00061111" w:rsidR="00565074" w:rsidP="003E0EDE" w:rsidRDefault="00CE43FD" w14:paraId="379DFF69" w14:textId="77777777">
      <w:pPr>
        <w:pStyle w:val="Style2"/>
        <w:numPr>
          <w:ilvl w:val="0"/>
          <w:numId w:val="0"/>
        </w:numPr>
        <w:ind w:left="720" w:hanging="360"/>
        <w:rPr>
          <w:sz w:val="22"/>
          <w:szCs w:val="22"/>
        </w:rPr>
      </w:pPr>
      <w:r w:rsidRPr="00061111">
        <w:rPr>
          <w:sz w:val="22"/>
          <w:szCs w:val="22"/>
        </w:rPr>
        <w:t>(</w:t>
      </w:r>
      <w:r w:rsidRPr="00061111" w:rsidR="008E1D15">
        <w:rPr>
          <w:sz w:val="22"/>
          <w:szCs w:val="22"/>
        </w:rPr>
        <w:t>C</w:t>
      </w:r>
      <w:r w:rsidRPr="00061111">
        <w:rPr>
          <w:sz w:val="22"/>
          <w:szCs w:val="22"/>
        </w:rPr>
        <w:t xml:space="preserve">) </w:t>
      </w:r>
      <w:r w:rsidRPr="00061111" w:rsidR="00DE2D41">
        <w:rPr>
          <w:sz w:val="22"/>
          <w:szCs w:val="22"/>
          <w:u w:val="single"/>
        </w:rPr>
        <w:t>47 CFR</w:t>
      </w:r>
      <w:r w:rsidRPr="00061111" w:rsidR="00D37074">
        <w:rPr>
          <w:sz w:val="22"/>
          <w:szCs w:val="22"/>
          <w:u w:val="single"/>
        </w:rPr>
        <w:t xml:space="preserve"> §</w:t>
      </w:r>
      <w:r w:rsidRPr="00061111" w:rsidR="00DE2D41">
        <w:rPr>
          <w:sz w:val="22"/>
          <w:szCs w:val="22"/>
          <w:u w:val="single"/>
        </w:rPr>
        <w:t xml:space="preserve"> 64.3100(f)</w:t>
      </w:r>
      <w:r w:rsidRPr="00061111" w:rsidR="00D153BE">
        <w:rPr>
          <w:sz w:val="22"/>
          <w:szCs w:val="22"/>
        </w:rPr>
        <w:t xml:space="preserve">: </w:t>
      </w:r>
      <w:r w:rsidRPr="00061111" w:rsidR="00425DCD">
        <w:rPr>
          <w:sz w:val="22"/>
          <w:szCs w:val="22"/>
        </w:rPr>
        <w:t xml:space="preserve">Carriers </w:t>
      </w:r>
      <w:r w:rsidRPr="00061111" w:rsidR="002313C3">
        <w:rPr>
          <w:sz w:val="22"/>
          <w:szCs w:val="22"/>
        </w:rPr>
        <w:t xml:space="preserve">are </w:t>
      </w:r>
      <w:r w:rsidRPr="00061111" w:rsidR="00425DCD">
        <w:rPr>
          <w:sz w:val="22"/>
          <w:szCs w:val="22"/>
        </w:rPr>
        <w:t>also required to file any updates to their listings with the Commission</w:t>
      </w:r>
      <w:r w:rsidRPr="00061111" w:rsidR="00565074">
        <w:rPr>
          <w:sz w:val="22"/>
          <w:szCs w:val="22"/>
        </w:rPr>
        <w:t>.  Specifically 47 CFR</w:t>
      </w:r>
      <w:r w:rsidRPr="00061111" w:rsidR="00D153BE">
        <w:rPr>
          <w:sz w:val="22"/>
          <w:szCs w:val="22"/>
        </w:rPr>
        <w:t xml:space="preserve"> §</w:t>
      </w:r>
      <w:r w:rsidRPr="00061111" w:rsidR="00565074">
        <w:rPr>
          <w:sz w:val="22"/>
          <w:szCs w:val="22"/>
        </w:rPr>
        <w:t xml:space="preserve"> 64.3100(f) states:</w:t>
      </w:r>
    </w:p>
    <w:p w:rsidRPr="00061111" w:rsidR="00565074" w:rsidP="003E0EDE" w:rsidRDefault="00565074" w14:paraId="435C2055" w14:textId="77777777">
      <w:pPr>
        <w:pStyle w:val="Style2"/>
        <w:numPr>
          <w:ilvl w:val="0"/>
          <w:numId w:val="0"/>
        </w:numPr>
        <w:rPr>
          <w:sz w:val="22"/>
          <w:szCs w:val="22"/>
        </w:rPr>
      </w:pPr>
    </w:p>
    <w:p w:rsidRPr="00061111" w:rsidR="00565074" w:rsidP="003E0EDE" w:rsidRDefault="00565074" w14:paraId="405137C4" w14:textId="77777777">
      <w:pPr>
        <w:ind w:left="720"/>
        <w:rPr>
          <w:sz w:val="22"/>
          <w:szCs w:val="22"/>
        </w:rPr>
      </w:pPr>
      <w:r w:rsidRPr="00061111">
        <w:rPr>
          <w:sz w:val="22"/>
          <w:szCs w:val="22"/>
        </w:rPr>
        <w:t>Each CMRS provider is responsible for the continuing accuracy and completeness of information furnished for the FCC’s wireless domain names list.  CMRS providers must:</w:t>
      </w:r>
    </w:p>
    <w:p w:rsidRPr="00061111" w:rsidR="00AE13A6" w:rsidP="003E0EDE" w:rsidRDefault="00AE13A6" w14:paraId="06D540B5" w14:textId="77777777">
      <w:pPr>
        <w:ind w:left="1080"/>
        <w:rPr>
          <w:sz w:val="22"/>
          <w:szCs w:val="22"/>
        </w:rPr>
      </w:pPr>
    </w:p>
    <w:p w:rsidRPr="00061111" w:rsidR="00565074" w:rsidP="003E0EDE" w:rsidRDefault="00565074" w14:paraId="3E2025D0" w14:textId="77777777">
      <w:pPr>
        <w:ind w:left="1080" w:hanging="360"/>
        <w:rPr>
          <w:sz w:val="22"/>
          <w:szCs w:val="22"/>
        </w:rPr>
      </w:pPr>
      <w:r w:rsidRPr="00061111">
        <w:rPr>
          <w:sz w:val="22"/>
          <w:szCs w:val="22"/>
        </w:rPr>
        <w:t>(</w:t>
      </w:r>
      <w:r w:rsidRPr="00061111" w:rsidR="00EF69E6">
        <w:rPr>
          <w:sz w:val="22"/>
          <w:szCs w:val="22"/>
        </w:rPr>
        <w:t>1</w:t>
      </w:r>
      <w:r w:rsidRPr="00061111">
        <w:rPr>
          <w:sz w:val="22"/>
          <w:szCs w:val="22"/>
        </w:rPr>
        <w:t>)</w:t>
      </w:r>
      <w:r w:rsidRPr="00061111" w:rsidR="004B0C66">
        <w:rPr>
          <w:sz w:val="22"/>
          <w:szCs w:val="22"/>
        </w:rPr>
        <w:t xml:space="preserve"> </w:t>
      </w:r>
      <w:r w:rsidRPr="00061111">
        <w:rPr>
          <w:sz w:val="22"/>
          <w:szCs w:val="22"/>
        </w:rPr>
        <w:t xml:space="preserve"> file any future updates to listings with the Commission not less than 30 days before issuing subscribers any new or modified domain name</w:t>
      </w:r>
      <w:r w:rsidRPr="00061111" w:rsidR="00AE13A6">
        <w:rPr>
          <w:sz w:val="22"/>
          <w:szCs w:val="22"/>
        </w:rPr>
        <w:t>;</w:t>
      </w:r>
      <w:r w:rsidRPr="00061111">
        <w:rPr>
          <w:sz w:val="22"/>
          <w:szCs w:val="22"/>
        </w:rPr>
        <w:t xml:space="preserve">  </w:t>
      </w:r>
    </w:p>
    <w:p w:rsidRPr="00061111" w:rsidR="00AE13A6" w:rsidP="003E0EDE" w:rsidRDefault="00AE13A6" w14:paraId="72577008" w14:textId="77777777">
      <w:pPr>
        <w:ind w:left="1080" w:hanging="360"/>
        <w:rPr>
          <w:sz w:val="22"/>
          <w:szCs w:val="22"/>
        </w:rPr>
      </w:pPr>
    </w:p>
    <w:p w:rsidRPr="00061111" w:rsidR="00565074" w:rsidP="003E0EDE" w:rsidRDefault="00565074" w14:paraId="1F71CA16" w14:textId="77777777">
      <w:pPr>
        <w:ind w:left="1080" w:hanging="360"/>
        <w:rPr>
          <w:sz w:val="22"/>
          <w:szCs w:val="22"/>
        </w:rPr>
      </w:pPr>
      <w:r w:rsidRPr="00061111">
        <w:rPr>
          <w:sz w:val="22"/>
          <w:szCs w:val="22"/>
        </w:rPr>
        <w:t>(</w:t>
      </w:r>
      <w:r w:rsidRPr="00061111" w:rsidR="00EF69E6">
        <w:rPr>
          <w:sz w:val="22"/>
          <w:szCs w:val="22"/>
        </w:rPr>
        <w:t>2</w:t>
      </w:r>
      <w:r w:rsidRPr="00061111">
        <w:rPr>
          <w:sz w:val="22"/>
          <w:szCs w:val="22"/>
        </w:rPr>
        <w:t xml:space="preserve">) </w:t>
      </w:r>
      <w:r w:rsidRPr="00061111" w:rsidR="004B0C66">
        <w:rPr>
          <w:sz w:val="22"/>
          <w:szCs w:val="22"/>
        </w:rPr>
        <w:t xml:space="preserve"> </w:t>
      </w:r>
      <w:r w:rsidRPr="00061111">
        <w:rPr>
          <w:sz w:val="22"/>
          <w:szCs w:val="22"/>
        </w:rPr>
        <w:t>remove any domain name that has not been issued to subscribers or is no longer in use within 6 months of placing it on the list or last date of use</w:t>
      </w:r>
      <w:r w:rsidRPr="00061111" w:rsidR="00AE13A6">
        <w:rPr>
          <w:sz w:val="22"/>
          <w:szCs w:val="22"/>
        </w:rPr>
        <w:t xml:space="preserve">; and </w:t>
      </w:r>
    </w:p>
    <w:p w:rsidRPr="00061111" w:rsidR="00AE13A6" w:rsidP="003E0EDE" w:rsidRDefault="00AE13A6" w14:paraId="6B62661C" w14:textId="77777777">
      <w:pPr>
        <w:ind w:left="1080" w:hanging="360"/>
        <w:rPr>
          <w:sz w:val="22"/>
          <w:szCs w:val="22"/>
        </w:rPr>
      </w:pPr>
    </w:p>
    <w:p w:rsidRPr="00061111" w:rsidR="008A0ECE" w:rsidP="003E0EDE" w:rsidRDefault="00565074" w14:paraId="38F44240" w14:textId="77777777">
      <w:pPr>
        <w:pStyle w:val="Style2"/>
        <w:numPr>
          <w:ilvl w:val="0"/>
          <w:numId w:val="0"/>
        </w:numPr>
        <w:ind w:left="1080" w:hanging="360"/>
        <w:rPr>
          <w:sz w:val="22"/>
          <w:szCs w:val="22"/>
        </w:rPr>
      </w:pPr>
      <w:r w:rsidRPr="00061111">
        <w:rPr>
          <w:sz w:val="22"/>
          <w:szCs w:val="22"/>
        </w:rPr>
        <w:t>(</w:t>
      </w:r>
      <w:r w:rsidRPr="00061111" w:rsidR="00EF69E6">
        <w:rPr>
          <w:sz w:val="22"/>
          <w:szCs w:val="22"/>
        </w:rPr>
        <w:t>3</w:t>
      </w:r>
      <w:r w:rsidRPr="00061111">
        <w:rPr>
          <w:sz w:val="22"/>
          <w:szCs w:val="22"/>
        </w:rPr>
        <w:t xml:space="preserve">) </w:t>
      </w:r>
      <w:r w:rsidRPr="00061111" w:rsidR="007B0633">
        <w:rPr>
          <w:sz w:val="22"/>
          <w:szCs w:val="22"/>
        </w:rPr>
        <w:t xml:space="preserve"> </w:t>
      </w:r>
      <w:r w:rsidRPr="00061111">
        <w:rPr>
          <w:sz w:val="22"/>
          <w:szCs w:val="22"/>
        </w:rPr>
        <w:t>certify that any domain name placed on the FCC’s wireless domain names list is used for mobile service messaging</w:t>
      </w:r>
      <w:r w:rsidRPr="00061111" w:rsidR="00C65767">
        <w:rPr>
          <w:sz w:val="22"/>
          <w:szCs w:val="22"/>
        </w:rPr>
        <w:t>.</w:t>
      </w:r>
      <w:r w:rsidRPr="00061111" w:rsidR="00425DCD">
        <w:rPr>
          <w:sz w:val="22"/>
          <w:szCs w:val="22"/>
        </w:rPr>
        <w:t xml:space="preserve"> </w:t>
      </w:r>
    </w:p>
    <w:p w:rsidRPr="00061111" w:rsidR="000E64D5" w:rsidP="003E0EDE" w:rsidRDefault="000E64D5" w14:paraId="0D9E5151" w14:textId="77777777">
      <w:pPr>
        <w:pStyle w:val="Style2"/>
        <w:numPr>
          <w:ilvl w:val="0"/>
          <w:numId w:val="0"/>
        </w:numPr>
        <w:ind w:left="1080"/>
        <w:rPr>
          <w:sz w:val="22"/>
          <w:szCs w:val="22"/>
        </w:rPr>
      </w:pPr>
    </w:p>
    <w:p w:rsidRPr="00061111" w:rsidR="00012D18" w:rsidP="003E0EDE" w:rsidRDefault="000C769B" w14:paraId="0DA24F85" w14:textId="77777777">
      <w:pPr>
        <w:pStyle w:val="Style2"/>
        <w:numPr>
          <w:ilvl w:val="0"/>
          <w:numId w:val="0"/>
        </w:numPr>
        <w:ind w:left="360"/>
        <w:rPr>
          <w:sz w:val="22"/>
          <w:szCs w:val="22"/>
        </w:rPr>
      </w:pPr>
      <w:r w:rsidRPr="00061111">
        <w:rPr>
          <w:sz w:val="22"/>
          <w:szCs w:val="22"/>
        </w:rPr>
        <w:t xml:space="preserve">The Commission is requesting an extension of this information collection </w:t>
      </w:r>
      <w:r w:rsidR="008D0F87">
        <w:rPr>
          <w:sz w:val="22"/>
          <w:szCs w:val="22"/>
        </w:rPr>
        <w:t xml:space="preserve">in order </w:t>
      </w:r>
      <w:r w:rsidRPr="00061111" w:rsidR="00012D18">
        <w:rPr>
          <w:sz w:val="22"/>
          <w:szCs w:val="22"/>
        </w:rPr>
        <w:t xml:space="preserve">to </w:t>
      </w:r>
      <w:r w:rsidR="008D0F87">
        <w:rPr>
          <w:sz w:val="22"/>
          <w:szCs w:val="22"/>
        </w:rPr>
        <w:t xml:space="preserve">receive </w:t>
      </w:r>
      <w:r w:rsidRPr="00061111" w:rsidR="00012D18">
        <w:rPr>
          <w:sz w:val="22"/>
          <w:szCs w:val="22"/>
        </w:rPr>
        <w:t xml:space="preserve">the full </w:t>
      </w:r>
      <w:r w:rsidRPr="00061111" w:rsidR="0056583B">
        <w:rPr>
          <w:sz w:val="22"/>
          <w:szCs w:val="22"/>
        </w:rPr>
        <w:t>three</w:t>
      </w:r>
      <w:r w:rsidR="0056583B">
        <w:rPr>
          <w:sz w:val="22"/>
          <w:szCs w:val="22"/>
        </w:rPr>
        <w:t>-</w:t>
      </w:r>
      <w:r w:rsidRPr="00061111" w:rsidR="00012D18">
        <w:rPr>
          <w:sz w:val="22"/>
          <w:szCs w:val="22"/>
        </w:rPr>
        <w:t>year OMB approval/clearance.</w:t>
      </w:r>
    </w:p>
    <w:p w:rsidRPr="00061111" w:rsidR="000C769B" w:rsidP="003E0EDE" w:rsidRDefault="00012D18" w14:paraId="26D1528C" w14:textId="77777777">
      <w:pPr>
        <w:pStyle w:val="Style2"/>
        <w:numPr>
          <w:ilvl w:val="0"/>
          <w:numId w:val="0"/>
        </w:numPr>
        <w:ind w:left="360"/>
        <w:rPr>
          <w:sz w:val="22"/>
          <w:szCs w:val="22"/>
        </w:rPr>
      </w:pPr>
      <w:r w:rsidRPr="00061111">
        <w:rPr>
          <w:sz w:val="22"/>
          <w:szCs w:val="22"/>
        </w:rPr>
        <w:t xml:space="preserve"> </w:t>
      </w:r>
    </w:p>
    <w:p w:rsidRPr="00061111" w:rsidR="000E64D5" w:rsidP="003E0EDE" w:rsidRDefault="00924DCC" w14:paraId="4758854C" w14:textId="77777777">
      <w:pPr>
        <w:pStyle w:val="Style2"/>
        <w:numPr>
          <w:ilvl w:val="0"/>
          <w:numId w:val="0"/>
        </w:numPr>
        <w:ind w:left="360"/>
        <w:rPr>
          <w:b/>
          <w:sz w:val="22"/>
          <w:szCs w:val="22"/>
        </w:rPr>
      </w:pPr>
      <w:r w:rsidRPr="00061111">
        <w:rPr>
          <w:sz w:val="22"/>
          <w:szCs w:val="22"/>
        </w:rPr>
        <w:t>The statutory authority for this information collection is the CAN-SPAM Act</w:t>
      </w:r>
      <w:r w:rsidRPr="00061111" w:rsidR="00545E62">
        <w:rPr>
          <w:sz w:val="22"/>
          <w:szCs w:val="22"/>
        </w:rPr>
        <w:t xml:space="preserve"> of 2003</w:t>
      </w:r>
      <w:r w:rsidRPr="00061111">
        <w:rPr>
          <w:sz w:val="22"/>
          <w:szCs w:val="22"/>
        </w:rPr>
        <w:t>, 15 U.S.C. § 770</w:t>
      </w:r>
      <w:r w:rsidRPr="00061111" w:rsidR="00545E62">
        <w:rPr>
          <w:sz w:val="22"/>
          <w:szCs w:val="22"/>
        </w:rPr>
        <w:t>1 – 7713, Public Law No. 108-187, 117 Stat. 2719.</w:t>
      </w:r>
    </w:p>
    <w:p w:rsidRPr="00061111" w:rsidR="000E64D5" w:rsidP="003E0EDE" w:rsidRDefault="000E64D5" w14:paraId="29FE968B" w14:textId="77777777">
      <w:pPr>
        <w:pStyle w:val="Style2"/>
        <w:numPr>
          <w:ilvl w:val="0"/>
          <w:numId w:val="0"/>
        </w:numPr>
        <w:ind w:left="180"/>
        <w:rPr>
          <w:sz w:val="22"/>
          <w:szCs w:val="22"/>
        </w:rPr>
      </w:pPr>
    </w:p>
    <w:p w:rsidRPr="00061111" w:rsidR="00DD2224" w:rsidP="003E0EDE" w:rsidRDefault="002D11B0" w14:paraId="26E2157C" w14:textId="77777777">
      <w:pPr>
        <w:ind w:left="360" w:hanging="360"/>
        <w:rPr>
          <w:sz w:val="22"/>
          <w:szCs w:val="22"/>
        </w:rPr>
      </w:pPr>
      <w:r w:rsidRPr="00061111">
        <w:rPr>
          <w:sz w:val="22"/>
          <w:szCs w:val="22"/>
        </w:rPr>
        <w:t xml:space="preserve">2.  </w:t>
      </w:r>
      <w:r w:rsidRPr="00061111" w:rsidR="000B589D">
        <w:rPr>
          <w:sz w:val="22"/>
          <w:szCs w:val="22"/>
        </w:rPr>
        <w:tab/>
      </w:r>
      <w:r w:rsidRPr="00061111" w:rsidR="00827628">
        <w:rPr>
          <w:sz w:val="22"/>
          <w:szCs w:val="22"/>
        </w:rPr>
        <w:t>The information collection</w:t>
      </w:r>
      <w:r w:rsidRPr="00061111" w:rsidR="009455CE">
        <w:rPr>
          <w:sz w:val="22"/>
          <w:szCs w:val="22"/>
        </w:rPr>
        <w:t xml:space="preserve"> requirement</w:t>
      </w:r>
      <w:r w:rsidRPr="00061111" w:rsidR="00827628">
        <w:rPr>
          <w:sz w:val="22"/>
          <w:szCs w:val="22"/>
        </w:rPr>
        <w:t xml:space="preserve">s apply </w:t>
      </w:r>
      <w:r w:rsidRPr="00061111" w:rsidR="00734F8D">
        <w:rPr>
          <w:sz w:val="22"/>
          <w:szCs w:val="22"/>
        </w:rPr>
        <w:t>only to senders of</w:t>
      </w:r>
      <w:r w:rsidRPr="00061111" w:rsidR="00827628">
        <w:rPr>
          <w:sz w:val="22"/>
          <w:szCs w:val="22"/>
        </w:rPr>
        <w:t xml:space="preserve"> commercial</w:t>
      </w:r>
      <w:r w:rsidRPr="00061111" w:rsidR="00734F8D">
        <w:rPr>
          <w:sz w:val="22"/>
          <w:szCs w:val="22"/>
        </w:rPr>
        <w:t xml:space="preserve"> electronic mail messages and CMRS providers.</w:t>
      </w:r>
      <w:r w:rsidRPr="00061111" w:rsidR="00827628">
        <w:rPr>
          <w:sz w:val="22"/>
          <w:szCs w:val="22"/>
        </w:rPr>
        <w:t xml:space="preserve">  </w:t>
      </w:r>
      <w:r w:rsidRPr="00061111" w:rsidR="00425DCD">
        <w:rPr>
          <w:sz w:val="22"/>
          <w:szCs w:val="22"/>
        </w:rPr>
        <w:t>T</w:t>
      </w:r>
      <w:r w:rsidRPr="00061111" w:rsidR="00827628">
        <w:rPr>
          <w:sz w:val="22"/>
          <w:szCs w:val="22"/>
        </w:rPr>
        <w:t xml:space="preserve">he </w:t>
      </w:r>
      <w:r w:rsidRPr="00061111" w:rsidR="00DD2224">
        <w:rPr>
          <w:sz w:val="22"/>
          <w:szCs w:val="22"/>
        </w:rPr>
        <w:t>Commission use</w:t>
      </w:r>
      <w:r w:rsidRPr="00061111" w:rsidR="002313C3">
        <w:rPr>
          <w:sz w:val="22"/>
          <w:szCs w:val="22"/>
        </w:rPr>
        <w:t>s</w:t>
      </w:r>
      <w:r w:rsidRPr="00061111" w:rsidR="00DD2224">
        <w:rPr>
          <w:sz w:val="22"/>
          <w:szCs w:val="22"/>
        </w:rPr>
        <w:t xml:space="preserve"> the </w:t>
      </w:r>
      <w:r w:rsidRPr="00061111" w:rsidR="00827628">
        <w:rPr>
          <w:sz w:val="22"/>
          <w:szCs w:val="22"/>
        </w:rPr>
        <w:t>data</w:t>
      </w:r>
      <w:r w:rsidRPr="00061111" w:rsidR="008D0F9F">
        <w:rPr>
          <w:sz w:val="22"/>
          <w:szCs w:val="22"/>
        </w:rPr>
        <w:t xml:space="preserve">, </w:t>
      </w:r>
      <w:r w:rsidRPr="00061111" w:rsidR="008D0F9F">
        <w:rPr>
          <w:i/>
          <w:sz w:val="22"/>
          <w:szCs w:val="22"/>
        </w:rPr>
        <w:t>i.e</w:t>
      </w:r>
      <w:r w:rsidRPr="00061111" w:rsidR="008D0F9F">
        <w:rPr>
          <w:sz w:val="22"/>
          <w:szCs w:val="22"/>
        </w:rPr>
        <w:t xml:space="preserve">., the list(s) of domain names, which are </w:t>
      </w:r>
      <w:r w:rsidRPr="00061111" w:rsidR="009455CE">
        <w:rPr>
          <w:sz w:val="22"/>
          <w:szCs w:val="22"/>
        </w:rPr>
        <w:t xml:space="preserve">supplied by these </w:t>
      </w:r>
      <w:r w:rsidRPr="00061111" w:rsidR="008D0F9F">
        <w:rPr>
          <w:sz w:val="22"/>
          <w:szCs w:val="22"/>
        </w:rPr>
        <w:t xml:space="preserve">commercial electronic mail messaging services and </w:t>
      </w:r>
      <w:r w:rsidRPr="00061111" w:rsidR="008C3938">
        <w:rPr>
          <w:sz w:val="22"/>
          <w:szCs w:val="22"/>
        </w:rPr>
        <w:t>CMRS providers</w:t>
      </w:r>
      <w:r w:rsidRPr="00061111" w:rsidR="008D0F9F">
        <w:rPr>
          <w:sz w:val="22"/>
          <w:szCs w:val="22"/>
        </w:rPr>
        <w:t xml:space="preserve">, </w:t>
      </w:r>
      <w:r w:rsidRPr="00061111" w:rsidR="00827628">
        <w:rPr>
          <w:sz w:val="22"/>
          <w:szCs w:val="22"/>
        </w:rPr>
        <w:t xml:space="preserve">to </w:t>
      </w:r>
      <w:r w:rsidRPr="00061111" w:rsidR="00026D0B">
        <w:rPr>
          <w:sz w:val="22"/>
          <w:szCs w:val="22"/>
        </w:rPr>
        <w:t>allow</w:t>
      </w:r>
      <w:r w:rsidRPr="00061111" w:rsidR="00425DCD">
        <w:rPr>
          <w:sz w:val="22"/>
          <w:szCs w:val="22"/>
        </w:rPr>
        <w:t xml:space="preserve"> </w:t>
      </w:r>
      <w:r w:rsidRPr="00061111" w:rsidR="008D0F9F">
        <w:rPr>
          <w:sz w:val="22"/>
          <w:szCs w:val="22"/>
        </w:rPr>
        <w:t xml:space="preserve">these </w:t>
      </w:r>
      <w:r w:rsidRPr="00061111" w:rsidR="00425DCD">
        <w:rPr>
          <w:sz w:val="22"/>
          <w:szCs w:val="22"/>
        </w:rPr>
        <w:t xml:space="preserve">entities </w:t>
      </w:r>
      <w:r w:rsidRPr="00061111" w:rsidR="00026D0B">
        <w:rPr>
          <w:sz w:val="22"/>
          <w:szCs w:val="22"/>
        </w:rPr>
        <w:t xml:space="preserve">to avoid sending unwanted commercial electronic mail to wireless subscribers and to </w:t>
      </w:r>
      <w:r w:rsidRPr="00061111" w:rsidR="00827628">
        <w:rPr>
          <w:sz w:val="22"/>
          <w:szCs w:val="22"/>
        </w:rPr>
        <w:t xml:space="preserve">determine </w:t>
      </w:r>
      <w:r w:rsidRPr="00061111" w:rsidR="001F072B">
        <w:rPr>
          <w:sz w:val="22"/>
          <w:szCs w:val="22"/>
        </w:rPr>
        <w:t xml:space="preserve">if </w:t>
      </w:r>
      <w:r w:rsidRPr="00061111" w:rsidR="008D0F9F">
        <w:rPr>
          <w:sz w:val="22"/>
          <w:szCs w:val="22"/>
        </w:rPr>
        <w:t xml:space="preserve">these </w:t>
      </w:r>
      <w:r w:rsidRPr="00061111" w:rsidR="005C079A">
        <w:rPr>
          <w:sz w:val="22"/>
          <w:szCs w:val="22"/>
        </w:rPr>
        <w:t xml:space="preserve">entities </w:t>
      </w:r>
      <w:r w:rsidRPr="00061111" w:rsidR="001F072B">
        <w:rPr>
          <w:sz w:val="22"/>
          <w:szCs w:val="22"/>
        </w:rPr>
        <w:t xml:space="preserve">are </w:t>
      </w:r>
      <w:r w:rsidRPr="00061111" w:rsidR="005C079A">
        <w:rPr>
          <w:sz w:val="22"/>
          <w:szCs w:val="22"/>
        </w:rPr>
        <w:t>violating</w:t>
      </w:r>
      <w:r w:rsidRPr="00061111" w:rsidR="00827628">
        <w:rPr>
          <w:sz w:val="22"/>
          <w:szCs w:val="22"/>
        </w:rPr>
        <w:t xml:space="preserve"> the </w:t>
      </w:r>
      <w:r w:rsidRPr="00061111" w:rsidR="005C079A">
        <w:rPr>
          <w:sz w:val="22"/>
          <w:szCs w:val="22"/>
        </w:rPr>
        <w:t>CAN-SPAM Act</w:t>
      </w:r>
      <w:r w:rsidRPr="00061111" w:rsidR="00827628">
        <w:rPr>
          <w:sz w:val="22"/>
          <w:szCs w:val="22"/>
        </w:rPr>
        <w:t>.  Among other things</w:t>
      </w:r>
      <w:r w:rsidRPr="00061111" w:rsidR="00F85C75">
        <w:rPr>
          <w:sz w:val="22"/>
          <w:szCs w:val="22"/>
        </w:rPr>
        <w:t>,</w:t>
      </w:r>
      <w:r w:rsidRPr="00061111" w:rsidR="00827628">
        <w:rPr>
          <w:sz w:val="22"/>
          <w:szCs w:val="22"/>
        </w:rPr>
        <w:t xml:space="preserve"> the data </w:t>
      </w:r>
      <w:r w:rsidRPr="00061111" w:rsidR="000B14AB">
        <w:rPr>
          <w:sz w:val="22"/>
          <w:szCs w:val="22"/>
        </w:rPr>
        <w:t>s</w:t>
      </w:r>
      <w:r w:rsidRPr="00061111" w:rsidR="00827628">
        <w:rPr>
          <w:sz w:val="22"/>
          <w:szCs w:val="22"/>
        </w:rPr>
        <w:t xml:space="preserve">how: </w:t>
      </w:r>
    </w:p>
    <w:p w:rsidRPr="00061111" w:rsidR="00DD2224" w:rsidP="003E0EDE" w:rsidRDefault="00DD2224" w14:paraId="4A5EF85C" w14:textId="77777777">
      <w:pPr>
        <w:ind w:left="360"/>
        <w:rPr>
          <w:sz w:val="22"/>
          <w:szCs w:val="22"/>
        </w:rPr>
      </w:pPr>
    </w:p>
    <w:p w:rsidRPr="00061111" w:rsidR="00DD2224" w:rsidP="003E0EDE" w:rsidRDefault="00C04658" w14:paraId="386AB1BF" w14:textId="77777777">
      <w:pPr>
        <w:ind w:left="630" w:hanging="270"/>
        <w:rPr>
          <w:sz w:val="22"/>
          <w:szCs w:val="22"/>
        </w:rPr>
      </w:pPr>
      <w:r w:rsidRPr="00061111">
        <w:rPr>
          <w:sz w:val="22"/>
          <w:szCs w:val="22"/>
        </w:rPr>
        <w:t>(</w:t>
      </w:r>
      <w:r w:rsidRPr="00061111" w:rsidR="001F072B">
        <w:rPr>
          <w:sz w:val="22"/>
          <w:szCs w:val="22"/>
        </w:rPr>
        <w:t>a</w:t>
      </w:r>
      <w:r w:rsidRPr="00061111" w:rsidR="00827628">
        <w:rPr>
          <w:sz w:val="22"/>
          <w:szCs w:val="22"/>
        </w:rPr>
        <w:t xml:space="preserve">) </w:t>
      </w:r>
      <w:r w:rsidRPr="00061111" w:rsidR="00026D0B">
        <w:rPr>
          <w:sz w:val="22"/>
          <w:szCs w:val="22"/>
        </w:rPr>
        <w:t xml:space="preserve">what domain names are associated with wireless subscriber addresses so that senders can avoid sending messages to such addresses; </w:t>
      </w:r>
      <w:r w:rsidRPr="00061111" w:rsidR="00DD2224">
        <w:rPr>
          <w:sz w:val="22"/>
          <w:szCs w:val="22"/>
        </w:rPr>
        <w:t xml:space="preserve">and </w:t>
      </w:r>
    </w:p>
    <w:p w:rsidRPr="00061111" w:rsidR="00DD2224" w:rsidP="003E0EDE" w:rsidRDefault="00DD2224" w14:paraId="7031BB6F" w14:textId="77777777">
      <w:pPr>
        <w:ind w:left="360"/>
        <w:rPr>
          <w:sz w:val="22"/>
          <w:szCs w:val="22"/>
        </w:rPr>
      </w:pPr>
    </w:p>
    <w:p w:rsidRPr="00061111" w:rsidR="00FE351E" w:rsidP="003E0EDE" w:rsidRDefault="00C04658" w14:paraId="3EF0835E" w14:textId="77777777">
      <w:pPr>
        <w:ind w:left="630" w:hanging="270"/>
        <w:rPr>
          <w:sz w:val="22"/>
          <w:szCs w:val="22"/>
        </w:rPr>
      </w:pPr>
      <w:r w:rsidRPr="00061111">
        <w:rPr>
          <w:sz w:val="22"/>
          <w:szCs w:val="22"/>
        </w:rPr>
        <w:t>(</w:t>
      </w:r>
      <w:r w:rsidRPr="00061111" w:rsidR="001F072B">
        <w:rPr>
          <w:sz w:val="22"/>
          <w:szCs w:val="22"/>
        </w:rPr>
        <w:t>b</w:t>
      </w:r>
      <w:r w:rsidRPr="00061111" w:rsidR="00026D0B">
        <w:rPr>
          <w:sz w:val="22"/>
          <w:szCs w:val="22"/>
        </w:rPr>
        <w:t xml:space="preserve">) that companies have secured the necessary authorization from any wireless subscriber to whom they wish to send commercial electronic mail. </w:t>
      </w:r>
    </w:p>
    <w:p w:rsidRPr="00061111" w:rsidR="009C3E48" w:rsidP="003E0EDE" w:rsidRDefault="009C3E48" w14:paraId="2BEC724F" w14:textId="77777777">
      <w:pPr>
        <w:ind w:left="630" w:hanging="270"/>
        <w:rPr>
          <w:sz w:val="22"/>
          <w:szCs w:val="22"/>
        </w:rPr>
      </w:pPr>
    </w:p>
    <w:p w:rsidRPr="00061111" w:rsidR="000C769B" w:rsidP="009C3E48" w:rsidRDefault="005F05A0" w14:paraId="28EA0D47" w14:textId="77777777">
      <w:pPr>
        <w:ind w:left="360"/>
        <w:rPr>
          <w:sz w:val="22"/>
          <w:szCs w:val="22"/>
        </w:rPr>
      </w:pPr>
      <w:r w:rsidRPr="00061111">
        <w:rPr>
          <w:sz w:val="22"/>
          <w:szCs w:val="22"/>
        </w:rPr>
        <w:lastRenderedPageBreak/>
        <w:t xml:space="preserve">If subscribers receive commercial electronic messages for which they have not provided express prior authorization, or if they believe the Commission’s CAN-SPAM rules have been otherwise violated, they can file an informal complaint with the Commission.  </w:t>
      </w:r>
    </w:p>
    <w:p w:rsidRPr="00061111" w:rsidR="005F05A0" w:rsidP="009C3E48" w:rsidRDefault="005F05A0" w14:paraId="360C28B2" w14:textId="77777777">
      <w:pPr>
        <w:ind w:left="360"/>
        <w:rPr>
          <w:sz w:val="22"/>
          <w:szCs w:val="22"/>
        </w:rPr>
      </w:pPr>
    </w:p>
    <w:p w:rsidRPr="00061111" w:rsidR="000C769B" w:rsidP="009C3E48" w:rsidRDefault="000C769B" w14:paraId="0B820E95" w14:textId="77777777">
      <w:pPr>
        <w:ind w:left="360"/>
        <w:rPr>
          <w:sz w:val="22"/>
          <w:szCs w:val="22"/>
        </w:rPr>
      </w:pPr>
      <w:r w:rsidRPr="00061111">
        <w:rPr>
          <w:sz w:val="22"/>
          <w:szCs w:val="22"/>
        </w:rPr>
        <w:t>Th</w:t>
      </w:r>
      <w:r w:rsidRPr="00061111" w:rsidR="002F323A">
        <w:rPr>
          <w:sz w:val="22"/>
          <w:szCs w:val="22"/>
        </w:rPr>
        <w:t>e</w:t>
      </w:r>
      <w:r w:rsidRPr="00061111">
        <w:rPr>
          <w:sz w:val="22"/>
          <w:szCs w:val="22"/>
        </w:rPr>
        <w:t xml:space="preserve"> </w:t>
      </w:r>
      <w:r w:rsidRPr="00061111" w:rsidR="002F323A">
        <w:rPr>
          <w:sz w:val="22"/>
          <w:szCs w:val="22"/>
        </w:rPr>
        <w:t>c</w:t>
      </w:r>
      <w:r w:rsidRPr="00061111">
        <w:rPr>
          <w:sz w:val="22"/>
          <w:szCs w:val="22"/>
        </w:rPr>
        <w:t>ollection</w:t>
      </w:r>
      <w:r w:rsidRPr="00061111" w:rsidR="002F323A">
        <w:rPr>
          <w:sz w:val="22"/>
          <w:szCs w:val="22"/>
        </w:rPr>
        <w:t xml:space="preserve"> of information may </w:t>
      </w:r>
      <w:r w:rsidRPr="00061111">
        <w:rPr>
          <w:sz w:val="22"/>
          <w:szCs w:val="22"/>
        </w:rPr>
        <w:t>contain personally identifiable information on individuals (PII).</w:t>
      </w:r>
    </w:p>
    <w:p w:rsidRPr="00061111" w:rsidR="000C769B" w:rsidP="009C3E48" w:rsidRDefault="000C769B" w14:paraId="17761C69" w14:textId="77777777">
      <w:pPr>
        <w:ind w:left="360"/>
        <w:rPr>
          <w:sz w:val="22"/>
          <w:szCs w:val="22"/>
        </w:rPr>
      </w:pPr>
    </w:p>
    <w:p w:rsidRPr="00061111" w:rsidR="00463D4E" w:rsidP="00D07690" w:rsidRDefault="00463D4E" w14:paraId="292C970D" w14:textId="77777777">
      <w:pPr>
        <w:shd w:val="clear" w:color="auto" w:fill="FFFFFF"/>
        <w:suppressAutoHyphens/>
        <w:ind w:left="360"/>
        <w:rPr>
          <w:spacing w:val="-3"/>
          <w:sz w:val="22"/>
          <w:szCs w:val="22"/>
        </w:rPr>
      </w:pPr>
      <w:r w:rsidRPr="00402B99">
        <w:rPr>
          <w:spacing w:val="-3"/>
          <w:sz w:val="22"/>
          <w:szCs w:val="22"/>
        </w:rPr>
        <w:t>(a)</w:t>
      </w:r>
      <w:r w:rsidRPr="00061111">
        <w:rPr>
          <w:spacing w:val="-3"/>
          <w:sz w:val="22"/>
          <w:szCs w:val="22"/>
        </w:rPr>
        <w:t xml:space="preserve">  </w:t>
      </w:r>
      <w:r w:rsidRPr="0018201E" w:rsidR="00D07690">
        <w:rPr>
          <w:sz w:val="22"/>
          <w:szCs w:val="22"/>
          <w:shd w:val="clear" w:color="auto" w:fill="FFFFFF"/>
        </w:rPr>
        <w:t xml:space="preserve">As required by OMB Memorandum M-03-22 (September 26, 2003), the FCC completed a Privacy Impact Assessment (PIA) on June 28, 2007, that gives a full and complete explanation of how the FCC collects, stores, maintains, safeguards, and destroys the PII covered by these information collection requirements.  The PIA may be viewed at </w:t>
      </w:r>
      <w:r w:rsidRPr="0018201E" w:rsidR="00D07690">
        <w:rPr>
          <w:sz w:val="22"/>
          <w:szCs w:val="22"/>
          <w:shd w:val="clear" w:color="auto" w:fill="FFFFFF"/>
        </w:rPr>
        <w:fldChar w:fldCharType="begin"/>
      </w:r>
      <w:r w:rsidRPr="0018201E" w:rsidR="00D07690">
        <w:rPr>
          <w:sz w:val="22"/>
          <w:szCs w:val="22"/>
          <w:shd w:val="clear" w:color="auto" w:fill="FFFFFF"/>
        </w:rPr>
        <w:instrText xml:space="preserve"> HYPERLINK "http://www.fcc.gov/omd/privacyact/Privacy_Impact_Assessment.html" </w:instrText>
      </w:r>
      <w:r w:rsidRPr="0018201E" w:rsidR="00D07690">
        <w:rPr>
          <w:sz w:val="22"/>
          <w:szCs w:val="22"/>
          <w:shd w:val="clear" w:color="auto" w:fill="FFFFFF"/>
        </w:rPr>
      </w:r>
      <w:r w:rsidRPr="0018201E" w:rsidR="00D07690">
        <w:rPr>
          <w:sz w:val="22"/>
          <w:szCs w:val="22"/>
          <w:shd w:val="clear" w:color="auto" w:fill="FFFFFF"/>
        </w:rPr>
        <w:fldChar w:fldCharType="separate"/>
      </w:r>
      <w:r w:rsidRPr="0018201E" w:rsidR="00D07690">
        <w:rPr>
          <w:rStyle w:val="Hyperlink"/>
          <w:sz w:val="22"/>
          <w:szCs w:val="22"/>
          <w:shd w:val="clear" w:color="auto" w:fill="FFFFFF"/>
        </w:rPr>
        <w:t>http://www.fcc.gov/omd/privacyact/Privacy_Impact_Assessment.html</w:t>
      </w:r>
      <w:r w:rsidRPr="0018201E" w:rsidR="00D07690">
        <w:rPr>
          <w:sz w:val="22"/>
          <w:szCs w:val="22"/>
          <w:shd w:val="clear" w:color="auto" w:fill="FFFFFF"/>
        </w:rPr>
        <w:fldChar w:fldCharType="end"/>
      </w:r>
      <w:r w:rsidRPr="0018201E" w:rsidR="00D07690">
        <w:rPr>
          <w:sz w:val="22"/>
          <w:szCs w:val="22"/>
          <w:shd w:val="clear" w:color="auto" w:fill="FFFFFF"/>
        </w:rPr>
        <w:t>.</w:t>
      </w:r>
      <w:r w:rsidR="00D151D9">
        <w:rPr>
          <w:sz w:val="22"/>
          <w:szCs w:val="22"/>
          <w:shd w:val="clear" w:color="auto" w:fill="FFFFFF"/>
        </w:rPr>
        <w:t xml:space="preserve"> </w:t>
      </w:r>
    </w:p>
    <w:p w:rsidR="00CF0F12" w:rsidP="00D07690" w:rsidRDefault="00CF0F12" w14:paraId="2EAB9C53" w14:textId="77777777">
      <w:pPr>
        <w:ind w:left="720" w:hanging="360"/>
        <w:rPr>
          <w:spacing w:val="-3"/>
          <w:sz w:val="22"/>
          <w:szCs w:val="22"/>
          <w:highlight w:val="yellow"/>
        </w:rPr>
      </w:pPr>
    </w:p>
    <w:p w:rsidR="008224BE" w:rsidP="008224BE" w:rsidRDefault="00463D4E" w14:paraId="0898E463" w14:textId="77777777">
      <w:pPr>
        <w:ind w:left="720" w:hanging="360"/>
        <w:rPr>
          <w:spacing w:val="-3"/>
          <w:sz w:val="22"/>
          <w:szCs w:val="22"/>
        </w:rPr>
      </w:pPr>
      <w:r w:rsidRPr="00402B99">
        <w:rPr>
          <w:spacing w:val="-3"/>
          <w:sz w:val="22"/>
          <w:szCs w:val="22"/>
        </w:rPr>
        <w:t>(b)</w:t>
      </w:r>
      <w:r w:rsidRPr="00061111">
        <w:rPr>
          <w:spacing w:val="-3"/>
          <w:sz w:val="22"/>
          <w:szCs w:val="22"/>
        </w:rPr>
        <w:t xml:space="preserve">  </w:t>
      </w:r>
      <w:r w:rsidR="00D07690">
        <w:rPr>
          <w:spacing w:val="-3"/>
          <w:sz w:val="22"/>
          <w:szCs w:val="22"/>
        </w:rPr>
        <w:t>Furthermore, a</w:t>
      </w:r>
      <w:r w:rsidRPr="00061111" w:rsidR="00D07690">
        <w:rPr>
          <w:spacing w:val="-3"/>
          <w:sz w:val="22"/>
          <w:szCs w:val="22"/>
        </w:rPr>
        <w:t>s required by the Privacy Act, 5 U.S.C. 552a, the Co</w:t>
      </w:r>
      <w:r w:rsidR="00CF0F12">
        <w:rPr>
          <w:spacing w:val="-3"/>
          <w:sz w:val="22"/>
          <w:szCs w:val="22"/>
        </w:rPr>
        <w:t xml:space="preserve">mmission also published a </w:t>
      </w:r>
      <w:r w:rsidR="001F68D8">
        <w:rPr>
          <w:spacing w:val="-3"/>
          <w:sz w:val="22"/>
          <w:szCs w:val="22"/>
        </w:rPr>
        <w:t>system</w:t>
      </w:r>
    </w:p>
    <w:p w:rsidR="008224BE" w:rsidP="008224BE" w:rsidRDefault="001F68D8" w14:paraId="6C7E6156" w14:textId="77777777">
      <w:pPr>
        <w:ind w:left="720" w:hanging="360"/>
        <w:rPr>
          <w:spacing w:val="-3"/>
          <w:sz w:val="22"/>
          <w:szCs w:val="22"/>
        </w:rPr>
      </w:pPr>
      <w:r>
        <w:rPr>
          <w:spacing w:val="-3"/>
          <w:sz w:val="22"/>
          <w:szCs w:val="22"/>
        </w:rPr>
        <w:t>of records notice (</w:t>
      </w:r>
      <w:r w:rsidR="00CF0F12">
        <w:rPr>
          <w:spacing w:val="-3"/>
          <w:sz w:val="22"/>
          <w:szCs w:val="22"/>
        </w:rPr>
        <w:t>SORN</w:t>
      </w:r>
      <w:r>
        <w:rPr>
          <w:spacing w:val="-3"/>
          <w:sz w:val="22"/>
          <w:szCs w:val="22"/>
        </w:rPr>
        <w:t>)</w:t>
      </w:r>
      <w:r w:rsidR="00CF0F12">
        <w:rPr>
          <w:spacing w:val="-3"/>
          <w:sz w:val="22"/>
          <w:szCs w:val="22"/>
        </w:rPr>
        <w:t>,</w:t>
      </w:r>
      <w:r w:rsidRPr="00061111" w:rsidR="00D07690">
        <w:rPr>
          <w:spacing w:val="-3"/>
          <w:sz w:val="22"/>
          <w:szCs w:val="22"/>
        </w:rPr>
        <w:t>FCC/CGB-1 “Informal Complaints</w:t>
      </w:r>
      <w:r>
        <w:rPr>
          <w:spacing w:val="-3"/>
          <w:sz w:val="22"/>
          <w:szCs w:val="22"/>
        </w:rPr>
        <w:t xml:space="preserve">, </w:t>
      </w:r>
      <w:r w:rsidRPr="00061111" w:rsidR="00D07690">
        <w:rPr>
          <w:spacing w:val="-3"/>
          <w:sz w:val="22"/>
          <w:szCs w:val="22"/>
        </w:rPr>
        <w:t>Inquiries</w:t>
      </w:r>
      <w:r w:rsidR="008224BE">
        <w:rPr>
          <w:spacing w:val="-3"/>
          <w:sz w:val="22"/>
          <w:szCs w:val="22"/>
        </w:rPr>
        <w:t>, and Request for Dispute</w:t>
      </w:r>
    </w:p>
    <w:p w:rsidR="008224BE" w:rsidP="008224BE" w:rsidRDefault="001F68D8" w14:paraId="476902FF" w14:textId="77777777">
      <w:pPr>
        <w:ind w:left="720" w:hanging="360"/>
        <w:rPr>
          <w:spacing w:val="-3"/>
          <w:sz w:val="22"/>
          <w:szCs w:val="22"/>
        </w:rPr>
      </w:pPr>
      <w:r>
        <w:rPr>
          <w:spacing w:val="-3"/>
          <w:sz w:val="22"/>
          <w:szCs w:val="22"/>
        </w:rPr>
        <w:t>Assistance</w:t>
      </w:r>
      <w:r w:rsidRPr="00061111" w:rsidR="00D07690">
        <w:rPr>
          <w:spacing w:val="-3"/>
          <w:sz w:val="22"/>
          <w:szCs w:val="22"/>
        </w:rPr>
        <w:t xml:space="preserve">”, in the </w:t>
      </w:r>
      <w:r w:rsidRPr="00D07690" w:rsidR="00D07690">
        <w:rPr>
          <w:i/>
          <w:spacing w:val="-3"/>
          <w:sz w:val="22"/>
          <w:szCs w:val="22"/>
        </w:rPr>
        <w:t>Federal Register</w:t>
      </w:r>
      <w:r w:rsidR="00CF0F12">
        <w:rPr>
          <w:spacing w:val="-3"/>
          <w:sz w:val="22"/>
          <w:szCs w:val="22"/>
        </w:rPr>
        <w:t xml:space="preserve"> on </w:t>
      </w:r>
      <w:r>
        <w:rPr>
          <w:spacing w:val="-3"/>
          <w:sz w:val="22"/>
          <w:szCs w:val="22"/>
        </w:rPr>
        <w:t xml:space="preserve">August 15, 2014 </w:t>
      </w:r>
      <w:r w:rsidR="00CF0F12">
        <w:rPr>
          <w:spacing w:val="-3"/>
          <w:sz w:val="22"/>
          <w:szCs w:val="22"/>
        </w:rPr>
        <w:t>(</w:t>
      </w:r>
      <w:r>
        <w:rPr>
          <w:spacing w:val="-3"/>
          <w:sz w:val="22"/>
          <w:szCs w:val="22"/>
        </w:rPr>
        <w:t>79 FR 48152</w:t>
      </w:r>
      <w:r w:rsidRPr="00061111" w:rsidR="00D07690">
        <w:rPr>
          <w:spacing w:val="-3"/>
          <w:sz w:val="22"/>
          <w:szCs w:val="22"/>
        </w:rPr>
        <w:t>) which became effective on</w:t>
      </w:r>
    </w:p>
    <w:p w:rsidRPr="008224BE" w:rsidR="00D07690" w:rsidP="008224BE" w:rsidRDefault="001F68D8" w14:paraId="22A4DA10" w14:textId="77777777">
      <w:pPr>
        <w:ind w:left="720" w:hanging="360"/>
        <w:rPr>
          <w:spacing w:val="-3"/>
          <w:sz w:val="22"/>
          <w:szCs w:val="22"/>
        </w:rPr>
      </w:pPr>
      <w:r>
        <w:rPr>
          <w:spacing w:val="-3"/>
          <w:sz w:val="22"/>
          <w:szCs w:val="22"/>
        </w:rPr>
        <w:t>September 24, 2014</w:t>
      </w:r>
      <w:r w:rsidRPr="00061111" w:rsidR="00D07690">
        <w:rPr>
          <w:spacing w:val="-3"/>
          <w:sz w:val="22"/>
          <w:szCs w:val="22"/>
        </w:rPr>
        <w:t>.</w:t>
      </w:r>
    </w:p>
    <w:p w:rsidR="00CF0F12" w:rsidP="00CE05AE" w:rsidRDefault="00CF0F12" w14:paraId="294E6118" w14:textId="77777777">
      <w:pPr>
        <w:ind w:left="360" w:hanging="360"/>
        <w:rPr>
          <w:sz w:val="22"/>
          <w:szCs w:val="22"/>
        </w:rPr>
      </w:pPr>
    </w:p>
    <w:p w:rsidRPr="00061111" w:rsidR="004858BC" w:rsidP="00CE05AE" w:rsidRDefault="004858BC" w14:paraId="3EEFA1EC" w14:textId="77777777">
      <w:pPr>
        <w:ind w:left="360" w:hanging="360"/>
        <w:rPr>
          <w:sz w:val="22"/>
          <w:szCs w:val="22"/>
        </w:rPr>
      </w:pPr>
      <w:r w:rsidRPr="00061111">
        <w:rPr>
          <w:sz w:val="22"/>
          <w:szCs w:val="22"/>
        </w:rPr>
        <w:t>3.</w:t>
      </w:r>
      <w:r w:rsidRPr="00061111">
        <w:rPr>
          <w:sz w:val="22"/>
          <w:szCs w:val="22"/>
        </w:rPr>
        <w:tab/>
      </w:r>
      <w:r w:rsidRPr="00061111" w:rsidR="00823FD5">
        <w:rPr>
          <w:sz w:val="22"/>
          <w:szCs w:val="22"/>
        </w:rPr>
        <w:t>Because the FCC’s CAN-SPAM rules apply only to the transmission of electronic mail messages</w:t>
      </w:r>
      <w:r w:rsidRPr="00061111" w:rsidR="00266F3F">
        <w:rPr>
          <w:sz w:val="22"/>
          <w:szCs w:val="22"/>
        </w:rPr>
        <w:t>, most</w:t>
      </w:r>
      <w:r w:rsidRPr="00061111" w:rsidR="00623FF9">
        <w:rPr>
          <w:sz w:val="22"/>
          <w:szCs w:val="22"/>
        </w:rPr>
        <w:t xml:space="preserve"> </w:t>
      </w:r>
      <w:r w:rsidRPr="00061111" w:rsidR="002D11B0">
        <w:rPr>
          <w:sz w:val="22"/>
          <w:szCs w:val="22"/>
        </w:rPr>
        <w:t xml:space="preserve">records </w:t>
      </w:r>
      <w:r w:rsidRPr="00061111" w:rsidR="00823FD5">
        <w:rPr>
          <w:sz w:val="22"/>
          <w:szCs w:val="22"/>
        </w:rPr>
        <w:t xml:space="preserve">continue to be </w:t>
      </w:r>
      <w:r w:rsidRPr="00061111" w:rsidR="002D11B0">
        <w:rPr>
          <w:sz w:val="22"/>
          <w:szCs w:val="22"/>
        </w:rPr>
        <w:t>kept electronically</w:t>
      </w:r>
      <w:r w:rsidRPr="00061111" w:rsidR="00823FD5">
        <w:rPr>
          <w:sz w:val="22"/>
          <w:szCs w:val="22"/>
        </w:rPr>
        <w:t>.</w:t>
      </w:r>
      <w:r w:rsidRPr="00061111" w:rsidR="00156411">
        <w:rPr>
          <w:sz w:val="22"/>
          <w:szCs w:val="22"/>
        </w:rPr>
        <w:t xml:space="preserve"> </w:t>
      </w:r>
      <w:r w:rsidRPr="00061111" w:rsidR="00823FD5">
        <w:rPr>
          <w:sz w:val="22"/>
          <w:szCs w:val="22"/>
        </w:rPr>
        <w:t xml:space="preserve"> </w:t>
      </w:r>
      <w:r w:rsidRPr="00061111" w:rsidR="00953867">
        <w:rPr>
          <w:sz w:val="22"/>
          <w:szCs w:val="22"/>
        </w:rPr>
        <w:t xml:space="preserve">The </w:t>
      </w:r>
      <w:r w:rsidRPr="00061111" w:rsidR="002313C3">
        <w:rPr>
          <w:sz w:val="22"/>
          <w:szCs w:val="22"/>
        </w:rPr>
        <w:t xml:space="preserve">Commission’s </w:t>
      </w:r>
      <w:r w:rsidRPr="00061111" w:rsidR="00026D0B">
        <w:rPr>
          <w:sz w:val="22"/>
          <w:szCs w:val="22"/>
        </w:rPr>
        <w:t>wireless domain name list enable</w:t>
      </w:r>
      <w:r w:rsidRPr="00061111" w:rsidR="002313C3">
        <w:rPr>
          <w:sz w:val="22"/>
          <w:szCs w:val="22"/>
        </w:rPr>
        <w:t>s</w:t>
      </w:r>
      <w:r w:rsidRPr="00061111" w:rsidR="009171B7">
        <w:rPr>
          <w:sz w:val="22"/>
          <w:szCs w:val="22"/>
        </w:rPr>
        <w:t xml:space="preserve"> </w:t>
      </w:r>
      <w:r w:rsidRPr="00061111" w:rsidR="005C079A">
        <w:rPr>
          <w:sz w:val="22"/>
          <w:szCs w:val="22"/>
        </w:rPr>
        <w:t>entities that market through electronic mail</w:t>
      </w:r>
      <w:r w:rsidRPr="00061111" w:rsidR="00026D0B">
        <w:rPr>
          <w:sz w:val="22"/>
          <w:szCs w:val="22"/>
        </w:rPr>
        <w:t xml:space="preserve"> </w:t>
      </w:r>
      <w:r w:rsidRPr="00061111" w:rsidR="004D5479">
        <w:rPr>
          <w:sz w:val="22"/>
          <w:szCs w:val="22"/>
        </w:rPr>
        <w:t>to:</w:t>
      </w:r>
      <w:r w:rsidRPr="00061111" w:rsidR="00156411">
        <w:rPr>
          <w:sz w:val="22"/>
          <w:szCs w:val="22"/>
        </w:rPr>
        <w:t xml:space="preserve"> </w:t>
      </w:r>
    </w:p>
    <w:p w:rsidRPr="00061111" w:rsidR="004858BC" w:rsidP="003E0EDE" w:rsidRDefault="004858BC" w14:paraId="0A23AA29" w14:textId="77777777">
      <w:pPr>
        <w:tabs>
          <w:tab w:val="left" w:pos="720"/>
        </w:tabs>
        <w:ind w:left="360"/>
        <w:rPr>
          <w:sz w:val="22"/>
          <w:szCs w:val="22"/>
        </w:rPr>
      </w:pPr>
    </w:p>
    <w:p w:rsidRPr="00061111" w:rsidR="00655E75" w:rsidP="003E0EDE" w:rsidRDefault="00156411" w14:paraId="1543AF0E" w14:textId="77777777">
      <w:pPr>
        <w:tabs>
          <w:tab w:val="left" w:pos="720"/>
        </w:tabs>
        <w:ind w:left="720" w:hanging="360"/>
        <w:rPr>
          <w:sz w:val="22"/>
          <w:szCs w:val="22"/>
        </w:rPr>
      </w:pPr>
      <w:r w:rsidRPr="00061111">
        <w:rPr>
          <w:sz w:val="22"/>
          <w:szCs w:val="22"/>
        </w:rPr>
        <w:t>(a)</w:t>
      </w:r>
      <w:r w:rsidRPr="00061111" w:rsidR="004858BC">
        <w:rPr>
          <w:sz w:val="22"/>
          <w:szCs w:val="22"/>
        </w:rPr>
        <w:t xml:space="preserve"> </w:t>
      </w:r>
      <w:r w:rsidRPr="00061111">
        <w:rPr>
          <w:sz w:val="22"/>
          <w:szCs w:val="22"/>
        </w:rPr>
        <w:t xml:space="preserve"> </w:t>
      </w:r>
      <w:r w:rsidRPr="00061111" w:rsidR="002313C3">
        <w:rPr>
          <w:sz w:val="22"/>
          <w:szCs w:val="22"/>
        </w:rPr>
        <w:t>d</w:t>
      </w:r>
      <w:r w:rsidRPr="00061111" w:rsidR="005467C3">
        <w:rPr>
          <w:sz w:val="22"/>
          <w:szCs w:val="22"/>
        </w:rPr>
        <w:t xml:space="preserve">ownload </w:t>
      </w:r>
      <w:r w:rsidRPr="00061111" w:rsidR="00026D0B">
        <w:rPr>
          <w:sz w:val="22"/>
          <w:szCs w:val="22"/>
        </w:rPr>
        <w:t xml:space="preserve">the information </w:t>
      </w:r>
      <w:r w:rsidRPr="00061111" w:rsidR="005467C3">
        <w:rPr>
          <w:sz w:val="22"/>
          <w:szCs w:val="22"/>
        </w:rPr>
        <w:t>so that they can</w:t>
      </w:r>
      <w:r w:rsidRPr="00061111" w:rsidR="00091E02">
        <w:rPr>
          <w:sz w:val="22"/>
          <w:szCs w:val="22"/>
        </w:rPr>
        <w:t xml:space="preserve"> use</w:t>
      </w:r>
      <w:r w:rsidRPr="00061111" w:rsidR="005467C3">
        <w:rPr>
          <w:sz w:val="22"/>
          <w:szCs w:val="22"/>
        </w:rPr>
        <w:t xml:space="preserve"> it</w:t>
      </w:r>
      <w:r w:rsidRPr="00061111" w:rsidR="00091E02">
        <w:rPr>
          <w:sz w:val="22"/>
          <w:szCs w:val="22"/>
        </w:rPr>
        <w:t xml:space="preserve"> </w:t>
      </w:r>
      <w:r w:rsidRPr="00061111" w:rsidR="00AB2783">
        <w:rPr>
          <w:sz w:val="22"/>
          <w:szCs w:val="22"/>
        </w:rPr>
        <w:t xml:space="preserve">in </w:t>
      </w:r>
      <w:r w:rsidRPr="00061111" w:rsidR="00091E02">
        <w:rPr>
          <w:sz w:val="22"/>
          <w:szCs w:val="22"/>
        </w:rPr>
        <w:t xml:space="preserve">conjunction with </w:t>
      </w:r>
      <w:r w:rsidRPr="00061111" w:rsidR="00026D0B">
        <w:rPr>
          <w:sz w:val="22"/>
          <w:szCs w:val="22"/>
        </w:rPr>
        <w:t>their own databases of electronic mail addresses</w:t>
      </w:r>
      <w:r w:rsidRPr="00061111" w:rsidR="00091E02">
        <w:rPr>
          <w:sz w:val="22"/>
          <w:szCs w:val="22"/>
        </w:rPr>
        <w:t xml:space="preserve"> or to view it on a computer screen</w:t>
      </w:r>
      <w:r w:rsidRPr="00061111" w:rsidR="004858BC">
        <w:rPr>
          <w:sz w:val="22"/>
          <w:szCs w:val="22"/>
        </w:rPr>
        <w:t>;</w:t>
      </w:r>
      <w:r w:rsidRPr="00061111" w:rsidR="00091E02">
        <w:rPr>
          <w:sz w:val="22"/>
          <w:szCs w:val="22"/>
        </w:rPr>
        <w:t xml:space="preserve"> and </w:t>
      </w:r>
    </w:p>
    <w:p w:rsidRPr="00061111" w:rsidR="004858BC" w:rsidP="003E0EDE" w:rsidRDefault="004858BC" w14:paraId="609F5C7D" w14:textId="77777777">
      <w:pPr>
        <w:tabs>
          <w:tab w:val="left" w:pos="720"/>
        </w:tabs>
        <w:ind w:left="720" w:hanging="360"/>
        <w:rPr>
          <w:sz w:val="22"/>
          <w:szCs w:val="22"/>
        </w:rPr>
      </w:pPr>
    </w:p>
    <w:p w:rsidRPr="00061111" w:rsidR="00DB42AE" w:rsidP="003E0EDE" w:rsidRDefault="00156411" w14:paraId="5CAC0E49" w14:textId="77777777">
      <w:pPr>
        <w:ind w:left="720" w:hanging="360"/>
        <w:rPr>
          <w:sz w:val="22"/>
          <w:szCs w:val="22"/>
        </w:rPr>
      </w:pPr>
      <w:r w:rsidRPr="00061111">
        <w:rPr>
          <w:sz w:val="22"/>
          <w:szCs w:val="22"/>
        </w:rPr>
        <w:t>(b)</w:t>
      </w:r>
      <w:r w:rsidRPr="00061111" w:rsidR="004D5479">
        <w:rPr>
          <w:sz w:val="22"/>
          <w:szCs w:val="22"/>
        </w:rPr>
        <w:t xml:space="preserve">  </w:t>
      </w:r>
      <w:r w:rsidRPr="00061111" w:rsidR="00091E02">
        <w:rPr>
          <w:sz w:val="22"/>
          <w:szCs w:val="22"/>
        </w:rPr>
        <w:t>print or manually copy the entire list or applicable portions</w:t>
      </w:r>
      <w:r w:rsidRPr="00061111" w:rsidR="00026D0B">
        <w:rPr>
          <w:sz w:val="22"/>
          <w:szCs w:val="22"/>
        </w:rPr>
        <w:t>.</w:t>
      </w:r>
      <w:r w:rsidRPr="00061111" w:rsidR="00215DBB">
        <w:rPr>
          <w:sz w:val="22"/>
          <w:szCs w:val="22"/>
        </w:rPr>
        <w:t xml:space="preserve">  </w:t>
      </w:r>
    </w:p>
    <w:p w:rsidRPr="00061111" w:rsidR="00DB42AE" w:rsidP="003E0EDE" w:rsidRDefault="00DB42AE" w14:paraId="4FACEF6B" w14:textId="77777777">
      <w:pPr>
        <w:ind w:left="720" w:hanging="360"/>
        <w:rPr>
          <w:sz w:val="22"/>
          <w:szCs w:val="22"/>
        </w:rPr>
      </w:pPr>
    </w:p>
    <w:p w:rsidRPr="00061111" w:rsidR="00953867" w:rsidP="003E0EDE" w:rsidRDefault="00215DBB" w14:paraId="3869C11A" w14:textId="77777777">
      <w:pPr>
        <w:ind w:left="360"/>
        <w:rPr>
          <w:sz w:val="22"/>
          <w:szCs w:val="22"/>
        </w:rPr>
      </w:pPr>
      <w:r w:rsidRPr="00061111">
        <w:rPr>
          <w:sz w:val="22"/>
          <w:szCs w:val="22"/>
        </w:rPr>
        <w:t xml:space="preserve">Senders access the list as often as they wish.  </w:t>
      </w:r>
      <w:r w:rsidRPr="00061111" w:rsidR="00026D0B">
        <w:rPr>
          <w:sz w:val="22"/>
          <w:szCs w:val="22"/>
        </w:rPr>
        <w:t xml:space="preserve">CMRS providers submit their domain names to the Commission electronically. </w:t>
      </w:r>
    </w:p>
    <w:p w:rsidRPr="00061111" w:rsidR="00953867" w:rsidP="003E0EDE" w:rsidRDefault="00953867" w14:paraId="4C21C522" w14:textId="77777777">
      <w:pPr>
        <w:rPr>
          <w:sz w:val="22"/>
          <w:szCs w:val="22"/>
        </w:rPr>
      </w:pPr>
    </w:p>
    <w:p w:rsidR="002D11B0" w:rsidP="003E0EDE" w:rsidRDefault="00855EEE" w14:paraId="46947627" w14:textId="77777777">
      <w:pPr>
        <w:ind w:left="360" w:hanging="360"/>
        <w:rPr>
          <w:sz w:val="22"/>
          <w:szCs w:val="22"/>
        </w:rPr>
      </w:pPr>
      <w:r w:rsidRPr="00061111">
        <w:rPr>
          <w:sz w:val="22"/>
          <w:szCs w:val="22"/>
        </w:rPr>
        <w:t>4.</w:t>
      </w:r>
      <w:r w:rsidRPr="00061111" w:rsidR="000B589D">
        <w:rPr>
          <w:sz w:val="22"/>
          <w:szCs w:val="22"/>
        </w:rPr>
        <w:tab/>
      </w:r>
      <w:r w:rsidRPr="00061111" w:rsidR="009C3E48">
        <w:rPr>
          <w:sz w:val="22"/>
          <w:szCs w:val="22"/>
        </w:rPr>
        <w:t xml:space="preserve">The information collection requirements are not duplicative of any currently existing federal regulatory obligation.   </w:t>
      </w:r>
    </w:p>
    <w:p w:rsidRPr="00061111" w:rsidR="00CF0F12" w:rsidP="003E0EDE" w:rsidRDefault="00CF0F12" w14:paraId="488596FA" w14:textId="77777777">
      <w:pPr>
        <w:ind w:left="360" w:hanging="360"/>
        <w:rPr>
          <w:sz w:val="22"/>
          <w:szCs w:val="22"/>
        </w:rPr>
      </w:pPr>
    </w:p>
    <w:p w:rsidRPr="00061111" w:rsidR="003970E4" w:rsidP="004E4652" w:rsidRDefault="003970E4" w14:paraId="47FDC25F" w14:textId="77777777">
      <w:pPr>
        <w:pStyle w:val="StyleParaNumBlackCharCharCharCharCharCharCharCharCharCharCharCharCharCharCharCharChar"/>
        <w:numPr>
          <w:ilvl w:val="0"/>
          <w:numId w:val="0"/>
        </w:numPr>
        <w:tabs>
          <w:tab w:val="left" w:pos="720"/>
        </w:tabs>
        <w:ind w:left="360" w:hanging="360"/>
        <w:rPr>
          <w:szCs w:val="22"/>
        </w:rPr>
      </w:pPr>
      <w:r w:rsidRPr="00061111">
        <w:rPr>
          <w:szCs w:val="22"/>
        </w:rPr>
        <w:t>5.</w:t>
      </w:r>
      <w:r w:rsidRPr="00061111" w:rsidR="004E4652">
        <w:rPr>
          <w:szCs w:val="22"/>
        </w:rPr>
        <w:t xml:space="preserve">  </w:t>
      </w:r>
      <w:r w:rsidRPr="00061111" w:rsidR="004E4652">
        <w:rPr>
          <w:szCs w:val="22"/>
          <w:shd w:val="clear" w:color="auto" w:fill="FFFFFF"/>
        </w:rPr>
        <w:t>There will not be a significant impact on a substantial number of small businesses/entities by this information being collected.</w:t>
      </w:r>
      <w:r w:rsidRPr="00061111" w:rsidR="005A4328">
        <w:rPr>
          <w:szCs w:val="22"/>
        </w:rPr>
        <w:t xml:space="preserve">  </w:t>
      </w:r>
    </w:p>
    <w:p w:rsidRPr="00061111" w:rsidR="00CE2AE5" w:rsidP="003E0EDE" w:rsidRDefault="00BB1F82" w14:paraId="6D169046" w14:textId="77777777">
      <w:pPr>
        <w:ind w:left="360" w:hanging="360"/>
        <w:rPr>
          <w:sz w:val="22"/>
          <w:szCs w:val="22"/>
        </w:rPr>
      </w:pPr>
      <w:r w:rsidRPr="00061111">
        <w:rPr>
          <w:sz w:val="22"/>
          <w:szCs w:val="22"/>
        </w:rPr>
        <w:t xml:space="preserve">6.  </w:t>
      </w:r>
      <w:r w:rsidRPr="00061111" w:rsidR="000B589D">
        <w:rPr>
          <w:sz w:val="22"/>
          <w:szCs w:val="22"/>
        </w:rPr>
        <w:tab/>
      </w:r>
      <w:r w:rsidRPr="00061111" w:rsidR="008935AF">
        <w:rPr>
          <w:sz w:val="22"/>
          <w:szCs w:val="22"/>
        </w:rPr>
        <w:t xml:space="preserve">The CAN-SPAM Act directs the </w:t>
      </w:r>
      <w:r w:rsidRPr="00061111" w:rsidR="00FE351E">
        <w:rPr>
          <w:sz w:val="22"/>
          <w:szCs w:val="22"/>
        </w:rPr>
        <w:t xml:space="preserve">Commission </w:t>
      </w:r>
      <w:r w:rsidRPr="00061111" w:rsidR="00A313CC">
        <w:rPr>
          <w:sz w:val="22"/>
          <w:szCs w:val="22"/>
        </w:rPr>
        <w:t xml:space="preserve">to provide subscribers </w:t>
      </w:r>
      <w:r w:rsidRPr="00061111" w:rsidR="00F8275D">
        <w:rPr>
          <w:sz w:val="22"/>
          <w:szCs w:val="22"/>
        </w:rPr>
        <w:t xml:space="preserve">with </w:t>
      </w:r>
      <w:r w:rsidRPr="00061111" w:rsidR="00A313CC">
        <w:rPr>
          <w:sz w:val="22"/>
          <w:szCs w:val="22"/>
        </w:rPr>
        <w:t>the ability to avoid receiving unwanted mobile service commercial messages.  Congress determined that such unwanted messages are costly, inco</w:t>
      </w:r>
      <w:r w:rsidRPr="00061111" w:rsidR="00B878C8">
        <w:rPr>
          <w:sz w:val="22"/>
          <w:szCs w:val="22"/>
        </w:rPr>
        <w:t>nvenient</w:t>
      </w:r>
      <w:r w:rsidRPr="00061111" w:rsidR="00F8275D">
        <w:rPr>
          <w:sz w:val="22"/>
          <w:szCs w:val="22"/>
        </w:rPr>
        <w:t>,</w:t>
      </w:r>
      <w:r w:rsidRPr="00061111" w:rsidR="00B878C8">
        <w:rPr>
          <w:sz w:val="22"/>
          <w:szCs w:val="22"/>
        </w:rPr>
        <w:t xml:space="preserve"> and often fraudulent or</w:t>
      </w:r>
      <w:r w:rsidRPr="00061111" w:rsidR="00A313CC">
        <w:rPr>
          <w:sz w:val="22"/>
          <w:szCs w:val="22"/>
        </w:rPr>
        <w:t xml:space="preserve"> deceptive. </w:t>
      </w:r>
      <w:r w:rsidRPr="00061111" w:rsidR="002A313A">
        <w:rPr>
          <w:sz w:val="22"/>
          <w:szCs w:val="22"/>
        </w:rPr>
        <w:t xml:space="preserve"> </w:t>
      </w:r>
      <w:r w:rsidRPr="00061111" w:rsidR="00F8275D">
        <w:rPr>
          <w:sz w:val="22"/>
          <w:szCs w:val="22"/>
        </w:rPr>
        <w:t xml:space="preserve">The Commission </w:t>
      </w:r>
      <w:r w:rsidRPr="00061111">
        <w:rPr>
          <w:sz w:val="22"/>
          <w:szCs w:val="22"/>
        </w:rPr>
        <w:t xml:space="preserve">determined that </w:t>
      </w:r>
      <w:r w:rsidRPr="00061111" w:rsidR="00B62120">
        <w:rPr>
          <w:sz w:val="22"/>
          <w:szCs w:val="22"/>
        </w:rPr>
        <w:t>the statute’s mandate require</w:t>
      </w:r>
      <w:r w:rsidRPr="00061111" w:rsidR="009C3E48">
        <w:rPr>
          <w:sz w:val="22"/>
          <w:szCs w:val="22"/>
        </w:rPr>
        <w:t>d</w:t>
      </w:r>
      <w:r w:rsidRPr="00061111" w:rsidR="00B62120">
        <w:rPr>
          <w:sz w:val="22"/>
          <w:szCs w:val="22"/>
        </w:rPr>
        <w:t xml:space="preserve"> </w:t>
      </w:r>
      <w:r w:rsidRPr="00061111" w:rsidR="009C3E48">
        <w:rPr>
          <w:sz w:val="22"/>
          <w:szCs w:val="22"/>
        </w:rPr>
        <w:t>it</w:t>
      </w:r>
      <w:r w:rsidRPr="00061111" w:rsidR="00B62120">
        <w:rPr>
          <w:sz w:val="22"/>
          <w:szCs w:val="22"/>
        </w:rPr>
        <w:t xml:space="preserve"> to</w:t>
      </w:r>
      <w:r w:rsidRPr="00061111" w:rsidR="00B878C8">
        <w:rPr>
          <w:sz w:val="22"/>
          <w:szCs w:val="22"/>
        </w:rPr>
        <w:t xml:space="preserve"> adopt</w:t>
      </w:r>
      <w:r w:rsidRPr="00061111">
        <w:rPr>
          <w:sz w:val="22"/>
          <w:szCs w:val="22"/>
        </w:rPr>
        <w:t xml:space="preserve"> a </w:t>
      </w:r>
      <w:r w:rsidRPr="00061111" w:rsidR="008935AF">
        <w:rPr>
          <w:sz w:val="22"/>
          <w:szCs w:val="22"/>
        </w:rPr>
        <w:t>prohibition on sending mobile service commercial messages without the subscriber’s authorization</w:t>
      </w:r>
      <w:r w:rsidRPr="00061111" w:rsidR="00B62120">
        <w:rPr>
          <w:sz w:val="22"/>
          <w:szCs w:val="22"/>
        </w:rPr>
        <w:t>.</w:t>
      </w:r>
      <w:r w:rsidRPr="00061111" w:rsidR="00EB40B1">
        <w:rPr>
          <w:sz w:val="22"/>
          <w:szCs w:val="22"/>
        </w:rPr>
        <w:t xml:space="preserve"> </w:t>
      </w:r>
      <w:r w:rsidRPr="00061111" w:rsidR="00746486">
        <w:rPr>
          <w:sz w:val="22"/>
          <w:szCs w:val="22"/>
        </w:rPr>
        <w:t xml:space="preserve"> </w:t>
      </w:r>
    </w:p>
    <w:p w:rsidRPr="00061111" w:rsidR="00CE2AE5" w:rsidP="003E0EDE" w:rsidRDefault="00CE2AE5" w14:paraId="15A9BE80" w14:textId="77777777">
      <w:pPr>
        <w:ind w:left="360" w:hanging="360"/>
        <w:rPr>
          <w:sz w:val="22"/>
          <w:szCs w:val="22"/>
        </w:rPr>
      </w:pPr>
    </w:p>
    <w:p w:rsidRPr="00061111" w:rsidR="00CB0F76" w:rsidP="003E0EDE" w:rsidRDefault="00746486" w14:paraId="2BFDEBB9" w14:textId="77777777">
      <w:pPr>
        <w:ind w:left="360"/>
        <w:rPr>
          <w:sz w:val="22"/>
          <w:szCs w:val="22"/>
        </w:rPr>
      </w:pPr>
      <w:r w:rsidRPr="00061111">
        <w:rPr>
          <w:sz w:val="22"/>
          <w:szCs w:val="22"/>
        </w:rPr>
        <w:t xml:space="preserve">The CAN-SPAM Act requires the Commission to consider the technical ability for senders of such messages to know which messages will go to wireless devices.  </w:t>
      </w:r>
      <w:r w:rsidRPr="00061111" w:rsidR="009C3E48">
        <w:rPr>
          <w:sz w:val="22"/>
          <w:szCs w:val="22"/>
        </w:rPr>
        <w:t>The Commission</w:t>
      </w:r>
      <w:r w:rsidRPr="00061111">
        <w:rPr>
          <w:sz w:val="22"/>
          <w:szCs w:val="22"/>
        </w:rPr>
        <w:t xml:space="preserve"> compared and evaluated alternative</w:t>
      </w:r>
      <w:r w:rsidRPr="00061111" w:rsidR="00C340B4">
        <w:rPr>
          <w:sz w:val="22"/>
          <w:szCs w:val="22"/>
        </w:rPr>
        <w:t>s to</w:t>
      </w:r>
      <w:r w:rsidRPr="00061111" w:rsidR="00F8275D">
        <w:rPr>
          <w:sz w:val="22"/>
          <w:szCs w:val="22"/>
        </w:rPr>
        <w:t xml:space="preserve"> creating a </w:t>
      </w:r>
      <w:r w:rsidRPr="00061111">
        <w:rPr>
          <w:sz w:val="22"/>
          <w:szCs w:val="22"/>
        </w:rPr>
        <w:t xml:space="preserve">wireless domain name list </w:t>
      </w:r>
      <w:r w:rsidRPr="00061111" w:rsidR="0086450F">
        <w:rPr>
          <w:sz w:val="22"/>
          <w:szCs w:val="22"/>
        </w:rPr>
        <w:t xml:space="preserve">that can identify for these commercial </w:t>
      </w:r>
      <w:r w:rsidRPr="00061111">
        <w:rPr>
          <w:sz w:val="22"/>
          <w:szCs w:val="22"/>
        </w:rPr>
        <w:t>senders</w:t>
      </w:r>
      <w:r w:rsidRPr="00061111" w:rsidR="00F8275D">
        <w:rPr>
          <w:sz w:val="22"/>
          <w:szCs w:val="22"/>
        </w:rPr>
        <w:t xml:space="preserve"> </w:t>
      </w:r>
      <w:r w:rsidRPr="00061111" w:rsidR="0086450F">
        <w:rPr>
          <w:sz w:val="22"/>
          <w:szCs w:val="22"/>
        </w:rPr>
        <w:t xml:space="preserve">the </w:t>
      </w:r>
      <w:r w:rsidRPr="00061111">
        <w:rPr>
          <w:sz w:val="22"/>
          <w:szCs w:val="22"/>
        </w:rPr>
        <w:t xml:space="preserve">addresses </w:t>
      </w:r>
      <w:r w:rsidRPr="00061111" w:rsidR="0086450F">
        <w:rPr>
          <w:sz w:val="22"/>
          <w:szCs w:val="22"/>
        </w:rPr>
        <w:t xml:space="preserve">of the mobile wireless services subscribers who do not wish to receive these messages, and in </w:t>
      </w:r>
      <w:r w:rsidRPr="00061111">
        <w:rPr>
          <w:sz w:val="22"/>
          <w:szCs w:val="22"/>
        </w:rPr>
        <w:t>doing so</w:t>
      </w:r>
      <w:r w:rsidRPr="00061111" w:rsidR="0086450F">
        <w:rPr>
          <w:sz w:val="22"/>
          <w:szCs w:val="22"/>
        </w:rPr>
        <w:t xml:space="preserve">, </w:t>
      </w:r>
      <w:r w:rsidRPr="00061111" w:rsidR="00C81DBB">
        <w:rPr>
          <w:sz w:val="22"/>
          <w:szCs w:val="22"/>
        </w:rPr>
        <w:t xml:space="preserve">determined that </w:t>
      </w:r>
      <w:r w:rsidRPr="00061111" w:rsidR="0086450F">
        <w:rPr>
          <w:sz w:val="22"/>
          <w:szCs w:val="22"/>
        </w:rPr>
        <w:t>the list</w:t>
      </w:r>
      <w:r w:rsidRPr="00061111" w:rsidR="00C81DBB">
        <w:rPr>
          <w:sz w:val="22"/>
          <w:szCs w:val="22"/>
        </w:rPr>
        <w:t xml:space="preserve"> best </w:t>
      </w:r>
      <w:r w:rsidRPr="00061111">
        <w:rPr>
          <w:sz w:val="22"/>
          <w:szCs w:val="22"/>
        </w:rPr>
        <w:t>protect</w:t>
      </w:r>
      <w:r w:rsidRPr="00061111" w:rsidR="00742F33">
        <w:rPr>
          <w:sz w:val="22"/>
          <w:szCs w:val="22"/>
        </w:rPr>
        <w:t>s</w:t>
      </w:r>
      <w:r w:rsidRPr="00061111">
        <w:rPr>
          <w:sz w:val="22"/>
          <w:szCs w:val="22"/>
        </w:rPr>
        <w:t xml:space="preserve"> subscribers from unwanted electronic mail messages.  </w:t>
      </w:r>
      <w:r w:rsidRPr="00061111" w:rsidR="009C3E48">
        <w:rPr>
          <w:sz w:val="22"/>
          <w:szCs w:val="22"/>
        </w:rPr>
        <w:t>The Commission</w:t>
      </w:r>
      <w:r w:rsidRPr="00061111">
        <w:rPr>
          <w:sz w:val="22"/>
          <w:szCs w:val="22"/>
        </w:rPr>
        <w:t xml:space="preserve"> concluded that the alternatives </w:t>
      </w:r>
      <w:r w:rsidRPr="00061111" w:rsidR="002313C3">
        <w:rPr>
          <w:sz w:val="22"/>
          <w:szCs w:val="22"/>
        </w:rPr>
        <w:t>were</w:t>
      </w:r>
      <w:r w:rsidRPr="00061111">
        <w:rPr>
          <w:sz w:val="22"/>
          <w:szCs w:val="22"/>
        </w:rPr>
        <w:t xml:space="preserve"> </w:t>
      </w:r>
      <w:r w:rsidRPr="00061111" w:rsidR="00742F33">
        <w:rPr>
          <w:sz w:val="22"/>
          <w:szCs w:val="22"/>
        </w:rPr>
        <w:t xml:space="preserve">more </w:t>
      </w:r>
      <w:r w:rsidRPr="00061111">
        <w:rPr>
          <w:sz w:val="22"/>
          <w:szCs w:val="22"/>
        </w:rPr>
        <w:t xml:space="preserve">costly and/or ineffective for both businesses and consumers and </w:t>
      </w:r>
      <w:r w:rsidRPr="00061111" w:rsidR="00B878C8">
        <w:rPr>
          <w:sz w:val="22"/>
          <w:szCs w:val="22"/>
        </w:rPr>
        <w:t xml:space="preserve">that </w:t>
      </w:r>
      <w:r w:rsidRPr="00061111">
        <w:rPr>
          <w:sz w:val="22"/>
          <w:szCs w:val="22"/>
        </w:rPr>
        <w:t xml:space="preserve">the wireless domain list </w:t>
      </w:r>
      <w:r w:rsidRPr="00061111" w:rsidR="002313C3">
        <w:rPr>
          <w:sz w:val="22"/>
          <w:szCs w:val="22"/>
        </w:rPr>
        <w:t>was</w:t>
      </w:r>
      <w:r w:rsidRPr="00061111">
        <w:rPr>
          <w:sz w:val="22"/>
          <w:szCs w:val="22"/>
        </w:rPr>
        <w:t xml:space="preserve"> the best option.  </w:t>
      </w:r>
      <w:r w:rsidRPr="00061111" w:rsidR="00C81DBB">
        <w:rPr>
          <w:sz w:val="22"/>
          <w:szCs w:val="22"/>
        </w:rPr>
        <w:t xml:space="preserve">Without the domain name list collection, or if the collection were conducted less frequently, wireless subscribers </w:t>
      </w:r>
      <w:r w:rsidRPr="00061111" w:rsidR="00C81DBB">
        <w:rPr>
          <w:sz w:val="22"/>
          <w:szCs w:val="22"/>
        </w:rPr>
        <w:lastRenderedPageBreak/>
        <w:t>would receive more unwanted commercial messages, defeating the purpose of the CAN-SPAM Act’s protections.</w:t>
      </w:r>
    </w:p>
    <w:p w:rsidRPr="00061111" w:rsidR="00742F33" w:rsidP="003E0EDE" w:rsidRDefault="00742F33" w14:paraId="4748ED07" w14:textId="77777777">
      <w:pPr>
        <w:ind w:left="360"/>
        <w:rPr>
          <w:sz w:val="22"/>
          <w:szCs w:val="22"/>
        </w:rPr>
      </w:pPr>
    </w:p>
    <w:p w:rsidRPr="00061111" w:rsidR="00F32AA9" w:rsidP="003E0EDE" w:rsidRDefault="00F32AA9" w14:paraId="53B9F0B2" w14:textId="77777777">
      <w:pPr>
        <w:ind w:left="360" w:hanging="360"/>
        <w:rPr>
          <w:sz w:val="22"/>
          <w:szCs w:val="22"/>
        </w:rPr>
      </w:pPr>
      <w:r w:rsidRPr="00061111">
        <w:rPr>
          <w:sz w:val="22"/>
          <w:szCs w:val="22"/>
        </w:rPr>
        <w:t xml:space="preserve">7. </w:t>
      </w:r>
      <w:r w:rsidRPr="00061111" w:rsidR="008C4FBC">
        <w:rPr>
          <w:sz w:val="22"/>
          <w:szCs w:val="22"/>
        </w:rPr>
        <w:tab/>
      </w:r>
      <w:r w:rsidRPr="00061111" w:rsidR="00380EBA">
        <w:rPr>
          <w:sz w:val="22"/>
          <w:szCs w:val="22"/>
        </w:rPr>
        <w:t xml:space="preserve">The Collection is not conducted in any manner that is inconsistent with the guidelines in 5 C.F.R. § 1320.  </w:t>
      </w:r>
    </w:p>
    <w:p w:rsidRPr="00061111" w:rsidR="00F32AA9" w:rsidP="003E0EDE" w:rsidRDefault="00F32AA9" w14:paraId="1F53BDA0" w14:textId="77777777">
      <w:pPr>
        <w:rPr>
          <w:sz w:val="22"/>
          <w:szCs w:val="22"/>
        </w:rPr>
      </w:pPr>
    </w:p>
    <w:p w:rsidRPr="00061111" w:rsidR="00AC1B20" w:rsidP="00463D4E" w:rsidRDefault="00AC1B20" w14:paraId="6A9E583F" w14:textId="4886CE80">
      <w:pPr>
        <w:ind w:left="360" w:hanging="360"/>
        <w:rPr>
          <w:sz w:val="22"/>
          <w:szCs w:val="22"/>
        </w:rPr>
      </w:pPr>
      <w:r w:rsidRPr="00061111">
        <w:rPr>
          <w:sz w:val="22"/>
          <w:szCs w:val="22"/>
        </w:rPr>
        <w:t>8.</w:t>
      </w:r>
      <w:r w:rsidRPr="00061111" w:rsidR="000B589D">
        <w:rPr>
          <w:sz w:val="22"/>
          <w:szCs w:val="22"/>
        </w:rPr>
        <w:tab/>
      </w:r>
      <w:r w:rsidR="00384EC9">
        <w:rPr>
          <w:sz w:val="22"/>
          <w:szCs w:val="22"/>
        </w:rPr>
        <w:t>Pursuant to 5 CFR § 1320.8(d), t</w:t>
      </w:r>
      <w:r w:rsidRPr="00061111" w:rsidR="00A46A68">
        <w:rPr>
          <w:sz w:val="22"/>
          <w:szCs w:val="22"/>
        </w:rPr>
        <w:t xml:space="preserve">he Commission </w:t>
      </w:r>
      <w:r w:rsidRPr="00061111" w:rsidR="00384EC9">
        <w:rPr>
          <w:sz w:val="22"/>
          <w:szCs w:val="22"/>
        </w:rPr>
        <w:t>p</w:t>
      </w:r>
      <w:r w:rsidR="00384EC9">
        <w:rPr>
          <w:sz w:val="22"/>
          <w:szCs w:val="22"/>
        </w:rPr>
        <w:t>ublish</w:t>
      </w:r>
      <w:r w:rsidRPr="00061111" w:rsidR="00384EC9">
        <w:rPr>
          <w:sz w:val="22"/>
          <w:szCs w:val="22"/>
        </w:rPr>
        <w:t xml:space="preserve">ed </w:t>
      </w:r>
      <w:r w:rsidRPr="00061111" w:rsidR="00A46A68">
        <w:rPr>
          <w:sz w:val="22"/>
          <w:szCs w:val="22"/>
        </w:rPr>
        <w:t xml:space="preserve">a notice in the </w:t>
      </w:r>
      <w:r w:rsidRPr="00061111" w:rsidR="00A46A68">
        <w:rPr>
          <w:i/>
          <w:sz w:val="22"/>
          <w:szCs w:val="22"/>
        </w:rPr>
        <w:t xml:space="preserve">Federal Register </w:t>
      </w:r>
      <w:r w:rsidR="00384EC9">
        <w:rPr>
          <w:sz w:val="22"/>
          <w:szCs w:val="22"/>
        </w:rPr>
        <w:t xml:space="preserve">on </w:t>
      </w:r>
      <w:r w:rsidR="00AA7D39">
        <w:rPr>
          <w:sz w:val="22"/>
          <w:szCs w:val="22"/>
        </w:rPr>
        <w:t>February 22</w:t>
      </w:r>
      <w:r w:rsidR="00384EC9">
        <w:rPr>
          <w:sz w:val="22"/>
          <w:szCs w:val="22"/>
        </w:rPr>
        <w:t>, 20</w:t>
      </w:r>
      <w:r w:rsidR="004E45D3">
        <w:rPr>
          <w:sz w:val="22"/>
          <w:szCs w:val="22"/>
        </w:rPr>
        <w:t>22</w:t>
      </w:r>
      <w:r w:rsidR="00384EC9">
        <w:rPr>
          <w:sz w:val="22"/>
          <w:szCs w:val="22"/>
        </w:rPr>
        <w:t>, published at</w:t>
      </w:r>
      <w:r w:rsidR="00AA7D39">
        <w:rPr>
          <w:sz w:val="22"/>
          <w:szCs w:val="22"/>
        </w:rPr>
        <w:t xml:space="preserve"> 87</w:t>
      </w:r>
      <w:r w:rsidR="00F36927">
        <w:rPr>
          <w:sz w:val="22"/>
          <w:szCs w:val="22"/>
        </w:rPr>
        <w:t xml:space="preserve"> FR</w:t>
      </w:r>
      <w:r w:rsidR="00AA7D39">
        <w:rPr>
          <w:sz w:val="22"/>
          <w:szCs w:val="22"/>
        </w:rPr>
        <w:t xml:space="preserve"> 9616</w:t>
      </w:r>
      <w:r w:rsidR="00384EC9">
        <w:rPr>
          <w:sz w:val="22"/>
          <w:szCs w:val="22"/>
        </w:rPr>
        <w:t xml:space="preserve"> </w:t>
      </w:r>
      <w:r w:rsidR="00E739F7">
        <w:rPr>
          <w:sz w:val="22"/>
          <w:szCs w:val="22"/>
        </w:rPr>
        <w:t xml:space="preserve">seeking </w:t>
      </w:r>
      <w:r w:rsidR="00384EC9">
        <w:rPr>
          <w:sz w:val="22"/>
          <w:szCs w:val="22"/>
        </w:rPr>
        <w:t xml:space="preserve">public </w:t>
      </w:r>
      <w:r w:rsidR="00E739F7">
        <w:rPr>
          <w:sz w:val="22"/>
          <w:szCs w:val="22"/>
        </w:rPr>
        <w:t xml:space="preserve">comment on the information collection requirements contained in this </w:t>
      </w:r>
      <w:r w:rsidR="00384EC9">
        <w:rPr>
          <w:sz w:val="22"/>
          <w:szCs w:val="22"/>
        </w:rPr>
        <w:t>supporting statement</w:t>
      </w:r>
      <w:r w:rsidRPr="00061111" w:rsidR="00A46A68">
        <w:rPr>
          <w:sz w:val="22"/>
          <w:szCs w:val="22"/>
        </w:rPr>
        <w:t xml:space="preserve">.  </w:t>
      </w:r>
      <w:r w:rsidR="00384EC9">
        <w:rPr>
          <w:sz w:val="22"/>
          <w:szCs w:val="22"/>
        </w:rPr>
        <w:t xml:space="preserve">  </w:t>
      </w:r>
      <w:r w:rsidRPr="00061111" w:rsidR="00A46A68">
        <w:rPr>
          <w:sz w:val="22"/>
          <w:szCs w:val="22"/>
        </w:rPr>
        <w:t>No comments were received</w:t>
      </w:r>
      <w:r w:rsidR="00384EC9">
        <w:rPr>
          <w:sz w:val="22"/>
          <w:szCs w:val="22"/>
        </w:rPr>
        <w:t xml:space="preserve"> from the public</w:t>
      </w:r>
      <w:r w:rsidR="002D058F">
        <w:rPr>
          <w:sz w:val="22"/>
          <w:szCs w:val="22"/>
        </w:rPr>
        <w:t>.</w:t>
      </w:r>
    </w:p>
    <w:p w:rsidRPr="00061111" w:rsidR="00463D4E" w:rsidP="00463D4E" w:rsidRDefault="00463D4E" w14:paraId="57AC60C5" w14:textId="77777777">
      <w:pPr>
        <w:ind w:left="360" w:hanging="360"/>
        <w:rPr>
          <w:sz w:val="22"/>
          <w:szCs w:val="22"/>
        </w:rPr>
      </w:pPr>
    </w:p>
    <w:p w:rsidR="00CF0F12" w:rsidP="00CF0F12" w:rsidRDefault="00AC1B20" w14:paraId="0B095763" w14:textId="77777777">
      <w:pPr>
        <w:ind w:left="360" w:hanging="360"/>
        <w:rPr>
          <w:sz w:val="22"/>
          <w:szCs w:val="22"/>
        </w:rPr>
      </w:pPr>
      <w:r w:rsidRPr="00061111">
        <w:rPr>
          <w:sz w:val="22"/>
          <w:szCs w:val="22"/>
        </w:rPr>
        <w:t>9.</w:t>
      </w:r>
      <w:r w:rsidRPr="00061111" w:rsidR="000B589D">
        <w:rPr>
          <w:sz w:val="22"/>
          <w:szCs w:val="22"/>
        </w:rPr>
        <w:tab/>
      </w:r>
      <w:r w:rsidRPr="00061111">
        <w:rPr>
          <w:sz w:val="22"/>
          <w:szCs w:val="22"/>
        </w:rPr>
        <w:t xml:space="preserve"> The Commission does not anticipate providing any payment o</w:t>
      </w:r>
      <w:r w:rsidRPr="00061111" w:rsidR="00E82AA2">
        <w:rPr>
          <w:sz w:val="22"/>
          <w:szCs w:val="22"/>
        </w:rPr>
        <w:t>r</w:t>
      </w:r>
      <w:r w:rsidRPr="00061111">
        <w:rPr>
          <w:sz w:val="22"/>
          <w:szCs w:val="22"/>
        </w:rPr>
        <w:t xml:space="preserve"> gift to any respondents.</w:t>
      </w:r>
      <w:r w:rsidRPr="00061111" w:rsidR="00B61D79">
        <w:rPr>
          <w:sz w:val="22"/>
          <w:szCs w:val="22"/>
        </w:rPr>
        <w:t xml:space="preserve">  </w:t>
      </w:r>
    </w:p>
    <w:p w:rsidR="00CF0F12" w:rsidP="00CF0F12" w:rsidRDefault="00CF0F12" w14:paraId="006A2113" w14:textId="77777777">
      <w:pPr>
        <w:ind w:left="360" w:hanging="360"/>
        <w:rPr>
          <w:sz w:val="22"/>
          <w:szCs w:val="22"/>
        </w:rPr>
      </w:pPr>
    </w:p>
    <w:p w:rsidRPr="00061111" w:rsidR="000556BA" w:rsidP="00CF0F12" w:rsidRDefault="00AC1B20" w14:paraId="02837A8C" w14:textId="77777777">
      <w:pPr>
        <w:ind w:left="360" w:hanging="360"/>
        <w:rPr>
          <w:sz w:val="22"/>
          <w:szCs w:val="22"/>
        </w:rPr>
      </w:pPr>
      <w:r w:rsidRPr="00061111">
        <w:rPr>
          <w:sz w:val="22"/>
          <w:szCs w:val="22"/>
        </w:rPr>
        <w:t>10.</w:t>
      </w:r>
      <w:r w:rsidRPr="00061111" w:rsidR="008C2850">
        <w:rPr>
          <w:sz w:val="22"/>
          <w:szCs w:val="22"/>
        </w:rPr>
        <w:tab/>
      </w:r>
      <w:r w:rsidRPr="00061111" w:rsidR="005F1836">
        <w:rPr>
          <w:sz w:val="22"/>
          <w:szCs w:val="22"/>
        </w:rPr>
        <w:t xml:space="preserve"> </w:t>
      </w:r>
      <w:r w:rsidRPr="0018201E" w:rsidR="00D07690">
        <w:rPr>
          <w:sz w:val="22"/>
          <w:szCs w:val="22"/>
        </w:rPr>
        <w:t>A</w:t>
      </w:r>
      <w:r w:rsidRPr="0018201E" w:rsidR="00D07690">
        <w:rPr>
          <w:sz w:val="22"/>
          <w:szCs w:val="22"/>
          <w:shd w:val="clear" w:color="auto" w:fill="FFFFFF"/>
        </w:rPr>
        <w:t>ssurances of confidentiality are being provided to the respondents.  T</w:t>
      </w:r>
      <w:r w:rsidRPr="0018201E" w:rsidR="00D07690">
        <w:rPr>
          <w:sz w:val="22"/>
          <w:szCs w:val="22"/>
        </w:rPr>
        <w:t xml:space="preserve">he PIA that the FCC completed on June 28, 2007 gives a full and complete explanation of how the FCC collects stores, maintains, safeguards, and destroys the PII, as required by OMB regulations and the Privacy Act, 5 U.S.C. 552a.  The PIA may be viewed at: </w:t>
      </w:r>
      <w:hyperlink w:history="1" r:id="rId8">
        <w:r w:rsidRPr="0018201E" w:rsidR="00D07690">
          <w:rPr>
            <w:rStyle w:val="Hyperlink"/>
            <w:sz w:val="22"/>
            <w:szCs w:val="22"/>
          </w:rPr>
          <w:t>http://www.fcc.gov/omd/privacyact/Privacy_Impact_Assessment.html</w:t>
        </w:r>
      </w:hyperlink>
      <w:r w:rsidRPr="0018201E" w:rsidR="00D07690">
        <w:rPr>
          <w:sz w:val="22"/>
          <w:szCs w:val="22"/>
        </w:rPr>
        <w:t>.</w:t>
      </w:r>
    </w:p>
    <w:p w:rsidRPr="00061111" w:rsidR="00360422" w:rsidP="003E0EDE" w:rsidRDefault="00B61D79" w14:paraId="0900F986" w14:textId="77777777">
      <w:pPr>
        <w:rPr>
          <w:sz w:val="22"/>
          <w:szCs w:val="22"/>
        </w:rPr>
      </w:pPr>
      <w:r w:rsidRPr="00061111">
        <w:rPr>
          <w:sz w:val="22"/>
          <w:szCs w:val="22"/>
        </w:rPr>
        <w:t xml:space="preserve"> </w:t>
      </w:r>
    </w:p>
    <w:p w:rsidRPr="00061111" w:rsidR="000556BA" w:rsidP="000556BA" w:rsidRDefault="00AC1B20" w14:paraId="05712C30" w14:textId="77777777">
      <w:pPr>
        <w:rPr>
          <w:sz w:val="22"/>
          <w:szCs w:val="22"/>
        </w:rPr>
      </w:pPr>
      <w:r w:rsidRPr="00061111">
        <w:rPr>
          <w:sz w:val="22"/>
          <w:szCs w:val="22"/>
        </w:rPr>
        <w:t xml:space="preserve">11.  </w:t>
      </w:r>
      <w:r w:rsidRPr="00061111" w:rsidR="000556BA">
        <w:rPr>
          <w:sz w:val="22"/>
          <w:szCs w:val="22"/>
        </w:rPr>
        <w:t xml:space="preserve">This information collection does not raise any questions or issues of a sensitive nature.  </w:t>
      </w:r>
    </w:p>
    <w:p w:rsidRPr="00061111" w:rsidR="00AC1B20" w:rsidP="003E0EDE" w:rsidRDefault="00AC1B20" w14:paraId="61B8CF80" w14:textId="77777777">
      <w:pPr>
        <w:rPr>
          <w:sz w:val="22"/>
          <w:szCs w:val="22"/>
        </w:rPr>
      </w:pPr>
    </w:p>
    <w:p w:rsidRPr="00A81EC6" w:rsidR="00A81EC6" w:rsidP="00A81EC6" w:rsidRDefault="001A35EA" w14:paraId="09FD4CBC" w14:textId="77777777">
      <w:pPr>
        <w:numPr>
          <w:ilvl w:val="0"/>
          <w:numId w:val="5"/>
        </w:numPr>
        <w:rPr>
          <w:iCs/>
          <w:sz w:val="22"/>
          <w:szCs w:val="22"/>
        </w:rPr>
      </w:pPr>
      <w:r w:rsidRPr="001A35EA">
        <w:rPr>
          <w:i/>
          <w:sz w:val="22"/>
          <w:szCs w:val="22"/>
          <w:u w:val="single"/>
        </w:rPr>
        <w:t>Extension Request</w:t>
      </w:r>
      <w:r w:rsidR="00A81EC6">
        <w:rPr>
          <w:iCs/>
          <w:sz w:val="22"/>
          <w:szCs w:val="22"/>
        </w:rPr>
        <w:t xml:space="preserve">.  </w:t>
      </w:r>
      <w:r w:rsidRPr="00A81EC6" w:rsidR="00A81EC6">
        <w:rPr>
          <w:iCs/>
          <w:sz w:val="22"/>
          <w:szCs w:val="22"/>
        </w:rPr>
        <w:t>Estimates of the burden hours for the information collection are as follow(s):</w:t>
      </w:r>
    </w:p>
    <w:p w:rsidR="00135DE8" w:rsidP="00E739F7" w:rsidRDefault="00135DE8" w14:paraId="55758849" w14:textId="77777777">
      <w:pPr>
        <w:rPr>
          <w:i/>
          <w:sz w:val="22"/>
          <w:szCs w:val="22"/>
          <w:u w:val="single"/>
        </w:rPr>
      </w:pPr>
    </w:p>
    <w:p w:rsidRPr="00061111" w:rsidR="00202C21" w:rsidP="003E0EDE" w:rsidRDefault="00B81E9B" w14:paraId="18FA3702" w14:textId="77777777">
      <w:pPr>
        <w:numPr>
          <w:ilvl w:val="0"/>
          <w:numId w:val="3"/>
        </w:numPr>
        <w:rPr>
          <w:sz w:val="22"/>
          <w:szCs w:val="22"/>
        </w:rPr>
      </w:pPr>
      <w:r w:rsidRPr="00061111">
        <w:rPr>
          <w:sz w:val="22"/>
          <w:szCs w:val="22"/>
          <w:u w:val="single"/>
        </w:rPr>
        <w:t xml:space="preserve">47 CFR </w:t>
      </w:r>
      <w:r w:rsidRPr="00061111" w:rsidR="00075C89">
        <w:rPr>
          <w:sz w:val="22"/>
          <w:szCs w:val="22"/>
          <w:u w:val="single"/>
        </w:rPr>
        <w:t xml:space="preserve">§ </w:t>
      </w:r>
      <w:r w:rsidRPr="00061111" w:rsidR="008B758C">
        <w:rPr>
          <w:sz w:val="22"/>
          <w:szCs w:val="22"/>
          <w:u w:val="single"/>
        </w:rPr>
        <w:t>64.3100(d)</w:t>
      </w:r>
      <w:r w:rsidRPr="00061111" w:rsidR="00075C89">
        <w:rPr>
          <w:sz w:val="22"/>
          <w:szCs w:val="22"/>
        </w:rPr>
        <w:t>:</w:t>
      </w:r>
      <w:r w:rsidRPr="00061111" w:rsidR="005F1836">
        <w:rPr>
          <w:sz w:val="22"/>
          <w:szCs w:val="22"/>
        </w:rPr>
        <w:t xml:space="preserve"> </w:t>
      </w:r>
      <w:r w:rsidRPr="00061111" w:rsidR="00877695">
        <w:rPr>
          <w:sz w:val="22"/>
          <w:szCs w:val="22"/>
        </w:rPr>
        <w:t xml:space="preserve"> The Com</w:t>
      </w:r>
      <w:r w:rsidRPr="00061111" w:rsidR="005F1836">
        <w:rPr>
          <w:sz w:val="22"/>
          <w:szCs w:val="22"/>
        </w:rPr>
        <w:t xml:space="preserve">mission </w:t>
      </w:r>
      <w:r w:rsidR="00E53EDC">
        <w:rPr>
          <w:sz w:val="22"/>
          <w:szCs w:val="22"/>
        </w:rPr>
        <w:t xml:space="preserve">previously </w:t>
      </w:r>
      <w:r w:rsidRPr="00061111" w:rsidR="005F1836">
        <w:rPr>
          <w:sz w:val="22"/>
          <w:szCs w:val="22"/>
        </w:rPr>
        <w:t>adopt</w:t>
      </w:r>
      <w:r w:rsidRPr="00061111" w:rsidR="005143FE">
        <w:rPr>
          <w:sz w:val="22"/>
          <w:szCs w:val="22"/>
        </w:rPr>
        <w:t>ed</w:t>
      </w:r>
      <w:r w:rsidRPr="00061111" w:rsidR="005F1836">
        <w:rPr>
          <w:sz w:val="22"/>
          <w:szCs w:val="22"/>
        </w:rPr>
        <w:t xml:space="preserve"> a rule </w:t>
      </w:r>
      <w:r w:rsidRPr="00061111" w:rsidR="00877695">
        <w:rPr>
          <w:sz w:val="22"/>
          <w:szCs w:val="22"/>
        </w:rPr>
        <w:t>that no person or entity may send commercial messages to wireless subscribers unless certain conditions are met, one of which is that the person or entity sending the message has obtained prior express authorization as defined in 47 CFR</w:t>
      </w:r>
      <w:r w:rsidRPr="00061111" w:rsidR="00075C89">
        <w:rPr>
          <w:sz w:val="22"/>
          <w:szCs w:val="22"/>
        </w:rPr>
        <w:t xml:space="preserve"> §</w:t>
      </w:r>
      <w:r w:rsidRPr="00061111" w:rsidR="00877695">
        <w:rPr>
          <w:sz w:val="22"/>
          <w:szCs w:val="22"/>
        </w:rPr>
        <w:t xml:space="preserve"> 64.3100(d).  </w:t>
      </w:r>
    </w:p>
    <w:p w:rsidRPr="00061111" w:rsidR="00202C21" w:rsidP="003E0EDE" w:rsidRDefault="00202C21" w14:paraId="521CFD13" w14:textId="77777777">
      <w:pPr>
        <w:ind w:left="360"/>
        <w:rPr>
          <w:sz w:val="22"/>
          <w:szCs w:val="22"/>
        </w:rPr>
      </w:pPr>
    </w:p>
    <w:p w:rsidRPr="00061111" w:rsidR="00877695" w:rsidP="003E0EDE" w:rsidRDefault="0062290C" w14:paraId="3D25A854" w14:textId="77777777">
      <w:pPr>
        <w:ind w:left="720"/>
        <w:rPr>
          <w:sz w:val="22"/>
          <w:szCs w:val="22"/>
        </w:rPr>
      </w:pPr>
      <w:r w:rsidRPr="00061111">
        <w:rPr>
          <w:sz w:val="22"/>
          <w:szCs w:val="22"/>
        </w:rPr>
        <w:t xml:space="preserve">The Commission </w:t>
      </w:r>
      <w:r w:rsidRPr="00061111" w:rsidR="00202C21">
        <w:rPr>
          <w:sz w:val="22"/>
          <w:szCs w:val="22"/>
        </w:rPr>
        <w:t>estimate</w:t>
      </w:r>
      <w:r w:rsidRPr="00061111">
        <w:rPr>
          <w:sz w:val="22"/>
          <w:szCs w:val="22"/>
        </w:rPr>
        <w:t>s</w:t>
      </w:r>
      <w:r w:rsidRPr="00061111" w:rsidR="00202C21">
        <w:rPr>
          <w:sz w:val="22"/>
          <w:szCs w:val="22"/>
        </w:rPr>
        <w:t xml:space="preserve"> that there </w:t>
      </w:r>
      <w:r w:rsidRPr="00061111" w:rsidR="00877695">
        <w:rPr>
          <w:sz w:val="22"/>
          <w:szCs w:val="22"/>
        </w:rPr>
        <w:t>are</w:t>
      </w:r>
      <w:r w:rsidRPr="00061111" w:rsidR="005F1836">
        <w:rPr>
          <w:sz w:val="22"/>
          <w:szCs w:val="22"/>
        </w:rPr>
        <w:t xml:space="preserve"> </w:t>
      </w:r>
      <w:r w:rsidRPr="00061111" w:rsidR="00202C21">
        <w:rPr>
          <w:sz w:val="22"/>
          <w:szCs w:val="22"/>
        </w:rPr>
        <w:t>approximately 22,620,0</w:t>
      </w:r>
      <w:r w:rsidRPr="00061111" w:rsidR="007325BF">
        <w:rPr>
          <w:sz w:val="22"/>
          <w:szCs w:val="22"/>
        </w:rPr>
        <w:t>0</w:t>
      </w:r>
      <w:r w:rsidRPr="00061111" w:rsidR="00202C21">
        <w:rPr>
          <w:sz w:val="22"/>
          <w:szCs w:val="22"/>
        </w:rPr>
        <w:t>0 business</w:t>
      </w:r>
      <w:r w:rsidRPr="00061111" w:rsidR="00877695">
        <w:rPr>
          <w:sz w:val="22"/>
          <w:szCs w:val="22"/>
        </w:rPr>
        <w:t>es</w:t>
      </w:r>
      <w:r w:rsidRPr="00061111" w:rsidR="00202C21">
        <w:rPr>
          <w:sz w:val="22"/>
          <w:szCs w:val="22"/>
        </w:rPr>
        <w:t xml:space="preserve"> in the </w:t>
      </w:r>
      <w:smartTag w:uri="urn:schemas-microsoft-com:office:smarttags" w:element="Street">
        <w:smartTag w:uri="urn:schemas-microsoft-com:office:smarttags" w:element="country-region">
          <w:r w:rsidR="00202C21" w:rsidRPr="00061111">
            <w:rPr>
              <w:sz w:val="22"/>
              <w:szCs w:val="22"/>
            </w:rPr>
            <w:t>United States</w:t>
          </w:r>
        </w:smartTag>
      </w:smartTag>
      <w:r w:rsidRPr="00061111" w:rsidR="00877695">
        <w:rPr>
          <w:sz w:val="22"/>
          <w:szCs w:val="22"/>
        </w:rPr>
        <w:t xml:space="preserve">. </w:t>
      </w:r>
      <w:r w:rsidRPr="00061111" w:rsidR="00202C21">
        <w:rPr>
          <w:sz w:val="22"/>
          <w:szCs w:val="22"/>
        </w:rPr>
        <w:t xml:space="preserve"> </w:t>
      </w:r>
      <w:r w:rsidRPr="00061111">
        <w:rPr>
          <w:sz w:val="22"/>
          <w:szCs w:val="22"/>
        </w:rPr>
        <w:t xml:space="preserve">The Commission </w:t>
      </w:r>
      <w:r w:rsidRPr="00061111" w:rsidR="005F1836">
        <w:rPr>
          <w:sz w:val="22"/>
          <w:szCs w:val="22"/>
        </w:rPr>
        <w:t>believe</w:t>
      </w:r>
      <w:r w:rsidRPr="00061111">
        <w:rPr>
          <w:sz w:val="22"/>
          <w:szCs w:val="22"/>
        </w:rPr>
        <w:t>s</w:t>
      </w:r>
      <w:r w:rsidRPr="00061111" w:rsidR="005F1836">
        <w:rPr>
          <w:sz w:val="22"/>
          <w:szCs w:val="22"/>
        </w:rPr>
        <w:t xml:space="preserve"> that, at most, </w:t>
      </w:r>
      <w:r w:rsidRPr="00061111" w:rsidR="007D2D7A">
        <w:rPr>
          <w:sz w:val="22"/>
          <w:szCs w:val="22"/>
        </w:rPr>
        <w:t>one quarter</w:t>
      </w:r>
      <w:r w:rsidRPr="00061111" w:rsidR="00B81E9B">
        <w:rPr>
          <w:sz w:val="22"/>
          <w:szCs w:val="22"/>
        </w:rPr>
        <w:t xml:space="preserve"> of those busin</w:t>
      </w:r>
      <w:r w:rsidRPr="00061111" w:rsidR="005F1836">
        <w:rPr>
          <w:sz w:val="22"/>
          <w:szCs w:val="22"/>
        </w:rPr>
        <w:t>esses (</w:t>
      </w:r>
      <w:r w:rsidRPr="00061111" w:rsidR="00B96C57">
        <w:rPr>
          <w:sz w:val="22"/>
          <w:szCs w:val="22"/>
        </w:rPr>
        <w:t>5,655,000</w:t>
      </w:r>
      <w:r w:rsidRPr="00061111" w:rsidR="005F1836">
        <w:rPr>
          <w:sz w:val="22"/>
          <w:szCs w:val="22"/>
        </w:rPr>
        <w:t>) send</w:t>
      </w:r>
      <w:r w:rsidRPr="00061111" w:rsidR="00B81E9B">
        <w:rPr>
          <w:sz w:val="22"/>
          <w:szCs w:val="22"/>
        </w:rPr>
        <w:t xml:space="preserve"> unwanted commercial electronic mail messages.  Out of the</w:t>
      </w:r>
      <w:r w:rsidRPr="00061111" w:rsidR="005F1836">
        <w:rPr>
          <w:sz w:val="22"/>
          <w:szCs w:val="22"/>
        </w:rPr>
        <w:t>se</w:t>
      </w:r>
      <w:r w:rsidRPr="00061111" w:rsidR="00B81E9B">
        <w:rPr>
          <w:sz w:val="22"/>
          <w:szCs w:val="22"/>
        </w:rPr>
        <w:t xml:space="preserve"> </w:t>
      </w:r>
      <w:r w:rsidRPr="00061111" w:rsidR="00B96C57">
        <w:rPr>
          <w:sz w:val="22"/>
          <w:szCs w:val="22"/>
        </w:rPr>
        <w:t xml:space="preserve">5,655,000 </w:t>
      </w:r>
      <w:r w:rsidRPr="00061111" w:rsidR="00B81E9B">
        <w:rPr>
          <w:sz w:val="22"/>
          <w:szCs w:val="22"/>
        </w:rPr>
        <w:t xml:space="preserve">businesses, </w:t>
      </w:r>
      <w:r w:rsidRPr="00061111">
        <w:rPr>
          <w:sz w:val="22"/>
          <w:szCs w:val="22"/>
        </w:rPr>
        <w:t xml:space="preserve">the Commission </w:t>
      </w:r>
      <w:r w:rsidRPr="00061111" w:rsidR="00B81E9B">
        <w:rPr>
          <w:sz w:val="22"/>
          <w:szCs w:val="22"/>
        </w:rPr>
        <w:t>estimate</w:t>
      </w:r>
      <w:r w:rsidRPr="00061111">
        <w:rPr>
          <w:sz w:val="22"/>
          <w:szCs w:val="22"/>
        </w:rPr>
        <w:t>s</w:t>
      </w:r>
      <w:r w:rsidRPr="00061111" w:rsidR="00B81E9B">
        <w:rPr>
          <w:sz w:val="22"/>
          <w:szCs w:val="22"/>
        </w:rPr>
        <w:t xml:space="preserve"> that </w:t>
      </w:r>
      <w:r w:rsidRPr="00061111" w:rsidR="00B96C57">
        <w:rPr>
          <w:sz w:val="22"/>
          <w:szCs w:val="22"/>
        </w:rPr>
        <w:t>on</w:t>
      </w:r>
      <w:r w:rsidRPr="00061111" w:rsidR="005143FE">
        <w:rPr>
          <w:sz w:val="22"/>
          <w:szCs w:val="22"/>
        </w:rPr>
        <w:t>e</w:t>
      </w:r>
      <w:r w:rsidRPr="00061111" w:rsidR="00B96C57">
        <w:rPr>
          <w:sz w:val="22"/>
          <w:szCs w:val="22"/>
        </w:rPr>
        <w:t xml:space="preserve"> </w:t>
      </w:r>
      <w:r w:rsidR="00E04685">
        <w:rPr>
          <w:sz w:val="22"/>
          <w:szCs w:val="22"/>
        </w:rPr>
        <w:t>tenth</w:t>
      </w:r>
      <w:r w:rsidRPr="00061111" w:rsidR="00B96C57">
        <w:rPr>
          <w:sz w:val="22"/>
          <w:szCs w:val="22"/>
        </w:rPr>
        <w:t>—</w:t>
      </w:r>
      <w:r w:rsidR="00E04685">
        <w:rPr>
          <w:sz w:val="22"/>
          <w:szCs w:val="22"/>
        </w:rPr>
        <w:t>565,500</w:t>
      </w:r>
      <w:r w:rsidRPr="00061111" w:rsidR="00B81E9B">
        <w:rPr>
          <w:sz w:val="22"/>
          <w:szCs w:val="22"/>
        </w:rPr>
        <w:t xml:space="preserve"> businesses</w:t>
      </w:r>
      <w:r w:rsidRPr="00061111">
        <w:rPr>
          <w:sz w:val="22"/>
          <w:szCs w:val="22"/>
        </w:rPr>
        <w:t xml:space="preserve"> (respondents)</w:t>
      </w:r>
      <w:r w:rsidRPr="00061111" w:rsidR="00B96C57">
        <w:rPr>
          <w:sz w:val="22"/>
          <w:szCs w:val="22"/>
        </w:rPr>
        <w:t>—</w:t>
      </w:r>
      <w:r w:rsidRPr="00061111" w:rsidR="00B81E9B">
        <w:rPr>
          <w:sz w:val="22"/>
          <w:szCs w:val="22"/>
        </w:rPr>
        <w:t>will comply with these rules by obtaining authorization</w:t>
      </w:r>
      <w:r w:rsidR="00204B5B">
        <w:rPr>
          <w:sz w:val="22"/>
          <w:szCs w:val="22"/>
        </w:rPr>
        <w:t>s</w:t>
      </w:r>
      <w:r w:rsidRPr="00061111" w:rsidR="00B81E9B">
        <w:rPr>
          <w:sz w:val="22"/>
          <w:szCs w:val="22"/>
        </w:rPr>
        <w:t xml:space="preserve"> before adding that electronic mail address to their </w:t>
      </w:r>
      <w:r w:rsidR="00204B5B">
        <w:rPr>
          <w:sz w:val="22"/>
          <w:szCs w:val="22"/>
        </w:rPr>
        <w:t>existing</w:t>
      </w:r>
      <w:r w:rsidR="005D2FCC">
        <w:rPr>
          <w:sz w:val="22"/>
          <w:szCs w:val="22"/>
        </w:rPr>
        <w:t xml:space="preserve"> </w:t>
      </w:r>
      <w:r w:rsidRPr="00061111" w:rsidR="00B81E9B">
        <w:rPr>
          <w:sz w:val="22"/>
          <w:szCs w:val="22"/>
        </w:rPr>
        <w:t>marketing list</w:t>
      </w:r>
      <w:r w:rsidR="005D2FCC">
        <w:rPr>
          <w:sz w:val="22"/>
          <w:szCs w:val="22"/>
        </w:rPr>
        <w:t xml:space="preserve"> of authorized recipients</w:t>
      </w:r>
      <w:r w:rsidRPr="00061111" w:rsidR="005F1836">
        <w:rPr>
          <w:sz w:val="22"/>
          <w:szCs w:val="22"/>
        </w:rPr>
        <w:t>.</w:t>
      </w:r>
      <w:r w:rsidRPr="00061111" w:rsidR="00B81E9B">
        <w:rPr>
          <w:sz w:val="22"/>
          <w:szCs w:val="22"/>
        </w:rPr>
        <w:t xml:space="preserve"> </w:t>
      </w:r>
    </w:p>
    <w:p w:rsidRPr="00061111" w:rsidR="00877695" w:rsidP="003E0EDE" w:rsidRDefault="00877695" w14:paraId="68B783F7" w14:textId="77777777">
      <w:pPr>
        <w:ind w:left="720"/>
        <w:rPr>
          <w:sz w:val="22"/>
          <w:szCs w:val="22"/>
        </w:rPr>
      </w:pPr>
    </w:p>
    <w:p w:rsidRPr="00061111" w:rsidR="00202C21" w:rsidP="003E0EDE" w:rsidRDefault="007325BF" w14:paraId="634E98AF" w14:textId="77777777">
      <w:pPr>
        <w:ind w:left="720"/>
        <w:rPr>
          <w:sz w:val="22"/>
          <w:szCs w:val="22"/>
        </w:rPr>
      </w:pPr>
      <w:r w:rsidRPr="00061111">
        <w:rPr>
          <w:sz w:val="22"/>
          <w:szCs w:val="22"/>
        </w:rPr>
        <w:t>This process will be done “on occasion” and require</w:t>
      </w:r>
      <w:r w:rsidRPr="00061111" w:rsidR="0062290C">
        <w:rPr>
          <w:sz w:val="22"/>
          <w:szCs w:val="22"/>
        </w:rPr>
        <w:t>s</w:t>
      </w:r>
      <w:r w:rsidRPr="00061111">
        <w:rPr>
          <w:sz w:val="22"/>
          <w:szCs w:val="22"/>
        </w:rPr>
        <w:t xml:space="preserve"> approximately </w:t>
      </w:r>
      <w:r w:rsidRPr="00061111" w:rsidR="005F1836">
        <w:rPr>
          <w:sz w:val="22"/>
          <w:szCs w:val="22"/>
        </w:rPr>
        <w:t>1</w:t>
      </w:r>
      <w:r w:rsidRPr="00061111">
        <w:rPr>
          <w:sz w:val="22"/>
          <w:szCs w:val="22"/>
        </w:rPr>
        <w:t xml:space="preserve"> hour for the </w:t>
      </w:r>
      <w:r w:rsidR="005D2FCC">
        <w:rPr>
          <w:sz w:val="22"/>
          <w:szCs w:val="22"/>
        </w:rPr>
        <w:t>565,500</w:t>
      </w:r>
      <w:r w:rsidRPr="00061111" w:rsidR="00B96C57">
        <w:rPr>
          <w:sz w:val="22"/>
          <w:szCs w:val="22"/>
        </w:rPr>
        <w:t xml:space="preserve"> </w:t>
      </w:r>
      <w:r w:rsidRPr="00061111" w:rsidR="00416006">
        <w:rPr>
          <w:sz w:val="22"/>
          <w:szCs w:val="22"/>
        </w:rPr>
        <w:t xml:space="preserve">respondents </w:t>
      </w:r>
      <w:r w:rsidRPr="00061111">
        <w:rPr>
          <w:sz w:val="22"/>
          <w:szCs w:val="22"/>
        </w:rPr>
        <w:t>obtaining the authorization</w:t>
      </w:r>
      <w:r w:rsidRPr="00061111" w:rsidR="00DA7EEF">
        <w:rPr>
          <w:sz w:val="22"/>
          <w:szCs w:val="22"/>
        </w:rPr>
        <w:t>.</w:t>
      </w:r>
    </w:p>
    <w:p w:rsidRPr="00061111" w:rsidR="00DA7EEF" w:rsidP="003E0EDE" w:rsidRDefault="00DA7EEF" w14:paraId="59445860" w14:textId="77777777">
      <w:pPr>
        <w:ind w:left="720"/>
        <w:rPr>
          <w:sz w:val="22"/>
          <w:szCs w:val="22"/>
        </w:rPr>
      </w:pPr>
    </w:p>
    <w:p w:rsidRPr="00061111" w:rsidR="00250D4E" w:rsidP="003E0EDE" w:rsidRDefault="00250D4E" w14:paraId="2DFF3CCF" w14:textId="77777777">
      <w:pPr>
        <w:ind w:left="720"/>
        <w:rPr>
          <w:b/>
          <w:sz w:val="22"/>
          <w:szCs w:val="22"/>
        </w:rPr>
      </w:pPr>
      <w:r w:rsidRPr="00061111">
        <w:rPr>
          <w:b/>
          <w:sz w:val="22"/>
          <w:szCs w:val="22"/>
        </w:rPr>
        <w:t xml:space="preserve">Annual Number of Respondents:  </w:t>
      </w:r>
      <w:r w:rsidR="00E04685">
        <w:rPr>
          <w:b/>
          <w:sz w:val="22"/>
          <w:szCs w:val="22"/>
        </w:rPr>
        <w:t>565,500</w:t>
      </w:r>
      <w:r w:rsidRPr="00061111">
        <w:rPr>
          <w:b/>
          <w:sz w:val="22"/>
          <w:szCs w:val="22"/>
        </w:rPr>
        <w:t xml:space="preserve"> businesses</w:t>
      </w:r>
    </w:p>
    <w:p w:rsidRPr="00061111" w:rsidR="00250D4E" w:rsidP="003E0EDE" w:rsidRDefault="00250D4E" w14:paraId="33CC9430" w14:textId="77777777">
      <w:pPr>
        <w:ind w:left="720"/>
        <w:rPr>
          <w:b/>
          <w:sz w:val="22"/>
          <w:szCs w:val="22"/>
        </w:rPr>
      </w:pPr>
    </w:p>
    <w:p w:rsidRPr="00061111" w:rsidR="00250D4E" w:rsidP="003E0EDE" w:rsidRDefault="00250D4E" w14:paraId="4A5DB7C0" w14:textId="77777777">
      <w:pPr>
        <w:ind w:left="720"/>
        <w:rPr>
          <w:b/>
          <w:sz w:val="22"/>
          <w:szCs w:val="22"/>
        </w:rPr>
      </w:pPr>
      <w:r w:rsidRPr="00061111">
        <w:rPr>
          <w:b/>
          <w:sz w:val="22"/>
          <w:szCs w:val="22"/>
        </w:rPr>
        <w:t xml:space="preserve">Annual Number of Responses:  </w:t>
      </w:r>
      <w:r w:rsidR="00E04685">
        <w:rPr>
          <w:b/>
          <w:sz w:val="22"/>
          <w:szCs w:val="22"/>
        </w:rPr>
        <w:t>565,500</w:t>
      </w:r>
      <w:r w:rsidRPr="00061111">
        <w:rPr>
          <w:b/>
          <w:sz w:val="22"/>
          <w:szCs w:val="22"/>
        </w:rPr>
        <w:t xml:space="preserve"> authorizations for commercial electronic</w:t>
      </w:r>
      <w:r w:rsidR="004E45D3">
        <w:rPr>
          <w:b/>
          <w:sz w:val="22"/>
          <w:szCs w:val="22"/>
        </w:rPr>
        <w:t xml:space="preserve"> </w:t>
      </w:r>
      <w:r w:rsidRPr="00061111">
        <w:rPr>
          <w:b/>
          <w:sz w:val="22"/>
          <w:szCs w:val="22"/>
        </w:rPr>
        <w:t>mail messages</w:t>
      </w:r>
    </w:p>
    <w:p w:rsidRPr="00061111" w:rsidR="00250D4E" w:rsidP="003E0EDE" w:rsidRDefault="00250D4E" w14:paraId="085F1114" w14:textId="77777777">
      <w:pPr>
        <w:ind w:left="720"/>
        <w:rPr>
          <w:sz w:val="22"/>
          <w:szCs w:val="22"/>
        </w:rPr>
      </w:pPr>
    </w:p>
    <w:p w:rsidRPr="00061111" w:rsidR="00250D4E" w:rsidP="003E0EDE" w:rsidRDefault="00250D4E" w14:paraId="421ED4F4" w14:textId="77777777">
      <w:pPr>
        <w:ind w:left="720"/>
        <w:rPr>
          <w:b/>
          <w:sz w:val="22"/>
          <w:szCs w:val="22"/>
        </w:rPr>
      </w:pPr>
      <w:r w:rsidRPr="00061111">
        <w:rPr>
          <w:b/>
          <w:sz w:val="22"/>
          <w:szCs w:val="22"/>
        </w:rPr>
        <w:t>Annual Burden Hours:</w:t>
      </w:r>
    </w:p>
    <w:p w:rsidRPr="00061111" w:rsidR="00DA7EEF" w:rsidP="003E0EDE" w:rsidRDefault="00E04685" w14:paraId="33DC6052" w14:textId="77777777">
      <w:pPr>
        <w:ind w:left="720"/>
        <w:rPr>
          <w:b/>
          <w:sz w:val="22"/>
          <w:szCs w:val="22"/>
        </w:rPr>
      </w:pPr>
      <w:r>
        <w:rPr>
          <w:sz w:val="22"/>
          <w:szCs w:val="22"/>
        </w:rPr>
        <w:t>565,500</w:t>
      </w:r>
      <w:r w:rsidRPr="00061111" w:rsidR="00B96C57">
        <w:rPr>
          <w:sz w:val="22"/>
          <w:szCs w:val="22"/>
        </w:rPr>
        <w:t xml:space="preserve"> </w:t>
      </w:r>
      <w:r w:rsidRPr="00061111" w:rsidR="0062290C">
        <w:rPr>
          <w:sz w:val="22"/>
          <w:szCs w:val="22"/>
        </w:rPr>
        <w:t>respondents</w:t>
      </w:r>
      <w:r w:rsidRPr="00061111" w:rsidR="009C7906">
        <w:rPr>
          <w:sz w:val="22"/>
          <w:szCs w:val="22"/>
        </w:rPr>
        <w:t xml:space="preserve"> </w:t>
      </w:r>
      <w:r w:rsidRPr="00061111" w:rsidR="00DA7EEF">
        <w:rPr>
          <w:sz w:val="22"/>
          <w:szCs w:val="22"/>
        </w:rPr>
        <w:t xml:space="preserve">x </w:t>
      </w:r>
      <w:r w:rsidRPr="00061111" w:rsidR="00250D4E">
        <w:rPr>
          <w:sz w:val="22"/>
          <w:szCs w:val="22"/>
        </w:rPr>
        <w:t xml:space="preserve">1 authorization/respondent x </w:t>
      </w:r>
      <w:r w:rsidRPr="00061111" w:rsidR="00F41C9E">
        <w:rPr>
          <w:sz w:val="22"/>
          <w:szCs w:val="22"/>
        </w:rPr>
        <w:t>1</w:t>
      </w:r>
      <w:r w:rsidRPr="00061111" w:rsidR="001A1F42">
        <w:rPr>
          <w:sz w:val="22"/>
          <w:szCs w:val="22"/>
        </w:rPr>
        <w:t xml:space="preserve"> hour</w:t>
      </w:r>
      <w:r w:rsidRPr="00061111" w:rsidR="001362F5">
        <w:rPr>
          <w:sz w:val="22"/>
          <w:szCs w:val="22"/>
        </w:rPr>
        <w:t>/authorization</w:t>
      </w:r>
      <w:r w:rsidRPr="00061111" w:rsidR="001A1F42">
        <w:rPr>
          <w:sz w:val="22"/>
          <w:szCs w:val="22"/>
        </w:rPr>
        <w:t xml:space="preserve"> =</w:t>
      </w:r>
      <w:r>
        <w:rPr>
          <w:sz w:val="22"/>
          <w:szCs w:val="22"/>
        </w:rPr>
        <w:t xml:space="preserve"> </w:t>
      </w:r>
      <w:r w:rsidRPr="00B0254E" w:rsidR="00B0254E">
        <w:rPr>
          <w:b/>
          <w:sz w:val="22"/>
          <w:szCs w:val="22"/>
        </w:rPr>
        <w:t>565,500</w:t>
      </w:r>
      <w:r w:rsidRPr="00061111" w:rsidR="001A1F42">
        <w:rPr>
          <w:sz w:val="22"/>
          <w:szCs w:val="22"/>
        </w:rPr>
        <w:t xml:space="preserve"> </w:t>
      </w:r>
      <w:r w:rsidRPr="00061111" w:rsidR="009F76A7">
        <w:rPr>
          <w:b/>
          <w:sz w:val="22"/>
          <w:szCs w:val="22"/>
        </w:rPr>
        <w:t>hours</w:t>
      </w:r>
    </w:p>
    <w:p w:rsidRPr="00061111" w:rsidR="0062290C" w:rsidP="003E0EDE" w:rsidRDefault="0062290C" w14:paraId="2867EECD" w14:textId="77777777">
      <w:pPr>
        <w:ind w:left="720"/>
        <w:rPr>
          <w:b/>
          <w:sz w:val="22"/>
          <w:szCs w:val="22"/>
        </w:rPr>
      </w:pPr>
    </w:p>
    <w:p w:rsidRPr="00061111" w:rsidR="00DA7EEF" w:rsidP="003E0EDE" w:rsidRDefault="00250D4E" w14:paraId="3640ED1D" w14:textId="77777777">
      <w:pPr>
        <w:ind w:left="720"/>
        <w:rPr>
          <w:sz w:val="22"/>
          <w:szCs w:val="22"/>
        </w:rPr>
      </w:pPr>
      <w:r w:rsidRPr="00061111">
        <w:rPr>
          <w:b/>
          <w:sz w:val="22"/>
          <w:szCs w:val="22"/>
        </w:rPr>
        <w:t>Annual In-House Cost:</w:t>
      </w:r>
      <w:r w:rsidRPr="00061111">
        <w:rPr>
          <w:sz w:val="22"/>
          <w:szCs w:val="22"/>
        </w:rPr>
        <w:t xml:space="preserve">  </w:t>
      </w:r>
      <w:r w:rsidRPr="00061111" w:rsidR="0062290C">
        <w:rPr>
          <w:sz w:val="22"/>
          <w:szCs w:val="22"/>
        </w:rPr>
        <w:t xml:space="preserve">The Commission </w:t>
      </w:r>
      <w:r w:rsidRPr="00061111" w:rsidR="00DA7EEF">
        <w:rPr>
          <w:sz w:val="22"/>
          <w:szCs w:val="22"/>
        </w:rPr>
        <w:t>assume</w:t>
      </w:r>
      <w:r w:rsidRPr="00061111" w:rsidR="0062290C">
        <w:rPr>
          <w:sz w:val="22"/>
          <w:szCs w:val="22"/>
        </w:rPr>
        <w:t>s</w:t>
      </w:r>
      <w:r w:rsidRPr="00061111" w:rsidR="00DA7EEF">
        <w:rPr>
          <w:sz w:val="22"/>
          <w:szCs w:val="22"/>
        </w:rPr>
        <w:t xml:space="preserve"> that </w:t>
      </w:r>
      <w:r w:rsidRPr="00061111" w:rsidR="005156A5">
        <w:rPr>
          <w:sz w:val="22"/>
          <w:szCs w:val="22"/>
        </w:rPr>
        <w:t>respondents</w:t>
      </w:r>
      <w:r w:rsidRPr="00061111" w:rsidR="00DA7EEF">
        <w:rPr>
          <w:sz w:val="22"/>
          <w:szCs w:val="22"/>
        </w:rPr>
        <w:t xml:space="preserve"> use “in house” personnel to obtain authorization whose pay is comparable to </w:t>
      </w:r>
      <w:r w:rsidRPr="00061111">
        <w:rPr>
          <w:sz w:val="22"/>
          <w:szCs w:val="22"/>
        </w:rPr>
        <w:t>a</w:t>
      </w:r>
      <w:r w:rsidRPr="00061111" w:rsidR="005156A5">
        <w:rPr>
          <w:sz w:val="22"/>
          <w:szCs w:val="22"/>
        </w:rPr>
        <w:t xml:space="preserve"> federal </w:t>
      </w:r>
      <w:r w:rsidRPr="00061111" w:rsidR="00EE2BBF">
        <w:rPr>
          <w:sz w:val="22"/>
          <w:szCs w:val="22"/>
        </w:rPr>
        <w:t>GS-3</w:t>
      </w:r>
      <w:r w:rsidR="00EE2BBF">
        <w:rPr>
          <w:sz w:val="22"/>
          <w:szCs w:val="22"/>
        </w:rPr>
        <w:t>, Step 5 level</w:t>
      </w:r>
      <w:r w:rsidRPr="00061111" w:rsidR="00EE2BBF">
        <w:rPr>
          <w:sz w:val="22"/>
          <w:szCs w:val="22"/>
        </w:rPr>
        <w:t xml:space="preserve"> </w:t>
      </w:r>
      <w:r w:rsidRPr="00061111" w:rsidR="005156A5">
        <w:rPr>
          <w:sz w:val="22"/>
          <w:szCs w:val="22"/>
        </w:rPr>
        <w:t>employee</w:t>
      </w:r>
      <w:r w:rsidRPr="00061111" w:rsidR="00D63DB0">
        <w:rPr>
          <w:sz w:val="22"/>
          <w:szCs w:val="22"/>
        </w:rPr>
        <w:t>.  Thus,</w:t>
      </w:r>
      <w:r w:rsidRPr="00061111" w:rsidR="005156A5">
        <w:rPr>
          <w:sz w:val="22"/>
          <w:szCs w:val="22"/>
        </w:rPr>
        <w:t xml:space="preserve"> </w:t>
      </w:r>
      <w:r w:rsidRPr="00061111" w:rsidR="0062290C">
        <w:rPr>
          <w:sz w:val="22"/>
          <w:szCs w:val="22"/>
        </w:rPr>
        <w:t xml:space="preserve">the Commission </w:t>
      </w:r>
      <w:r w:rsidRPr="00061111" w:rsidR="005156A5">
        <w:rPr>
          <w:sz w:val="22"/>
          <w:szCs w:val="22"/>
        </w:rPr>
        <w:t>estimate</w:t>
      </w:r>
      <w:r w:rsidRPr="00061111" w:rsidR="0062290C">
        <w:rPr>
          <w:sz w:val="22"/>
          <w:szCs w:val="22"/>
        </w:rPr>
        <w:t>s</w:t>
      </w:r>
      <w:r w:rsidRPr="00061111" w:rsidR="005156A5">
        <w:rPr>
          <w:sz w:val="22"/>
          <w:szCs w:val="22"/>
        </w:rPr>
        <w:t xml:space="preserve"> respondents</w:t>
      </w:r>
      <w:r w:rsidRPr="00061111" w:rsidR="00E60C8B">
        <w:rPr>
          <w:sz w:val="22"/>
          <w:szCs w:val="22"/>
        </w:rPr>
        <w:t>’</w:t>
      </w:r>
      <w:r w:rsidRPr="00061111" w:rsidR="005156A5">
        <w:rPr>
          <w:sz w:val="22"/>
          <w:szCs w:val="22"/>
        </w:rPr>
        <w:t xml:space="preserve"> cost to be about $</w:t>
      </w:r>
      <w:r w:rsidR="00A81EC6">
        <w:rPr>
          <w:sz w:val="22"/>
          <w:szCs w:val="22"/>
        </w:rPr>
        <w:t>17.68</w:t>
      </w:r>
      <w:r w:rsidRPr="00061111" w:rsidR="005156A5">
        <w:rPr>
          <w:sz w:val="22"/>
          <w:szCs w:val="22"/>
        </w:rPr>
        <w:t xml:space="preserve"> per hour to comply with the requirements:</w:t>
      </w:r>
    </w:p>
    <w:p w:rsidRPr="00061111" w:rsidR="005156A5" w:rsidP="003E0EDE" w:rsidRDefault="005156A5" w14:paraId="73D545AD" w14:textId="77777777">
      <w:pPr>
        <w:rPr>
          <w:sz w:val="22"/>
          <w:szCs w:val="22"/>
        </w:rPr>
      </w:pPr>
    </w:p>
    <w:p w:rsidRPr="00061111" w:rsidR="004E7C31" w:rsidP="003E0EDE" w:rsidRDefault="00E04685" w14:paraId="57DEFD60" w14:textId="77777777">
      <w:pPr>
        <w:ind w:left="720"/>
        <w:rPr>
          <w:sz w:val="22"/>
          <w:szCs w:val="22"/>
        </w:rPr>
      </w:pPr>
      <w:r>
        <w:rPr>
          <w:sz w:val="22"/>
          <w:szCs w:val="22"/>
        </w:rPr>
        <w:lastRenderedPageBreak/>
        <w:t>565,500</w:t>
      </w:r>
      <w:r w:rsidRPr="00061111" w:rsidR="004E7C31">
        <w:rPr>
          <w:sz w:val="22"/>
          <w:szCs w:val="22"/>
        </w:rPr>
        <w:t xml:space="preserve"> </w:t>
      </w:r>
      <w:r w:rsidRPr="00061111" w:rsidR="0062290C">
        <w:rPr>
          <w:sz w:val="22"/>
          <w:szCs w:val="22"/>
        </w:rPr>
        <w:t xml:space="preserve">respondents x 1 </w:t>
      </w:r>
      <w:r w:rsidRPr="00061111" w:rsidR="00F41C9E">
        <w:rPr>
          <w:sz w:val="22"/>
          <w:szCs w:val="22"/>
        </w:rPr>
        <w:t>authorization</w:t>
      </w:r>
      <w:r w:rsidRPr="00061111" w:rsidR="00250D4E">
        <w:rPr>
          <w:sz w:val="22"/>
          <w:szCs w:val="22"/>
        </w:rPr>
        <w:t>/respondent</w:t>
      </w:r>
      <w:r w:rsidRPr="00061111" w:rsidR="00F41C9E">
        <w:rPr>
          <w:sz w:val="22"/>
          <w:szCs w:val="22"/>
        </w:rPr>
        <w:t xml:space="preserve"> x </w:t>
      </w:r>
      <w:r w:rsidR="00193F7F">
        <w:rPr>
          <w:sz w:val="22"/>
          <w:szCs w:val="22"/>
        </w:rPr>
        <w:t>1</w:t>
      </w:r>
      <w:r w:rsidRPr="00061111" w:rsidR="004E7C31">
        <w:rPr>
          <w:sz w:val="22"/>
          <w:szCs w:val="22"/>
        </w:rPr>
        <w:t xml:space="preserve"> hour</w:t>
      </w:r>
      <w:r w:rsidRPr="00061111" w:rsidR="00250D4E">
        <w:rPr>
          <w:sz w:val="22"/>
          <w:szCs w:val="22"/>
        </w:rPr>
        <w:t>/authorization</w:t>
      </w:r>
      <w:r w:rsidRPr="00061111" w:rsidR="0062290C">
        <w:rPr>
          <w:sz w:val="22"/>
          <w:szCs w:val="22"/>
        </w:rPr>
        <w:t xml:space="preserve"> x $</w:t>
      </w:r>
      <w:r w:rsidR="00A81EC6">
        <w:rPr>
          <w:sz w:val="22"/>
          <w:szCs w:val="22"/>
        </w:rPr>
        <w:t>17.68</w:t>
      </w:r>
      <w:r w:rsidRPr="00061111" w:rsidR="00250D4E">
        <w:rPr>
          <w:sz w:val="22"/>
          <w:szCs w:val="22"/>
        </w:rPr>
        <w:t>/</w:t>
      </w:r>
      <w:proofErr w:type="spellStart"/>
      <w:r w:rsidRPr="00061111" w:rsidR="00250D4E">
        <w:rPr>
          <w:sz w:val="22"/>
          <w:szCs w:val="22"/>
        </w:rPr>
        <w:t>hr</w:t>
      </w:r>
      <w:proofErr w:type="spellEnd"/>
      <w:r w:rsidRPr="00061111" w:rsidR="004E7C31">
        <w:rPr>
          <w:sz w:val="22"/>
          <w:szCs w:val="22"/>
        </w:rPr>
        <w:t xml:space="preserve"> =</w:t>
      </w:r>
      <w:r w:rsidRPr="00061111" w:rsidR="00250D4E">
        <w:rPr>
          <w:sz w:val="22"/>
          <w:szCs w:val="22"/>
        </w:rPr>
        <w:t xml:space="preserve"> </w:t>
      </w:r>
      <w:r w:rsidRPr="00061111" w:rsidR="00250D4E">
        <w:rPr>
          <w:sz w:val="22"/>
          <w:szCs w:val="22"/>
        </w:rPr>
        <w:tab/>
      </w:r>
      <w:r w:rsidRPr="00061111" w:rsidR="00250D4E">
        <w:rPr>
          <w:sz w:val="22"/>
          <w:szCs w:val="22"/>
        </w:rPr>
        <w:tab/>
      </w:r>
      <w:r w:rsidRPr="00061111" w:rsidR="00250D4E">
        <w:rPr>
          <w:sz w:val="22"/>
          <w:szCs w:val="22"/>
        </w:rPr>
        <w:tab/>
      </w:r>
      <w:r w:rsidRPr="00061111" w:rsidR="00250D4E">
        <w:rPr>
          <w:sz w:val="22"/>
          <w:szCs w:val="22"/>
        </w:rPr>
        <w:tab/>
      </w:r>
      <w:r w:rsidRPr="00061111" w:rsidR="00250D4E">
        <w:rPr>
          <w:sz w:val="22"/>
          <w:szCs w:val="22"/>
        </w:rPr>
        <w:tab/>
      </w:r>
      <w:r w:rsidRPr="00061111" w:rsidR="00250D4E">
        <w:rPr>
          <w:sz w:val="22"/>
          <w:szCs w:val="22"/>
        </w:rPr>
        <w:tab/>
      </w:r>
      <w:r w:rsidRPr="00061111" w:rsidR="00250D4E">
        <w:rPr>
          <w:sz w:val="22"/>
          <w:szCs w:val="22"/>
        </w:rPr>
        <w:tab/>
      </w:r>
      <w:r w:rsidRPr="00061111" w:rsidR="00250D4E">
        <w:rPr>
          <w:sz w:val="22"/>
          <w:szCs w:val="22"/>
        </w:rPr>
        <w:tab/>
      </w:r>
      <w:r w:rsidRPr="00061111" w:rsidR="00250D4E">
        <w:rPr>
          <w:sz w:val="22"/>
          <w:szCs w:val="22"/>
        </w:rPr>
        <w:tab/>
      </w:r>
      <w:r w:rsidRPr="00061111" w:rsidR="00250D4E">
        <w:rPr>
          <w:sz w:val="22"/>
          <w:szCs w:val="22"/>
        </w:rPr>
        <w:tab/>
      </w:r>
      <w:r w:rsidRPr="00061111" w:rsidR="00250D4E">
        <w:rPr>
          <w:sz w:val="22"/>
          <w:szCs w:val="22"/>
        </w:rPr>
        <w:tab/>
      </w:r>
      <w:r w:rsidRPr="00061111" w:rsidR="00250D4E">
        <w:rPr>
          <w:b/>
          <w:sz w:val="22"/>
          <w:szCs w:val="22"/>
        </w:rPr>
        <w:t>$</w:t>
      </w:r>
      <w:r w:rsidR="00A81EC6">
        <w:rPr>
          <w:b/>
          <w:sz w:val="22"/>
          <w:szCs w:val="22"/>
        </w:rPr>
        <w:t>9,998,040</w:t>
      </w:r>
      <w:r w:rsidRPr="00061111" w:rsidR="00B96C57">
        <w:rPr>
          <w:sz w:val="22"/>
          <w:szCs w:val="22"/>
        </w:rPr>
        <w:t xml:space="preserve"> </w:t>
      </w:r>
    </w:p>
    <w:p w:rsidRPr="00061111" w:rsidR="00341A53" w:rsidP="003E0EDE" w:rsidRDefault="00341A53" w14:paraId="20AB2BB6" w14:textId="77777777">
      <w:pPr>
        <w:rPr>
          <w:sz w:val="22"/>
          <w:szCs w:val="22"/>
        </w:rPr>
      </w:pPr>
    </w:p>
    <w:p w:rsidRPr="00061111" w:rsidR="001A1F42" w:rsidP="003E0EDE" w:rsidRDefault="008D072F" w14:paraId="61B8A4CE" w14:textId="77777777">
      <w:pPr>
        <w:numPr>
          <w:ilvl w:val="0"/>
          <w:numId w:val="3"/>
        </w:numPr>
        <w:rPr>
          <w:sz w:val="22"/>
          <w:szCs w:val="22"/>
          <w:u w:val="single"/>
        </w:rPr>
      </w:pPr>
      <w:r w:rsidRPr="00061111">
        <w:rPr>
          <w:sz w:val="22"/>
          <w:szCs w:val="22"/>
          <w:u w:val="single"/>
        </w:rPr>
        <w:t xml:space="preserve">47 CFR </w:t>
      </w:r>
      <w:r w:rsidRPr="00061111" w:rsidR="001A3ED0">
        <w:rPr>
          <w:sz w:val="22"/>
          <w:szCs w:val="22"/>
          <w:u w:val="single"/>
        </w:rPr>
        <w:t xml:space="preserve">§ </w:t>
      </w:r>
      <w:r w:rsidRPr="00061111" w:rsidR="0028527B">
        <w:rPr>
          <w:sz w:val="22"/>
          <w:szCs w:val="22"/>
          <w:u w:val="single"/>
        </w:rPr>
        <w:t>64.3100 (</w:t>
      </w:r>
      <w:r w:rsidRPr="00061111" w:rsidR="001A1F42">
        <w:rPr>
          <w:sz w:val="22"/>
          <w:szCs w:val="22"/>
          <w:u w:val="single"/>
        </w:rPr>
        <w:t>a</w:t>
      </w:r>
      <w:r w:rsidRPr="00061111" w:rsidR="0028527B">
        <w:rPr>
          <w:sz w:val="22"/>
          <w:szCs w:val="22"/>
          <w:u w:val="single"/>
        </w:rPr>
        <w:t>)</w:t>
      </w:r>
      <w:r w:rsidRPr="00061111" w:rsidR="001A1F42">
        <w:rPr>
          <w:sz w:val="22"/>
          <w:szCs w:val="22"/>
          <w:u w:val="single"/>
        </w:rPr>
        <w:t>(4</w:t>
      </w:r>
      <w:r w:rsidRPr="00061111" w:rsidR="001A3ED0">
        <w:rPr>
          <w:sz w:val="22"/>
          <w:szCs w:val="22"/>
          <w:u w:val="single"/>
        </w:rPr>
        <w:t>)</w:t>
      </w:r>
      <w:r w:rsidRPr="00061111" w:rsidR="001A3ED0">
        <w:rPr>
          <w:sz w:val="22"/>
          <w:szCs w:val="22"/>
        </w:rPr>
        <w:t xml:space="preserve">:  </w:t>
      </w:r>
      <w:r w:rsidRPr="00061111" w:rsidR="001A1F42">
        <w:rPr>
          <w:sz w:val="22"/>
          <w:szCs w:val="22"/>
        </w:rPr>
        <w:t xml:space="preserve">The Commission </w:t>
      </w:r>
      <w:r w:rsidR="00E53EDC">
        <w:rPr>
          <w:sz w:val="22"/>
          <w:szCs w:val="22"/>
        </w:rPr>
        <w:t xml:space="preserve">previously </w:t>
      </w:r>
      <w:r w:rsidRPr="00061111" w:rsidR="001A1F42">
        <w:rPr>
          <w:sz w:val="22"/>
          <w:szCs w:val="22"/>
        </w:rPr>
        <w:t>adopt</w:t>
      </w:r>
      <w:r w:rsidRPr="00061111" w:rsidR="00E70FC3">
        <w:rPr>
          <w:sz w:val="22"/>
          <w:szCs w:val="22"/>
        </w:rPr>
        <w:t>ed</w:t>
      </w:r>
      <w:r w:rsidRPr="00061111" w:rsidR="001A1F42">
        <w:rPr>
          <w:sz w:val="22"/>
          <w:szCs w:val="22"/>
        </w:rPr>
        <w:t xml:space="preserve"> a rule that no person or entity may send commercial messages to wireless subscribers unless certain conditions are met, one of which is that “the address to which that message is sent or directed does not include a reference to a domain name that has been posted on the FCC’s wireless domain names list for a period of at least 30 days before that message was initiated, provided that the person or entity does not knowingly initiate a mobile service commercial message.” </w:t>
      </w:r>
    </w:p>
    <w:p w:rsidRPr="00061111" w:rsidR="001A1F42" w:rsidP="003E0EDE" w:rsidRDefault="001A1F42" w14:paraId="03975BD1" w14:textId="77777777">
      <w:pPr>
        <w:ind w:left="360"/>
        <w:rPr>
          <w:sz w:val="22"/>
          <w:szCs w:val="22"/>
        </w:rPr>
      </w:pPr>
    </w:p>
    <w:p w:rsidRPr="00061111" w:rsidR="001A1F42" w:rsidP="003E0EDE" w:rsidRDefault="005143FE" w14:paraId="60AA0065" w14:textId="77777777">
      <w:pPr>
        <w:ind w:left="720"/>
        <w:rPr>
          <w:sz w:val="22"/>
          <w:szCs w:val="22"/>
        </w:rPr>
      </w:pPr>
      <w:r w:rsidRPr="00061111">
        <w:rPr>
          <w:sz w:val="22"/>
          <w:szCs w:val="22"/>
        </w:rPr>
        <w:t>The Commission</w:t>
      </w:r>
      <w:r w:rsidRPr="00061111" w:rsidR="001A1F42">
        <w:rPr>
          <w:sz w:val="22"/>
          <w:szCs w:val="22"/>
        </w:rPr>
        <w:t xml:space="preserve"> estimated that t</w:t>
      </w:r>
      <w:r w:rsidRPr="00061111" w:rsidR="00D63DB0">
        <w:rPr>
          <w:sz w:val="22"/>
          <w:szCs w:val="22"/>
        </w:rPr>
        <w:t xml:space="preserve">here are approximately </w:t>
      </w:r>
      <w:r w:rsidRPr="00061111" w:rsidR="001A1F42">
        <w:rPr>
          <w:sz w:val="22"/>
          <w:szCs w:val="22"/>
        </w:rPr>
        <w:t xml:space="preserve">22,620,000 businesses in the </w:t>
      </w:r>
      <w:smartTag w:uri="urn:schemas-microsoft-com:office:smarttags" w:element="Street">
        <w:smartTag w:uri="urn:schemas-microsoft-com:office:smarttags" w:element="country-region">
          <w:r w:rsidR="001A1F42" w:rsidRPr="00061111">
            <w:rPr>
              <w:sz w:val="22"/>
              <w:szCs w:val="22"/>
            </w:rPr>
            <w:t>United States</w:t>
          </w:r>
        </w:smartTag>
      </w:smartTag>
      <w:r w:rsidRPr="00061111" w:rsidR="00D63DB0">
        <w:rPr>
          <w:sz w:val="22"/>
          <w:szCs w:val="22"/>
        </w:rPr>
        <w:t xml:space="preserve">.  </w:t>
      </w:r>
      <w:r w:rsidRPr="00061111">
        <w:rPr>
          <w:sz w:val="22"/>
          <w:szCs w:val="22"/>
        </w:rPr>
        <w:t>The Commission</w:t>
      </w:r>
      <w:r w:rsidRPr="00061111" w:rsidR="00D63DB0">
        <w:rPr>
          <w:sz w:val="22"/>
          <w:szCs w:val="22"/>
        </w:rPr>
        <w:t xml:space="preserve"> believe</w:t>
      </w:r>
      <w:r w:rsidRPr="00061111">
        <w:rPr>
          <w:sz w:val="22"/>
          <w:szCs w:val="22"/>
        </w:rPr>
        <w:t>s</w:t>
      </w:r>
      <w:r w:rsidRPr="00061111" w:rsidR="00D63DB0">
        <w:rPr>
          <w:sz w:val="22"/>
          <w:szCs w:val="22"/>
        </w:rPr>
        <w:t xml:space="preserve"> that, at most, </w:t>
      </w:r>
      <w:r w:rsidRPr="00061111" w:rsidR="00B96C57">
        <w:rPr>
          <w:sz w:val="22"/>
          <w:szCs w:val="22"/>
        </w:rPr>
        <w:t xml:space="preserve">one quarter of </w:t>
      </w:r>
      <w:r w:rsidRPr="00061111" w:rsidR="001A1F42">
        <w:rPr>
          <w:sz w:val="22"/>
          <w:szCs w:val="22"/>
        </w:rPr>
        <w:t>tho</w:t>
      </w:r>
      <w:r w:rsidRPr="00061111" w:rsidR="00D63DB0">
        <w:rPr>
          <w:sz w:val="22"/>
          <w:szCs w:val="22"/>
        </w:rPr>
        <w:t>se businesses (</w:t>
      </w:r>
      <w:r w:rsidRPr="00061111" w:rsidR="00B96C57">
        <w:rPr>
          <w:sz w:val="22"/>
          <w:szCs w:val="22"/>
        </w:rPr>
        <w:t>5,655,000</w:t>
      </w:r>
      <w:r w:rsidRPr="00061111" w:rsidR="00D63DB0">
        <w:rPr>
          <w:sz w:val="22"/>
          <w:szCs w:val="22"/>
        </w:rPr>
        <w:t>) send</w:t>
      </w:r>
      <w:r w:rsidRPr="00061111" w:rsidR="001A1F42">
        <w:rPr>
          <w:sz w:val="22"/>
          <w:szCs w:val="22"/>
        </w:rPr>
        <w:t xml:space="preserve"> unwanted commercial electronic mail messages.  Out of the </w:t>
      </w:r>
      <w:r w:rsidRPr="00061111" w:rsidR="00B96C57">
        <w:rPr>
          <w:sz w:val="22"/>
          <w:szCs w:val="22"/>
        </w:rPr>
        <w:t xml:space="preserve">5,655,000 </w:t>
      </w:r>
      <w:r w:rsidRPr="00061111" w:rsidR="001A1F42">
        <w:rPr>
          <w:sz w:val="22"/>
          <w:szCs w:val="22"/>
        </w:rPr>
        <w:t xml:space="preserve">businesses, </w:t>
      </w:r>
      <w:r w:rsidRPr="00061111">
        <w:rPr>
          <w:sz w:val="22"/>
          <w:szCs w:val="22"/>
        </w:rPr>
        <w:t>the Commission</w:t>
      </w:r>
      <w:r w:rsidRPr="00061111" w:rsidR="001A1F42">
        <w:rPr>
          <w:sz w:val="22"/>
          <w:szCs w:val="22"/>
        </w:rPr>
        <w:t xml:space="preserve"> estimate</w:t>
      </w:r>
      <w:r w:rsidRPr="00061111">
        <w:rPr>
          <w:sz w:val="22"/>
          <w:szCs w:val="22"/>
        </w:rPr>
        <w:t>s</w:t>
      </w:r>
      <w:r w:rsidRPr="00061111" w:rsidR="001A1F42">
        <w:rPr>
          <w:sz w:val="22"/>
          <w:szCs w:val="22"/>
        </w:rPr>
        <w:t xml:space="preserve"> that </w:t>
      </w:r>
      <w:r w:rsidR="00E04685">
        <w:rPr>
          <w:sz w:val="22"/>
          <w:szCs w:val="22"/>
        </w:rPr>
        <w:t>one</w:t>
      </w:r>
      <w:r w:rsidRPr="00061111" w:rsidR="00B96C57">
        <w:rPr>
          <w:sz w:val="22"/>
          <w:szCs w:val="22"/>
        </w:rPr>
        <w:t xml:space="preserve"> quarter</w:t>
      </w:r>
      <w:r w:rsidRPr="00061111" w:rsidR="00D63DB0">
        <w:rPr>
          <w:sz w:val="22"/>
          <w:szCs w:val="22"/>
        </w:rPr>
        <w:t xml:space="preserve"> </w:t>
      </w:r>
      <w:r w:rsidRPr="00061111" w:rsidR="00B96C57">
        <w:rPr>
          <w:sz w:val="22"/>
          <w:szCs w:val="22"/>
        </w:rPr>
        <w:t>–</w:t>
      </w:r>
      <w:r w:rsidRPr="00061111" w:rsidR="00D63DB0">
        <w:rPr>
          <w:sz w:val="22"/>
          <w:szCs w:val="22"/>
        </w:rPr>
        <w:t xml:space="preserve"> </w:t>
      </w:r>
      <w:r w:rsidR="00EB70EC">
        <w:rPr>
          <w:sz w:val="22"/>
          <w:szCs w:val="22"/>
        </w:rPr>
        <w:t>1,413,750</w:t>
      </w:r>
      <w:r w:rsidRPr="00061111" w:rsidR="00B96C57">
        <w:rPr>
          <w:sz w:val="22"/>
          <w:szCs w:val="22"/>
        </w:rPr>
        <w:t xml:space="preserve"> </w:t>
      </w:r>
      <w:r w:rsidRPr="00061111" w:rsidR="00D63DB0">
        <w:rPr>
          <w:sz w:val="22"/>
          <w:szCs w:val="22"/>
        </w:rPr>
        <w:t>businesses</w:t>
      </w:r>
      <w:r w:rsidRPr="00061111" w:rsidR="004D2997">
        <w:rPr>
          <w:sz w:val="22"/>
          <w:szCs w:val="22"/>
        </w:rPr>
        <w:t xml:space="preserve"> </w:t>
      </w:r>
      <w:r w:rsidRPr="00061111" w:rsidR="00416006">
        <w:rPr>
          <w:sz w:val="22"/>
          <w:szCs w:val="22"/>
        </w:rPr>
        <w:t>(respondents)</w:t>
      </w:r>
      <w:r w:rsidRPr="00061111" w:rsidR="00E60C8B">
        <w:rPr>
          <w:sz w:val="22"/>
          <w:szCs w:val="22"/>
        </w:rPr>
        <w:t xml:space="preserve"> </w:t>
      </w:r>
      <w:r w:rsidRPr="00061111" w:rsidR="00D63DB0">
        <w:rPr>
          <w:sz w:val="22"/>
          <w:szCs w:val="22"/>
        </w:rPr>
        <w:t xml:space="preserve">-- </w:t>
      </w:r>
      <w:r w:rsidRPr="00061111" w:rsidR="001A1F42">
        <w:rPr>
          <w:sz w:val="22"/>
          <w:szCs w:val="22"/>
        </w:rPr>
        <w:t xml:space="preserve">will comply with these rules by consulting the FCC’s public list of wireless mailing domain names to purge their marketing lists.  </w:t>
      </w:r>
      <w:r w:rsidRPr="00061111" w:rsidR="00416006">
        <w:rPr>
          <w:sz w:val="22"/>
          <w:szCs w:val="22"/>
        </w:rPr>
        <w:t xml:space="preserve">The Commission </w:t>
      </w:r>
      <w:r w:rsidRPr="00061111" w:rsidR="00D63DB0">
        <w:rPr>
          <w:sz w:val="22"/>
          <w:szCs w:val="22"/>
        </w:rPr>
        <w:t>believe</w:t>
      </w:r>
      <w:r w:rsidRPr="00061111" w:rsidR="00416006">
        <w:rPr>
          <w:sz w:val="22"/>
          <w:szCs w:val="22"/>
        </w:rPr>
        <w:t>s</w:t>
      </w:r>
      <w:r w:rsidRPr="00061111" w:rsidR="00D63DB0">
        <w:rPr>
          <w:sz w:val="22"/>
          <w:szCs w:val="22"/>
        </w:rPr>
        <w:t xml:space="preserve"> that 5</w:t>
      </w:r>
      <w:r w:rsidRPr="00061111" w:rsidR="001A1F42">
        <w:rPr>
          <w:sz w:val="22"/>
          <w:szCs w:val="22"/>
        </w:rPr>
        <w:t xml:space="preserve"> percent </w:t>
      </w:r>
      <w:r w:rsidRPr="00061111" w:rsidR="00B12098">
        <w:rPr>
          <w:sz w:val="22"/>
          <w:szCs w:val="22"/>
        </w:rPr>
        <w:t>(</w:t>
      </w:r>
      <w:r w:rsidR="00EB70EC">
        <w:rPr>
          <w:sz w:val="22"/>
          <w:szCs w:val="22"/>
        </w:rPr>
        <w:t>70,688</w:t>
      </w:r>
      <w:r w:rsidRPr="00061111" w:rsidR="00B12098">
        <w:rPr>
          <w:sz w:val="22"/>
          <w:szCs w:val="22"/>
        </w:rPr>
        <w:t xml:space="preserve">) </w:t>
      </w:r>
      <w:r w:rsidRPr="00061111" w:rsidR="001A1F42">
        <w:rPr>
          <w:sz w:val="22"/>
          <w:szCs w:val="22"/>
        </w:rPr>
        <w:t>of</w:t>
      </w:r>
      <w:r w:rsidRPr="00061111" w:rsidR="00B12098">
        <w:rPr>
          <w:sz w:val="22"/>
          <w:szCs w:val="22"/>
        </w:rPr>
        <w:t xml:space="preserve"> these </w:t>
      </w:r>
      <w:r w:rsidR="00EB70EC">
        <w:rPr>
          <w:sz w:val="22"/>
          <w:szCs w:val="22"/>
        </w:rPr>
        <w:t>1,413</w:t>
      </w:r>
      <w:r w:rsidR="00237592">
        <w:rPr>
          <w:sz w:val="22"/>
          <w:szCs w:val="22"/>
        </w:rPr>
        <w:t>,</w:t>
      </w:r>
      <w:r w:rsidR="00EB70EC">
        <w:rPr>
          <w:sz w:val="22"/>
          <w:szCs w:val="22"/>
        </w:rPr>
        <w:t>750</w:t>
      </w:r>
      <w:r w:rsidRPr="00061111" w:rsidR="00B96C57">
        <w:rPr>
          <w:sz w:val="22"/>
          <w:szCs w:val="22"/>
        </w:rPr>
        <w:t xml:space="preserve"> </w:t>
      </w:r>
      <w:r w:rsidRPr="00061111" w:rsidR="00416006">
        <w:rPr>
          <w:sz w:val="22"/>
          <w:szCs w:val="22"/>
        </w:rPr>
        <w:t>respondents</w:t>
      </w:r>
      <w:r w:rsidRPr="00061111" w:rsidR="001A1F42">
        <w:rPr>
          <w:sz w:val="22"/>
          <w:szCs w:val="22"/>
        </w:rPr>
        <w:t xml:space="preserve"> will hire outside consulta</w:t>
      </w:r>
      <w:r w:rsidRPr="00061111" w:rsidR="00D63DB0">
        <w:rPr>
          <w:sz w:val="22"/>
          <w:szCs w:val="22"/>
        </w:rPr>
        <w:t xml:space="preserve">nts to do so, so that only </w:t>
      </w:r>
      <w:r w:rsidR="00EB70EC">
        <w:rPr>
          <w:sz w:val="22"/>
          <w:szCs w:val="22"/>
        </w:rPr>
        <w:t>1,343,062</w:t>
      </w:r>
      <w:r w:rsidRPr="00061111" w:rsidR="00B96C57">
        <w:rPr>
          <w:sz w:val="22"/>
          <w:szCs w:val="22"/>
        </w:rPr>
        <w:t xml:space="preserve"> </w:t>
      </w:r>
      <w:r w:rsidRPr="00061111" w:rsidR="001A1F42">
        <w:rPr>
          <w:sz w:val="22"/>
          <w:szCs w:val="22"/>
        </w:rPr>
        <w:t>will consult the list themselves</w:t>
      </w:r>
      <w:r w:rsidRPr="00061111" w:rsidR="00B12098">
        <w:rPr>
          <w:sz w:val="22"/>
          <w:szCs w:val="22"/>
        </w:rPr>
        <w:t>:</w:t>
      </w:r>
    </w:p>
    <w:p w:rsidRPr="00061111" w:rsidR="001A1F42" w:rsidP="003E0EDE" w:rsidRDefault="001A1F42" w14:paraId="74DE079E" w14:textId="77777777">
      <w:pPr>
        <w:ind w:left="720"/>
        <w:rPr>
          <w:sz w:val="22"/>
          <w:szCs w:val="22"/>
        </w:rPr>
      </w:pPr>
    </w:p>
    <w:p w:rsidRPr="00061111" w:rsidR="00250D4E" w:rsidP="00250D4E" w:rsidRDefault="00250D4E" w14:paraId="04D72BF1" w14:textId="77777777">
      <w:pPr>
        <w:ind w:left="720"/>
        <w:rPr>
          <w:sz w:val="22"/>
          <w:szCs w:val="22"/>
        </w:rPr>
      </w:pPr>
      <w:r w:rsidRPr="00061111">
        <w:rPr>
          <w:sz w:val="22"/>
          <w:szCs w:val="22"/>
        </w:rPr>
        <w:t xml:space="preserve">This process will be done “on occasion” and will require approximately </w:t>
      </w:r>
      <w:r w:rsidR="00D17237">
        <w:rPr>
          <w:sz w:val="22"/>
          <w:szCs w:val="22"/>
        </w:rPr>
        <w:t>.5</w:t>
      </w:r>
      <w:r w:rsidRPr="00061111">
        <w:rPr>
          <w:sz w:val="22"/>
          <w:szCs w:val="22"/>
        </w:rPr>
        <w:t xml:space="preserve"> hours annually for the </w:t>
      </w:r>
      <w:r w:rsidR="00D17237">
        <w:rPr>
          <w:sz w:val="22"/>
          <w:szCs w:val="22"/>
        </w:rPr>
        <w:t>1,343,062</w:t>
      </w:r>
      <w:r w:rsidRPr="00061111">
        <w:rPr>
          <w:sz w:val="22"/>
          <w:szCs w:val="22"/>
        </w:rPr>
        <w:t xml:space="preserve"> respondents to check periodically the wireless domain name list.</w:t>
      </w:r>
      <w:r w:rsidR="00D17237">
        <w:rPr>
          <w:sz w:val="22"/>
          <w:szCs w:val="22"/>
        </w:rPr>
        <w:t xml:space="preserve">  </w:t>
      </w:r>
    </w:p>
    <w:p w:rsidRPr="00061111" w:rsidR="00250D4E" w:rsidP="003E0EDE" w:rsidRDefault="00250D4E" w14:paraId="4DBD739F" w14:textId="77777777">
      <w:pPr>
        <w:ind w:left="720"/>
        <w:rPr>
          <w:sz w:val="22"/>
          <w:szCs w:val="22"/>
        </w:rPr>
      </w:pPr>
    </w:p>
    <w:p w:rsidRPr="00061111" w:rsidR="00250D4E" w:rsidP="003E0EDE" w:rsidRDefault="00250D4E" w14:paraId="78098801" w14:textId="77777777">
      <w:pPr>
        <w:ind w:left="720"/>
        <w:rPr>
          <w:b/>
          <w:sz w:val="22"/>
          <w:szCs w:val="22"/>
        </w:rPr>
      </w:pPr>
      <w:r w:rsidRPr="00061111">
        <w:rPr>
          <w:b/>
          <w:sz w:val="22"/>
          <w:szCs w:val="22"/>
        </w:rPr>
        <w:t xml:space="preserve">Annual Number of Respondents:  </w:t>
      </w:r>
      <w:r w:rsidR="00EB70EC">
        <w:rPr>
          <w:b/>
          <w:sz w:val="22"/>
          <w:szCs w:val="22"/>
        </w:rPr>
        <w:t>1,34</w:t>
      </w:r>
      <w:r w:rsidR="00CD31EC">
        <w:rPr>
          <w:b/>
          <w:sz w:val="22"/>
          <w:szCs w:val="22"/>
        </w:rPr>
        <w:t>3</w:t>
      </w:r>
      <w:r w:rsidR="00EB70EC">
        <w:rPr>
          <w:b/>
          <w:sz w:val="22"/>
          <w:szCs w:val="22"/>
        </w:rPr>
        <w:t>,062</w:t>
      </w:r>
      <w:r w:rsidRPr="00061111">
        <w:rPr>
          <w:b/>
          <w:sz w:val="22"/>
          <w:szCs w:val="22"/>
        </w:rPr>
        <w:t xml:space="preserve"> businesses</w:t>
      </w:r>
    </w:p>
    <w:p w:rsidRPr="00061111" w:rsidR="00250D4E" w:rsidP="003E0EDE" w:rsidRDefault="00250D4E" w14:paraId="20B38820" w14:textId="77777777">
      <w:pPr>
        <w:ind w:left="720"/>
        <w:rPr>
          <w:sz w:val="22"/>
          <w:szCs w:val="22"/>
        </w:rPr>
      </w:pPr>
    </w:p>
    <w:p w:rsidR="00250D4E" w:rsidP="00CD31EC" w:rsidRDefault="00250D4E" w14:paraId="2279ED8C" w14:textId="77777777">
      <w:pPr>
        <w:ind w:left="720"/>
        <w:rPr>
          <w:b/>
          <w:sz w:val="22"/>
          <w:szCs w:val="22"/>
        </w:rPr>
      </w:pPr>
      <w:r w:rsidRPr="00061111">
        <w:rPr>
          <w:b/>
          <w:sz w:val="22"/>
          <w:szCs w:val="22"/>
        </w:rPr>
        <w:t xml:space="preserve">Annual Number of Responses:  </w:t>
      </w:r>
      <w:r w:rsidR="00EB70EC">
        <w:rPr>
          <w:b/>
          <w:sz w:val="22"/>
          <w:szCs w:val="22"/>
        </w:rPr>
        <w:t>1,343,062</w:t>
      </w:r>
      <w:r w:rsidRPr="00061111">
        <w:rPr>
          <w:b/>
          <w:sz w:val="22"/>
          <w:szCs w:val="22"/>
        </w:rPr>
        <w:t xml:space="preserve"> Domain Name List</w:t>
      </w:r>
    </w:p>
    <w:p w:rsidRPr="00061111" w:rsidR="004E45D3" w:rsidP="00CD31EC" w:rsidRDefault="004E45D3" w14:paraId="3A9AD6FF" w14:textId="77777777">
      <w:pPr>
        <w:ind w:left="720"/>
        <w:rPr>
          <w:b/>
          <w:sz w:val="22"/>
          <w:szCs w:val="22"/>
        </w:rPr>
      </w:pPr>
    </w:p>
    <w:p w:rsidRPr="00061111" w:rsidR="00250D4E" w:rsidP="007A3FD5" w:rsidRDefault="00250D4E" w14:paraId="6136C4E2" w14:textId="77777777">
      <w:pPr>
        <w:ind w:firstLine="720"/>
        <w:rPr>
          <w:b/>
          <w:sz w:val="22"/>
          <w:szCs w:val="22"/>
        </w:rPr>
      </w:pPr>
      <w:r w:rsidRPr="00061111">
        <w:rPr>
          <w:b/>
          <w:sz w:val="22"/>
          <w:szCs w:val="22"/>
        </w:rPr>
        <w:t xml:space="preserve">Annual Burden Hours:  </w:t>
      </w:r>
    </w:p>
    <w:p w:rsidRPr="00061111" w:rsidR="00416006" w:rsidP="003E0EDE" w:rsidRDefault="00EB70EC" w14:paraId="0D2C008D" w14:textId="77777777">
      <w:pPr>
        <w:ind w:left="720"/>
        <w:rPr>
          <w:b/>
          <w:sz w:val="22"/>
          <w:szCs w:val="22"/>
        </w:rPr>
      </w:pPr>
      <w:r>
        <w:rPr>
          <w:sz w:val="22"/>
          <w:szCs w:val="22"/>
        </w:rPr>
        <w:t>1,343,062</w:t>
      </w:r>
      <w:r w:rsidRPr="00061111" w:rsidR="00416006">
        <w:rPr>
          <w:sz w:val="22"/>
          <w:szCs w:val="22"/>
        </w:rPr>
        <w:t xml:space="preserve"> respondents x </w:t>
      </w:r>
      <w:r w:rsidRPr="00061111" w:rsidR="00250D4E">
        <w:rPr>
          <w:sz w:val="22"/>
          <w:szCs w:val="22"/>
        </w:rPr>
        <w:t>1 domain name list</w:t>
      </w:r>
      <w:r w:rsidRPr="00061111" w:rsidR="00F77A66">
        <w:rPr>
          <w:sz w:val="22"/>
          <w:szCs w:val="22"/>
        </w:rPr>
        <w:t xml:space="preserve"> check</w:t>
      </w:r>
      <w:r w:rsidRPr="00061111" w:rsidR="00250D4E">
        <w:rPr>
          <w:sz w:val="22"/>
          <w:szCs w:val="22"/>
        </w:rPr>
        <w:t xml:space="preserve">/respondent x </w:t>
      </w:r>
      <w:r>
        <w:rPr>
          <w:sz w:val="22"/>
          <w:szCs w:val="22"/>
        </w:rPr>
        <w:t>.5</w:t>
      </w:r>
      <w:r w:rsidRPr="00061111" w:rsidR="00416006">
        <w:rPr>
          <w:sz w:val="22"/>
          <w:szCs w:val="22"/>
        </w:rPr>
        <w:t xml:space="preserve"> hour</w:t>
      </w:r>
      <w:r>
        <w:rPr>
          <w:sz w:val="22"/>
          <w:szCs w:val="22"/>
        </w:rPr>
        <w:t>s</w:t>
      </w:r>
      <w:r w:rsidRPr="00061111" w:rsidR="001362F5">
        <w:rPr>
          <w:sz w:val="22"/>
          <w:szCs w:val="22"/>
        </w:rPr>
        <w:t>/</w:t>
      </w:r>
      <w:r w:rsidRPr="00061111" w:rsidR="00F77A66">
        <w:rPr>
          <w:sz w:val="22"/>
          <w:szCs w:val="22"/>
        </w:rPr>
        <w:t xml:space="preserve">list </w:t>
      </w:r>
      <w:r w:rsidRPr="00061111" w:rsidR="001362F5">
        <w:rPr>
          <w:sz w:val="22"/>
          <w:szCs w:val="22"/>
        </w:rPr>
        <w:t>check</w:t>
      </w:r>
      <w:r w:rsidRPr="00061111" w:rsidR="00F77A66">
        <w:rPr>
          <w:sz w:val="22"/>
          <w:szCs w:val="22"/>
        </w:rPr>
        <w:t>/respondent</w:t>
      </w:r>
      <w:r w:rsidRPr="00061111" w:rsidR="00416006">
        <w:rPr>
          <w:sz w:val="22"/>
          <w:szCs w:val="22"/>
        </w:rPr>
        <w:t xml:space="preserve"> = </w:t>
      </w:r>
      <w:r w:rsidRPr="00061111" w:rsidR="00F77A66">
        <w:rPr>
          <w:sz w:val="22"/>
          <w:szCs w:val="22"/>
        </w:rPr>
        <w:tab/>
      </w:r>
      <w:r w:rsidRPr="00061111" w:rsidR="00F77A66">
        <w:rPr>
          <w:sz w:val="22"/>
          <w:szCs w:val="22"/>
        </w:rPr>
        <w:tab/>
      </w:r>
      <w:r w:rsidRPr="00061111" w:rsidR="00F77A66">
        <w:rPr>
          <w:sz w:val="22"/>
          <w:szCs w:val="22"/>
        </w:rPr>
        <w:tab/>
      </w:r>
      <w:r w:rsidRPr="00061111" w:rsidR="00F77A66">
        <w:rPr>
          <w:sz w:val="22"/>
          <w:szCs w:val="22"/>
        </w:rPr>
        <w:tab/>
      </w:r>
      <w:r w:rsidRPr="00061111" w:rsidR="00F77A66">
        <w:rPr>
          <w:sz w:val="22"/>
          <w:szCs w:val="22"/>
        </w:rPr>
        <w:tab/>
      </w:r>
      <w:r w:rsidRPr="00061111" w:rsidR="00F77A66">
        <w:rPr>
          <w:sz w:val="22"/>
          <w:szCs w:val="22"/>
        </w:rPr>
        <w:tab/>
      </w:r>
      <w:r w:rsidRPr="00061111" w:rsidR="00F77A66">
        <w:rPr>
          <w:sz w:val="22"/>
          <w:szCs w:val="22"/>
        </w:rPr>
        <w:tab/>
      </w:r>
      <w:r w:rsidRPr="00061111" w:rsidR="00F77A66">
        <w:rPr>
          <w:sz w:val="22"/>
          <w:szCs w:val="22"/>
        </w:rPr>
        <w:tab/>
        <w:t xml:space="preserve"> </w:t>
      </w:r>
      <w:r w:rsidRPr="00061111" w:rsidR="00F77A66">
        <w:rPr>
          <w:sz w:val="22"/>
          <w:szCs w:val="22"/>
        </w:rPr>
        <w:tab/>
      </w:r>
      <w:r w:rsidRPr="00061111" w:rsidR="00726311">
        <w:rPr>
          <w:sz w:val="22"/>
          <w:szCs w:val="22"/>
        </w:rPr>
        <w:t xml:space="preserve">                      </w:t>
      </w:r>
      <w:r>
        <w:rPr>
          <w:b/>
          <w:sz w:val="22"/>
          <w:szCs w:val="22"/>
        </w:rPr>
        <w:t>671,531</w:t>
      </w:r>
      <w:r w:rsidRPr="00061111" w:rsidR="00416006">
        <w:rPr>
          <w:b/>
          <w:sz w:val="22"/>
          <w:szCs w:val="22"/>
        </w:rPr>
        <w:t xml:space="preserve"> hours</w:t>
      </w:r>
    </w:p>
    <w:p w:rsidRPr="00061111" w:rsidR="004E7C31" w:rsidP="003E0EDE" w:rsidRDefault="004E7C31" w14:paraId="6C1DCAA8" w14:textId="77777777">
      <w:pPr>
        <w:ind w:left="720"/>
        <w:rPr>
          <w:sz w:val="22"/>
          <w:szCs w:val="22"/>
        </w:rPr>
      </w:pPr>
    </w:p>
    <w:p w:rsidRPr="00061111" w:rsidR="004E7C31" w:rsidP="003E0EDE" w:rsidRDefault="00F77A66" w14:paraId="4DF47A07" w14:textId="77777777">
      <w:pPr>
        <w:ind w:left="720"/>
        <w:rPr>
          <w:sz w:val="22"/>
          <w:szCs w:val="22"/>
        </w:rPr>
      </w:pPr>
      <w:r w:rsidRPr="00061111">
        <w:rPr>
          <w:b/>
          <w:sz w:val="22"/>
          <w:szCs w:val="22"/>
        </w:rPr>
        <w:t xml:space="preserve">Annual In House Cost: </w:t>
      </w:r>
      <w:r w:rsidRPr="00061111">
        <w:rPr>
          <w:sz w:val="22"/>
          <w:szCs w:val="22"/>
        </w:rPr>
        <w:t xml:space="preserve"> </w:t>
      </w:r>
      <w:r w:rsidRPr="00061111" w:rsidR="005143FE">
        <w:rPr>
          <w:sz w:val="22"/>
          <w:szCs w:val="22"/>
        </w:rPr>
        <w:t>The Commission</w:t>
      </w:r>
      <w:r w:rsidRPr="00061111" w:rsidR="004E7C31">
        <w:rPr>
          <w:sz w:val="22"/>
          <w:szCs w:val="22"/>
        </w:rPr>
        <w:t xml:space="preserve"> assume</w:t>
      </w:r>
      <w:r w:rsidRPr="00061111" w:rsidR="005143FE">
        <w:rPr>
          <w:sz w:val="22"/>
          <w:szCs w:val="22"/>
        </w:rPr>
        <w:t>s</w:t>
      </w:r>
      <w:r w:rsidRPr="00061111" w:rsidR="004E7C31">
        <w:rPr>
          <w:sz w:val="22"/>
          <w:szCs w:val="22"/>
        </w:rPr>
        <w:t xml:space="preserve"> that respondents</w:t>
      </w:r>
      <w:r w:rsidRPr="00061111" w:rsidR="00416006">
        <w:rPr>
          <w:sz w:val="22"/>
          <w:szCs w:val="22"/>
        </w:rPr>
        <w:t xml:space="preserve"> </w:t>
      </w:r>
      <w:r w:rsidRPr="00061111" w:rsidR="004E7C31">
        <w:rPr>
          <w:sz w:val="22"/>
          <w:szCs w:val="22"/>
        </w:rPr>
        <w:t xml:space="preserve">use “in house” personnel to </w:t>
      </w:r>
      <w:r w:rsidRPr="00061111" w:rsidR="00F91453">
        <w:rPr>
          <w:sz w:val="22"/>
          <w:szCs w:val="22"/>
        </w:rPr>
        <w:t>check periodically the wireless domain name list,</w:t>
      </w:r>
      <w:r w:rsidRPr="00061111" w:rsidR="004E7C31">
        <w:rPr>
          <w:sz w:val="22"/>
          <w:szCs w:val="22"/>
        </w:rPr>
        <w:t xml:space="preserve"> whose pay is comparable to </w:t>
      </w:r>
      <w:r w:rsidRPr="00061111" w:rsidR="00232E3E">
        <w:rPr>
          <w:sz w:val="22"/>
          <w:szCs w:val="22"/>
        </w:rPr>
        <w:t xml:space="preserve">a </w:t>
      </w:r>
      <w:r w:rsidRPr="00061111" w:rsidR="004E7C31">
        <w:rPr>
          <w:sz w:val="22"/>
          <w:szCs w:val="22"/>
        </w:rPr>
        <w:t xml:space="preserve">federal </w:t>
      </w:r>
      <w:r w:rsidRPr="00061111" w:rsidR="00EE2BBF">
        <w:rPr>
          <w:sz w:val="22"/>
          <w:szCs w:val="22"/>
        </w:rPr>
        <w:t>GS-3</w:t>
      </w:r>
      <w:r w:rsidR="00EE2BBF">
        <w:rPr>
          <w:sz w:val="22"/>
          <w:szCs w:val="22"/>
        </w:rPr>
        <w:t>, Step 5 level</w:t>
      </w:r>
      <w:r w:rsidRPr="00061111" w:rsidR="00EE2BBF">
        <w:rPr>
          <w:sz w:val="22"/>
          <w:szCs w:val="22"/>
        </w:rPr>
        <w:t xml:space="preserve"> </w:t>
      </w:r>
      <w:r w:rsidRPr="00061111" w:rsidR="004E7C31">
        <w:rPr>
          <w:sz w:val="22"/>
          <w:szCs w:val="22"/>
        </w:rPr>
        <w:t>empl</w:t>
      </w:r>
      <w:r w:rsidRPr="00061111" w:rsidR="00D63DB0">
        <w:rPr>
          <w:sz w:val="22"/>
          <w:szCs w:val="22"/>
        </w:rPr>
        <w:t>oyee.  Thus,</w:t>
      </w:r>
      <w:r w:rsidRPr="00061111" w:rsidR="004E7C31">
        <w:rPr>
          <w:sz w:val="22"/>
          <w:szCs w:val="22"/>
        </w:rPr>
        <w:t xml:space="preserve"> </w:t>
      </w:r>
      <w:r w:rsidRPr="00061111" w:rsidR="00416006">
        <w:rPr>
          <w:sz w:val="22"/>
          <w:szCs w:val="22"/>
        </w:rPr>
        <w:t xml:space="preserve">the Commission </w:t>
      </w:r>
      <w:r w:rsidRPr="00061111" w:rsidR="004E7C31">
        <w:rPr>
          <w:sz w:val="22"/>
          <w:szCs w:val="22"/>
        </w:rPr>
        <w:t>estimate</w:t>
      </w:r>
      <w:r w:rsidRPr="00061111" w:rsidR="00416006">
        <w:rPr>
          <w:sz w:val="22"/>
          <w:szCs w:val="22"/>
        </w:rPr>
        <w:t>s</w:t>
      </w:r>
      <w:r w:rsidRPr="00061111" w:rsidR="004E7C31">
        <w:rPr>
          <w:sz w:val="22"/>
          <w:szCs w:val="22"/>
        </w:rPr>
        <w:t xml:space="preserve"> r</w:t>
      </w:r>
      <w:r w:rsidRPr="00061111" w:rsidR="00985391">
        <w:rPr>
          <w:sz w:val="22"/>
          <w:szCs w:val="22"/>
        </w:rPr>
        <w:t>espondents</w:t>
      </w:r>
      <w:r w:rsidRPr="00061111" w:rsidR="00E60C8B">
        <w:rPr>
          <w:sz w:val="22"/>
          <w:szCs w:val="22"/>
        </w:rPr>
        <w:t>’</w:t>
      </w:r>
      <w:r w:rsidRPr="00061111" w:rsidR="00985391">
        <w:rPr>
          <w:sz w:val="22"/>
          <w:szCs w:val="22"/>
        </w:rPr>
        <w:t xml:space="preserve"> cost to be about $</w:t>
      </w:r>
      <w:r w:rsidR="00A81EC6">
        <w:rPr>
          <w:sz w:val="22"/>
          <w:szCs w:val="22"/>
        </w:rPr>
        <w:t>17.68</w:t>
      </w:r>
      <w:r w:rsidR="003A7E4C">
        <w:rPr>
          <w:sz w:val="22"/>
          <w:szCs w:val="22"/>
        </w:rPr>
        <w:t xml:space="preserve"> </w:t>
      </w:r>
      <w:r w:rsidRPr="00061111" w:rsidR="004E7C31">
        <w:rPr>
          <w:sz w:val="22"/>
          <w:szCs w:val="22"/>
        </w:rPr>
        <w:t>per hour to comply with the requirements:</w:t>
      </w:r>
    </w:p>
    <w:p w:rsidRPr="00061111" w:rsidR="001A1F42" w:rsidP="003E0EDE" w:rsidRDefault="001A1F42" w14:paraId="36FA4712" w14:textId="77777777">
      <w:pPr>
        <w:rPr>
          <w:sz w:val="22"/>
          <w:szCs w:val="22"/>
          <w:highlight w:val="yellow"/>
        </w:rPr>
      </w:pPr>
    </w:p>
    <w:p w:rsidRPr="00061111" w:rsidR="0077146E" w:rsidP="00CE4305" w:rsidRDefault="00EB70EC" w14:paraId="3A853FED" w14:textId="77777777">
      <w:pPr>
        <w:ind w:left="720"/>
        <w:rPr>
          <w:b/>
          <w:sz w:val="22"/>
          <w:szCs w:val="22"/>
        </w:rPr>
      </w:pPr>
      <w:r>
        <w:rPr>
          <w:sz w:val="22"/>
          <w:szCs w:val="22"/>
        </w:rPr>
        <w:t>1,343,062</w:t>
      </w:r>
      <w:r w:rsidRPr="00061111" w:rsidR="00F91453">
        <w:rPr>
          <w:sz w:val="22"/>
          <w:szCs w:val="22"/>
        </w:rPr>
        <w:t xml:space="preserve"> </w:t>
      </w:r>
      <w:r w:rsidRPr="00061111" w:rsidR="00D63DB0">
        <w:rPr>
          <w:sz w:val="22"/>
          <w:szCs w:val="22"/>
        </w:rPr>
        <w:t xml:space="preserve">respondents x </w:t>
      </w:r>
      <w:r w:rsidRPr="00061111" w:rsidR="00F77A66">
        <w:rPr>
          <w:sz w:val="22"/>
          <w:szCs w:val="22"/>
        </w:rPr>
        <w:t xml:space="preserve">1 domain name list check/respondent x </w:t>
      </w:r>
      <w:r>
        <w:rPr>
          <w:sz w:val="22"/>
          <w:szCs w:val="22"/>
        </w:rPr>
        <w:t>.5</w:t>
      </w:r>
      <w:r w:rsidRPr="00061111" w:rsidR="00F91453">
        <w:rPr>
          <w:sz w:val="22"/>
          <w:szCs w:val="22"/>
        </w:rPr>
        <w:t xml:space="preserve"> </w:t>
      </w:r>
      <w:r w:rsidRPr="00061111" w:rsidR="00174292">
        <w:rPr>
          <w:sz w:val="22"/>
          <w:szCs w:val="22"/>
        </w:rPr>
        <w:t>hours</w:t>
      </w:r>
      <w:r w:rsidRPr="00061111" w:rsidR="001362F5">
        <w:rPr>
          <w:sz w:val="22"/>
          <w:szCs w:val="22"/>
        </w:rPr>
        <w:t>/</w:t>
      </w:r>
      <w:r w:rsidRPr="00061111" w:rsidR="00F77A66">
        <w:rPr>
          <w:sz w:val="22"/>
          <w:szCs w:val="22"/>
        </w:rPr>
        <w:t xml:space="preserve">list </w:t>
      </w:r>
      <w:r w:rsidRPr="00061111" w:rsidR="001362F5">
        <w:rPr>
          <w:sz w:val="22"/>
          <w:szCs w:val="22"/>
        </w:rPr>
        <w:t>check</w:t>
      </w:r>
      <w:r w:rsidRPr="00061111" w:rsidR="00F77A66">
        <w:rPr>
          <w:sz w:val="22"/>
          <w:szCs w:val="22"/>
        </w:rPr>
        <w:t>/respondent</w:t>
      </w:r>
      <w:r w:rsidRPr="00061111" w:rsidR="00174292">
        <w:rPr>
          <w:sz w:val="22"/>
          <w:szCs w:val="22"/>
        </w:rPr>
        <w:t xml:space="preserve"> </w:t>
      </w:r>
      <w:r w:rsidRPr="00061111" w:rsidR="00100650">
        <w:rPr>
          <w:sz w:val="22"/>
          <w:szCs w:val="22"/>
        </w:rPr>
        <w:t>x $</w:t>
      </w:r>
      <w:r w:rsidR="00A81EC6">
        <w:rPr>
          <w:sz w:val="22"/>
          <w:szCs w:val="22"/>
        </w:rPr>
        <w:t>17.68</w:t>
      </w:r>
      <w:r w:rsidR="009304A3">
        <w:rPr>
          <w:sz w:val="22"/>
          <w:szCs w:val="22"/>
        </w:rPr>
        <w:t xml:space="preserve"> </w:t>
      </w:r>
      <w:r w:rsidRPr="00061111" w:rsidR="00174292">
        <w:rPr>
          <w:sz w:val="22"/>
          <w:szCs w:val="22"/>
        </w:rPr>
        <w:t xml:space="preserve">= </w:t>
      </w:r>
      <w:r w:rsidRPr="00061111" w:rsidR="00D63DB0">
        <w:rPr>
          <w:b/>
          <w:sz w:val="22"/>
          <w:szCs w:val="22"/>
        </w:rPr>
        <w:t>$</w:t>
      </w:r>
      <w:r>
        <w:rPr>
          <w:b/>
          <w:sz w:val="22"/>
          <w:szCs w:val="22"/>
        </w:rPr>
        <w:t>1</w:t>
      </w:r>
      <w:r w:rsidR="003D6A58">
        <w:rPr>
          <w:b/>
          <w:sz w:val="22"/>
          <w:szCs w:val="22"/>
        </w:rPr>
        <w:t>1,</w:t>
      </w:r>
      <w:r w:rsidR="007103AD">
        <w:rPr>
          <w:b/>
          <w:sz w:val="22"/>
          <w:szCs w:val="22"/>
        </w:rPr>
        <w:t>872,668</w:t>
      </w:r>
      <w:r w:rsidR="004E45D3">
        <w:rPr>
          <w:b/>
          <w:sz w:val="22"/>
          <w:szCs w:val="22"/>
        </w:rPr>
        <w:t>.10</w:t>
      </w:r>
    </w:p>
    <w:p w:rsidRPr="00061111" w:rsidR="008D072F" w:rsidP="003E0EDE" w:rsidRDefault="008D072F" w14:paraId="24F23E64" w14:textId="77777777">
      <w:pPr>
        <w:tabs>
          <w:tab w:val="left" w:pos="720"/>
        </w:tabs>
        <w:rPr>
          <w:sz w:val="22"/>
          <w:szCs w:val="22"/>
          <w:u w:val="single"/>
        </w:rPr>
      </w:pPr>
    </w:p>
    <w:p w:rsidRPr="00061111" w:rsidR="008E1D15" w:rsidP="008E1D15" w:rsidRDefault="008E1D15" w14:paraId="7C504D41" w14:textId="77777777">
      <w:pPr>
        <w:ind w:left="720" w:hanging="360"/>
        <w:rPr>
          <w:sz w:val="22"/>
          <w:szCs w:val="22"/>
        </w:rPr>
      </w:pPr>
      <w:r w:rsidRPr="00061111">
        <w:rPr>
          <w:sz w:val="22"/>
          <w:szCs w:val="22"/>
        </w:rPr>
        <w:t>(c)</w:t>
      </w:r>
      <w:r w:rsidR="00E53EDC">
        <w:rPr>
          <w:sz w:val="22"/>
          <w:szCs w:val="22"/>
        </w:rPr>
        <w:tab/>
      </w:r>
      <w:r w:rsidRPr="00061111" w:rsidR="00D63DB0">
        <w:rPr>
          <w:sz w:val="22"/>
          <w:szCs w:val="22"/>
          <w:u w:val="single"/>
        </w:rPr>
        <w:t xml:space="preserve">47 CFR </w:t>
      </w:r>
      <w:r w:rsidRPr="00061111" w:rsidR="006E0F02">
        <w:rPr>
          <w:sz w:val="22"/>
          <w:szCs w:val="22"/>
          <w:u w:val="single"/>
        </w:rPr>
        <w:t xml:space="preserve">§ </w:t>
      </w:r>
      <w:r w:rsidRPr="00061111" w:rsidR="00D63DB0">
        <w:rPr>
          <w:sz w:val="22"/>
          <w:szCs w:val="22"/>
          <w:u w:val="single"/>
        </w:rPr>
        <w:t>64.3100(f)</w:t>
      </w:r>
      <w:r w:rsidRPr="00061111" w:rsidR="006E0F02">
        <w:rPr>
          <w:sz w:val="22"/>
          <w:szCs w:val="22"/>
        </w:rPr>
        <w:t>:</w:t>
      </w:r>
      <w:r w:rsidRPr="00061111" w:rsidR="00D63DB0">
        <w:rPr>
          <w:sz w:val="22"/>
          <w:szCs w:val="22"/>
        </w:rPr>
        <w:t xml:space="preserve"> </w:t>
      </w:r>
      <w:r w:rsidR="009304A3">
        <w:rPr>
          <w:sz w:val="22"/>
          <w:szCs w:val="22"/>
        </w:rPr>
        <w:t xml:space="preserve"> </w:t>
      </w:r>
      <w:r w:rsidRPr="00061111" w:rsidR="00E64E3D">
        <w:rPr>
          <w:sz w:val="22"/>
          <w:szCs w:val="22"/>
        </w:rPr>
        <w:t xml:space="preserve">CMRS providers </w:t>
      </w:r>
      <w:r w:rsidRPr="00061111" w:rsidR="006E0F02">
        <w:rPr>
          <w:sz w:val="22"/>
          <w:szCs w:val="22"/>
        </w:rPr>
        <w:t>are</w:t>
      </w:r>
      <w:r w:rsidRPr="00061111" w:rsidR="00E64E3D">
        <w:rPr>
          <w:sz w:val="22"/>
          <w:szCs w:val="22"/>
        </w:rPr>
        <w:t xml:space="preserve"> responsible for the continuing accuracy and</w:t>
      </w:r>
    </w:p>
    <w:p w:rsidRPr="00061111" w:rsidR="008D072F" w:rsidP="008E1D15" w:rsidRDefault="00E64E3D" w14:paraId="2FB0A908" w14:textId="77777777">
      <w:pPr>
        <w:ind w:firstLine="720"/>
        <w:rPr>
          <w:sz w:val="22"/>
          <w:szCs w:val="22"/>
        </w:rPr>
      </w:pPr>
      <w:r w:rsidRPr="00061111">
        <w:rPr>
          <w:sz w:val="22"/>
          <w:szCs w:val="22"/>
        </w:rPr>
        <w:t>completeness of information furnished for the FCC’s wireless domain names list</w:t>
      </w:r>
      <w:r w:rsidRPr="00061111" w:rsidR="00100650">
        <w:rPr>
          <w:sz w:val="22"/>
          <w:szCs w:val="22"/>
        </w:rPr>
        <w:t>.</w:t>
      </w:r>
      <w:r w:rsidRPr="00E53EDC" w:rsidR="00E53EDC">
        <w:rPr>
          <w:sz w:val="22"/>
          <w:szCs w:val="22"/>
        </w:rPr>
        <w:t xml:space="preserve"> </w:t>
      </w:r>
      <w:r w:rsidRPr="00402B99" w:rsidR="00E53EDC">
        <w:rPr>
          <w:sz w:val="22"/>
          <w:szCs w:val="22"/>
        </w:rPr>
        <w:t>T</w:t>
      </w:r>
      <w:r w:rsidRPr="00402B99" w:rsidR="00E53EDC">
        <w:rPr>
          <w:sz w:val="22"/>
          <w:szCs w:val="22"/>
          <w:shd w:val="clear" w:color="auto" w:fill="FFFFFF"/>
        </w:rPr>
        <w:t xml:space="preserve">he Commission </w:t>
      </w:r>
      <w:r w:rsidRPr="00402B99" w:rsidR="00E53EDC">
        <w:rPr>
          <w:sz w:val="22"/>
          <w:szCs w:val="22"/>
          <w:shd w:val="clear" w:color="auto" w:fill="FFFFFF"/>
        </w:rPr>
        <w:tab/>
        <w:t xml:space="preserve">has re-estimated its existing burdens for this the information collection requirements contained </w:t>
      </w:r>
      <w:r w:rsidRPr="00402B99" w:rsidR="00E53EDC">
        <w:rPr>
          <w:sz w:val="22"/>
          <w:szCs w:val="22"/>
          <w:shd w:val="clear" w:color="auto" w:fill="FFFFFF"/>
        </w:rPr>
        <w:tab/>
        <w:t xml:space="preserve">under 47 CFR </w:t>
      </w:r>
      <w:r w:rsidRPr="00402B99" w:rsidR="00E53EDC">
        <w:rPr>
          <w:sz w:val="22"/>
          <w:szCs w:val="22"/>
        </w:rPr>
        <w:t xml:space="preserve">§ 64.3100(f) </w:t>
      </w:r>
      <w:r w:rsidRPr="00402B99" w:rsidR="00E53EDC">
        <w:rPr>
          <w:sz w:val="22"/>
          <w:szCs w:val="22"/>
          <w:shd w:val="clear" w:color="auto" w:fill="FFFFFF"/>
        </w:rPr>
        <w:t xml:space="preserve">and determined, based on actual experience, that, despite increased </w:t>
      </w:r>
      <w:r w:rsidRPr="00402B99" w:rsidR="00E53EDC">
        <w:rPr>
          <w:sz w:val="22"/>
          <w:szCs w:val="22"/>
          <w:shd w:val="clear" w:color="auto" w:fill="FFFFFF"/>
        </w:rPr>
        <w:tab/>
        <w:t xml:space="preserve">in-house labor costs, burdens on CMRS providers to submit domain names for the domain name </w:t>
      </w:r>
      <w:r w:rsidRPr="00402B99" w:rsidR="00E53EDC">
        <w:rPr>
          <w:sz w:val="22"/>
          <w:szCs w:val="22"/>
          <w:shd w:val="clear" w:color="auto" w:fill="FFFFFF"/>
        </w:rPr>
        <w:tab/>
        <w:t xml:space="preserve">data base have decreased because the number of domain names submitted annually is lower than </w:t>
      </w:r>
      <w:r w:rsidRPr="00402B99" w:rsidR="00E53EDC">
        <w:rPr>
          <w:sz w:val="22"/>
          <w:szCs w:val="22"/>
          <w:shd w:val="clear" w:color="auto" w:fill="FFFFFF"/>
        </w:rPr>
        <w:tab/>
        <w:t xml:space="preserve">previously estimated.  The re-evaluated estimates of the hour burden for the collection of </w:t>
      </w:r>
      <w:r w:rsidRPr="00402B99" w:rsidR="00E53EDC">
        <w:rPr>
          <w:sz w:val="22"/>
          <w:szCs w:val="22"/>
          <w:shd w:val="clear" w:color="auto" w:fill="FFFFFF"/>
        </w:rPr>
        <w:tab/>
        <w:t>information are as follows:</w:t>
      </w:r>
      <w:r w:rsidR="00E53EDC">
        <w:rPr>
          <w:sz w:val="22"/>
          <w:szCs w:val="22"/>
          <w:shd w:val="clear" w:color="auto" w:fill="FFFFFF"/>
        </w:rPr>
        <w:t xml:space="preserve"> </w:t>
      </w:r>
    </w:p>
    <w:p w:rsidRPr="00061111" w:rsidR="008D072F" w:rsidP="003E0EDE" w:rsidRDefault="008D072F" w14:paraId="27515978" w14:textId="77777777">
      <w:pPr>
        <w:ind w:left="720"/>
        <w:rPr>
          <w:sz w:val="22"/>
          <w:szCs w:val="22"/>
        </w:rPr>
      </w:pPr>
    </w:p>
    <w:p w:rsidRPr="00061111" w:rsidR="00E64E3D" w:rsidP="003E0EDE" w:rsidRDefault="005143FE" w14:paraId="76E227F5" w14:textId="77777777">
      <w:pPr>
        <w:ind w:left="720"/>
        <w:rPr>
          <w:sz w:val="22"/>
          <w:szCs w:val="22"/>
        </w:rPr>
      </w:pPr>
      <w:r w:rsidRPr="00061111">
        <w:rPr>
          <w:sz w:val="22"/>
          <w:szCs w:val="22"/>
        </w:rPr>
        <w:t>The Commission</w:t>
      </w:r>
      <w:r w:rsidRPr="00061111" w:rsidR="008D072F">
        <w:rPr>
          <w:sz w:val="22"/>
          <w:szCs w:val="22"/>
        </w:rPr>
        <w:t xml:space="preserve"> estimate</w:t>
      </w:r>
      <w:r w:rsidRPr="00061111">
        <w:rPr>
          <w:sz w:val="22"/>
          <w:szCs w:val="22"/>
        </w:rPr>
        <w:t>s</w:t>
      </w:r>
      <w:r w:rsidRPr="00061111" w:rsidR="008D072F">
        <w:rPr>
          <w:sz w:val="22"/>
          <w:szCs w:val="22"/>
        </w:rPr>
        <w:t xml:space="preserve"> that there will be approximately </w:t>
      </w:r>
      <w:r w:rsidRPr="00061111" w:rsidR="00E3736E">
        <w:rPr>
          <w:sz w:val="22"/>
          <w:szCs w:val="22"/>
        </w:rPr>
        <w:t>1</w:t>
      </w:r>
      <w:r w:rsidR="00EB70EC">
        <w:rPr>
          <w:sz w:val="22"/>
          <w:szCs w:val="22"/>
        </w:rPr>
        <w:t>0</w:t>
      </w:r>
      <w:r w:rsidRPr="00061111" w:rsidR="00E3736E">
        <w:rPr>
          <w:sz w:val="22"/>
          <w:szCs w:val="22"/>
        </w:rPr>
        <w:t xml:space="preserve"> </w:t>
      </w:r>
      <w:r w:rsidRPr="00061111" w:rsidR="00E64E3D">
        <w:rPr>
          <w:sz w:val="22"/>
          <w:szCs w:val="22"/>
        </w:rPr>
        <w:t xml:space="preserve">wireless </w:t>
      </w:r>
      <w:r w:rsidRPr="00061111" w:rsidR="008D072F">
        <w:rPr>
          <w:sz w:val="22"/>
          <w:szCs w:val="22"/>
        </w:rPr>
        <w:t>carriers (respondents)</w:t>
      </w:r>
      <w:r w:rsidRPr="00061111" w:rsidR="00D63DB0">
        <w:rPr>
          <w:sz w:val="22"/>
          <w:szCs w:val="22"/>
        </w:rPr>
        <w:t xml:space="preserve"> at most that will supply </w:t>
      </w:r>
      <w:r w:rsidRPr="00061111" w:rsidR="00E64E3D">
        <w:rPr>
          <w:sz w:val="22"/>
          <w:szCs w:val="22"/>
        </w:rPr>
        <w:t>mailing domain names</w:t>
      </w:r>
      <w:r w:rsidRPr="00061111" w:rsidR="00D63DB0">
        <w:rPr>
          <w:sz w:val="22"/>
          <w:szCs w:val="22"/>
        </w:rPr>
        <w:t xml:space="preserve"> to the Commission</w:t>
      </w:r>
      <w:r w:rsidRPr="00061111" w:rsidR="00E64E3D">
        <w:rPr>
          <w:sz w:val="22"/>
          <w:szCs w:val="22"/>
        </w:rPr>
        <w:t xml:space="preserve">, which will take approximately </w:t>
      </w:r>
      <w:r w:rsidR="00EB70EC">
        <w:rPr>
          <w:sz w:val="22"/>
          <w:szCs w:val="22"/>
        </w:rPr>
        <w:t>.5</w:t>
      </w:r>
      <w:r w:rsidRPr="00061111" w:rsidR="00E60C8B">
        <w:rPr>
          <w:sz w:val="22"/>
          <w:szCs w:val="22"/>
        </w:rPr>
        <w:t xml:space="preserve"> </w:t>
      </w:r>
      <w:r w:rsidRPr="00061111" w:rsidR="00E64E3D">
        <w:rPr>
          <w:sz w:val="22"/>
          <w:szCs w:val="22"/>
        </w:rPr>
        <w:t>hour</w:t>
      </w:r>
      <w:r w:rsidR="00EB70EC">
        <w:rPr>
          <w:sz w:val="22"/>
          <w:szCs w:val="22"/>
        </w:rPr>
        <w:t>s</w:t>
      </w:r>
      <w:r w:rsidRPr="00061111" w:rsidR="00F77A66">
        <w:rPr>
          <w:sz w:val="22"/>
          <w:szCs w:val="22"/>
        </w:rPr>
        <w:t xml:space="preserve"> per respondent</w:t>
      </w:r>
      <w:r w:rsidRPr="00061111" w:rsidR="00E64E3D">
        <w:rPr>
          <w:sz w:val="22"/>
          <w:szCs w:val="22"/>
        </w:rPr>
        <w:t>.</w:t>
      </w:r>
      <w:r w:rsidR="00D17237">
        <w:rPr>
          <w:sz w:val="22"/>
          <w:szCs w:val="22"/>
        </w:rPr>
        <w:t xml:space="preserve">  </w:t>
      </w:r>
    </w:p>
    <w:p w:rsidRPr="00061111" w:rsidR="0022192D" w:rsidP="003E0EDE" w:rsidRDefault="0022192D" w14:paraId="5D23DA43" w14:textId="77777777">
      <w:pPr>
        <w:ind w:left="720"/>
        <w:rPr>
          <w:b/>
          <w:sz w:val="22"/>
          <w:szCs w:val="22"/>
        </w:rPr>
      </w:pPr>
    </w:p>
    <w:p w:rsidRPr="00061111" w:rsidR="00F77A66" w:rsidP="003E0EDE" w:rsidRDefault="00F77A66" w14:paraId="43792AB6" w14:textId="77777777">
      <w:pPr>
        <w:ind w:left="720"/>
        <w:rPr>
          <w:b/>
          <w:sz w:val="22"/>
          <w:szCs w:val="22"/>
        </w:rPr>
      </w:pPr>
      <w:r w:rsidRPr="00061111">
        <w:rPr>
          <w:b/>
          <w:sz w:val="22"/>
          <w:szCs w:val="22"/>
        </w:rPr>
        <w:lastRenderedPageBreak/>
        <w:t>Annual Number of Respondent</w:t>
      </w:r>
      <w:r w:rsidRPr="00061111" w:rsidR="00647186">
        <w:rPr>
          <w:b/>
          <w:sz w:val="22"/>
          <w:szCs w:val="22"/>
        </w:rPr>
        <w:t>s</w:t>
      </w:r>
      <w:r w:rsidRPr="00061111">
        <w:rPr>
          <w:b/>
          <w:sz w:val="22"/>
          <w:szCs w:val="22"/>
        </w:rPr>
        <w:t xml:space="preserve">:  </w:t>
      </w:r>
      <w:r w:rsidRPr="00061111" w:rsidR="00E3736E">
        <w:rPr>
          <w:b/>
          <w:sz w:val="22"/>
          <w:szCs w:val="22"/>
        </w:rPr>
        <w:t>1</w:t>
      </w:r>
      <w:r w:rsidR="00EB70EC">
        <w:rPr>
          <w:b/>
          <w:sz w:val="22"/>
          <w:szCs w:val="22"/>
        </w:rPr>
        <w:t>0</w:t>
      </w:r>
      <w:r w:rsidR="00BC6B83">
        <w:rPr>
          <w:b/>
          <w:sz w:val="22"/>
          <w:szCs w:val="22"/>
        </w:rPr>
        <w:t xml:space="preserve"> </w:t>
      </w:r>
      <w:r w:rsidRPr="00061111">
        <w:rPr>
          <w:b/>
          <w:sz w:val="22"/>
          <w:szCs w:val="22"/>
        </w:rPr>
        <w:t>Wireless Carriers</w:t>
      </w:r>
      <w:r w:rsidRPr="00061111" w:rsidR="00647186">
        <w:rPr>
          <w:b/>
          <w:sz w:val="22"/>
          <w:szCs w:val="22"/>
        </w:rPr>
        <w:t xml:space="preserve"> </w:t>
      </w:r>
    </w:p>
    <w:p w:rsidRPr="00061111" w:rsidR="00E3736E" w:rsidP="003E0EDE" w:rsidRDefault="00E3736E" w14:paraId="1A6850F3" w14:textId="77777777">
      <w:pPr>
        <w:ind w:left="720"/>
        <w:rPr>
          <w:b/>
          <w:sz w:val="22"/>
          <w:szCs w:val="22"/>
        </w:rPr>
      </w:pPr>
    </w:p>
    <w:p w:rsidRPr="00061111" w:rsidR="00F77A66" w:rsidP="003E0EDE" w:rsidRDefault="00F77A66" w14:paraId="2EF64309" w14:textId="77777777">
      <w:pPr>
        <w:ind w:left="720"/>
        <w:rPr>
          <w:b/>
          <w:sz w:val="22"/>
          <w:szCs w:val="22"/>
        </w:rPr>
      </w:pPr>
      <w:r w:rsidRPr="00061111">
        <w:rPr>
          <w:b/>
          <w:sz w:val="22"/>
          <w:szCs w:val="22"/>
        </w:rPr>
        <w:t xml:space="preserve">Annual Number of Responses:  </w:t>
      </w:r>
      <w:r w:rsidRPr="00061111" w:rsidR="00E3736E">
        <w:rPr>
          <w:b/>
          <w:sz w:val="22"/>
          <w:szCs w:val="22"/>
        </w:rPr>
        <w:t>1</w:t>
      </w:r>
      <w:r w:rsidR="00EB70EC">
        <w:rPr>
          <w:b/>
          <w:sz w:val="22"/>
          <w:szCs w:val="22"/>
        </w:rPr>
        <w:t>0</w:t>
      </w:r>
      <w:r w:rsidRPr="00061111" w:rsidR="00E3736E">
        <w:rPr>
          <w:b/>
          <w:sz w:val="22"/>
          <w:szCs w:val="22"/>
        </w:rPr>
        <w:t xml:space="preserve"> </w:t>
      </w:r>
      <w:r w:rsidRPr="00061111">
        <w:rPr>
          <w:b/>
          <w:sz w:val="22"/>
          <w:szCs w:val="22"/>
        </w:rPr>
        <w:t>Mailing Domain Name List Requirements</w:t>
      </w:r>
    </w:p>
    <w:p w:rsidRPr="00061111" w:rsidR="00F77A66" w:rsidP="003E0EDE" w:rsidRDefault="00F77A66" w14:paraId="3876720F" w14:textId="77777777">
      <w:pPr>
        <w:ind w:left="720"/>
        <w:rPr>
          <w:sz w:val="22"/>
          <w:szCs w:val="22"/>
        </w:rPr>
      </w:pPr>
    </w:p>
    <w:p w:rsidRPr="00061111" w:rsidR="00F77A66" w:rsidP="003E0EDE" w:rsidRDefault="00F77A66" w14:paraId="33026F5C" w14:textId="77777777">
      <w:pPr>
        <w:ind w:left="720"/>
        <w:rPr>
          <w:b/>
          <w:sz w:val="22"/>
          <w:szCs w:val="22"/>
        </w:rPr>
      </w:pPr>
      <w:r w:rsidRPr="00061111">
        <w:rPr>
          <w:b/>
          <w:sz w:val="22"/>
          <w:szCs w:val="22"/>
        </w:rPr>
        <w:t xml:space="preserve">Annual Burden Hours:  </w:t>
      </w:r>
    </w:p>
    <w:p w:rsidRPr="00061111" w:rsidR="00801B40" w:rsidP="003E0EDE" w:rsidRDefault="00E3736E" w14:paraId="7F76E1F4" w14:textId="77777777">
      <w:pPr>
        <w:ind w:left="720"/>
        <w:rPr>
          <w:b/>
          <w:sz w:val="22"/>
          <w:szCs w:val="22"/>
        </w:rPr>
      </w:pPr>
      <w:r w:rsidRPr="00061111">
        <w:rPr>
          <w:sz w:val="22"/>
          <w:szCs w:val="22"/>
        </w:rPr>
        <w:t>1</w:t>
      </w:r>
      <w:r w:rsidR="00EB70EC">
        <w:rPr>
          <w:sz w:val="22"/>
          <w:szCs w:val="22"/>
        </w:rPr>
        <w:t>0</w:t>
      </w:r>
      <w:r w:rsidRPr="00061111">
        <w:rPr>
          <w:sz w:val="22"/>
          <w:szCs w:val="22"/>
        </w:rPr>
        <w:t xml:space="preserve"> </w:t>
      </w:r>
      <w:r w:rsidRPr="00061111" w:rsidR="00801B40">
        <w:rPr>
          <w:sz w:val="22"/>
          <w:szCs w:val="22"/>
        </w:rPr>
        <w:t xml:space="preserve">respondents x </w:t>
      </w:r>
      <w:r w:rsidRPr="00061111" w:rsidR="00F77A66">
        <w:rPr>
          <w:sz w:val="22"/>
          <w:szCs w:val="22"/>
        </w:rPr>
        <w:t xml:space="preserve">1 mailing requirement/respondent x </w:t>
      </w:r>
      <w:r w:rsidR="00EB70EC">
        <w:rPr>
          <w:sz w:val="22"/>
          <w:szCs w:val="22"/>
        </w:rPr>
        <w:t>.5</w:t>
      </w:r>
      <w:r w:rsidRPr="00061111" w:rsidR="00801B40">
        <w:rPr>
          <w:sz w:val="22"/>
          <w:szCs w:val="22"/>
        </w:rPr>
        <w:t xml:space="preserve"> hour</w:t>
      </w:r>
      <w:r w:rsidR="00EB70EC">
        <w:rPr>
          <w:sz w:val="22"/>
          <w:szCs w:val="22"/>
        </w:rPr>
        <w:t>s</w:t>
      </w:r>
      <w:r w:rsidRPr="00061111" w:rsidR="00F77A66">
        <w:rPr>
          <w:sz w:val="22"/>
          <w:szCs w:val="22"/>
        </w:rPr>
        <w:t xml:space="preserve"> to </w:t>
      </w:r>
      <w:r w:rsidRPr="00061111" w:rsidR="001362F5">
        <w:rPr>
          <w:sz w:val="22"/>
          <w:szCs w:val="22"/>
        </w:rPr>
        <w:t>supply mailing domain names</w:t>
      </w:r>
      <w:r w:rsidRPr="00061111" w:rsidR="00F77A66">
        <w:rPr>
          <w:sz w:val="22"/>
          <w:szCs w:val="22"/>
        </w:rPr>
        <w:t>/respondent</w:t>
      </w:r>
      <w:r w:rsidRPr="00061111" w:rsidR="00801B40">
        <w:rPr>
          <w:sz w:val="22"/>
          <w:szCs w:val="22"/>
        </w:rPr>
        <w:t xml:space="preserve"> = </w:t>
      </w:r>
      <w:r w:rsidRPr="00061111">
        <w:rPr>
          <w:b/>
          <w:sz w:val="22"/>
          <w:szCs w:val="22"/>
        </w:rPr>
        <w:t>5</w:t>
      </w:r>
      <w:r w:rsidRPr="00061111">
        <w:rPr>
          <w:sz w:val="22"/>
          <w:szCs w:val="22"/>
        </w:rPr>
        <w:t xml:space="preserve"> </w:t>
      </w:r>
      <w:r w:rsidRPr="00061111" w:rsidR="00801B40">
        <w:rPr>
          <w:b/>
          <w:sz w:val="22"/>
          <w:szCs w:val="22"/>
        </w:rPr>
        <w:t>hours</w:t>
      </w:r>
    </w:p>
    <w:p w:rsidRPr="00061111" w:rsidR="007979E0" w:rsidP="003E0EDE" w:rsidRDefault="007979E0" w14:paraId="0EC73D10" w14:textId="77777777">
      <w:pPr>
        <w:ind w:left="720"/>
        <w:rPr>
          <w:b/>
          <w:sz w:val="22"/>
          <w:szCs w:val="22"/>
        </w:rPr>
      </w:pPr>
    </w:p>
    <w:p w:rsidRPr="00061111" w:rsidR="00E64E3D" w:rsidP="003E0EDE" w:rsidRDefault="00F77A66" w14:paraId="0C7E4630" w14:textId="77777777">
      <w:pPr>
        <w:ind w:left="720"/>
        <w:rPr>
          <w:sz w:val="22"/>
          <w:szCs w:val="22"/>
        </w:rPr>
      </w:pPr>
      <w:r w:rsidRPr="00061111">
        <w:rPr>
          <w:b/>
          <w:sz w:val="22"/>
          <w:szCs w:val="22"/>
        </w:rPr>
        <w:t xml:space="preserve">Annual “In House Cost”:  </w:t>
      </w:r>
      <w:r w:rsidRPr="00061111" w:rsidR="005143FE">
        <w:rPr>
          <w:sz w:val="22"/>
          <w:szCs w:val="22"/>
        </w:rPr>
        <w:t>The Commission</w:t>
      </w:r>
      <w:r w:rsidRPr="00061111" w:rsidR="00E64E3D">
        <w:rPr>
          <w:sz w:val="22"/>
          <w:szCs w:val="22"/>
        </w:rPr>
        <w:t xml:space="preserve"> assume</w:t>
      </w:r>
      <w:r w:rsidRPr="00061111" w:rsidR="005143FE">
        <w:rPr>
          <w:sz w:val="22"/>
          <w:szCs w:val="22"/>
        </w:rPr>
        <w:t>s</w:t>
      </w:r>
      <w:r w:rsidRPr="00061111" w:rsidR="00E64E3D">
        <w:rPr>
          <w:sz w:val="22"/>
          <w:szCs w:val="22"/>
        </w:rPr>
        <w:t xml:space="preserve"> that respondents use “in house” personnel to obtain authorization whose pay is comparable to </w:t>
      </w:r>
      <w:r w:rsidRPr="00061111" w:rsidR="00232E3E">
        <w:rPr>
          <w:sz w:val="22"/>
          <w:szCs w:val="22"/>
        </w:rPr>
        <w:t xml:space="preserve">a </w:t>
      </w:r>
      <w:r w:rsidRPr="00061111" w:rsidR="00E64E3D">
        <w:rPr>
          <w:sz w:val="22"/>
          <w:szCs w:val="22"/>
        </w:rPr>
        <w:t xml:space="preserve">federal </w:t>
      </w:r>
      <w:r w:rsidRPr="00061111" w:rsidR="00EE2BBF">
        <w:rPr>
          <w:sz w:val="22"/>
          <w:szCs w:val="22"/>
        </w:rPr>
        <w:t>GS-3</w:t>
      </w:r>
      <w:r w:rsidR="00EE2BBF">
        <w:rPr>
          <w:sz w:val="22"/>
          <w:szCs w:val="22"/>
        </w:rPr>
        <w:t>, Step 5 level</w:t>
      </w:r>
      <w:r w:rsidRPr="00061111" w:rsidR="00EE2BBF">
        <w:rPr>
          <w:sz w:val="22"/>
          <w:szCs w:val="22"/>
        </w:rPr>
        <w:t xml:space="preserve"> </w:t>
      </w:r>
      <w:r w:rsidRPr="00061111" w:rsidR="00E64E3D">
        <w:rPr>
          <w:sz w:val="22"/>
          <w:szCs w:val="22"/>
        </w:rPr>
        <w:t>empl</w:t>
      </w:r>
      <w:r w:rsidRPr="00061111" w:rsidR="00985391">
        <w:rPr>
          <w:sz w:val="22"/>
          <w:szCs w:val="22"/>
        </w:rPr>
        <w:t>oyee</w:t>
      </w:r>
      <w:r w:rsidRPr="00061111" w:rsidR="00801B40">
        <w:rPr>
          <w:sz w:val="22"/>
          <w:szCs w:val="22"/>
        </w:rPr>
        <w:t>.  Thus,</w:t>
      </w:r>
      <w:r w:rsidRPr="00061111" w:rsidR="00E64E3D">
        <w:rPr>
          <w:sz w:val="22"/>
          <w:szCs w:val="22"/>
        </w:rPr>
        <w:t xml:space="preserve"> </w:t>
      </w:r>
      <w:r w:rsidRPr="00061111" w:rsidR="005143FE">
        <w:rPr>
          <w:sz w:val="22"/>
          <w:szCs w:val="22"/>
        </w:rPr>
        <w:t>the Commission</w:t>
      </w:r>
      <w:r w:rsidRPr="00061111" w:rsidR="00E64E3D">
        <w:rPr>
          <w:sz w:val="22"/>
          <w:szCs w:val="22"/>
        </w:rPr>
        <w:t xml:space="preserve"> estimate</w:t>
      </w:r>
      <w:r w:rsidRPr="00061111" w:rsidR="005143FE">
        <w:rPr>
          <w:sz w:val="22"/>
          <w:szCs w:val="22"/>
        </w:rPr>
        <w:t>s</w:t>
      </w:r>
      <w:r w:rsidRPr="00061111" w:rsidR="00E64E3D">
        <w:rPr>
          <w:sz w:val="22"/>
          <w:szCs w:val="22"/>
        </w:rPr>
        <w:t xml:space="preserve"> resp</w:t>
      </w:r>
      <w:r w:rsidRPr="00061111" w:rsidR="00985391">
        <w:rPr>
          <w:sz w:val="22"/>
          <w:szCs w:val="22"/>
        </w:rPr>
        <w:t>ondents</w:t>
      </w:r>
      <w:r w:rsidRPr="00061111" w:rsidR="005143FE">
        <w:rPr>
          <w:sz w:val="22"/>
          <w:szCs w:val="22"/>
        </w:rPr>
        <w:t>’</w:t>
      </w:r>
      <w:r w:rsidRPr="00061111" w:rsidR="00985391">
        <w:rPr>
          <w:sz w:val="22"/>
          <w:szCs w:val="22"/>
        </w:rPr>
        <w:t xml:space="preserve"> cost to be about $</w:t>
      </w:r>
      <w:r w:rsidR="007103AD">
        <w:rPr>
          <w:sz w:val="22"/>
          <w:szCs w:val="22"/>
        </w:rPr>
        <w:t>17.68</w:t>
      </w:r>
      <w:r w:rsidRPr="00061111" w:rsidR="00E64E3D">
        <w:rPr>
          <w:sz w:val="22"/>
          <w:szCs w:val="22"/>
        </w:rPr>
        <w:t xml:space="preserve"> per hour to comply with the requirements:</w:t>
      </w:r>
    </w:p>
    <w:p w:rsidRPr="00061111" w:rsidR="00E64E3D" w:rsidP="003E0EDE" w:rsidRDefault="00E64E3D" w14:paraId="63575BD4" w14:textId="77777777">
      <w:pPr>
        <w:rPr>
          <w:sz w:val="22"/>
          <w:szCs w:val="22"/>
        </w:rPr>
      </w:pPr>
    </w:p>
    <w:p w:rsidRPr="00061111" w:rsidR="00E64E3D" w:rsidP="003E0EDE" w:rsidRDefault="00E3736E" w14:paraId="296ABD4B" w14:textId="77777777">
      <w:pPr>
        <w:ind w:left="720"/>
        <w:rPr>
          <w:sz w:val="22"/>
          <w:szCs w:val="22"/>
        </w:rPr>
      </w:pPr>
      <w:r w:rsidRPr="00061111">
        <w:rPr>
          <w:sz w:val="22"/>
          <w:szCs w:val="22"/>
        </w:rPr>
        <w:t>1</w:t>
      </w:r>
      <w:r w:rsidR="00EB70EC">
        <w:rPr>
          <w:sz w:val="22"/>
          <w:szCs w:val="22"/>
        </w:rPr>
        <w:t>0</w:t>
      </w:r>
      <w:r w:rsidRPr="00061111">
        <w:rPr>
          <w:sz w:val="22"/>
          <w:szCs w:val="22"/>
        </w:rPr>
        <w:t xml:space="preserve"> </w:t>
      </w:r>
      <w:r w:rsidRPr="00061111" w:rsidR="00E64E3D">
        <w:rPr>
          <w:sz w:val="22"/>
          <w:szCs w:val="22"/>
        </w:rPr>
        <w:t xml:space="preserve">respondents </w:t>
      </w:r>
      <w:r w:rsidRPr="00061111" w:rsidR="00801B40">
        <w:rPr>
          <w:sz w:val="22"/>
          <w:szCs w:val="22"/>
        </w:rPr>
        <w:t xml:space="preserve">x </w:t>
      </w:r>
      <w:r w:rsidRPr="00061111" w:rsidR="00F77A66">
        <w:rPr>
          <w:sz w:val="22"/>
          <w:szCs w:val="22"/>
        </w:rPr>
        <w:t xml:space="preserve">1 mailing requirement/respondent x </w:t>
      </w:r>
      <w:r w:rsidR="00EB70EC">
        <w:rPr>
          <w:sz w:val="22"/>
          <w:szCs w:val="22"/>
        </w:rPr>
        <w:t>.5</w:t>
      </w:r>
      <w:r w:rsidRPr="00061111" w:rsidR="00985391">
        <w:rPr>
          <w:sz w:val="22"/>
          <w:szCs w:val="22"/>
        </w:rPr>
        <w:t xml:space="preserve"> hour</w:t>
      </w:r>
      <w:r w:rsidR="00EB70EC">
        <w:rPr>
          <w:sz w:val="22"/>
          <w:szCs w:val="22"/>
        </w:rPr>
        <w:t>s</w:t>
      </w:r>
      <w:r w:rsidRPr="00061111" w:rsidR="00F77A66">
        <w:rPr>
          <w:sz w:val="22"/>
          <w:szCs w:val="22"/>
        </w:rPr>
        <w:t xml:space="preserve"> to </w:t>
      </w:r>
      <w:r w:rsidRPr="00061111" w:rsidR="001362F5">
        <w:rPr>
          <w:sz w:val="22"/>
          <w:szCs w:val="22"/>
        </w:rPr>
        <w:t>supply mailing domain names</w:t>
      </w:r>
      <w:r w:rsidRPr="00061111" w:rsidR="00F77A66">
        <w:rPr>
          <w:sz w:val="22"/>
          <w:szCs w:val="22"/>
        </w:rPr>
        <w:t>/respondent</w:t>
      </w:r>
      <w:r w:rsidRPr="00061111" w:rsidR="00100650">
        <w:rPr>
          <w:sz w:val="22"/>
          <w:szCs w:val="22"/>
        </w:rPr>
        <w:t xml:space="preserve"> x $</w:t>
      </w:r>
      <w:r w:rsidR="007103AD">
        <w:rPr>
          <w:sz w:val="22"/>
          <w:szCs w:val="22"/>
        </w:rPr>
        <w:t>17.68</w:t>
      </w:r>
      <w:r w:rsidRPr="00061111" w:rsidR="00F91453">
        <w:rPr>
          <w:sz w:val="22"/>
          <w:szCs w:val="22"/>
        </w:rPr>
        <w:t xml:space="preserve"> = </w:t>
      </w:r>
      <w:r w:rsidRPr="00061111" w:rsidR="00801B40">
        <w:rPr>
          <w:b/>
          <w:sz w:val="22"/>
          <w:szCs w:val="22"/>
        </w:rPr>
        <w:t>$</w:t>
      </w:r>
      <w:r w:rsidR="007103AD">
        <w:rPr>
          <w:b/>
          <w:sz w:val="22"/>
          <w:szCs w:val="22"/>
        </w:rPr>
        <w:t>88.40</w:t>
      </w:r>
    </w:p>
    <w:p w:rsidRPr="00061111" w:rsidR="004634F5" w:rsidP="003E0EDE" w:rsidRDefault="004634F5" w14:paraId="7EECA196" w14:textId="77777777">
      <w:pPr>
        <w:tabs>
          <w:tab w:val="left" w:pos="360"/>
        </w:tabs>
        <w:ind w:firstLine="360"/>
        <w:rPr>
          <w:b/>
          <w:sz w:val="22"/>
          <w:szCs w:val="22"/>
        </w:rPr>
      </w:pPr>
    </w:p>
    <w:p w:rsidRPr="00061111" w:rsidR="00245A75" w:rsidP="003E0EDE" w:rsidRDefault="001B77D5" w14:paraId="56FFF24C" w14:textId="77777777">
      <w:pPr>
        <w:tabs>
          <w:tab w:val="left" w:pos="360"/>
        </w:tabs>
        <w:ind w:firstLine="360"/>
        <w:rPr>
          <w:b/>
          <w:sz w:val="22"/>
          <w:szCs w:val="22"/>
        </w:rPr>
      </w:pPr>
      <w:r w:rsidRPr="00061111">
        <w:rPr>
          <w:b/>
          <w:sz w:val="22"/>
          <w:szCs w:val="22"/>
        </w:rPr>
        <w:t xml:space="preserve">Total </w:t>
      </w:r>
      <w:r w:rsidRPr="00061111" w:rsidR="005E6FE9">
        <w:rPr>
          <w:b/>
          <w:sz w:val="22"/>
          <w:szCs w:val="22"/>
        </w:rPr>
        <w:t>N</w:t>
      </w:r>
      <w:r w:rsidRPr="00061111">
        <w:rPr>
          <w:b/>
          <w:sz w:val="22"/>
          <w:szCs w:val="22"/>
        </w:rPr>
        <w:t xml:space="preserve">umber of </w:t>
      </w:r>
      <w:r w:rsidRPr="00061111" w:rsidR="004E29E6">
        <w:rPr>
          <w:b/>
          <w:sz w:val="22"/>
          <w:szCs w:val="22"/>
        </w:rPr>
        <w:t xml:space="preserve">Annual </w:t>
      </w:r>
      <w:r w:rsidRPr="00061111" w:rsidR="005E6FE9">
        <w:rPr>
          <w:b/>
          <w:sz w:val="22"/>
          <w:szCs w:val="22"/>
        </w:rPr>
        <w:t>R</w:t>
      </w:r>
      <w:r w:rsidRPr="00061111">
        <w:rPr>
          <w:b/>
          <w:sz w:val="22"/>
          <w:szCs w:val="22"/>
        </w:rPr>
        <w:t>espondents</w:t>
      </w:r>
      <w:r w:rsidRPr="00061111" w:rsidR="005E6FE9">
        <w:rPr>
          <w:b/>
          <w:sz w:val="22"/>
          <w:szCs w:val="22"/>
        </w:rPr>
        <w:t xml:space="preserve">: </w:t>
      </w:r>
    </w:p>
    <w:p w:rsidRPr="00061111" w:rsidR="008D072F" w:rsidP="003E0EDE" w:rsidRDefault="007F14DE" w14:paraId="33FF42B9" w14:textId="77777777">
      <w:pPr>
        <w:ind w:left="360" w:right="-720"/>
        <w:rPr>
          <w:b/>
          <w:sz w:val="22"/>
          <w:szCs w:val="22"/>
        </w:rPr>
      </w:pPr>
      <w:r>
        <w:rPr>
          <w:sz w:val="22"/>
          <w:szCs w:val="22"/>
        </w:rPr>
        <w:t>565,500</w:t>
      </w:r>
      <w:r w:rsidRPr="00061111" w:rsidR="00F91453">
        <w:rPr>
          <w:sz w:val="22"/>
          <w:szCs w:val="22"/>
        </w:rPr>
        <w:t xml:space="preserve"> </w:t>
      </w:r>
      <w:r w:rsidRPr="00061111" w:rsidR="00245A75">
        <w:rPr>
          <w:sz w:val="22"/>
          <w:szCs w:val="22"/>
        </w:rPr>
        <w:t>business</w:t>
      </w:r>
      <w:r w:rsidRPr="00061111" w:rsidR="00122231">
        <w:rPr>
          <w:sz w:val="22"/>
          <w:szCs w:val="22"/>
        </w:rPr>
        <w:t>es</w:t>
      </w:r>
      <w:r w:rsidRPr="00061111" w:rsidR="00245A75">
        <w:rPr>
          <w:b/>
          <w:sz w:val="22"/>
          <w:szCs w:val="22"/>
        </w:rPr>
        <w:t xml:space="preserve"> </w:t>
      </w:r>
      <w:r w:rsidRPr="00061111" w:rsidR="00245A75">
        <w:rPr>
          <w:sz w:val="22"/>
          <w:szCs w:val="22"/>
        </w:rPr>
        <w:t xml:space="preserve">+ </w:t>
      </w:r>
      <w:r>
        <w:rPr>
          <w:sz w:val="22"/>
          <w:szCs w:val="22"/>
        </w:rPr>
        <w:t>1,3</w:t>
      </w:r>
      <w:r w:rsidR="00D17237">
        <w:rPr>
          <w:sz w:val="22"/>
          <w:szCs w:val="22"/>
        </w:rPr>
        <w:t>43</w:t>
      </w:r>
      <w:r>
        <w:rPr>
          <w:sz w:val="22"/>
          <w:szCs w:val="22"/>
        </w:rPr>
        <w:t>,062</w:t>
      </w:r>
      <w:r w:rsidRPr="00061111" w:rsidR="00F91453">
        <w:rPr>
          <w:sz w:val="22"/>
          <w:szCs w:val="22"/>
        </w:rPr>
        <w:t xml:space="preserve"> </w:t>
      </w:r>
      <w:r w:rsidRPr="00061111" w:rsidR="008466E5">
        <w:rPr>
          <w:sz w:val="22"/>
          <w:szCs w:val="22"/>
        </w:rPr>
        <w:t xml:space="preserve">businesses </w:t>
      </w:r>
      <w:r w:rsidRPr="00061111" w:rsidR="007048BC">
        <w:rPr>
          <w:sz w:val="22"/>
          <w:szCs w:val="22"/>
        </w:rPr>
        <w:t xml:space="preserve">+ </w:t>
      </w:r>
      <w:r w:rsidRPr="00061111" w:rsidR="00F46BB6">
        <w:rPr>
          <w:sz w:val="22"/>
          <w:szCs w:val="22"/>
        </w:rPr>
        <w:t>1</w:t>
      </w:r>
      <w:r>
        <w:rPr>
          <w:sz w:val="22"/>
          <w:szCs w:val="22"/>
        </w:rPr>
        <w:t>0</w:t>
      </w:r>
      <w:r w:rsidRPr="00061111" w:rsidR="00F46BB6">
        <w:rPr>
          <w:sz w:val="22"/>
          <w:szCs w:val="22"/>
        </w:rPr>
        <w:t xml:space="preserve"> </w:t>
      </w:r>
      <w:r w:rsidRPr="00061111" w:rsidR="004E29E6">
        <w:rPr>
          <w:sz w:val="22"/>
          <w:szCs w:val="22"/>
        </w:rPr>
        <w:t>carriers</w:t>
      </w:r>
      <w:r w:rsidRPr="00061111" w:rsidR="007048BC">
        <w:rPr>
          <w:sz w:val="22"/>
          <w:szCs w:val="22"/>
        </w:rPr>
        <w:t xml:space="preserve"> </w:t>
      </w:r>
      <w:r w:rsidRPr="00061111" w:rsidR="008466E5">
        <w:rPr>
          <w:sz w:val="22"/>
          <w:szCs w:val="22"/>
        </w:rPr>
        <w:t>=</w:t>
      </w:r>
      <w:r w:rsidRPr="00061111" w:rsidR="008466E5">
        <w:rPr>
          <w:b/>
          <w:sz w:val="22"/>
          <w:szCs w:val="22"/>
        </w:rPr>
        <w:t xml:space="preserve"> </w:t>
      </w:r>
      <w:r>
        <w:rPr>
          <w:b/>
          <w:sz w:val="22"/>
          <w:szCs w:val="22"/>
        </w:rPr>
        <w:t>1,</w:t>
      </w:r>
      <w:r w:rsidR="00D17237">
        <w:rPr>
          <w:b/>
          <w:sz w:val="22"/>
          <w:szCs w:val="22"/>
        </w:rPr>
        <w:t>908</w:t>
      </w:r>
      <w:r>
        <w:rPr>
          <w:b/>
          <w:sz w:val="22"/>
          <w:szCs w:val="22"/>
        </w:rPr>
        <w:t>,</w:t>
      </w:r>
      <w:r w:rsidR="00BE59E8">
        <w:rPr>
          <w:b/>
          <w:sz w:val="22"/>
          <w:szCs w:val="22"/>
        </w:rPr>
        <w:t>572</w:t>
      </w:r>
      <w:r w:rsidRPr="00061111" w:rsidR="00F46BB6">
        <w:rPr>
          <w:b/>
          <w:sz w:val="22"/>
          <w:szCs w:val="22"/>
        </w:rPr>
        <w:t xml:space="preserve"> </w:t>
      </w:r>
      <w:r w:rsidRPr="00061111" w:rsidR="008466E5">
        <w:rPr>
          <w:b/>
          <w:sz w:val="22"/>
          <w:szCs w:val="22"/>
        </w:rPr>
        <w:t>businesses</w:t>
      </w:r>
      <w:r w:rsidRPr="00061111" w:rsidR="004E29E6">
        <w:rPr>
          <w:b/>
          <w:sz w:val="22"/>
          <w:szCs w:val="22"/>
        </w:rPr>
        <w:t>/carriers</w:t>
      </w:r>
      <w:r w:rsidRPr="00061111" w:rsidR="008466E5">
        <w:rPr>
          <w:b/>
          <w:sz w:val="22"/>
          <w:szCs w:val="22"/>
        </w:rPr>
        <w:t xml:space="preserve"> (respondents)</w:t>
      </w:r>
    </w:p>
    <w:p w:rsidRPr="00061111" w:rsidR="001B77D5" w:rsidP="003E0EDE" w:rsidRDefault="001B77D5" w14:paraId="62AF895F" w14:textId="77777777">
      <w:pPr>
        <w:rPr>
          <w:sz w:val="22"/>
          <w:szCs w:val="22"/>
        </w:rPr>
      </w:pPr>
    </w:p>
    <w:p w:rsidRPr="00061111" w:rsidR="00E60C8B" w:rsidP="003E0EDE" w:rsidRDefault="00E60C8B" w14:paraId="0335FD5F" w14:textId="77777777">
      <w:pPr>
        <w:ind w:left="360"/>
        <w:rPr>
          <w:b/>
          <w:sz w:val="22"/>
          <w:szCs w:val="22"/>
        </w:rPr>
      </w:pPr>
      <w:r w:rsidRPr="00061111">
        <w:rPr>
          <w:b/>
          <w:sz w:val="22"/>
          <w:szCs w:val="22"/>
        </w:rPr>
        <w:t xml:space="preserve">Total Number of </w:t>
      </w:r>
      <w:r w:rsidRPr="00061111" w:rsidR="004E29E6">
        <w:rPr>
          <w:b/>
          <w:sz w:val="22"/>
          <w:szCs w:val="22"/>
        </w:rPr>
        <w:t xml:space="preserve">Annual </w:t>
      </w:r>
      <w:r w:rsidRPr="00061111">
        <w:rPr>
          <w:b/>
          <w:sz w:val="22"/>
          <w:szCs w:val="22"/>
        </w:rPr>
        <w:t>Responses:</w:t>
      </w:r>
    </w:p>
    <w:p w:rsidRPr="00061111" w:rsidR="00E60C8B" w:rsidP="003E0EDE" w:rsidRDefault="00893BED" w14:paraId="4945E2A7" w14:textId="77777777">
      <w:pPr>
        <w:ind w:left="360"/>
        <w:rPr>
          <w:b/>
          <w:sz w:val="22"/>
          <w:szCs w:val="22"/>
        </w:rPr>
      </w:pPr>
      <w:r>
        <w:rPr>
          <w:sz w:val="22"/>
          <w:szCs w:val="22"/>
        </w:rPr>
        <w:t>565,500</w:t>
      </w:r>
      <w:r w:rsidRPr="00061111" w:rsidR="00E60C8B">
        <w:rPr>
          <w:sz w:val="22"/>
          <w:szCs w:val="22"/>
        </w:rPr>
        <w:t xml:space="preserve"> </w:t>
      </w:r>
      <w:r w:rsidRPr="00061111" w:rsidR="004E29E6">
        <w:rPr>
          <w:sz w:val="22"/>
          <w:szCs w:val="22"/>
        </w:rPr>
        <w:t xml:space="preserve">authorizations </w:t>
      </w:r>
      <w:r w:rsidRPr="00061111" w:rsidR="00E60C8B">
        <w:rPr>
          <w:sz w:val="22"/>
          <w:szCs w:val="22"/>
        </w:rPr>
        <w:t xml:space="preserve">+ </w:t>
      </w:r>
      <w:r>
        <w:rPr>
          <w:sz w:val="22"/>
          <w:szCs w:val="22"/>
        </w:rPr>
        <w:t>1,343,062</w:t>
      </w:r>
      <w:r w:rsidRPr="00061111" w:rsidR="004E29E6">
        <w:rPr>
          <w:sz w:val="22"/>
          <w:szCs w:val="22"/>
        </w:rPr>
        <w:t xml:space="preserve"> domain list checks</w:t>
      </w:r>
      <w:r w:rsidRPr="00061111" w:rsidR="00E60C8B">
        <w:rPr>
          <w:sz w:val="22"/>
          <w:szCs w:val="22"/>
        </w:rPr>
        <w:t xml:space="preserve"> + </w:t>
      </w:r>
      <w:r w:rsidR="00BE59E8">
        <w:rPr>
          <w:sz w:val="22"/>
          <w:szCs w:val="22"/>
        </w:rPr>
        <w:t>10</w:t>
      </w:r>
      <w:r w:rsidRPr="00061111" w:rsidR="00F46BB6">
        <w:rPr>
          <w:sz w:val="22"/>
          <w:szCs w:val="22"/>
        </w:rPr>
        <w:t xml:space="preserve"> </w:t>
      </w:r>
      <w:r w:rsidRPr="00061111" w:rsidR="004E29E6">
        <w:rPr>
          <w:sz w:val="22"/>
          <w:szCs w:val="22"/>
        </w:rPr>
        <w:t xml:space="preserve">mailing requirements </w:t>
      </w:r>
      <w:r w:rsidRPr="00061111" w:rsidR="00E60C8B">
        <w:rPr>
          <w:sz w:val="22"/>
          <w:szCs w:val="22"/>
        </w:rPr>
        <w:t xml:space="preserve">= </w:t>
      </w:r>
      <w:r>
        <w:rPr>
          <w:b/>
          <w:sz w:val="22"/>
          <w:szCs w:val="22"/>
        </w:rPr>
        <w:t>1,908,</w:t>
      </w:r>
      <w:r w:rsidR="00BE59E8">
        <w:rPr>
          <w:b/>
          <w:sz w:val="22"/>
          <w:szCs w:val="22"/>
        </w:rPr>
        <w:t>572</w:t>
      </w:r>
    </w:p>
    <w:p w:rsidRPr="00061111" w:rsidR="00E60C8B" w:rsidP="003E0EDE" w:rsidRDefault="00E60C8B" w14:paraId="191502E7" w14:textId="77777777">
      <w:pPr>
        <w:ind w:left="360"/>
        <w:rPr>
          <w:b/>
          <w:sz w:val="22"/>
          <w:szCs w:val="22"/>
        </w:rPr>
      </w:pPr>
    </w:p>
    <w:p w:rsidRPr="00061111" w:rsidR="007048BC" w:rsidP="003E0EDE" w:rsidRDefault="001B77D5" w14:paraId="561D276A" w14:textId="77777777">
      <w:pPr>
        <w:ind w:left="360"/>
        <w:rPr>
          <w:b/>
          <w:sz w:val="22"/>
          <w:szCs w:val="22"/>
        </w:rPr>
      </w:pPr>
      <w:r w:rsidRPr="00061111">
        <w:rPr>
          <w:b/>
          <w:sz w:val="22"/>
          <w:szCs w:val="22"/>
        </w:rPr>
        <w:t xml:space="preserve">Total </w:t>
      </w:r>
      <w:r w:rsidRPr="00061111" w:rsidR="005E6FE9">
        <w:rPr>
          <w:b/>
          <w:sz w:val="22"/>
          <w:szCs w:val="22"/>
        </w:rPr>
        <w:t>Annual Burden</w:t>
      </w:r>
      <w:r w:rsidRPr="00061111" w:rsidR="004E29E6">
        <w:rPr>
          <w:b/>
          <w:sz w:val="22"/>
          <w:szCs w:val="22"/>
        </w:rPr>
        <w:t xml:space="preserve"> Hours</w:t>
      </w:r>
      <w:r w:rsidRPr="00061111" w:rsidR="005E6FE9">
        <w:rPr>
          <w:b/>
          <w:sz w:val="22"/>
          <w:szCs w:val="22"/>
        </w:rPr>
        <w:t xml:space="preserve">: </w:t>
      </w:r>
    </w:p>
    <w:p w:rsidRPr="00061111" w:rsidR="001B77D5" w:rsidP="003E0EDE" w:rsidRDefault="007F14DE" w14:paraId="377E02FF" w14:textId="77777777">
      <w:pPr>
        <w:ind w:firstLine="360"/>
        <w:rPr>
          <w:b/>
          <w:sz w:val="22"/>
          <w:szCs w:val="22"/>
        </w:rPr>
      </w:pPr>
      <w:r>
        <w:rPr>
          <w:sz w:val="22"/>
          <w:szCs w:val="22"/>
        </w:rPr>
        <w:t>565</w:t>
      </w:r>
      <w:r w:rsidRPr="00061111" w:rsidR="00F91453">
        <w:rPr>
          <w:sz w:val="22"/>
          <w:szCs w:val="22"/>
        </w:rPr>
        <w:t xml:space="preserve">,500 </w:t>
      </w:r>
      <w:r w:rsidRPr="00061111" w:rsidR="00490FE9">
        <w:rPr>
          <w:sz w:val="22"/>
          <w:szCs w:val="22"/>
        </w:rPr>
        <w:t xml:space="preserve">hours </w:t>
      </w:r>
      <w:r w:rsidRPr="00061111" w:rsidR="007321F4">
        <w:rPr>
          <w:b/>
          <w:sz w:val="22"/>
          <w:szCs w:val="22"/>
        </w:rPr>
        <w:t>+</w:t>
      </w:r>
      <w:r w:rsidRPr="00061111" w:rsidR="00D13B91">
        <w:rPr>
          <w:b/>
          <w:sz w:val="22"/>
          <w:szCs w:val="22"/>
        </w:rPr>
        <w:t xml:space="preserve"> </w:t>
      </w:r>
      <w:r>
        <w:rPr>
          <w:sz w:val="22"/>
          <w:szCs w:val="22"/>
        </w:rPr>
        <w:t>671,531</w:t>
      </w:r>
      <w:r w:rsidRPr="00061111" w:rsidR="00E60C8B">
        <w:rPr>
          <w:b/>
          <w:sz w:val="22"/>
          <w:szCs w:val="22"/>
        </w:rPr>
        <w:t xml:space="preserve"> </w:t>
      </w:r>
      <w:r w:rsidRPr="00061111" w:rsidR="003270E8">
        <w:rPr>
          <w:sz w:val="22"/>
          <w:szCs w:val="22"/>
        </w:rPr>
        <w:t xml:space="preserve">hours </w:t>
      </w:r>
      <w:r w:rsidRPr="00061111" w:rsidR="00B00B9D">
        <w:rPr>
          <w:b/>
          <w:sz w:val="22"/>
          <w:szCs w:val="22"/>
        </w:rPr>
        <w:t xml:space="preserve">+ </w:t>
      </w:r>
      <w:r w:rsidRPr="00061111" w:rsidR="00F46BB6">
        <w:rPr>
          <w:sz w:val="22"/>
          <w:szCs w:val="22"/>
        </w:rPr>
        <w:t xml:space="preserve">5 </w:t>
      </w:r>
      <w:r w:rsidRPr="00061111" w:rsidR="00232B91">
        <w:rPr>
          <w:sz w:val="22"/>
          <w:szCs w:val="22"/>
        </w:rPr>
        <w:t>hours</w:t>
      </w:r>
      <w:r w:rsidRPr="00061111" w:rsidR="00232B91">
        <w:rPr>
          <w:b/>
          <w:sz w:val="22"/>
          <w:szCs w:val="22"/>
        </w:rPr>
        <w:t xml:space="preserve"> = </w:t>
      </w:r>
      <w:r>
        <w:rPr>
          <w:b/>
          <w:sz w:val="22"/>
          <w:szCs w:val="22"/>
        </w:rPr>
        <w:t>1,23</w:t>
      </w:r>
      <w:r w:rsidR="006A7E6B">
        <w:rPr>
          <w:b/>
          <w:sz w:val="22"/>
          <w:szCs w:val="22"/>
        </w:rPr>
        <w:t>7,036</w:t>
      </w:r>
      <w:r w:rsidRPr="00061111" w:rsidR="00F46BB6">
        <w:rPr>
          <w:b/>
          <w:sz w:val="22"/>
          <w:szCs w:val="22"/>
        </w:rPr>
        <w:t xml:space="preserve"> </w:t>
      </w:r>
      <w:r w:rsidRPr="00061111" w:rsidR="00D13B91">
        <w:rPr>
          <w:b/>
          <w:sz w:val="22"/>
          <w:szCs w:val="22"/>
        </w:rPr>
        <w:t>hours</w:t>
      </w:r>
    </w:p>
    <w:p w:rsidRPr="00061111" w:rsidR="001B77D5" w:rsidP="003E0EDE" w:rsidRDefault="001B77D5" w14:paraId="7845C348" w14:textId="77777777">
      <w:pPr>
        <w:rPr>
          <w:sz w:val="22"/>
          <w:szCs w:val="22"/>
        </w:rPr>
      </w:pPr>
    </w:p>
    <w:p w:rsidRPr="00061111" w:rsidR="009C4427" w:rsidP="003E0EDE" w:rsidRDefault="001B77D5" w14:paraId="27618869" w14:textId="77777777">
      <w:pPr>
        <w:ind w:left="360"/>
        <w:rPr>
          <w:b/>
          <w:sz w:val="22"/>
          <w:szCs w:val="22"/>
        </w:rPr>
      </w:pPr>
      <w:r w:rsidRPr="00061111">
        <w:rPr>
          <w:b/>
          <w:sz w:val="22"/>
          <w:szCs w:val="22"/>
        </w:rPr>
        <w:t xml:space="preserve">Total </w:t>
      </w:r>
      <w:r w:rsidRPr="00061111" w:rsidR="00370675">
        <w:rPr>
          <w:b/>
          <w:sz w:val="22"/>
          <w:szCs w:val="22"/>
        </w:rPr>
        <w:t>In</w:t>
      </w:r>
      <w:r w:rsidRPr="00061111">
        <w:rPr>
          <w:b/>
          <w:sz w:val="22"/>
          <w:szCs w:val="22"/>
        </w:rPr>
        <w:t>-</w:t>
      </w:r>
      <w:r w:rsidRPr="00061111" w:rsidR="00370675">
        <w:rPr>
          <w:b/>
          <w:sz w:val="22"/>
          <w:szCs w:val="22"/>
        </w:rPr>
        <w:t>H</w:t>
      </w:r>
      <w:r w:rsidRPr="00061111">
        <w:rPr>
          <w:b/>
          <w:sz w:val="22"/>
          <w:szCs w:val="22"/>
        </w:rPr>
        <w:t xml:space="preserve">ouse </w:t>
      </w:r>
      <w:r w:rsidRPr="00061111" w:rsidR="00370675">
        <w:rPr>
          <w:b/>
          <w:sz w:val="22"/>
          <w:szCs w:val="22"/>
        </w:rPr>
        <w:t>C</w:t>
      </w:r>
      <w:r w:rsidRPr="00061111">
        <w:rPr>
          <w:b/>
          <w:sz w:val="22"/>
          <w:szCs w:val="22"/>
        </w:rPr>
        <w:t>osts</w:t>
      </w:r>
      <w:r w:rsidRPr="00061111" w:rsidR="00370675">
        <w:rPr>
          <w:b/>
          <w:sz w:val="22"/>
          <w:szCs w:val="22"/>
        </w:rPr>
        <w:t xml:space="preserve">: </w:t>
      </w:r>
    </w:p>
    <w:p w:rsidRPr="00061111" w:rsidR="00E739F7" w:rsidP="00754819" w:rsidRDefault="00B550D4" w14:paraId="63BAE34F" w14:textId="77777777">
      <w:pPr>
        <w:ind w:left="720" w:hanging="360"/>
        <w:rPr>
          <w:b/>
          <w:sz w:val="22"/>
          <w:szCs w:val="22"/>
        </w:rPr>
      </w:pPr>
      <w:r w:rsidRPr="00061111">
        <w:rPr>
          <w:sz w:val="22"/>
          <w:szCs w:val="22"/>
        </w:rPr>
        <w:t>$</w:t>
      </w:r>
      <w:r w:rsidR="00481DD6">
        <w:rPr>
          <w:sz w:val="22"/>
          <w:szCs w:val="22"/>
        </w:rPr>
        <w:t>9,</w:t>
      </w:r>
      <w:r w:rsidR="007103AD">
        <w:rPr>
          <w:sz w:val="22"/>
          <w:szCs w:val="22"/>
        </w:rPr>
        <w:t>998,040</w:t>
      </w:r>
      <w:r w:rsidRPr="00061111" w:rsidR="00E60C8B">
        <w:rPr>
          <w:sz w:val="22"/>
          <w:szCs w:val="22"/>
        </w:rPr>
        <w:t xml:space="preserve"> + $</w:t>
      </w:r>
      <w:r w:rsidR="007F14DE">
        <w:rPr>
          <w:sz w:val="22"/>
          <w:szCs w:val="22"/>
        </w:rPr>
        <w:t>1</w:t>
      </w:r>
      <w:r w:rsidR="00481DD6">
        <w:rPr>
          <w:sz w:val="22"/>
          <w:szCs w:val="22"/>
        </w:rPr>
        <w:t>1,</w:t>
      </w:r>
      <w:r w:rsidR="007103AD">
        <w:rPr>
          <w:sz w:val="22"/>
          <w:szCs w:val="22"/>
        </w:rPr>
        <w:t>872,668</w:t>
      </w:r>
      <w:r w:rsidR="00844337">
        <w:rPr>
          <w:sz w:val="22"/>
          <w:szCs w:val="22"/>
        </w:rPr>
        <w:t>.10</w:t>
      </w:r>
      <w:r w:rsidRPr="00061111" w:rsidR="00E60C8B">
        <w:rPr>
          <w:sz w:val="22"/>
          <w:szCs w:val="22"/>
        </w:rPr>
        <w:t xml:space="preserve"> + $</w:t>
      </w:r>
      <w:r w:rsidR="007F14DE">
        <w:rPr>
          <w:sz w:val="22"/>
          <w:szCs w:val="22"/>
        </w:rPr>
        <w:t>8</w:t>
      </w:r>
      <w:r w:rsidR="007103AD">
        <w:rPr>
          <w:sz w:val="22"/>
          <w:szCs w:val="22"/>
        </w:rPr>
        <w:t>8.</w:t>
      </w:r>
      <w:r w:rsidR="002A44C5">
        <w:rPr>
          <w:sz w:val="22"/>
          <w:szCs w:val="22"/>
        </w:rPr>
        <w:t>40</w:t>
      </w:r>
      <w:r w:rsidR="009304A3">
        <w:rPr>
          <w:sz w:val="22"/>
          <w:szCs w:val="22"/>
        </w:rPr>
        <w:t xml:space="preserve"> </w:t>
      </w:r>
      <w:r w:rsidRPr="00061111" w:rsidR="00E60C8B">
        <w:rPr>
          <w:sz w:val="22"/>
          <w:szCs w:val="22"/>
        </w:rPr>
        <w:t>=</w:t>
      </w:r>
      <w:r w:rsidR="009304A3">
        <w:rPr>
          <w:sz w:val="22"/>
          <w:szCs w:val="22"/>
        </w:rPr>
        <w:t xml:space="preserve"> </w:t>
      </w:r>
      <w:r w:rsidRPr="00061111" w:rsidR="00767B2B">
        <w:rPr>
          <w:b/>
          <w:sz w:val="22"/>
          <w:szCs w:val="22"/>
        </w:rPr>
        <w:t>$</w:t>
      </w:r>
      <w:r w:rsidR="007103AD">
        <w:rPr>
          <w:b/>
          <w:sz w:val="22"/>
          <w:szCs w:val="22"/>
        </w:rPr>
        <w:t>21,870,796</w:t>
      </w:r>
      <w:r w:rsidR="00844337">
        <w:rPr>
          <w:b/>
          <w:sz w:val="22"/>
          <w:szCs w:val="22"/>
        </w:rPr>
        <w:t>.50</w:t>
      </w:r>
    </w:p>
    <w:p w:rsidRPr="00061111" w:rsidR="00C51DF6" w:rsidP="003E0EDE" w:rsidRDefault="00C51DF6" w14:paraId="13AF2C43" w14:textId="77777777">
      <w:pPr>
        <w:rPr>
          <w:sz w:val="22"/>
          <w:szCs w:val="22"/>
        </w:rPr>
      </w:pPr>
    </w:p>
    <w:p w:rsidRPr="00061111" w:rsidR="00414B76" w:rsidP="003E0EDE" w:rsidRDefault="002E25EC" w14:paraId="4241C2A8" w14:textId="77777777">
      <w:pPr>
        <w:tabs>
          <w:tab w:val="left" w:pos="360"/>
        </w:tabs>
        <w:ind w:left="360" w:hanging="360"/>
        <w:rPr>
          <w:sz w:val="22"/>
          <w:szCs w:val="22"/>
        </w:rPr>
      </w:pPr>
      <w:r w:rsidRPr="00061111">
        <w:rPr>
          <w:sz w:val="22"/>
          <w:szCs w:val="22"/>
        </w:rPr>
        <w:t xml:space="preserve">13.  </w:t>
      </w:r>
      <w:r w:rsidRPr="00061111" w:rsidR="00414B76">
        <w:rPr>
          <w:sz w:val="22"/>
          <w:szCs w:val="22"/>
        </w:rPr>
        <w:t>The</w:t>
      </w:r>
      <w:r w:rsidRPr="00061111" w:rsidR="00F6685F">
        <w:rPr>
          <w:sz w:val="22"/>
          <w:szCs w:val="22"/>
        </w:rPr>
        <w:t xml:space="preserve"> potential cost to senders of commercial mail</w:t>
      </w:r>
      <w:r w:rsidRPr="00061111" w:rsidR="00414B76">
        <w:rPr>
          <w:sz w:val="22"/>
          <w:szCs w:val="22"/>
        </w:rPr>
        <w:t xml:space="preserve"> </w:t>
      </w:r>
      <w:r w:rsidRPr="00061111" w:rsidR="00F6685F">
        <w:rPr>
          <w:sz w:val="22"/>
          <w:szCs w:val="22"/>
        </w:rPr>
        <w:t xml:space="preserve">messages </w:t>
      </w:r>
      <w:r w:rsidRPr="00061111" w:rsidR="00414B76">
        <w:rPr>
          <w:sz w:val="22"/>
          <w:szCs w:val="22"/>
        </w:rPr>
        <w:t>of complying with t</w:t>
      </w:r>
      <w:r w:rsidRPr="00061111" w:rsidR="00F6685F">
        <w:rPr>
          <w:sz w:val="22"/>
          <w:szCs w:val="22"/>
        </w:rPr>
        <w:t>hese rules</w:t>
      </w:r>
      <w:r w:rsidRPr="00061111" w:rsidR="00414B76">
        <w:rPr>
          <w:sz w:val="22"/>
          <w:szCs w:val="22"/>
        </w:rPr>
        <w:t xml:space="preserve"> may depend on whether they hire a third party to </w:t>
      </w:r>
      <w:r w:rsidRPr="00061111" w:rsidR="00F6685F">
        <w:rPr>
          <w:sz w:val="22"/>
          <w:szCs w:val="22"/>
        </w:rPr>
        <w:t xml:space="preserve">set up a system </w:t>
      </w:r>
      <w:r w:rsidRPr="00061111" w:rsidR="005C079A">
        <w:rPr>
          <w:sz w:val="22"/>
          <w:szCs w:val="22"/>
        </w:rPr>
        <w:t xml:space="preserve">to remove </w:t>
      </w:r>
      <w:r w:rsidRPr="00061111" w:rsidR="005467C3">
        <w:rPr>
          <w:sz w:val="22"/>
          <w:szCs w:val="22"/>
        </w:rPr>
        <w:t xml:space="preserve">the electronic mail addresses on their own marketing lists which contain </w:t>
      </w:r>
      <w:r w:rsidRPr="00061111" w:rsidR="00414B76">
        <w:rPr>
          <w:sz w:val="22"/>
          <w:szCs w:val="22"/>
        </w:rPr>
        <w:t>th</w:t>
      </w:r>
      <w:r w:rsidRPr="00061111" w:rsidR="005467C3">
        <w:rPr>
          <w:sz w:val="22"/>
          <w:szCs w:val="22"/>
        </w:rPr>
        <w:t>ose</w:t>
      </w:r>
      <w:r w:rsidRPr="00061111" w:rsidR="00414B76">
        <w:rPr>
          <w:sz w:val="22"/>
          <w:szCs w:val="22"/>
        </w:rPr>
        <w:t xml:space="preserve"> </w:t>
      </w:r>
      <w:r w:rsidRPr="00061111" w:rsidR="00F6685F">
        <w:rPr>
          <w:sz w:val="22"/>
          <w:szCs w:val="22"/>
        </w:rPr>
        <w:t>domain names</w:t>
      </w:r>
      <w:r w:rsidRPr="00061111" w:rsidR="00414B76">
        <w:rPr>
          <w:sz w:val="22"/>
          <w:szCs w:val="22"/>
        </w:rPr>
        <w:t xml:space="preserve"> </w:t>
      </w:r>
      <w:r w:rsidRPr="00061111" w:rsidR="005467C3">
        <w:rPr>
          <w:sz w:val="22"/>
          <w:szCs w:val="22"/>
        </w:rPr>
        <w:t>o</w:t>
      </w:r>
      <w:r w:rsidRPr="00061111" w:rsidR="00414B76">
        <w:rPr>
          <w:sz w:val="22"/>
          <w:szCs w:val="22"/>
        </w:rPr>
        <w:t>n t</w:t>
      </w:r>
      <w:r w:rsidRPr="00061111" w:rsidR="00F6685F">
        <w:rPr>
          <w:sz w:val="22"/>
          <w:szCs w:val="22"/>
        </w:rPr>
        <w:t>he wireless domain name list</w:t>
      </w:r>
      <w:r w:rsidRPr="00061111" w:rsidR="00414B76">
        <w:rPr>
          <w:sz w:val="22"/>
          <w:szCs w:val="22"/>
        </w:rPr>
        <w:t>.  It i</w:t>
      </w:r>
      <w:r w:rsidRPr="00061111" w:rsidR="00F6685F">
        <w:rPr>
          <w:sz w:val="22"/>
          <w:szCs w:val="22"/>
        </w:rPr>
        <w:t>s unclear how many senders</w:t>
      </w:r>
      <w:r w:rsidRPr="00061111" w:rsidR="00414B76">
        <w:rPr>
          <w:sz w:val="22"/>
          <w:szCs w:val="22"/>
        </w:rPr>
        <w:t xml:space="preserve"> may hire third parties to </w:t>
      </w:r>
      <w:r w:rsidRPr="00061111" w:rsidR="005467C3">
        <w:rPr>
          <w:sz w:val="22"/>
          <w:szCs w:val="22"/>
        </w:rPr>
        <w:t xml:space="preserve">check </w:t>
      </w:r>
      <w:r w:rsidRPr="00061111" w:rsidR="00414B76">
        <w:rPr>
          <w:sz w:val="22"/>
          <w:szCs w:val="22"/>
        </w:rPr>
        <w:t xml:space="preserve">their </w:t>
      </w:r>
      <w:r w:rsidRPr="00061111" w:rsidR="00F6685F">
        <w:rPr>
          <w:sz w:val="22"/>
          <w:szCs w:val="22"/>
        </w:rPr>
        <w:t>marketing</w:t>
      </w:r>
      <w:r w:rsidRPr="00061111" w:rsidR="00414B76">
        <w:rPr>
          <w:sz w:val="22"/>
          <w:szCs w:val="22"/>
        </w:rPr>
        <w:t xml:space="preserve"> lists</w:t>
      </w:r>
      <w:r w:rsidRPr="00061111" w:rsidR="005467C3">
        <w:rPr>
          <w:sz w:val="22"/>
          <w:szCs w:val="22"/>
        </w:rPr>
        <w:t xml:space="preserve"> to make sure they do not contain such wireless domain names unless permission has been obtained.  H</w:t>
      </w:r>
      <w:r w:rsidRPr="00061111" w:rsidR="00414B76">
        <w:rPr>
          <w:sz w:val="22"/>
          <w:szCs w:val="22"/>
        </w:rPr>
        <w:t xml:space="preserve">owever, </w:t>
      </w:r>
      <w:r w:rsidRPr="00061111" w:rsidR="00703CD0">
        <w:rPr>
          <w:sz w:val="22"/>
          <w:szCs w:val="22"/>
        </w:rPr>
        <w:t>the Commission</w:t>
      </w:r>
      <w:r w:rsidRPr="00061111" w:rsidR="00414B76">
        <w:rPr>
          <w:sz w:val="22"/>
          <w:szCs w:val="22"/>
        </w:rPr>
        <w:t xml:space="preserve"> estimate</w:t>
      </w:r>
      <w:r w:rsidRPr="00061111" w:rsidR="00703CD0">
        <w:rPr>
          <w:sz w:val="22"/>
          <w:szCs w:val="22"/>
        </w:rPr>
        <w:t>s</w:t>
      </w:r>
      <w:r w:rsidRPr="00061111" w:rsidR="00414B76">
        <w:rPr>
          <w:sz w:val="22"/>
          <w:szCs w:val="22"/>
        </w:rPr>
        <w:t xml:space="preserve"> that approxima</w:t>
      </w:r>
      <w:r w:rsidRPr="00061111" w:rsidR="00801B40">
        <w:rPr>
          <w:sz w:val="22"/>
          <w:szCs w:val="22"/>
        </w:rPr>
        <w:t>tely 5</w:t>
      </w:r>
      <w:r w:rsidRPr="00061111" w:rsidR="00F6685F">
        <w:rPr>
          <w:sz w:val="22"/>
          <w:szCs w:val="22"/>
        </w:rPr>
        <w:t xml:space="preserve"> percent </w:t>
      </w:r>
      <w:r w:rsidRPr="00061111" w:rsidR="00E504FC">
        <w:rPr>
          <w:sz w:val="22"/>
          <w:szCs w:val="22"/>
        </w:rPr>
        <w:t xml:space="preserve">(0.05) </w:t>
      </w:r>
      <w:r w:rsidRPr="00061111" w:rsidR="00F6685F">
        <w:rPr>
          <w:sz w:val="22"/>
          <w:szCs w:val="22"/>
        </w:rPr>
        <w:t>of senders</w:t>
      </w:r>
      <w:r w:rsidRPr="00061111" w:rsidR="00414B76">
        <w:rPr>
          <w:sz w:val="22"/>
          <w:szCs w:val="22"/>
        </w:rPr>
        <w:t xml:space="preserve"> may hire a third p</w:t>
      </w:r>
      <w:r w:rsidRPr="00061111" w:rsidR="00F6685F">
        <w:rPr>
          <w:sz w:val="22"/>
          <w:szCs w:val="22"/>
        </w:rPr>
        <w:t xml:space="preserve">arty to perform this function.  </w:t>
      </w:r>
      <w:r w:rsidRPr="00061111" w:rsidR="00500795">
        <w:rPr>
          <w:sz w:val="22"/>
          <w:szCs w:val="22"/>
        </w:rPr>
        <w:t>Thus, the following represents the Commission’s estimate of the annual cost burden to respondents or record</w:t>
      </w:r>
      <w:r w:rsidRPr="00061111" w:rsidR="0022192D">
        <w:rPr>
          <w:sz w:val="22"/>
          <w:szCs w:val="22"/>
        </w:rPr>
        <w:t xml:space="preserve"> </w:t>
      </w:r>
      <w:r w:rsidRPr="00061111" w:rsidR="00500795">
        <w:rPr>
          <w:sz w:val="22"/>
          <w:szCs w:val="22"/>
        </w:rPr>
        <w:t>keepers resulting from all the foregoing collections of information.</w:t>
      </w:r>
    </w:p>
    <w:p w:rsidRPr="00061111" w:rsidR="00414B76" w:rsidP="003E0EDE" w:rsidRDefault="00414B76" w14:paraId="6FD58956" w14:textId="77777777">
      <w:pPr>
        <w:rPr>
          <w:sz w:val="22"/>
          <w:szCs w:val="22"/>
        </w:rPr>
      </w:pPr>
    </w:p>
    <w:p w:rsidRPr="00061111" w:rsidR="00500795" w:rsidP="003E0EDE" w:rsidRDefault="00500795" w14:paraId="6E028E11" w14:textId="77777777">
      <w:pPr>
        <w:ind w:firstLine="360"/>
        <w:rPr>
          <w:sz w:val="22"/>
          <w:szCs w:val="22"/>
        </w:rPr>
      </w:pPr>
      <w:r w:rsidRPr="00061111">
        <w:rPr>
          <w:sz w:val="22"/>
          <w:szCs w:val="22"/>
        </w:rPr>
        <w:t>(a) Total annualized capital/start-up costs</w:t>
      </w:r>
      <w:r w:rsidRPr="00061111" w:rsidR="00450198">
        <w:rPr>
          <w:sz w:val="22"/>
          <w:szCs w:val="22"/>
        </w:rPr>
        <w:t>, calculated as follows</w:t>
      </w:r>
      <w:r w:rsidRPr="00061111">
        <w:rPr>
          <w:sz w:val="22"/>
          <w:szCs w:val="22"/>
        </w:rPr>
        <w:t xml:space="preserve">:  </w:t>
      </w:r>
      <w:r w:rsidRPr="00061111" w:rsidR="00767B2B">
        <w:rPr>
          <w:b/>
          <w:sz w:val="22"/>
          <w:szCs w:val="22"/>
        </w:rPr>
        <w:t>$0</w:t>
      </w:r>
    </w:p>
    <w:p w:rsidRPr="00061111" w:rsidR="00801B40" w:rsidP="003E0EDE" w:rsidRDefault="00801B40" w14:paraId="73111CAE" w14:textId="77777777">
      <w:pPr>
        <w:ind w:left="720"/>
        <w:rPr>
          <w:sz w:val="22"/>
          <w:szCs w:val="22"/>
        </w:rPr>
      </w:pPr>
    </w:p>
    <w:p w:rsidRPr="00061111" w:rsidR="00414B76" w:rsidP="003E0EDE" w:rsidRDefault="00500795" w14:paraId="72863ED0" w14:textId="77777777">
      <w:pPr>
        <w:ind w:firstLine="360"/>
        <w:rPr>
          <w:sz w:val="22"/>
          <w:szCs w:val="22"/>
        </w:rPr>
      </w:pPr>
      <w:r w:rsidRPr="00061111">
        <w:rPr>
          <w:sz w:val="22"/>
          <w:szCs w:val="22"/>
        </w:rPr>
        <w:t xml:space="preserve">(b) </w:t>
      </w:r>
      <w:r w:rsidRPr="00061111" w:rsidR="00414B76">
        <w:rPr>
          <w:sz w:val="22"/>
          <w:szCs w:val="22"/>
        </w:rPr>
        <w:t>Total annual costs (maintenance and operation)</w:t>
      </w:r>
      <w:r w:rsidRPr="00061111" w:rsidR="00661B82">
        <w:rPr>
          <w:sz w:val="22"/>
          <w:szCs w:val="22"/>
        </w:rPr>
        <w:t>, calculated as follows</w:t>
      </w:r>
      <w:r w:rsidRPr="00061111" w:rsidR="00414B76">
        <w:rPr>
          <w:sz w:val="22"/>
          <w:szCs w:val="22"/>
        </w:rPr>
        <w:t xml:space="preserve">: </w:t>
      </w:r>
    </w:p>
    <w:p w:rsidRPr="00061111" w:rsidR="001362F5" w:rsidP="003E0EDE" w:rsidRDefault="001362F5" w14:paraId="2324984B" w14:textId="77777777">
      <w:pPr>
        <w:rPr>
          <w:sz w:val="22"/>
          <w:szCs w:val="22"/>
        </w:rPr>
      </w:pPr>
    </w:p>
    <w:p w:rsidRPr="00061111" w:rsidR="00FA6DCA" w:rsidP="001362F5" w:rsidRDefault="00237592" w14:paraId="4DF329EC" w14:textId="77777777">
      <w:pPr>
        <w:ind w:left="360"/>
        <w:rPr>
          <w:b/>
          <w:sz w:val="22"/>
          <w:szCs w:val="22"/>
        </w:rPr>
      </w:pPr>
      <w:r>
        <w:rPr>
          <w:sz w:val="22"/>
          <w:szCs w:val="22"/>
        </w:rPr>
        <w:t>70,6</w:t>
      </w:r>
      <w:r w:rsidR="006A7E6B">
        <w:rPr>
          <w:sz w:val="22"/>
          <w:szCs w:val="22"/>
        </w:rPr>
        <w:t>8</w:t>
      </w:r>
      <w:r>
        <w:rPr>
          <w:sz w:val="22"/>
          <w:szCs w:val="22"/>
        </w:rPr>
        <w:t>8</w:t>
      </w:r>
      <w:r w:rsidRPr="00061111" w:rsidR="00B159FF">
        <w:rPr>
          <w:sz w:val="22"/>
          <w:szCs w:val="22"/>
        </w:rPr>
        <w:t xml:space="preserve"> </w:t>
      </w:r>
      <w:r w:rsidRPr="00061111" w:rsidR="00801B40">
        <w:rPr>
          <w:sz w:val="22"/>
          <w:szCs w:val="22"/>
        </w:rPr>
        <w:t>senders (5</w:t>
      </w:r>
      <w:r w:rsidRPr="00061111" w:rsidR="00F6685F">
        <w:rPr>
          <w:sz w:val="22"/>
          <w:szCs w:val="22"/>
        </w:rPr>
        <w:t>% of</w:t>
      </w:r>
      <w:r w:rsidRPr="00061111" w:rsidR="00B159FF">
        <w:rPr>
          <w:sz w:val="22"/>
          <w:szCs w:val="22"/>
        </w:rPr>
        <w:t xml:space="preserve"> </w:t>
      </w:r>
      <w:r>
        <w:rPr>
          <w:sz w:val="22"/>
          <w:szCs w:val="22"/>
        </w:rPr>
        <w:t>1,413,750</w:t>
      </w:r>
      <w:r w:rsidRPr="00061111" w:rsidR="00661B82">
        <w:rPr>
          <w:sz w:val="22"/>
          <w:szCs w:val="22"/>
        </w:rPr>
        <w:t>)</w:t>
      </w:r>
      <w:r w:rsidRPr="00061111" w:rsidR="00F6685F">
        <w:rPr>
          <w:sz w:val="22"/>
          <w:szCs w:val="22"/>
        </w:rPr>
        <w:t xml:space="preserve"> x </w:t>
      </w:r>
      <w:r w:rsidRPr="00061111" w:rsidR="004E29E6">
        <w:rPr>
          <w:sz w:val="22"/>
          <w:szCs w:val="22"/>
        </w:rPr>
        <w:t xml:space="preserve">1 list check/respondent x </w:t>
      </w:r>
      <w:r w:rsidRPr="00061111" w:rsidR="00F6685F">
        <w:rPr>
          <w:sz w:val="22"/>
          <w:szCs w:val="22"/>
        </w:rPr>
        <w:t>$</w:t>
      </w:r>
      <w:r w:rsidRPr="00061111" w:rsidR="001362F5">
        <w:rPr>
          <w:sz w:val="22"/>
          <w:szCs w:val="22"/>
        </w:rPr>
        <w:t>1</w:t>
      </w:r>
      <w:r w:rsidR="007103AD">
        <w:rPr>
          <w:sz w:val="22"/>
          <w:szCs w:val="22"/>
        </w:rPr>
        <w:t>7.68</w:t>
      </w:r>
      <w:r w:rsidRPr="00061111" w:rsidR="00CA49D7">
        <w:rPr>
          <w:sz w:val="22"/>
          <w:szCs w:val="22"/>
        </w:rPr>
        <w:t xml:space="preserve">/hour </w:t>
      </w:r>
      <w:r w:rsidRPr="00061111" w:rsidR="00801B40">
        <w:rPr>
          <w:sz w:val="22"/>
          <w:szCs w:val="22"/>
        </w:rPr>
        <w:t>x</w:t>
      </w:r>
      <w:r w:rsidRPr="00061111" w:rsidR="00F6685F">
        <w:rPr>
          <w:sz w:val="22"/>
          <w:szCs w:val="22"/>
        </w:rPr>
        <w:t xml:space="preserve"> </w:t>
      </w:r>
      <w:r>
        <w:rPr>
          <w:sz w:val="22"/>
          <w:szCs w:val="22"/>
        </w:rPr>
        <w:t>.5</w:t>
      </w:r>
      <w:r w:rsidRPr="00061111" w:rsidR="00CA49D7">
        <w:rPr>
          <w:sz w:val="22"/>
          <w:szCs w:val="22"/>
        </w:rPr>
        <w:t xml:space="preserve"> hours</w:t>
      </w:r>
      <w:r w:rsidRPr="00061111" w:rsidR="001362F5">
        <w:rPr>
          <w:sz w:val="22"/>
          <w:szCs w:val="22"/>
        </w:rPr>
        <w:t>/</w:t>
      </w:r>
      <w:r w:rsidRPr="00061111" w:rsidR="008B769F">
        <w:rPr>
          <w:sz w:val="22"/>
          <w:szCs w:val="22"/>
        </w:rPr>
        <w:t>list check</w:t>
      </w:r>
      <w:r w:rsidRPr="00061111" w:rsidR="00CA49D7">
        <w:rPr>
          <w:sz w:val="22"/>
          <w:szCs w:val="22"/>
        </w:rPr>
        <w:t xml:space="preserve"> = $</w:t>
      </w:r>
      <w:r w:rsidR="007103AD">
        <w:rPr>
          <w:sz w:val="22"/>
          <w:szCs w:val="22"/>
        </w:rPr>
        <w:t>624,882</w:t>
      </w:r>
    </w:p>
    <w:p w:rsidRPr="00061111" w:rsidR="001362F5" w:rsidP="003E0EDE" w:rsidRDefault="001362F5" w14:paraId="049C10D0" w14:textId="77777777">
      <w:pPr>
        <w:rPr>
          <w:b/>
          <w:sz w:val="22"/>
          <w:szCs w:val="22"/>
        </w:rPr>
      </w:pPr>
    </w:p>
    <w:p w:rsidRPr="00061111" w:rsidR="00C43121" w:rsidP="003E0EDE" w:rsidRDefault="00500795" w14:paraId="723DB960" w14:textId="77777777">
      <w:pPr>
        <w:tabs>
          <w:tab w:val="left" w:pos="360"/>
        </w:tabs>
        <w:rPr>
          <w:b/>
          <w:sz w:val="22"/>
          <w:szCs w:val="22"/>
        </w:rPr>
      </w:pPr>
      <w:r w:rsidRPr="00061111">
        <w:rPr>
          <w:sz w:val="22"/>
          <w:szCs w:val="22"/>
        </w:rPr>
        <w:tab/>
        <w:t>(c) Total annualized cost requested</w:t>
      </w:r>
      <w:r w:rsidRPr="00061111" w:rsidR="00F2104A">
        <w:rPr>
          <w:sz w:val="22"/>
          <w:szCs w:val="22"/>
        </w:rPr>
        <w:t>:</w:t>
      </w:r>
      <w:r w:rsidR="009304A3">
        <w:rPr>
          <w:sz w:val="22"/>
          <w:szCs w:val="22"/>
        </w:rPr>
        <w:t xml:space="preserve"> </w:t>
      </w:r>
      <w:r w:rsidRPr="00061111" w:rsidR="00F2104A">
        <w:rPr>
          <w:sz w:val="22"/>
          <w:szCs w:val="22"/>
        </w:rPr>
        <w:t xml:space="preserve"> </w:t>
      </w:r>
      <w:r w:rsidRPr="00061111" w:rsidR="001362F5">
        <w:rPr>
          <w:b/>
          <w:sz w:val="22"/>
          <w:szCs w:val="22"/>
        </w:rPr>
        <w:t>$</w:t>
      </w:r>
      <w:r w:rsidR="007103AD">
        <w:rPr>
          <w:b/>
          <w:sz w:val="22"/>
          <w:szCs w:val="22"/>
        </w:rPr>
        <w:t>624,882</w:t>
      </w:r>
    </w:p>
    <w:p w:rsidRPr="00061111" w:rsidR="00CF7816" w:rsidP="003E0EDE" w:rsidRDefault="00CF7816" w14:paraId="44FD9275" w14:textId="77777777">
      <w:pPr>
        <w:rPr>
          <w:sz w:val="22"/>
          <w:szCs w:val="22"/>
        </w:rPr>
      </w:pPr>
    </w:p>
    <w:p w:rsidRPr="00061111" w:rsidR="005D6886" w:rsidP="003E0EDE" w:rsidRDefault="002E25EC" w14:paraId="4EE872A3" w14:textId="77777777">
      <w:pPr>
        <w:tabs>
          <w:tab w:val="left" w:pos="0"/>
        </w:tabs>
        <w:rPr>
          <w:sz w:val="22"/>
          <w:szCs w:val="22"/>
        </w:rPr>
      </w:pPr>
      <w:r w:rsidRPr="00061111">
        <w:rPr>
          <w:sz w:val="22"/>
          <w:szCs w:val="22"/>
        </w:rPr>
        <w:t xml:space="preserve">14.  </w:t>
      </w:r>
      <w:r w:rsidRPr="00061111" w:rsidR="00EB4F65">
        <w:rPr>
          <w:sz w:val="22"/>
          <w:szCs w:val="22"/>
        </w:rPr>
        <w:t xml:space="preserve">The </w:t>
      </w:r>
      <w:r w:rsidRPr="00061111" w:rsidR="00FA6DCA">
        <w:rPr>
          <w:sz w:val="22"/>
          <w:szCs w:val="22"/>
        </w:rPr>
        <w:t>FCC administer</w:t>
      </w:r>
      <w:r w:rsidRPr="00061111" w:rsidR="00703CD0">
        <w:rPr>
          <w:sz w:val="22"/>
          <w:szCs w:val="22"/>
        </w:rPr>
        <w:t>s</w:t>
      </w:r>
      <w:r w:rsidRPr="00061111" w:rsidR="00FA6DCA">
        <w:rPr>
          <w:sz w:val="22"/>
          <w:szCs w:val="22"/>
        </w:rPr>
        <w:t xml:space="preserve"> the </w:t>
      </w:r>
      <w:r w:rsidRPr="00061111" w:rsidR="00EB4F65">
        <w:rPr>
          <w:sz w:val="22"/>
          <w:szCs w:val="22"/>
        </w:rPr>
        <w:t>wireless domain name</w:t>
      </w:r>
      <w:r w:rsidRPr="00061111" w:rsidR="0040179C">
        <w:rPr>
          <w:sz w:val="22"/>
          <w:szCs w:val="22"/>
        </w:rPr>
        <w:t xml:space="preserve"> list </w:t>
      </w:r>
      <w:r w:rsidRPr="00061111" w:rsidR="00FA6DCA">
        <w:rPr>
          <w:sz w:val="22"/>
          <w:szCs w:val="22"/>
        </w:rPr>
        <w:t>“in house” (using Commission staff)</w:t>
      </w:r>
      <w:r w:rsidRPr="00061111" w:rsidR="005D6886">
        <w:rPr>
          <w:sz w:val="22"/>
          <w:szCs w:val="22"/>
        </w:rPr>
        <w:t>:</w:t>
      </w:r>
    </w:p>
    <w:p w:rsidRPr="00061111" w:rsidR="00535C27" w:rsidP="003E0EDE" w:rsidRDefault="00535C27" w14:paraId="4682B2C7" w14:textId="77777777">
      <w:pPr>
        <w:tabs>
          <w:tab w:val="left" w:pos="0"/>
        </w:tabs>
        <w:rPr>
          <w:sz w:val="22"/>
          <w:szCs w:val="22"/>
        </w:rPr>
      </w:pPr>
    </w:p>
    <w:p w:rsidRPr="00061111" w:rsidR="005D6886" w:rsidP="003E0EDE" w:rsidRDefault="005D6886" w14:paraId="1F1154C9" w14:textId="77777777">
      <w:pPr>
        <w:tabs>
          <w:tab w:val="left" w:pos="0"/>
        </w:tabs>
        <w:rPr>
          <w:sz w:val="22"/>
          <w:szCs w:val="22"/>
        </w:rPr>
      </w:pPr>
      <w:r w:rsidRPr="00061111">
        <w:rPr>
          <w:sz w:val="22"/>
          <w:szCs w:val="22"/>
        </w:rPr>
        <w:lastRenderedPageBreak/>
        <w:t xml:space="preserve">(a) the Commission will use </w:t>
      </w:r>
      <w:r w:rsidRPr="00061111" w:rsidR="00535C27">
        <w:rPr>
          <w:sz w:val="22"/>
          <w:szCs w:val="22"/>
        </w:rPr>
        <w:t xml:space="preserve">technical support </w:t>
      </w:r>
      <w:r w:rsidRPr="00061111">
        <w:rPr>
          <w:sz w:val="22"/>
          <w:szCs w:val="22"/>
        </w:rPr>
        <w:t>staff at the GS-</w:t>
      </w:r>
      <w:r w:rsidRPr="00061111" w:rsidR="00535C27">
        <w:rPr>
          <w:sz w:val="22"/>
          <w:szCs w:val="22"/>
        </w:rPr>
        <w:t>13</w:t>
      </w:r>
      <w:r w:rsidR="00EE2BBF">
        <w:rPr>
          <w:sz w:val="22"/>
          <w:szCs w:val="22"/>
        </w:rPr>
        <w:t xml:space="preserve">, </w:t>
      </w:r>
      <w:r w:rsidRPr="00061111">
        <w:rPr>
          <w:sz w:val="22"/>
          <w:szCs w:val="22"/>
        </w:rPr>
        <w:t xml:space="preserve">Step 5 level, to </w:t>
      </w:r>
      <w:r w:rsidRPr="00061111" w:rsidR="00535C27">
        <w:rPr>
          <w:sz w:val="22"/>
          <w:szCs w:val="22"/>
        </w:rPr>
        <w:t>post the domain name list to the FCC website</w:t>
      </w:r>
      <w:r w:rsidRPr="00061111" w:rsidR="00F17511">
        <w:rPr>
          <w:sz w:val="22"/>
          <w:szCs w:val="22"/>
        </w:rPr>
        <w:t>, and w</w:t>
      </w:r>
      <w:r w:rsidRPr="00061111">
        <w:rPr>
          <w:sz w:val="22"/>
          <w:szCs w:val="22"/>
        </w:rPr>
        <w:t>e estimate the time to process each c</w:t>
      </w:r>
      <w:r w:rsidRPr="00061111" w:rsidR="0041426E">
        <w:rPr>
          <w:sz w:val="22"/>
          <w:szCs w:val="22"/>
        </w:rPr>
        <w:t>arrier domain name list</w:t>
      </w:r>
      <w:r w:rsidRPr="00061111">
        <w:rPr>
          <w:sz w:val="22"/>
          <w:szCs w:val="22"/>
        </w:rPr>
        <w:t xml:space="preserve"> </w:t>
      </w:r>
      <w:r w:rsidRPr="00061111" w:rsidR="00F17511">
        <w:rPr>
          <w:sz w:val="22"/>
          <w:szCs w:val="22"/>
        </w:rPr>
        <w:t xml:space="preserve">to be </w:t>
      </w:r>
      <w:r w:rsidRPr="00061111">
        <w:rPr>
          <w:sz w:val="22"/>
          <w:szCs w:val="22"/>
        </w:rPr>
        <w:t xml:space="preserve">approximately </w:t>
      </w:r>
      <w:r w:rsidRPr="00061111" w:rsidR="007A6BA7">
        <w:rPr>
          <w:sz w:val="22"/>
          <w:szCs w:val="22"/>
        </w:rPr>
        <w:t>1</w:t>
      </w:r>
      <w:r w:rsidRPr="00061111">
        <w:rPr>
          <w:sz w:val="22"/>
          <w:szCs w:val="22"/>
        </w:rPr>
        <w:t>5 minutes (</w:t>
      </w:r>
      <w:r w:rsidRPr="00061111" w:rsidR="007A6BA7">
        <w:rPr>
          <w:sz w:val="22"/>
          <w:szCs w:val="22"/>
        </w:rPr>
        <w:t>0.25</w:t>
      </w:r>
      <w:r w:rsidRPr="00061111" w:rsidR="00F17511">
        <w:rPr>
          <w:sz w:val="22"/>
          <w:szCs w:val="22"/>
        </w:rPr>
        <w:t xml:space="preserve"> hours)</w:t>
      </w:r>
      <w:r w:rsidRPr="00061111">
        <w:rPr>
          <w:sz w:val="22"/>
          <w:szCs w:val="22"/>
        </w:rPr>
        <w:t>;</w:t>
      </w:r>
      <w:r w:rsidRPr="00061111" w:rsidR="00F17511">
        <w:rPr>
          <w:sz w:val="22"/>
          <w:szCs w:val="22"/>
        </w:rPr>
        <w:t xml:space="preserve"> and</w:t>
      </w:r>
    </w:p>
    <w:p w:rsidRPr="00061111" w:rsidR="00F17511" w:rsidP="003E0EDE" w:rsidRDefault="00F17511" w14:paraId="76EE6A59" w14:textId="77777777">
      <w:pPr>
        <w:tabs>
          <w:tab w:val="left" w:pos="0"/>
        </w:tabs>
        <w:rPr>
          <w:sz w:val="22"/>
          <w:szCs w:val="22"/>
        </w:rPr>
      </w:pPr>
    </w:p>
    <w:p w:rsidRPr="00061111" w:rsidR="00D029FD" w:rsidP="003E0EDE" w:rsidRDefault="00D029FD" w14:paraId="3372D58A" w14:textId="77777777">
      <w:pPr>
        <w:tabs>
          <w:tab w:val="left" w:pos="0"/>
        </w:tabs>
        <w:rPr>
          <w:sz w:val="22"/>
          <w:szCs w:val="22"/>
        </w:rPr>
      </w:pPr>
      <w:r w:rsidRPr="00061111">
        <w:rPr>
          <w:sz w:val="22"/>
          <w:szCs w:val="22"/>
        </w:rPr>
        <w:t>(b) the Commission will use staff attorneys at the GS-14</w:t>
      </w:r>
      <w:r w:rsidR="00EE2BBF">
        <w:rPr>
          <w:sz w:val="22"/>
          <w:szCs w:val="22"/>
        </w:rPr>
        <w:t>,</w:t>
      </w:r>
      <w:r w:rsidR="009304A3">
        <w:rPr>
          <w:sz w:val="22"/>
          <w:szCs w:val="22"/>
        </w:rPr>
        <w:t xml:space="preserve"> </w:t>
      </w:r>
      <w:r w:rsidRPr="00061111">
        <w:rPr>
          <w:sz w:val="22"/>
          <w:szCs w:val="22"/>
        </w:rPr>
        <w:t xml:space="preserve">Step 5 level, to write the rulemakings that </w:t>
      </w:r>
      <w:r w:rsidRPr="00061111" w:rsidR="00E24E65">
        <w:rPr>
          <w:sz w:val="22"/>
          <w:szCs w:val="22"/>
        </w:rPr>
        <w:t xml:space="preserve">may be necessary to keep its CAN-SPAM rules current with revisions to the FTC’s CAN-SPAM rules and any changes in technology used in sending commercial messages to wireless devices. </w:t>
      </w:r>
      <w:r w:rsidRPr="00061111">
        <w:rPr>
          <w:sz w:val="22"/>
          <w:szCs w:val="22"/>
        </w:rPr>
        <w:t xml:space="preserve"> </w:t>
      </w:r>
      <w:r w:rsidRPr="00061111" w:rsidR="00E24E65">
        <w:rPr>
          <w:sz w:val="22"/>
          <w:szCs w:val="22"/>
        </w:rPr>
        <w:t>T</w:t>
      </w:r>
      <w:r w:rsidRPr="00061111">
        <w:rPr>
          <w:sz w:val="22"/>
          <w:szCs w:val="22"/>
        </w:rPr>
        <w:t xml:space="preserve">he Commission estimates the time to write each Order to be approximately </w:t>
      </w:r>
      <w:r w:rsidR="00D76D81">
        <w:rPr>
          <w:sz w:val="22"/>
          <w:szCs w:val="22"/>
        </w:rPr>
        <w:t>4</w:t>
      </w:r>
      <w:r w:rsidRPr="00061111">
        <w:rPr>
          <w:sz w:val="22"/>
          <w:szCs w:val="22"/>
        </w:rPr>
        <w:t>0 hours.</w:t>
      </w:r>
    </w:p>
    <w:p w:rsidRPr="00061111" w:rsidR="00511265" w:rsidP="003E0EDE" w:rsidRDefault="00511265" w14:paraId="5776D6B0" w14:textId="77777777">
      <w:pPr>
        <w:tabs>
          <w:tab w:val="left" w:pos="0"/>
        </w:tabs>
        <w:rPr>
          <w:sz w:val="22"/>
          <w:szCs w:val="22"/>
        </w:rPr>
      </w:pPr>
    </w:p>
    <w:p w:rsidRPr="00061111" w:rsidR="00F17511" w:rsidP="003E0EDE" w:rsidRDefault="00F17511" w14:paraId="051709B0" w14:textId="77777777">
      <w:pPr>
        <w:tabs>
          <w:tab w:val="left" w:pos="0"/>
        </w:tabs>
        <w:rPr>
          <w:sz w:val="22"/>
          <w:szCs w:val="22"/>
        </w:rPr>
      </w:pPr>
      <w:r w:rsidRPr="00061111">
        <w:rPr>
          <w:sz w:val="22"/>
          <w:szCs w:val="22"/>
        </w:rPr>
        <w:t xml:space="preserve">On average, the Commission estimates that </w:t>
      </w:r>
      <w:r w:rsidRPr="00061111" w:rsidR="00B159FF">
        <w:rPr>
          <w:sz w:val="22"/>
          <w:szCs w:val="22"/>
        </w:rPr>
        <w:t>CMRS providers</w:t>
      </w:r>
      <w:r w:rsidRPr="00061111" w:rsidR="002D2071">
        <w:rPr>
          <w:sz w:val="22"/>
          <w:szCs w:val="22"/>
        </w:rPr>
        <w:t xml:space="preserve"> will send the FCC their domain list postings approximately </w:t>
      </w:r>
      <w:r w:rsidR="00D76D81">
        <w:rPr>
          <w:sz w:val="22"/>
          <w:szCs w:val="22"/>
        </w:rPr>
        <w:t>1</w:t>
      </w:r>
      <w:r w:rsidRPr="00061111" w:rsidR="002D2071">
        <w:rPr>
          <w:sz w:val="22"/>
          <w:szCs w:val="22"/>
        </w:rPr>
        <w:t xml:space="preserve"> time a year</w:t>
      </w:r>
      <w:r w:rsidRPr="00061111">
        <w:rPr>
          <w:sz w:val="22"/>
          <w:szCs w:val="22"/>
        </w:rPr>
        <w:t>, thus:</w:t>
      </w:r>
    </w:p>
    <w:p w:rsidRPr="00061111" w:rsidR="005D6886" w:rsidP="003E0EDE" w:rsidRDefault="005D6886" w14:paraId="5FDB600E" w14:textId="77777777">
      <w:pPr>
        <w:tabs>
          <w:tab w:val="left" w:pos="0"/>
        </w:tabs>
        <w:rPr>
          <w:sz w:val="22"/>
          <w:szCs w:val="22"/>
        </w:rPr>
      </w:pPr>
    </w:p>
    <w:p w:rsidRPr="00061111" w:rsidR="005D6886" w:rsidP="003E0EDE" w:rsidRDefault="00F46BB6" w14:paraId="7E00DEFC" w14:textId="77777777">
      <w:pPr>
        <w:tabs>
          <w:tab w:val="left" w:pos="0"/>
        </w:tabs>
        <w:rPr>
          <w:sz w:val="22"/>
          <w:szCs w:val="22"/>
        </w:rPr>
      </w:pPr>
      <w:r w:rsidRPr="00061111">
        <w:rPr>
          <w:sz w:val="22"/>
          <w:szCs w:val="22"/>
        </w:rPr>
        <w:t>1</w:t>
      </w:r>
      <w:r w:rsidR="00237592">
        <w:rPr>
          <w:sz w:val="22"/>
          <w:szCs w:val="22"/>
        </w:rPr>
        <w:t>0</w:t>
      </w:r>
      <w:r w:rsidRPr="00061111">
        <w:rPr>
          <w:sz w:val="22"/>
          <w:szCs w:val="22"/>
        </w:rPr>
        <w:t xml:space="preserve"> </w:t>
      </w:r>
      <w:r w:rsidRPr="00061111" w:rsidR="0022192D">
        <w:rPr>
          <w:sz w:val="22"/>
          <w:szCs w:val="22"/>
        </w:rPr>
        <w:t xml:space="preserve">domain name lists x </w:t>
      </w:r>
      <w:r w:rsidRPr="00061111" w:rsidR="00F17511">
        <w:rPr>
          <w:sz w:val="22"/>
          <w:szCs w:val="22"/>
        </w:rPr>
        <w:t>0.</w:t>
      </w:r>
      <w:r w:rsidRPr="00061111" w:rsidR="007A6BA7">
        <w:rPr>
          <w:sz w:val="22"/>
          <w:szCs w:val="22"/>
        </w:rPr>
        <w:t xml:space="preserve">25 </w:t>
      </w:r>
      <w:r w:rsidRPr="00061111" w:rsidR="00F17511">
        <w:rPr>
          <w:sz w:val="22"/>
          <w:szCs w:val="22"/>
        </w:rPr>
        <w:t>hours/</w:t>
      </w:r>
      <w:r w:rsidRPr="00061111" w:rsidR="007A6BA7">
        <w:rPr>
          <w:sz w:val="22"/>
          <w:szCs w:val="22"/>
        </w:rPr>
        <w:t xml:space="preserve">posting </w:t>
      </w:r>
      <w:r w:rsidRPr="00061111" w:rsidR="00F17511">
        <w:rPr>
          <w:sz w:val="22"/>
          <w:szCs w:val="22"/>
        </w:rPr>
        <w:t xml:space="preserve">x </w:t>
      </w:r>
      <w:r w:rsidRPr="00061111" w:rsidR="00C76A98">
        <w:rPr>
          <w:sz w:val="22"/>
          <w:szCs w:val="22"/>
        </w:rPr>
        <w:t>$</w:t>
      </w:r>
      <w:r w:rsidR="007103AD">
        <w:rPr>
          <w:sz w:val="22"/>
          <w:szCs w:val="22"/>
        </w:rPr>
        <w:t>58.01</w:t>
      </w:r>
      <w:r w:rsidRPr="00061111" w:rsidR="00C76A98">
        <w:rPr>
          <w:sz w:val="22"/>
          <w:szCs w:val="22"/>
        </w:rPr>
        <w:t>/hour = $</w:t>
      </w:r>
      <w:r w:rsidR="007103AD">
        <w:rPr>
          <w:sz w:val="22"/>
          <w:szCs w:val="22"/>
        </w:rPr>
        <w:t>145</w:t>
      </w:r>
      <w:r w:rsidR="00844337">
        <w:rPr>
          <w:sz w:val="22"/>
          <w:szCs w:val="22"/>
        </w:rPr>
        <w:t>.03</w:t>
      </w:r>
    </w:p>
    <w:p w:rsidR="00E4183E" w:rsidP="00E4183E" w:rsidRDefault="00237592" w14:paraId="02776AF4" w14:textId="77777777">
      <w:pPr>
        <w:tabs>
          <w:tab w:val="left" w:pos="0"/>
        </w:tabs>
        <w:rPr>
          <w:b/>
          <w:sz w:val="22"/>
          <w:szCs w:val="22"/>
        </w:rPr>
      </w:pPr>
      <w:r>
        <w:rPr>
          <w:sz w:val="22"/>
          <w:szCs w:val="22"/>
        </w:rPr>
        <w:t>1</w:t>
      </w:r>
      <w:r w:rsidR="00062CDF">
        <w:rPr>
          <w:sz w:val="22"/>
          <w:szCs w:val="22"/>
        </w:rPr>
        <w:t xml:space="preserve"> </w:t>
      </w:r>
      <w:r w:rsidRPr="00061111" w:rsidR="00377C78">
        <w:rPr>
          <w:sz w:val="22"/>
          <w:szCs w:val="22"/>
        </w:rPr>
        <w:t xml:space="preserve">rulemakings </w:t>
      </w:r>
      <w:r w:rsidRPr="00061111" w:rsidR="00C76A98">
        <w:rPr>
          <w:sz w:val="22"/>
          <w:szCs w:val="22"/>
        </w:rPr>
        <w:t xml:space="preserve">x </w:t>
      </w:r>
      <w:r>
        <w:rPr>
          <w:sz w:val="22"/>
          <w:szCs w:val="22"/>
        </w:rPr>
        <w:t>4</w:t>
      </w:r>
      <w:r w:rsidRPr="00061111" w:rsidR="00377C78">
        <w:rPr>
          <w:sz w:val="22"/>
          <w:szCs w:val="22"/>
        </w:rPr>
        <w:t>0</w:t>
      </w:r>
      <w:r w:rsidRPr="00061111" w:rsidR="00C76A98">
        <w:rPr>
          <w:sz w:val="22"/>
          <w:szCs w:val="22"/>
        </w:rPr>
        <w:t xml:space="preserve"> hours/</w:t>
      </w:r>
      <w:r w:rsidRPr="00061111" w:rsidR="00F52424">
        <w:rPr>
          <w:sz w:val="22"/>
          <w:szCs w:val="22"/>
        </w:rPr>
        <w:t>rulemaking</w:t>
      </w:r>
      <w:r w:rsidRPr="00061111" w:rsidR="00C76A98">
        <w:rPr>
          <w:sz w:val="22"/>
          <w:szCs w:val="22"/>
        </w:rPr>
        <w:t xml:space="preserve"> x $</w:t>
      </w:r>
      <w:r w:rsidR="007103AD">
        <w:rPr>
          <w:sz w:val="22"/>
          <w:szCs w:val="22"/>
        </w:rPr>
        <w:t>68.55</w:t>
      </w:r>
      <w:r w:rsidRPr="00061111" w:rsidR="0018186A">
        <w:rPr>
          <w:sz w:val="22"/>
          <w:szCs w:val="22"/>
        </w:rPr>
        <w:t>/</w:t>
      </w:r>
      <w:r w:rsidRPr="00061111" w:rsidR="00C76A98">
        <w:rPr>
          <w:sz w:val="22"/>
          <w:szCs w:val="22"/>
        </w:rPr>
        <w:t>hour =</w:t>
      </w:r>
      <w:r w:rsidR="007F14DE">
        <w:rPr>
          <w:sz w:val="22"/>
          <w:szCs w:val="22"/>
        </w:rPr>
        <w:t xml:space="preserve"> $</w:t>
      </w:r>
      <w:r w:rsidR="007103AD">
        <w:rPr>
          <w:sz w:val="22"/>
          <w:szCs w:val="22"/>
        </w:rPr>
        <w:t>2,742</w:t>
      </w:r>
      <w:r w:rsidRPr="00061111" w:rsidR="00D029FD">
        <w:rPr>
          <w:sz w:val="22"/>
          <w:szCs w:val="22"/>
        </w:rPr>
        <w:t xml:space="preserve"> </w:t>
      </w:r>
      <w:r w:rsidRPr="00061111" w:rsidR="00C76A98">
        <w:rPr>
          <w:sz w:val="22"/>
          <w:szCs w:val="22"/>
        </w:rPr>
        <w:t xml:space="preserve">               </w:t>
      </w:r>
      <w:r w:rsidRPr="00061111" w:rsidR="00630D12">
        <w:rPr>
          <w:sz w:val="22"/>
          <w:szCs w:val="22"/>
        </w:rPr>
        <w:t xml:space="preserve">     </w:t>
      </w:r>
      <w:r w:rsidRPr="00061111" w:rsidR="00630D12">
        <w:rPr>
          <w:b/>
          <w:sz w:val="22"/>
          <w:szCs w:val="22"/>
        </w:rPr>
        <w:t xml:space="preserve">                             </w:t>
      </w:r>
    </w:p>
    <w:p w:rsidR="00E4183E" w:rsidP="00E4183E" w:rsidRDefault="00E4183E" w14:paraId="3A4EBA6E" w14:textId="77777777">
      <w:pPr>
        <w:tabs>
          <w:tab w:val="left" w:pos="0"/>
        </w:tabs>
        <w:rPr>
          <w:b/>
          <w:sz w:val="22"/>
          <w:szCs w:val="22"/>
        </w:rPr>
      </w:pPr>
      <w:r>
        <w:rPr>
          <w:b/>
          <w:sz w:val="22"/>
          <w:szCs w:val="22"/>
        </w:rPr>
        <w:t xml:space="preserve">                                                                                                                                           </w:t>
      </w:r>
    </w:p>
    <w:p w:rsidRPr="00061111" w:rsidR="00C76A98" w:rsidP="00E4183E" w:rsidRDefault="00C76A98" w14:paraId="7952D2BF" w14:textId="77777777">
      <w:pPr>
        <w:tabs>
          <w:tab w:val="left" w:pos="0"/>
        </w:tabs>
        <w:rPr>
          <w:b/>
          <w:sz w:val="22"/>
          <w:szCs w:val="22"/>
        </w:rPr>
      </w:pPr>
      <w:r w:rsidRPr="00061111">
        <w:rPr>
          <w:b/>
          <w:sz w:val="22"/>
          <w:szCs w:val="22"/>
        </w:rPr>
        <w:t xml:space="preserve">Total Cost to the Federal Government: </w:t>
      </w:r>
      <w:r w:rsidRPr="00061111" w:rsidR="006079DC">
        <w:rPr>
          <w:b/>
          <w:sz w:val="22"/>
          <w:szCs w:val="22"/>
        </w:rPr>
        <w:t xml:space="preserve"> </w:t>
      </w:r>
      <w:r w:rsidRPr="00061111" w:rsidR="001E19D8">
        <w:rPr>
          <w:b/>
          <w:sz w:val="22"/>
          <w:szCs w:val="22"/>
        </w:rPr>
        <w:t xml:space="preserve"> </w:t>
      </w:r>
      <w:r w:rsidRPr="00061111" w:rsidR="0018186A">
        <w:rPr>
          <w:b/>
          <w:sz w:val="22"/>
          <w:szCs w:val="22"/>
        </w:rPr>
        <w:t xml:space="preserve">     </w:t>
      </w:r>
      <w:r w:rsidRPr="00061111" w:rsidR="001E19D8">
        <w:rPr>
          <w:b/>
          <w:sz w:val="22"/>
          <w:szCs w:val="22"/>
        </w:rPr>
        <w:t>$</w:t>
      </w:r>
      <w:r w:rsidR="007103AD">
        <w:rPr>
          <w:b/>
          <w:sz w:val="22"/>
          <w:szCs w:val="22"/>
        </w:rPr>
        <w:t>2,887</w:t>
      </w:r>
      <w:r w:rsidR="00844337">
        <w:rPr>
          <w:b/>
          <w:sz w:val="22"/>
          <w:szCs w:val="22"/>
        </w:rPr>
        <w:t>.03</w:t>
      </w:r>
    </w:p>
    <w:p w:rsidRPr="00061111" w:rsidR="00EB4222" w:rsidP="003E0EDE" w:rsidRDefault="00EB4222" w14:paraId="796BD07C" w14:textId="77777777">
      <w:pPr>
        <w:tabs>
          <w:tab w:val="left" w:pos="0"/>
        </w:tabs>
        <w:rPr>
          <w:b/>
          <w:sz w:val="22"/>
          <w:szCs w:val="22"/>
        </w:rPr>
      </w:pPr>
    </w:p>
    <w:p w:rsidRPr="00051DB4" w:rsidR="002E25EC" w:rsidP="00E739F7" w:rsidRDefault="002E25EC" w14:paraId="382A22DA" w14:textId="65F326B5">
      <w:pPr>
        <w:tabs>
          <w:tab w:val="left" w:pos="360"/>
        </w:tabs>
        <w:rPr>
          <w:sz w:val="22"/>
          <w:szCs w:val="22"/>
        </w:rPr>
      </w:pPr>
      <w:r w:rsidRPr="00061111">
        <w:rPr>
          <w:sz w:val="22"/>
          <w:szCs w:val="22"/>
        </w:rPr>
        <w:t xml:space="preserve">15. </w:t>
      </w:r>
      <w:r w:rsidRPr="007103AD" w:rsidR="007103AD">
        <w:rPr>
          <w:sz w:val="22"/>
          <w:szCs w:val="22"/>
        </w:rPr>
        <w:t xml:space="preserve">There are adjustments </w:t>
      </w:r>
      <w:r w:rsidR="00707D69">
        <w:rPr>
          <w:sz w:val="22"/>
          <w:szCs w:val="22"/>
        </w:rPr>
        <w:t>of $44,887 to the annual cost for this collection.  There are no</w:t>
      </w:r>
      <w:r w:rsidRPr="007103AD" w:rsidR="007103AD">
        <w:rPr>
          <w:sz w:val="22"/>
          <w:szCs w:val="22"/>
        </w:rPr>
        <w:t xml:space="preserve"> program changes to this information collection.</w:t>
      </w:r>
      <w:r w:rsidRPr="00061111">
        <w:rPr>
          <w:sz w:val="22"/>
          <w:szCs w:val="22"/>
        </w:rPr>
        <w:t xml:space="preserve"> </w:t>
      </w:r>
    </w:p>
    <w:p w:rsidRPr="00061111" w:rsidR="00E739F7" w:rsidP="00E739F7" w:rsidRDefault="00E739F7" w14:paraId="4387DE23" w14:textId="77777777">
      <w:pPr>
        <w:tabs>
          <w:tab w:val="left" w:pos="360"/>
        </w:tabs>
        <w:rPr>
          <w:sz w:val="22"/>
          <w:szCs w:val="22"/>
        </w:rPr>
      </w:pPr>
    </w:p>
    <w:p w:rsidRPr="00061111" w:rsidR="008F4CD7" w:rsidP="003E0EDE" w:rsidRDefault="002E25EC" w14:paraId="4E61AF7E" w14:textId="77777777">
      <w:pPr>
        <w:ind w:left="360" w:hanging="360"/>
        <w:rPr>
          <w:sz w:val="22"/>
          <w:szCs w:val="22"/>
        </w:rPr>
      </w:pPr>
      <w:r w:rsidRPr="00061111">
        <w:rPr>
          <w:sz w:val="22"/>
          <w:szCs w:val="22"/>
        </w:rPr>
        <w:t xml:space="preserve">16.  </w:t>
      </w:r>
      <w:r w:rsidRPr="00061111" w:rsidR="008F4CD7">
        <w:rPr>
          <w:sz w:val="22"/>
          <w:szCs w:val="22"/>
        </w:rPr>
        <w:t xml:space="preserve">There are no plans to publish the result of the collection of information.  </w:t>
      </w:r>
    </w:p>
    <w:p w:rsidRPr="00061111" w:rsidR="002E25EC" w:rsidP="003E0EDE" w:rsidRDefault="002E25EC" w14:paraId="14965941" w14:textId="77777777">
      <w:pPr>
        <w:ind w:left="720" w:hanging="720"/>
        <w:rPr>
          <w:sz w:val="22"/>
          <w:szCs w:val="22"/>
        </w:rPr>
      </w:pPr>
    </w:p>
    <w:p w:rsidRPr="00061111" w:rsidR="002E25EC" w:rsidP="003E0EDE" w:rsidRDefault="002E25EC" w14:paraId="66EADC57" w14:textId="77777777">
      <w:pPr>
        <w:ind w:left="360" w:hanging="360"/>
        <w:rPr>
          <w:sz w:val="22"/>
          <w:szCs w:val="22"/>
        </w:rPr>
      </w:pPr>
      <w:r w:rsidRPr="00061111">
        <w:rPr>
          <w:sz w:val="22"/>
          <w:szCs w:val="22"/>
        </w:rPr>
        <w:t>17.  The Commission does not intend to seek approval not to display the expiration date for OMB approval of this information.</w:t>
      </w:r>
      <w:r w:rsidRPr="00061111" w:rsidR="009504B0">
        <w:rPr>
          <w:sz w:val="22"/>
          <w:szCs w:val="22"/>
        </w:rPr>
        <w:t xml:space="preserve">  </w:t>
      </w:r>
    </w:p>
    <w:p w:rsidR="00E4183E" w:rsidP="00E4183E" w:rsidRDefault="00E4183E" w14:paraId="5B13EB9E" w14:textId="77777777">
      <w:pPr>
        <w:ind w:left="720" w:hanging="720"/>
        <w:rPr>
          <w:sz w:val="22"/>
          <w:szCs w:val="22"/>
        </w:rPr>
      </w:pPr>
    </w:p>
    <w:p w:rsidRPr="00061111" w:rsidR="0098380D" w:rsidP="00E4183E" w:rsidRDefault="00E4183E" w14:paraId="2642E976" w14:textId="77777777">
      <w:pPr>
        <w:ind w:left="720" w:hanging="720"/>
        <w:rPr>
          <w:sz w:val="22"/>
          <w:szCs w:val="22"/>
        </w:rPr>
      </w:pPr>
      <w:r>
        <w:rPr>
          <w:sz w:val="22"/>
          <w:szCs w:val="22"/>
        </w:rPr>
        <w:t xml:space="preserve">18.  </w:t>
      </w:r>
      <w:r w:rsidRPr="00061111" w:rsidR="0098380D">
        <w:rPr>
          <w:sz w:val="22"/>
          <w:szCs w:val="22"/>
        </w:rPr>
        <w:t>There are no exceptions to the Certification Statement</w:t>
      </w:r>
      <w:r w:rsidR="00EB4222">
        <w:rPr>
          <w:sz w:val="22"/>
          <w:szCs w:val="22"/>
        </w:rPr>
        <w:t>.</w:t>
      </w:r>
      <w:r w:rsidRPr="00061111" w:rsidR="0098380D">
        <w:rPr>
          <w:sz w:val="22"/>
          <w:szCs w:val="22"/>
        </w:rPr>
        <w:t xml:space="preserve">  </w:t>
      </w:r>
    </w:p>
    <w:p w:rsidRPr="00061111" w:rsidR="004B45DB" w:rsidP="003E0EDE" w:rsidRDefault="004B45DB" w14:paraId="70031E45" w14:textId="77777777">
      <w:pPr>
        <w:tabs>
          <w:tab w:val="left" w:pos="360"/>
        </w:tabs>
        <w:ind w:left="360" w:hanging="360"/>
        <w:rPr>
          <w:sz w:val="22"/>
          <w:szCs w:val="22"/>
        </w:rPr>
      </w:pPr>
    </w:p>
    <w:p w:rsidRPr="00061111" w:rsidR="002E25EC" w:rsidP="003E0EDE" w:rsidRDefault="002E25EC" w14:paraId="42AD2511" w14:textId="77777777">
      <w:pPr>
        <w:ind w:left="720" w:hanging="720"/>
        <w:rPr>
          <w:sz w:val="22"/>
          <w:szCs w:val="22"/>
        </w:rPr>
      </w:pPr>
      <w:r w:rsidRPr="00061111">
        <w:rPr>
          <w:b/>
          <w:sz w:val="22"/>
          <w:szCs w:val="22"/>
        </w:rPr>
        <w:t>B.  Collections of Information Employing Statistical Methods</w:t>
      </w:r>
      <w:r w:rsidRPr="00061111">
        <w:rPr>
          <w:sz w:val="22"/>
          <w:szCs w:val="22"/>
        </w:rPr>
        <w:t>.</w:t>
      </w:r>
      <w:r w:rsidRPr="00061111" w:rsidR="009504B0">
        <w:rPr>
          <w:sz w:val="22"/>
          <w:szCs w:val="22"/>
        </w:rPr>
        <w:t xml:space="preserve">  </w:t>
      </w:r>
    </w:p>
    <w:p w:rsidRPr="00061111" w:rsidR="002E25EC" w:rsidP="003E0EDE" w:rsidRDefault="002E25EC" w14:paraId="0773DB84" w14:textId="77777777">
      <w:pPr>
        <w:ind w:left="720" w:hanging="720"/>
        <w:rPr>
          <w:sz w:val="22"/>
          <w:szCs w:val="22"/>
        </w:rPr>
      </w:pPr>
    </w:p>
    <w:p w:rsidRPr="00061111" w:rsidR="002E25EC" w:rsidP="003E0EDE" w:rsidRDefault="002E25EC" w14:paraId="02B8FE5F" w14:textId="77777777">
      <w:pPr>
        <w:rPr>
          <w:sz w:val="22"/>
          <w:szCs w:val="22"/>
        </w:rPr>
      </w:pPr>
      <w:r w:rsidRPr="00061111">
        <w:rPr>
          <w:sz w:val="22"/>
          <w:szCs w:val="22"/>
        </w:rPr>
        <w:t xml:space="preserve">The Commission does not anticipate that the collection of information will employ statistical methods.  </w:t>
      </w:r>
    </w:p>
    <w:sectPr w:rsidRPr="00061111" w:rsidR="002E25EC" w:rsidSect="008E1D15">
      <w:headerReference w:type="even" r:id="rId9"/>
      <w:headerReference w:type="default" r:id="rId10"/>
      <w:footerReference w:type="even" r:id="rId11"/>
      <w:footerReference w:type="default" r:id="rId12"/>
      <w:headerReference w:type="first" r:id="rId13"/>
      <w:pgSz w:w="12240" w:h="15840"/>
      <w:pgMar w:top="1440" w:right="1440" w:bottom="1440" w:left="13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84D57" w14:textId="77777777" w:rsidR="00620986" w:rsidRDefault="00620986">
      <w:r>
        <w:separator/>
      </w:r>
    </w:p>
  </w:endnote>
  <w:endnote w:type="continuationSeparator" w:id="0">
    <w:p w14:paraId="405C8018" w14:textId="77777777" w:rsidR="00620986" w:rsidRDefault="00620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84ED2" w14:textId="77777777" w:rsidR="0090209B" w:rsidRDefault="0090209B" w:rsidP="00C166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74AF18" w14:textId="77777777" w:rsidR="0090209B" w:rsidRDefault="009020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063B1" w14:textId="77777777" w:rsidR="0090209B" w:rsidRPr="000C1B31" w:rsidRDefault="0090209B" w:rsidP="00C166A3">
    <w:pPr>
      <w:pStyle w:val="Footer"/>
      <w:framePr w:wrap="around" w:vAnchor="text" w:hAnchor="margin" w:xAlign="center" w:y="1"/>
      <w:rPr>
        <w:rStyle w:val="PageNumber"/>
        <w:sz w:val="20"/>
      </w:rPr>
    </w:pPr>
    <w:r w:rsidRPr="000C1B31">
      <w:rPr>
        <w:rStyle w:val="PageNumber"/>
        <w:sz w:val="20"/>
      </w:rPr>
      <w:fldChar w:fldCharType="begin"/>
    </w:r>
    <w:r w:rsidRPr="000C1B31">
      <w:rPr>
        <w:rStyle w:val="PageNumber"/>
        <w:sz w:val="20"/>
      </w:rPr>
      <w:instrText xml:space="preserve">PAGE  </w:instrText>
    </w:r>
    <w:r w:rsidRPr="000C1B31">
      <w:rPr>
        <w:rStyle w:val="PageNumber"/>
        <w:sz w:val="20"/>
      </w:rPr>
      <w:fldChar w:fldCharType="separate"/>
    </w:r>
    <w:r w:rsidR="00316A0B">
      <w:rPr>
        <w:rStyle w:val="PageNumber"/>
        <w:noProof/>
        <w:sz w:val="20"/>
      </w:rPr>
      <w:t>1</w:t>
    </w:r>
    <w:r w:rsidRPr="000C1B31">
      <w:rPr>
        <w:rStyle w:val="PageNumber"/>
        <w:sz w:val="20"/>
      </w:rPr>
      <w:fldChar w:fldCharType="end"/>
    </w:r>
  </w:p>
  <w:p w14:paraId="78BD4EF8" w14:textId="77777777" w:rsidR="0090209B" w:rsidRDefault="00902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32475" w14:textId="77777777" w:rsidR="00620986" w:rsidRDefault="00620986">
      <w:r>
        <w:separator/>
      </w:r>
    </w:p>
  </w:footnote>
  <w:footnote w:type="continuationSeparator" w:id="0">
    <w:p w14:paraId="219C061C" w14:textId="77777777" w:rsidR="00620986" w:rsidRDefault="00620986">
      <w:r>
        <w:continuationSeparator/>
      </w:r>
    </w:p>
  </w:footnote>
  <w:footnote w:id="1">
    <w:p w14:paraId="581611A5" w14:textId="77777777" w:rsidR="00BE1F6B" w:rsidRPr="00BE1F6B" w:rsidRDefault="00BE1F6B" w:rsidP="00BE1F6B">
      <w:pPr>
        <w:pStyle w:val="FootnoteText"/>
      </w:pPr>
      <w:r>
        <w:rPr>
          <w:rStyle w:val="FootnoteReference"/>
        </w:rPr>
        <w:footnoteRef/>
      </w:r>
      <w:r>
        <w:t xml:space="preserve"> </w:t>
      </w:r>
      <w:r w:rsidRPr="00BE1F6B">
        <w:t xml:space="preserve">A “commercial electronic mail message” means the term as defined in the CAN-SPAM Act, 15 U.S.C. § 7702.  The term is defined as “an electronic message for which the primary purpose is commercial advertisement or promotion of a commercial product of service (including content on an Internet website operated for a commercial purpose).”  The term “commercial electronic mail message” does not include a transactional or relationship message.  </w:t>
      </w:r>
      <w:r w:rsidRPr="00BE1F6B">
        <w:rPr>
          <w:i/>
        </w:rPr>
        <w:t>See</w:t>
      </w:r>
      <w:r w:rsidRPr="00BE1F6B">
        <w:t xml:space="preserve"> 47 C.F.R. § 64.3100(c)(2).</w:t>
      </w:r>
    </w:p>
    <w:p w14:paraId="61AFDA41" w14:textId="77777777" w:rsidR="00BE1F6B" w:rsidRDefault="00BE1F6B">
      <w:pPr>
        <w:pStyle w:val="FootnoteText"/>
      </w:pPr>
    </w:p>
  </w:footnote>
  <w:footnote w:id="2">
    <w:p w14:paraId="3254DE5C" w14:textId="77777777" w:rsidR="0090209B" w:rsidRDefault="0090209B">
      <w:pPr>
        <w:pStyle w:val="FootnoteText"/>
      </w:pPr>
      <w:r>
        <w:rPr>
          <w:rStyle w:val="FootnoteReference"/>
        </w:rPr>
        <w:t>2</w:t>
      </w:r>
      <w:r>
        <w:t xml:space="preserve"> </w:t>
      </w:r>
      <w:r>
        <w:t xml:space="preserve">“Mobile Service Commercial Message” means a commercial electronic mail message that is transmitted directly to a wireless device that is utilized by a subscriber of a commercial mobile service (as such term is defined in section 332(d) of the Communications Act of 1934 (47 U.S.C. 332(d))) in connection with such service.  A commercial message is presumed to be a mobile service commercial message if it is sent or directed to any address containing a reference, whether or not displayed, to an Internet domain listed on the FCC’s wireless domain names list.  </w:t>
      </w:r>
      <w:r w:rsidRPr="00153E59">
        <w:rPr>
          <w:i/>
        </w:rPr>
        <w:t>See</w:t>
      </w:r>
      <w:r>
        <w:t xml:space="preserve"> 47 C.F.R. 64.3100(c)(7).</w:t>
      </w:r>
    </w:p>
  </w:footnote>
  <w:footnote w:id="3">
    <w:p w14:paraId="7CE334BA" w14:textId="77777777" w:rsidR="0090209B" w:rsidRPr="00190401" w:rsidRDefault="0090209B" w:rsidP="00B47B5A">
      <w:pPr>
        <w:tabs>
          <w:tab w:val="left" w:pos="720"/>
        </w:tabs>
        <w:autoSpaceDE w:val="0"/>
        <w:autoSpaceDN w:val="0"/>
        <w:adjustRightInd w:val="0"/>
        <w:rPr>
          <w:sz w:val="20"/>
          <w:shd w:val="clear" w:color="auto" w:fill="FFFF99"/>
        </w:rPr>
      </w:pPr>
      <w:r>
        <w:rPr>
          <w:rStyle w:val="FootnoteReference"/>
          <w:sz w:val="20"/>
        </w:rPr>
        <w:t>3</w:t>
      </w:r>
      <w:r w:rsidRPr="00190401">
        <w:rPr>
          <w:sz w:val="20"/>
        </w:rPr>
        <w:t xml:space="preserve"> </w:t>
      </w:r>
      <w:r>
        <w:rPr>
          <w:sz w:val="20"/>
        </w:rPr>
        <w:t xml:space="preserve">The Commission </w:t>
      </w:r>
      <w:r w:rsidRPr="00190401">
        <w:rPr>
          <w:sz w:val="20"/>
        </w:rPr>
        <w:t>note</w:t>
      </w:r>
      <w:r>
        <w:rPr>
          <w:sz w:val="20"/>
        </w:rPr>
        <w:t>s</w:t>
      </w:r>
      <w:r w:rsidRPr="00190401">
        <w:rPr>
          <w:sz w:val="20"/>
        </w:rPr>
        <w:t xml:space="preserve"> that </w:t>
      </w:r>
      <w:r>
        <w:rPr>
          <w:sz w:val="20"/>
        </w:rPr>
        <w:t xml:space="preserve">it </w:t>
      </w:r>
      <w:r w:rsidRPr="00190401">
        <w:rPr>
          <w:sz w:val="20"/>
        </w:rPr>
        <w:t>has required, under 47 CFR § 64.3100(b), that any person or entity initiating any mobile service commercial message must:  (1) Include a functioning return electronic mail address or other Internet-based mechanism that is clearly and conspicuously displayed for the purpose of receiving requests to cease the initiating of mobile service commercial messages and/or commercial electronic mail messages; (2) Provide to a recipient who electronically grants express prior authorization to send commercial electronic mail messages with a functioning option and clear and conspicuous instructions to reject further messages by the same electronic means that was used to obtain authorization</w:t>
      </w:r>
      <w:r w:rsidR="007A3FD5">
        <w:rPr>
          <w:sz w:val="20"/>
        </w:rPr>
        <w:t>;</w:t>
      </w:r>
      <w:r w:rsidRPr="00190401">
        <w:rPr>
          <w:sz w:val="20"/>
        </w:rPr>
        <w:t xml:space="preserve"> and (3) Identify themselves in the message in a form that will allow a subscriber to reasonably determine that the sender is the authorized entity.</w:t>
      </w:r>
      <w:r w:rsidRPr="00190401">
        <w:rPr>
          <w:sz w:val="20"/>
          <w:shd w:val="clear" w:color="auto" w:fill="FFFF99"/>
        </w:rPr>
        <w:t xml:space="preserve">  </w:t>
      </w:r>
    </w:p>
  </w:footnote>
  <w:footnote w:id="4">
    <w:p w14:paraId="336AC473" w14:textId="77777777" w:rsidR="0090209B" w:rsidRPr="00294606" w:rsidRDefault="0090209B">
      <w:pPr>
        <w:pStyle w:val="FootnoteText"/>
      </w:pPr>
      <w:r>
        <w:rPr>
          <w:rStyle w:val="FootnoteReference"/>
        </w:rPr>
        <w:t>4</w:t>
      </w:r>
      <w:r w:rsidRPr="00294606">
        <w:t xml:space="preserve"> </w:t>
      </w:r>
      <w:r w:rsidRPr="00294606">
        <w:t xml:space="preserve">Under 47 CFR § 64.3100(c)(3), a domain name means any alphanumeric designation which is </w:t>
      </w:r>
      <w:r>
        <w:t>registered with or assigned by any domain name registrar, domain name registry, or other domain name registration authority as part of an electronic address on the Internet.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25F7A" w14:textId="77777777" w:rsidR="0090209B" w:rsidRDefault="0090209B" w:rsidP="00F8401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55AAA1" w14:textId="77777777" w:rsidR="0090209B" w:rsidRDefault="009020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DB115" w14:textId="12216BC1" w:rsidR="0090209B" w:rsidRPr="00726311" w:rsidRDefault="0090209B" w:rsidP="007055DB">
    <w:pPr>
      <w:pStyle w:val="Header"/>
      <w:rPr>
        <w:b/>
        <w:sz w:val="22"/>
        <w:szCs w:val="22"/>
      </w:rPr>
    </w:pPr>
    <w:r w:rsidRPr="00726311">
      <w:rPr>
        <w:b/>
        <w:sz w:val="22"/>
        <w:szCs w:val="22"/>
      </w:rPr>
      <w:t>OMB Control Number:  3060-1078</w:t>
    </w:r>
    <w:r w:rsidRPr="00726311">
      <w:rPr>
        <w:b/>
        <w:sz w:val="22"/>
        <w:szCs w:val="22"/>
      </w:rPr>
      <w:tab/>
    </w:r>
    <w:r w:rsidRPr="00726311">
      <w:rPr>
        <w:b/>
        <w:sz w:val="22"/>
        <w:szCs w:val="22"/>
      </w:rPr>
      <w:tab/>
    </w:r>
    <w:r w:rsidR="00AA7D39">
      <w:rPr>
        <w:b/>
        <w:sz w:val="22"/>
        <w:szCs w:val="22"/>
      </w:rPr>
      <w:t>May</w:t>
    </w:r>
    <w:r w:rsidR="001F68D8">
      <w:rPr>
        <w:b/>
        <w:sz w:val="22"/>
        <w:szCs w:val="22"/>
      </w:rPr>
      <w:t xml:space="preserve"> 20</w:t>
    </w:r>
    <w:r w:rsidR="00C5621B">
      <w:rPr>
        <w:b/>
        <w:sz w:val="22"/>
        <w:szCs w:val="22"/>
      </w:rPr>
      <w:t>22</w:t>
    </w:r>
  </w:p>
  <w:p w14:paraId="516F5C5A" w14:textId="77777777" w:rsidR="0090209B" w:rsidRPr="00726311" w:rsidRDefault="0090209B">
    <w:pPr>
      <w:pStyle w:val="Header"/>
      <w:rPr>
        <w:b/>
        <w:sz w:val="22"/>
        <w:szCs w:val="22"/>
      </w:rPr>
    </w:pPr>
    <w:r w:rsidRPr="00726311">
      <w:rPr>
        <w:b/>
        <w:sz w:val="22"/>
        <w:szCs w:val="22"/>
      </w:rPr>
      <w:t>Rules and Regulations Implementing the Controlling the Assault of Non-Solicited Pornography and Marketing Act of 2003 (CAN-SPAM Act); CG Docket No. 04-53</w:t>
    </w:r>
  </w:p>
  <w:p w14:paraId="3836CDED" w14:textId="77777777" w:rsidR="0090209B" w:rsidRPr="00726311" w:rsidRDefault="0090209B">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47622" w14:textId="77777777" w:rsidR="0090209B" w:rsidRPr="007F77E4" w:rsidRDefault="0090209B">
    <w:pPr>
      <w:pStyle w:val="Header"/>
      <w:rPr>
        <w:b/>
      </w:rPr>
    </w:pPr>
    <w:r w:rsidRPr="007F77E4">
      <w:rPr>
        <w:b/>
      </w:rPr>
      <w:t>3060-0519</w:t>
    </w:r>
    <w:r w:rsidRPr="007F77E4">
      <w:rPr>
        <w:b/>
      </w:rPr>
      <w:tab/>
    </w:r>
    <w:r w:rsidRPr="007F77E4">
      <w:rPr>
        <w:b/>
      </w:rPr>
      <w:tab/>
      <w:t>September 2002</w:t>
    </w:r>
  </w:p>
  <w:p w14:paraId="3924C913" w14:textId="77777777" w:rsidR="0090209B" w:rsidRPr="007F77E4" w:rsidRDefault="0090209B">
    <w:pPr>
      <w:pStyle w:val="Header"/>
      <w:rPr>
        <w:b/>
      </w:rPr>
    </w:pPr>
    <w:r w:rsidRPr="007F77E4">
      <w:rPr>
        <w:b/>
      </w:rPr>
      <w:t>Rules and Regulations Implementing the Telephone Consumer Protect Act (TCPA)</w:t>
    </w:r>
  </w:p>
  <w:p w14:paraId="5342A5C2" w14:textId="77777777" w:rsidR="0090209B" w:rsidRPr="007F77E4" w:rsidRDefault="0090209B">
    <w:pPr>
      <w:pStyle w:val="Header"/>
      <w:rPr>
        <w:b/>
      </w:rPr>
    </w:pPr>
    <w:r w:rsidRPr="007F77E4">
      <w:rPr>
        <w:b/>
      </w:rPr>
      <w:t>of 1991, CG Docket No. 02-278 and CC Docket No. 92-90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892340"/>
    <w:multiLevelType w:val="hybridMultilevel"/>
    <w:tmpl w:val="59C8E6F6"/>
    <w:lvl w:ilvl="0" w:tplc="5DD4F5BC">
      <w:start w:val="1"/>
      <w:numFmt w:val="decimal"/>
      <w:pStyle w:val="Style2"/>
      <w:lvlText w:val="%1)"/>
      <w:lvlJc w:val="left"/>
      <w:pPr>
        <w:tabs>
          <w:tab w:val="num" w:pos="504"/>
        </w:tabs>
        <w:ind w:left="720" w:hanging="360"/>
      </w:pPr>
      <w:rPr>
        <w:rFonts w:hint="default"/>
      </w:rPr>
    </w:lvl>
    <w:lvl w:ilvl="1" w:tplc="AF4EDCF2">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1182925"/>
    <w:multiLevelType w:val="singleLevel"/>
    <w:tmpl w:val="2460C28A"/>
    <w:lvl w:ilvl="0">
      <w:start w:val="1"/>
      <w:numFmt w:val="decimal"/>
      <w:pStyle w:val="ParaNum"/>
      <w:lvlText w:val="%1."/>
      <w:lvlJc w:val="left"/>
      <w:pPr>
        <w:tabs>
          <w:tab w:val="num" w:pos="1080"/>
        </w:tabs>
        <w:ind w:left="0" w:firstLine="720"/>
      </w:pPr>
      <w:rPr>
        <w:b w:val="0"/>
      </w:rPr>
    </w:lvl>
  </w:abstractNum>
  <w:abstractNum w:abstractNumId="2" w15:restartNumberingAfterBreak="0">
    <w:nsid w:val="6E811C61"/>
    <w:multiLevelType w:val="hybridMultilevel"/>
    <w:tmpl w:val="962A3A20"/>
    <w:lvl w:ilvl="0" w:tplc="E4CE4D52">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15:restartNumberingAfterBreak="0">
    <w:nsid w:val="7BB5154A"/>
    <w:multiLevelType w:val="hybridMultilevel"/>
    <w:tmpl w:val="08FAD2D8"/>
    <w:lvl w:ilvl="0" w:tplc="35D2055A">
      <w:start w:val="12"/>
      <w:numFmt w:val="decimal"/>
      <w:lvlText w:val="%1."/>
      <w:lvlJc w:val="left"/>
      <w:pPr>
        <w:tabs>
          <w:tab w:val="num" w:pos="750"/>
        </w:tabs>
        <w:ind w:left="750" w:hanging="39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FE1414C"/>
    <w:multiLevelType w:val="hybridMultilevel"/>
    <w:tmpl w:val="FB301706"/>
    <w:lvl w:ilvl="0" w:tplc="164CB2AC">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22528960">
    <w:abstractNumId w:val="1"/>
  </w:num>
  <w:num w:numId="2" w16cid:durableId="1532456801">
    <w:abstractNumId w:val="0"/>
  </w:num>
  <w:num w:numId="3" w16cid:durableId="939994604">
    <w:abstractNumId w:val="4"/>
  </w:num>
  <w:num w:numId="4" w16cid:durableId="1682973871">
    <w:abstractNumId w:val="3"/>
  </w:num>
  <w:num w:numId="5" w16cid:durableId="19463761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276"/>
    <w:rsid w:val="00002250"/>
    <w:rsid w:val="00002BA8"/>
    <w:rsid w:val="00012D18"/>
    <w:rsid w:val="000136B0"/>
    <w:rsid w:val="00014286"/>
    <w:rsid w:val="0001447B"/>
    <w:rsid w:val="00014F8E"/>
    <w:rsid w:val="00016F4D"/>
    <w:rsid w:val="000207F5"/>
    <w:rsid w:val="0002134A"/>
    <w:rsid w:val="000218A3"/>
    <w:rsid w:val="00021C34"/>
    <w:rsid w:val="00024777"/>
    <w:rsid w:val="00024DF0"/>
    <w:rsid w:val="00025D08"/>
    <w:rsid w:val="00026D0B"/>
    <w:rsid w:val="00027080"/>
    <w:rsid w:val="000337BB"/>
    <w:rsid w:val="00036B16"/>
    <w:rsid w:val="000403D5"/>
    <w:rsid w:val="0005087B"/>
    <w:rsid w:val="00051DB4"/>
    <w:rsid w:val="000536BC"/>
    <w:rsid w:val="000556BA"/>
    <w:rsid w:val="000556DC"/>
    <w:rsid w:val="00057BD7"/>
    <w:rsid w:val="00061111"/>
    <w:rsid w:val="000611C0"/>
    <w:rsid w:val="00062CDF"/>
    <w:rsid w:val="00063DD4"/>
    <w:rsid w:val="00064816"/>
    <w:rsid w:val="00067A53"/>
    <w:rsid w:val="00071921"/>
    <w:rsid w:val="00071C61"/>
    <w:rsid w:val="00075C89"/>
    <w:rsid w:val="00085183"/>
    <w:rsid w:val="00091E02"/>
    <w:rsid w:val="00095CE7"/>
    <w:rsid w:val="00096494"/>
    <w:rsid w:val="0009789D"/>
    <w:rsid w:val="000A1E03"/>
    <w:rsid w:val="000A304A"/>
    <w:rsid w:val="000A59A3"/>
    <w:rsid w:val="000B14AB"/>
    <w:rsid w:val="000B1BC8"/>
    <w:rsid w:val="000B2AA7"/>
    <w:rsid w:val="000B345C"/>
    <w:rsid w:val="000B589D"/>
    <w:rsid w:val="000B6A71"/>
    <w:rsid w:val="000B7ADA"/>
    <w:rsid w:val="000B7B4C"/>
    <w:rsid w:val="000C0DAD"/>
    <w:rsid w:val="000C1B31"/>
    <w:rsid w:val="000C769B"/>
    <w:rsid w:val="000D17CF"/>
    <w:rsid w:val="000D5F59"/>
    <w:rsid w:val="000E19FD"/>
    <w:rsid w:val="000E4866"/>
    <w:rsid w:val="000E592C"/>
    <w:rsid w:val="000E5DA4"/>
    <w:rsid w:val="000E64D5"/>
    <w:rsid w:val="000F3E44"/>
    <w:rsid w:val="000F52EE"/>
    <w:rsid w:val="000F5D9D"/>
    <w:rsid w:val="000F7504"/>
    <w:rsid w:val="00100650"/>
    <w:rsid w:val="00103EA1"/>
    <w:rsid w:val="001129EA"/>
    <w:rsid w:val="00112BAC"/>
    <w:rsid w:val="00122231"/>
    <w:rsid w:val="0013147C"/>
    <w:rsid w:val="0013169A"/>
    <w:rsid w:val="00133973"/>
    <w:rsid w:val="00135DE8"/>
    <w:rsid w:val="001362F5"/>
    <w:rsid w:val="00137B6D"/>
    <w:rsid w:val="001413B8"/>
    <w:rsid w:val="00141B16"/>
    <w:rsid w:val="001518A1"/>
    <w:rsid w:val="00151EDD"/>
    <w:rsid w:val="00153E59"/>
    <w:rsid w:val="00154C6C"/>
    <w:rsid w:val="0015632C"/>
    <w:rsid w:val="00156411"/>
    <w:rsid w:val="0015699A"/>
    <w:rsid w:val="00163BF3"/>
    <w:rsid w:val="00163C79"/>
    <w:rsid w:val="00166E07"/>
    <w:rsid w:val="00170A0C"/>
    <w:rsid w:val="00174292"/>
    <w:rsid w:val="00176AEC"/>
    <w:rsid w:val="0018186A"/>
    <w:rsid w:val="00181FF2"/>
    <w:rsid w:val="00182915"/>
    <w:rsid w:val="00182C23"/>
    <w:rsid w:val="00183C48"/>
    <w:rsid w:val="00190401"/>
    <w:rsid w:val="00193F7F"/>
    <w:rsid w:val="00196782"/>
    <w:rsid w:val="001A0F57"/>
    <w:rsid w:val="001A1F42"/>
    <w:rsid w:val="001A35EA"/>
    <w:rsid w:val="001A3ED0"/>
    <w:rsid w:val="001A5060"/>
    <w:rsid w:val="001A63B6"/>
    <w:rsid w:val="001A728B"/>
    <w:rsid w:val="001A7417"/>
    <w:rsid w:val="001B0EE6"/>
    <w:rsid w:val="001B3DC2"/>
    <w:rsid w:val="001B77D5"/>
    <w:rsid w:val="001B780A"/>
    <w:rsid w:val="001C027E"/>
    <w:rsid w:val="001D4460"/>
    <w:rsid w:val="001D47F5"/>
    <w:rsid w:val="001E01C4"/>
    <w:rsid w:val="001E1857"/>
    <w:rsid w:val="001E19D8"/>
    <w:rsid w:val="001E1A56"/>
    <w:rsid w:val="001E7247"/>
    <w:rsid w:val="001F072B"/>
    <w:rsid w:val="001F60BD"/>
    <w:rsid w:val="001F68D8"/>
    <w:rsid w:val="001F6D39"/>
    <w:rsid w:val="00201559"/>
    <w:rsid w:val="00202C21"/>
    <w:rsid w:val="00204B5B"/>
    <w:rsid w:val="0020501F"/>
    <w:rsid w:val="00205AB7"/>
    <w:rsid w:val="0020600A"/>
    <w:rsid w:val="00206FA9"/>
    <w:rsid w:val="00210B7D"/>
    <w:rsid w:val="002124CF"/>
    <w:rsid w:val="00212DF6"/>
    <w:rsid w:val="002156AE"/>
    <w:rsid w:val="00215DBB"/>
    <w:rsid w:val="0022027E"/>
    <w:rsid w:val="0022192D"/>
    <w:rsid w:val="00222359"/>
    <w:rsid w:val="0022337B"/>
    <w:rsid w:val="0022459A"/>
    <w:rsid w:val="00224746"/>
    <w:rsid w:val="002247C4"/>
    <w:rsid w:val="00226515"/>
    <w:rsid w:val="002313C3"/>
    <w:rsid w:val="002325D9"/>
    <w:rsid w:val="00232B91"/>
    <w:rsid w:val="00232E3E"/>
    <w:rsid w:val="0023382B"/>
    <w:rsid w:val="002339FD"/>
    <w:rsid w:val="00233BCE"/>
    <w:rsid w:val="0023440D"/>
    <w:rsid w:val="00234E5A"/>
    <w:rsid w:val="002353AD"/>
    <w:rsid w:val="00237592"/>
    <w:rsid w:val="00243904"/>
    <w:rsid w:val="00244B3A"/>
    <w:rsid w:val="00245A75"/>
    <w:rsid w:val="00247EBF"/>
    <w:rsid w:val="00250D4E"/>
    <w:rsid w:val="0025678B"/>
    <w:rsid w:val="002654D6"/>
    <w:rsid w:val="00266F3F"/>
    <w:rsid w:val="00273F32"/>
    <w:rsid w:val="00280892"/>
    <w:rsid w:val="00284609"/>
    <w:rsid w:val="00284BD6"/>
    <w:rsid w:val="00285260"/>
    <w:rsid w:val="0028527B"/>
    <w:rsid w:val="00294606"/>
    <w:rsid w:val="00296E2E"/>
    <w:rsid w:val="00297498"/>
    <w:rsid w:val="002A142F"/>
    <w:rsid w:val="002A183C"/>
    <w:rsid w:val="002A2227"/>
    <w:rsid w:val="002A313A"/>
    <w:rsid w:val="002A44C5"/>
    <w:rsid w:val="002A5445"/>
    <w:rsid w:val="002A7E64"/>
    <w:rsid w:val="002B120C"/>
    <w:rsid w:val="002B3A06"/>
    <w:rsid w:val="002B3C7C"/>
    <w:rsid w:val="002B44FE"/>
    <w:rsid w:val="002B67E6"/>
    <w:rsid w:val="002C251C"/>
    <w:rsid w:val="002C740B"/>
    <w:rsid w:val="002D058F"/>
    <w:rsid w:val="002D07DE"/>
    <w:rsid w:val="002D0B83"/>
    <w:rsid w:val="002D11B0"/>
    <w:rsid w:val="002D19F2"/>
    <w:rsid w:val="002D1B35"/>
    <w:rsid w:val="002D2071"/>
    <w:rsid w:val="002D292C"/>
    <w:rsid w:val="002D3049"/>
    <w:rsid w:val="002D3092"/>
    <w:rsid w:val="002D440B"/>
    <w:rsid w:val="002E2424"/>
    <w:rsid w:val="002E25EC"/>
    <w:rsid w:val="002E59B9"/>
    <w:rsid w:val="002E613D"/>
    <w:rsid w:val="002E629D"/>
    <w:rsid w:val="002F0A06"/>
    <w:rsid w:val="002F323A"/>
    <w:rsid w:val="002F6679"/>
    <w:rsid w:val="00300958"/>
    <w:rsid w:val="00301ED5"/>
    <w:rsid w:val="00311A82"/>
    <w:rsid w:val="00316A0B"/>
    <w:rsid w:val="00320014"/>
    <w:rsid w:val="00323E4B"/>
    <w:rsid w:val="003266CA"/>
    <w:rsid w:val="003270E8"/>
    <w:rsid w:val="0033409D"/>
    <w:rsid w:val="003369FA"/>
    <w:rsid w:val="00341A53"/>
    <w:rsid w:val="00347AF4"/>
    <w:rsid w:val="00353B76"/>
    <w:rsid w:val="00353D2C"/>
    <w:rsid w:val="003556C7"/>
    <w:rsid w:val="00360422"/>
    <w:rsid w:val="0036576B"/>
    <w:rsid w:val="00367CCB"/>
    <w:rsid w:val="00370675"/>
    <w:rsid w:val="003731BF"/>
    <w:rsid w:val="00375C3F"/>
    <w:rsid w:val="003762E3"/>
    <w:rsid w:val="00377C78"/>
    <w:rsid w:val="00380203"/>
    <w:rsid w:val="003808D6"/>
    <w:rsid w:val="00380EBA"/>
    <w:rsid w:val="00381D42"/>
    <w:rsid w:val="00382A1E"/>
    <w:rsid w:val="0038344C"/>
    <w:rsid w:val="00384EC9"/>
    <w:rsid w:val="00391C37"/>
    <w:rsid w:val="003928CA"/>
    <w:rsid w:val="0039611A"/>
    <w:rsid w:val="003964A0"/>
    <w:rsid w:val="00396ED0"/>
    <w:rsid w:val="003970E4"/>
    <w:rsid w:val="003A1EFE"/>
    <w:rsid w:val="003A7E4C"/>
    <w:rsid w:val="003B0D6C"/>
    <w:rsid w:val="003B14C7"/>
    <w:rsid w:val="003B2816"/>
    <w:rsid w:val="003B6DFB"/>
    <w:rsid w:val="003B79CE"/>
    <w:rsid w:val="003C500E"/>
    <w:rsid w:val="003C6C01"/>
    <w:rsid w:val="003D126D"/>
    <w:rsid w:val="003D6A58"/>
    <w:rsid w:val="003D6E8C"/>
    <w:rsid w:val="003D7069"/>
    <w:rsid w:val="003D734C"/>
    <w:rsid w:val="003D7ACC"/>
    <w:rsid w:val="003E0EDE"/>
    <w:rsid w:val="003E2D41"/>
    <w:rsid w:val="003F0EBD"/>
    <w:rsid w:val="003F268E"/>
    <w:rsid w:val="003F6EFB"/>
    <w:rsid w:val="0040179C"/>
    <w:rsid w:val="00401943"/>
    <w:rsid w:val="00401C95"/>
    <w:rsid w:val="00402B99"/>
    <w:rsid w:val="004032C8"/>
    <w:rsid w:val="00412B24"/>
    <w:rsid w:val="0041426E"/>
    <w:rsid w:val="00414701"/>
    <w:rsid w:val="00414B76"/>
    <w:rsid w:val="00416006"/>
    <w:rsid w:val="00422A15"/>
    <w:rsid w:val="00425C1C"/>
    <w:rsid w:val="00425DCD"/>
    <w:rsid w:val="004262DA"/>
    <w:rsid w:val="00427EB5"/>
    <w:rsid w:val="004313C8"/>
    <w:rsid w:val="0043647F"/>
    <w:rsid w:val="0044714B"/>
    <w:rsid w:val="00450198"/>
    <w:rsid w:val="004570C1"/>
    <w:rsid w:val="00461239"/>
    <w:rsid w:val="00462EC8"/>
    <w:rsid w:val="004634F5"/>
    <w:rsid w:val="00463D4E"/>
    <w:rsid w:val="0047135D"/>
    <w:rsid w:val="0047293D"/>
    <w:rsid w:val="00480C76"/>
    <w:rsid w:val="00481DD6"/>
    <w:rsid w:val="00482793"/>
    <w:rsid w:val="004858BC"/>
    <w:rsid w:val="00485D53"/>
    <w:rsid w:val="0049063D"/>
    <w:rsid w:val="00490C10"/>
    <w:rsid w:val="00490FE9"/>
    <w:rsid w:val="00491B22"/>
    <w:rsid w:val="00492E45"/>
    <w:rsid w:val="004939E1"/>
    <w:rsid w:val="0049787E"/>
    <w:rsid w:val="004A5DD3"/>
    <w:rsid w:val="004A6082"/>
    <w:rsid w:val="004B0C66"/>
    <w:rsid w:val="004B2812"/>
    <w:rsid w:val="004B39E8"/>
    <w:rsid w:val="004B45DB"/>
    <w:rsid w:val="004C1E68"/>
    <w:rsid w:val="004C3CB1"/>
    <w:rsid w:val="004C4405"/>
    <w:rsid w:val="004C4F7E"/>
    <w:rsid w:val="004C5E6E"/>
    <w:rsid w:val="004C6140"/>
    <w:rsid w:val="004C648A"/>
    <w:rsid w:val="004D1BEC"/>
    <w:rsid w:val="004D2997"/>
    <w:rsid w:val="004D4B13"/>
    <w:rsid w:val="004D5479"/>
    <w:rsid w:val="004E1C66"/>
    <w:rsid w:val="004E29E6"/>
    <w:rsid w:val="004E4285"/>
    <w:rsid w:val="004E45D3"/>
    <w:rsid w:val="004E4652"/>
    <w:rsid w:val="004E494B"/>
    <w:rsid w:val="004E548A"/>
    <w:rsid w:val="004E57CC"/>
    <w:rsid w:val="004E7C31"/>
    <w:rsid w:val="004F1489"/>
    <w:rsid w:val="004F25A7"/>
    <w:rsid w:val="00500795"/>
    <w:rsid w:val="005047AB"/>
    <w:rsid w:val="00511265"/>
    <w:rsid w:val="005143FE"/>
    <w:rsid w:val="00514BA1"/>
    <w:rsid w:val="005156A5"/>
    <w:rsid w:val="00517E37"/>
    <w:rsid w:val="005218A6"/>
    <w:rsid w:val="005233F4"/>
    <w:rsid w:val="00531D13"/>
    <w:rsid w:val="00535C27"/>
    <w:rsid w:val="00545E62"/>
    <w:rsid w:val="005467C3"/>
    <w:rsid w:val="00556BB8"/>
    <w:rsid w:val="005621F3"/>
    <w:rsid w:val="00562A34"/>
    <w:rsid w:val="00563CEB"/>
    <w:rsid w:val="00565074"/>
    <w:rsid w:val="0056583B"/>
    <w:rsid w:val="00566250"/>
    <w:rsid w:val="005679A3"/>
    <w:rsid w:val="00572C57"/>
    <w:rsid w:val="00572DDE"/>
    <w:rsid w:val="00581487"/>
    <w:rsid w:val="0058243B"/>
    <w:rsid w:val="00582573"/>
    <w:rsid w:val="00585D3A"/>
    <w:rsid w:val="005879AE"/>
    <w:rsid w:val="00591164"/>
    <w:rsid w:val="00591F44"/>
    <w:rsid w:val="00594829"/>
    <w:rsid w:val="005970A1"/>
    <w:rsid w:val="005979E8"/>
    <w:rsid w:val="005A08EE"/>
    <w:rsid w:val="005A20AF"/>
    <w:rsid w:val="005A28BE"/>
    <w:rsid w:val="005A35B3"/>
    <w:rsid w:val="005A4328"/>
    <w:rsid w:val="005A4EBF"/>
    <w:rsid w:val="005A60B5"/>
    <w:rsid w:val="005B1392"/>
    <w:rsid w:val="005B2F83"/>
    <w:rsid w:val="005B4730"/>
    <w:rsid w:val="005C079A"/>
    <w:rsid w:val="005C08C0"/>
    <w:rsid w:val="005C4FA5"/>
    <w:rsid w:val="005C53CE"/>
    <w:rsid w:val="005C79AB"/>
    <w:rsid w:val="005D03C6"/>
    <w:rsid w:val="005D2FCC"/>
    <w:rsid w:val="005D6886"/>
    <w:rsid w:val="005D6F3B"/>
    <w:rsid w:val="005E0498"/>
    <w:rsid w:val="005E0949"/>
    <w:rsid w:val="005E12DE"/>
    <w:rsid w:val="005E34C3"/>
    <w:rsid w:val="005E3BB7"/>
    <w:rsid w:val="005E6333"/>
    <w:rsid w:val="005E6FE9"/>
    <w:rsid w:val="005F05A0"/>
    <w:rsid w:val="005F0AC6"/>
    <w:rsid w:val="005F11F3"/>
    <w:rsid w:val="005F1836"/>
    <w:rsid w:val="005F37BC"/>
    <w:rsid w:val="006079DC"/>
    <w:rsid w:val="006111C2"/>
    <w:rsid w:val="00612779"/>
    <w:rsid w:val="00620986"/>
    <w:rsid w:val="0062290C"/>
    <w:rsid w:val="00622F6B"/>
    <w:rsid w:val="00623FF9"/>
    <w:rsid w:val="00624960"/>
    <w:rsid w:val="006274BC"/>
    <w:rsid w:val="00630D12"/>
    <w:rsid w:val="00636ED3"/>
    <w:rsid w:val="00637A60"/>
    <w:rsid w:val="00640F19"/>
    <w:rsid w:val="00644922"/>
    <w:rsid w:val="00645125"/>
    <w:rsid w:val="00646F24"/>
    <w:rsid w:val="00647186"/>
    <w:rsid w:val="00655740"/>
    <w:rsid w:val="00655E75"/>
    <w:rsid w:val="00656E4C"/>
    <w:rsid w:val="00656E6E"/>
    <w:rsid w:val="0065733E"/>
    <w:rsid w:val="00660D43"/>
    <w:rsid w:val="00661B82"/>
    <w:rsid w:val="00663199"/>
    <w:rsid w:val="00670920"/>
    <w:rsid w:val="006709E4"/>
    <w:rsid w:val="00677033"/>
    <w:rsid w:val="00677A39"/>
    <w:rsid w:val="00681ED5"/>
    <w:rsid w:val="006832FB"/>
    <w:rsid w:val="006846C8"/>
    <w:rsid w:val="006908C3"/>
    <w:rsid w:val="006913FF"/>
    <w:rsid w:val="0069320E"/>
    <w:rsid w:val="006945B9"/>
    <w:rsid w:val="006A09D8"/>
    <w:rsid w:val="006A3638"/>
    <w:rsid w:val="006A5D2A"/>
    <w:rsid w:val="006A658B"/>
    <w:rsid w:val="006A7BA2"/>
    <w:rsid w:val="006A7E6B"/>
    <w:rsid w:val="006B1A86"/>
    <w:rsid w:val="006B3BE0"/>
    <w:rsid w:val="006B6ED9"/>
    <w:rsid w:val="006C5221"/>
    <w:rsid w:val="006D0462"/>
    <w:rsid w:val="006D261E"/>
    <w:rsid w:val="006D2DD1"/>
    <w:rsid w:val="006D4DB8"/>
    <w:rsid w:val="006D4E1D"/>
    <w:rsid w:val="006D6514"/>
    <w:rsid w:val="006D73CC"/>
    <w:rsid w:val="006E0F02"/>
    <w:rsid w:val="006E3DC6"/>
    <w:rsid w:val="006E4EA9"/>
    <w:rsid w:val="006E60DD"/>
    <w:rsid w:val="006F1278"/>
    <w:rsid w:val="006F4CD5"/>
    <w:rsid w:val="00703CD0"/>
    <w:rsid w:val="007048BC"/>
    <w:rsid w:val="007055DB"/>
    <w:rsid w:val="00706C5C"/>
    <w:rsid w:val="00707D69"/>
    <w:rsid w:val="00710374"/>
    <w:rsid w:val="007103AD"/>
    <w:rsid w:val="007110D8"/>
    <w:rsid w:val="00712E34"/>
    <w:rsid w:val="00715B65"/>
    <w:rsid w:val="00722184"/>
    <w:rsid w:val="00726311"/>
    <w:rsid w:val="00727E9B"/>
    <w:rsid w:val="00730993"/>
    <w:rsid w:val="007321F4"/>
    <w:rsid w:val="007325BF"/>
    <w:rsid w:val="00733105"/>
    <w:rsid w:val="00734F8D"/>
    <w:rsid w:val="0073552E"/>
    <w:rsid w:val="0073718C"/>
    <w:rsid w:val="00740637"/>
    <w:rsid w:val="00740757"/>
    <w:rsid w:val="00742F33"/>
    <w:rsid w:val="00746486"/>
    <w:rsid w:val="00754819"/>
    <w:rsid w:val="007570C1"/>
    <w:rsid w:val="0075760E"/>
    <w:rsid w:val="00765835"/>
    <w:rsid w:val="00767B2B"/>
    <w:rsid w:val="0077146E"/>
    <w:rsid w:val="00772443"/>
    <w:rsid w:val="00773173"/>
    <w:rsid w:val="00773892"/>
    <w:rsid w:val="00781BB6"/>
    <w:rsid w:val="00784E7D"/>
    <w:rsid w:val="00786C98"/>
    <w:rsid w:val="0079037A"/>
    <w:rsid w:val="007960E2"/>
    <w:rsid w:val="007979E0"/>
    <w:rsid w:val="007A235F"/>
    <w:rsid w:val="007A3FD5"/>
    <w:rsid w:val="007A6BA7"/>
    <w:rsid w:val="007B0633"/>
    <w:rsid w:val="007B582C"/>
    <w:rsid w:val="007B62D6"/>
    <w:rsid w:val="007C4CA2"/>
    <w:rsid w:val="007C5430"/>
    <w:rsid w:val="007C6783"/>
    <w:rsid w:val="007D2C5D"/>
    <w:rsid w:val="007D2D7A"/>
    <w:rsid w:val="007D3E9B"/>
    <w:rsid w:val="007D4769"/>
    <w:rsid w:val="007D51DA"/>
    <w:rsid w:val="007E1519"/>
    <w:rsid w:val="007E332D"/>
    <w:rsid w:val="007E3C31"/>
    <w:rsid w:val="007E4942"/>
    <w:rsid w:val="007E4A14"/>
    <w:rsid w:val="007E6D39"/>
    <w:rsid w:val="007E7054"/>
    <w:rsid w:val="007F14DE"/>
    <w:rsid w:val="007F3D93"/>
    <w:rsid w:val="007F5401"/>
    <w:rsid w:val="007F77E4"/>
    <w:rsid w:val="00801B40"/>
    <w:rsid w:val="00803B29"/>
    <w:rsid w:val="00804B95"/>
    <w:rsid w:val="008224BE"/>
    <w:rsid w:val="00823511"/>
    <w:rsid w:val="00823FD5"/>
    <w:rsid w:val="00824782"/>
    <w:rsid w:val="00827628"/>
    <w:rsid w:val="00831CD1"/>
    <w:rsid w:val="00831DFD"/>
    <w:rsid w:val="00836E87"/>
    <w:rsid w:val="008428DA"/>
    <w:rsid w:val="00844337"/>
    <w:rsid w:val="008466E5"/>
    <w:rsid w:val="00850D62"/>
    <w:rsid w:val="00852B95"/>
    <w:rsid w:val="00855EEE"/>
    <w:rsid w:val="00857AE9"/>
    <w:rsid w:val="00860945"/>
    <w:rsid w:val="008612EE"/>
    <w:rsid w:val="0086217D"/>
    <w:rsid w:val="00862C32"/>
    <w:rsid w:val="0086312A"/>
    <w:rsid w:val="0086450F"/>
    <w:rsid w:val="0086748E"/>
    <w:rsid w:val="0087716C"/>
    <w:rsid w:val="00877695"/>
    <w:rsid w:val="00882C9D"/>
    <w:rsid w:val="00887242"/>
    <w:rsid w:val="008874E4"/>
    <w:rsid w:val="00891DCD"/>
    <w:rsid w:val="008935AF"/>
    <w:rsid w:val="00893BED"/>
    <w:rsid w:val="00895CE2"/>
    <w:rsid w:val="00897F78"/>
    <w:rsid w:val="008A0ECE"/>
    <w:rsid w:val="008A168B"/>
    <w:rsid w:val="008A28FB"/>
    <w:rsid w:val="008A35FD"/>
    <w:rsid w:val="008A5813"/>
    <w:rsid w:val="008A78FB"/>
    <w:rsid w:val="008B1DB7"/>
    <w:rsid w:val="008B2701"/>
    <w:rsid w:val="008B49B9"/>
    <w:rsid w:val="008B5671"/>
    <w:rsid w:val="008B6912"/>
    <w:rsid w:val="008B758C"/>
    <w:rsid w:val="008B769F"/>
    <w:rsid w:val="008B7F3E"/>
    <w:rsid w:val="008C0586"/>
    <w:rsid w:val="008C1859"/>
    <w:rsid w:val="008C2850"/>
    <w:rsid w:val="008C35C3"/>
    <w:rsid w:val="008C3938"/>
    <w:rsid w:val="008C3E0E"/>
    <w:rsid w:val="008C4075"/>
    <w:rsid w:val="008C4FBC"/>
    <w:rsid w:val="008C7C13"/>
    <w:rsid w:val="008D072F"/>
    <w:rsid w:val="008D0F87"/>
    <w:rsid w:val="008D0F9F"/>
    <w:rsid w:val="008E1512"/>
    <w:rsid w:val="008E1D15"/>
    <w:rsid w:val="008E21BD"/>
    <w:rsid w:val="008E3166"/>
    <w:rsid w:val="008F4CD7"/>
    <w:rsid w:val="0090209B"/>
    <w:rsid w:val="00913B46"/>
    <w:rsid w:val="0091691D"/>
    <w:rsid w:val="009171B7"/>
    <w:rsid w:val="00917B61"/>
    <w:rsid w:val="00922276"/>
    <w:rsid w:val="00923DF1"/>
    <w:rsid w:val="00923F1F"/>
    <w:rsid w:val="00924DCC"/>
    <w:rsid w:val="00926051"/>
    <w:rsid w:val="00926936"/>
    <w:rsid w:val="00926E0C"/>
    <w:rsid w:val="009304A3"/>
    <w:rsid w:val="0094545E"/>
    <w:rsid w:val="009455CE"/>
    <w:rsid w:val="0094602D"/>
    <w:rsid w:val="009470F2"/>
    <w:rsid w:val="00947923"/>
    <w:rsid w:val="009504B0"/>
    <w:rsid w:val="0095312C"/>
    <w:rsid w:val="00953867"/>
    <w:rsid w:val="00957CF8"/>
    <w:rsid w:val="00964C5D"/>
    <w:rsid w:val="00967191"/>
    <w:rsid w:val="00970149"/>
    <w:rsid w:val="00970ACF"/>
    <w:rsid w:val="0098380D"/>
    <w:rsid w:val="009844AA"/>
    <w:rsid w:val="00985391"/>
    <w:rsid w:val="0099073C"/>
    <w:rsid w:val="009930E1"/>
    <w:rsid w:val="009950AA"/>
    <w:rsid w:val="009B18D1"/>
    <w:rsid w:val="009B2497"/>
    <w:rsid w:val="009C1567"/>
    <w:rsid w:val="009C2CFD"/>
    <w:rsid w:val="009C3E48"/>
    <w:rsid w:val="009C4427"/>
    <w:rsid w:val="009C5F12"/>
    <w:rsid w:val="009C6016"/>
    <w:rsid w:val="009C6919"/>
    <w:rsid w:val="009C7906"/>
    <w:rsid w:val="009D5948"/>
    <w:rsid w:val="009E5295"/>
    <w:rsid w:val="009E5835"/>
    <w:rsid w:val="009E749E"/>
    <w:rsid w:val="009F1224"/>
    <w:rsid w:val="009F551F"/>
    <w:rsid w:val="009F76A7"/>
    <w:rsid w:val="00A04902"/>
    <w:rsid w:val="00A12C5D"/>
    <w:rsid w:val="00A13E35"/>
    <w:rsid w:val="00A14CFA"/>
    <w:rsid w:val="00A17F1B"/>
    <w:rsid w:val="00A2345B"/>
    <w:rsid w:val="00A24D92"/>
    <w:rsid w:val="00A30EC2"/>
    <w:rsid w:val="00A313CC"/>
    <w:rsid w:val="00A3243C"/>
    <w:rsid w:val="00A359B5"/>
    <w:rsid w:val="00A37831"/>
    <w:rsid w:val="00A37D9F"/>
    <w:rsid w:val="00A40359"/>
    <w:rsid w:val="00A41559"/>
    <w:rsid w:val="00A43638"/>
    <w:rsid w:val="00A45BD5"/>
    <w:rsid w:val="00A46A68"/>
    <w:rsid w:val="00A553D4"/>
    <w:rsid w:val="00A563FC"/>
    <w:rsid w:val="00A56BC3"/>
    <w:rsid w:val="00A64EB7"/>
    <w:rsid w:val="00A71AA5"/>
    <w:rsid w:val="00A72294"/>
    <w:rsid w:val="00A73FEA"/>
    <w:rsid w:val="00A75DE2"/>
    <w:rsid w:val="00A81EC6"/>
    <w:rsid w:val="00A83706"/>
    <w:rsid w:val="00A849F6"/>
    <w:rsid w:val="00A86FF0"/>
    <w:rsid w:val="00A87045"/>
    <w:rsid w:val="00A9384F"/>
    <w:rsid w:val="00A94458"/>
    <w:rsid w:val="00A947E7"/>
    <w:rsid w:val="00A9503E"/>
    <w:rsid w:val="00AA3907"/>
    <w:rsid w:val="00AA3DCC"/>
    <w:rsid w:val="00AA43E2"/>
    <w:rsid w:val="00AA5387"/>
    <w:rsid w:val="00AA7D39"/>
    <w:rsid w:val="00AB0E92"/>
    <w:rsid w:val="00AB1904"/>
    <w:rsid w:val="00AB2783"/>
    <w:rsid w:val="00AB3F3A"/>
    <w:rsid w:val="00AC1B20"/>
    <w:rsid w:val="00AC43CE"/>
    <w:rsid w:val="00AC5BF3"/>
    <w:rsid w:val="00AD5C8F"/>
    <w:rsid w:val="00AE13A6"/>
    <w:rsid w:val="00AE3846"/>
    <w:rsid w:val="00AF2754"/>
    <w:rsid w:val="00AF48D0"/>
    <w:rsid w:val="00AF4C94"/>
    <w:rsid w:val="00B00B9D"/>
    <w:rsid w:val="00B0254E"/>
    <w:rsid w:val="00B12098"/>
    <w:rsid w:val="00B128BF"/>
    <w:rsid w:val="00B1396D"/>
    <w:rsid w:val="00B159FF"/>
    <w:rsid w:val="00B22EBF"/>
    <w:rsid w:val="00B239A9"/>
    <w:rsid w:val="00B24E8C"/>
    <w:rsid w:val="00B2728D"/>
    <w:rsid w:val="00B47250"/>
    <w:rsid w:val="00B47B5A"/>
    <w:rsid w:val="00B5186F"/>
    <w:rsid w:val="00B51DB8"/>
    <w:rsid w:val="00B52E9F"/>
    <w:rsid w:val="00B550D4"/>
    <w:rsid w:val="00B614EB"/>
    <w:rsid w:val="00B61D79"/>
    <w:rsid w:val="00B62120"/>
    <w:rsid w:val="00B70D63"/>
    <w:rsid w:val="00B71B9D"/>
    <w:rsid w:val="00B7233C"/>
    <w:rsid w:val="00B72A42"/>
    <w:rsid w:val="00B7374B"/>
    <w:rsid w:val="00B73FB6"/>
    <w:rsid w:val="00B7474B"/>
    <w:rsid w:val="00B81E9B"/>
    <w:rsid w:val="00B82519"/>
    <w:rsid w:val="00B83A16"/>
    <w:rsid w:val="00B878C8"/>
    <w:rsid w:val="00B87CED"/>
    <w:rsid w:val="00B90B4E"/>
    <w:rsid w:val="00B94BD4"/>
    <w:rsid w:val="00B95C0F"/>
    <w:rsid w:val="00B96C57"/>
    <w:rsid w:val="00BA0751"/>
    <w:rsid w:val="00BA12F0"/>
    <w:rsid w:val="00BA2706"/>
    <w:rsid w:val="00BA5AA0"/>
    <w:rsid w:val="00BA64DE"/>
    <w:rsid w:val="00BB1F82"/>
    <w:rsid w:val="00BB2155"/>
    <w:rsid w:val="00BC3410"/>
    <w:rsid w:val="00BC5C48"/>
    <w:rsid w:val="00BC6B83"/>
    <w:rsid w:val="00BD12FD"/>
    <w:rsid w:val="00BD2CA7"/>
    <w:rsid w:val="00BD3082"/>
    <w:rsid w:val="00BD37FF"/>
    <w:rsid w:val="00BD6011"/>
    <w:rsid w:val="00BD76C5"/>
    <w:rsid w:val="00BE1F6B"/>
    <w:rsid w:val="00BE26E7"/>
    <w:rsid w:val="00BE2FB8"/>
    <w:rsid w:val="00BE59E8"/>
    <w:rsid w:val="00BF1C0F"/>
    <w:rsid w:val="00BF336E"/>
    <w:rsid w:val="00BF4A10"/>
    <w:rsid w:val="00BF67A3"/>
    <w:rsid w:val="00BF6E3B"/>
    <w:rsid w:val="00C01D88"/>
    <w:rsid w:val="00C01DB1"/>
    <w:rsid w:val="00C03366"/>
    <w:rsid w:val="00C03DBD"/>
    <w:rsid w:val="00C04658"/>
    <w:rsid w:val="00C07940"/>
    <w:rsid w:val="00C1348F"/>
    <w:rsid w:val="00C13F0A"/>
    <w:rsid w:val="00C14AD5"/>
    <w:rsid w:val="00C166A3"/>
    <w:rsid w:val="00C16CE3"/>
    <w:rsid w:val="00C231A2"/>
    <w:rsid w:val="00C245EB"/>
    <w:rsid w:val="00C30716"/>
    <w:rsid w:val="00C340B4"/>
    <w:rsid w:val="00C359ED"/>
    <w:rsid w:val="00C36017"/>
    <w:rsid w:val="00C402F3"/>
    <w:rsid w:val="00C421E4"/>
    <w:rsid w:val="00C43121"/>
    <w:rsid w:val="00C5030D"/>
    <w:rsid w:val="00C51DF6"/>
    <w:rsid w:val="00C55AA2"/>
    <w:rsid w:val="00C5621B"/>
    <w:rsid w:val="00C5777E"/>
    <w:rsid w:val="00C65767"/>
    <w:rsid w:val="00C72A7D"/>
    <w:rsid w:val="00C73310"/>
    <w:rsid w:val="00C73D3C"/>
    <w:rsid w:val="00C76A98"/>
    <w:rsid w:val="00C77B82"/>
    <w:rsid w:val="00C81DBB"/>
    <w:rsid w:val="00C82F79"/>
    <w:rsid w:val="00C85734"/>
    <w:rsid w:val="00C87E3F"/>
    <w:rsid w:val="00C90A79"/>
    <w:rsid w:val="00C90BC6"/>
    <w:rsid w:val="00C9726A"/>
    <w:rsid w:val="00CA35C2"/>
    <w:rsid w:val="00CA4436"/>
    <w:rsid w:val="00CA49D7"/>
    <w:rsid w:val="00CB02CA"/>
    <w:rsid w:val="00CB0F76"/>
    <w:rsid w:val="00CB2792"/>
    <w:rsid w:val="00CB457A"/>
    <w:rsid w:val="00CB6EB6"/>
    <w:rsid w:val="00CB75FD"/>
    <w:rsid w:val="00CC0F24"/>
    <w:rsid w:val="00CC2E43"/>
    <w:rsid w:val="00CC688E"/>
    <w:rsid w:val="00CD1217"/>
    <w:rsid w:val="00CD1294"/>
    <w:rsid w:val="00CD1455"/>
    <w:rsid w:val="00CD17F9"/>
    <w:rsid w:val="00CD1B5E"/>
    <w:rsid w:val="00CD2464"/>
    <w:rsid w:val="00CD2992"/>
    <w:rsid w:val="00CD31EC"/>
    <w:rsid w:val="00CD680B"/>
    <w:rsid w:val="00CE05AE"/>
    <w:rsid w:val="00CE2AE5"/>
    <w:rsid w:val="00CE4305"/>
    <w:rsid w:val="00CE43FD"/>
    <w:rsid w:val="00CE6EB4"/>
    <w:rsid w:val="00CF0F12"/>
    <w:rsid w:val="00CF103A"/>
    <w:rsid w:val="00CF3C53"/>
    <w:rsid w:val="00CF584A"/>
    <w:rsid w:val="00CF7816"/>
    <w:rsid w:val="00D00F80"/>
    <w:rsid w:val="00D0139F"/>
    <w:rsid w:val="00D029FD"/>
    <w:rsid w:val="00D03ED0"/>
    <w:rsid w:val="00D07690"/>
    <w:rsid w:val="00D07C94"/>
    <w:rsid w:val="00D103E6"/>
    <w:rsid w:val="00D129D5"/>
    <w:rsid w:val="00D13B91"/>
    <w:rsid w:val="00D151D9"/>
    <w:rsid w:val="00D151FF"/>
    <w:rsid w:val="00D153BE"/>
    <w:rsid w:val="00D15BD5"/>
    <w:rsid w:val="00D17237"/>
    <w:rsid w:val="00D20198"/>
    <w:rsid w:val="00D22813"/>
    <w:rsid w:val="00D25EAB"/>
    <w:rsid w:val="00D31436"/>
    <w:rsid w:val="00D31945"/>
    <w:rsid w:val="00D31C1C"/>
    <w:rsid w:val="00D346D9"/>
    <w:rsid w:val="00D37074"/>
    <w:rsid w:val="00D45B4A"/>
    <w:rsid w:val="00D50165"/>
    <w:rsid w:val="00D506D6"/>
    <w:rsid w:val="00D5091D"/>
    <w:rsid w:val="00D545D5"/>
    <w:rsid w:val="00D56AD1"/>
    <w:rsid w:val="00D62629"/>
    <w:rsid w:val="00D62FC4"/>
    <w:rsid w:val="00D63DB0"/>
    <w:rsid w:val="00D6671B"/>
    <w:rsid w:val="00D73A2F"/>
    <w:rsid w:val="00D76BC9"/>
    <w:rsid w:val="00D76D81"/>
    <w:rsid w:val="00D76E94"/>
    <w:rsid w:val="00D77573"/>
    <w:rsid w:val="00D81D9C"/>
    <w:rsid w:val="00D83D7F"/>
    <w:rsid w:val="00D84036"/>
    <w:rsid w:val="00D85554"/>
    <w:rsid w:val="00D86869"/>
    <w:rsid w:val="00D90810"/>
    <w:rsid w:val="00D9227D"/>
    <w:rsid w:val="00D92E4F"/>
    <w:rsid w:val="00D94627"/>
    <w:rsid w:val="00DA0A98"/>
    <w:rsid w:val="00DA65DE"/>
    <w:rsid w:val="00DA7EEF"/>
    <w:rsid w:val="00DB42AE"/>
    <w:rsid w:val="00DB6CF9"/>
    <w:rsid w:val="00DC1737"/>
    <w:rsid w:val="00DC4529"/>
    <w:rsid w:val="00DC71A2"/>
    <w:rsid w:val="00DC75EC"/>
    <w:rsid w:val="00DD1B39"/>
    <w:rsid w:val="00DD2224"/>
    <w:rsid w:val="00DD2451"/>
    <w:rsid w:val="00DD2A9D"/>
    <w:rsid w:val="00DD49AE"/>
    <w:rsid w:val="00DD4CEB"/>
    <w:rsid w:val="00DE1D9E"/>
    <w:rsid w:val="00DE2D41"/>
    <w:rsid w:val="00DE4FEC"/>
    <w:rsid w:val="00DE694F"/>
    <w:rsid w:val="00DF14D4"/>
    <w:rsid w:val="00DF466A"/>
    <w:rsid w:val="00DF4DE8"/>
    <w:rsid w:val="00DF512C"/>
    <w:rsid w:val="00DF74E8"/>
    <w:rsid w:val="00E01F82"/>
    <w:rsid w:val="00E04685"/>
    <w:rsid w:val="00E12C90"/>
    <w:rsid w:val="00E22804"/>
    <w:rsid w:val="00E24E65"/>
    <w:rsid w:val="00E3283B"/>
    <w:rsid w:val="00E33592"/>
    <w:rsid w:val="00E3736E"/>
    <w:rsid w:val="00E4183E"/>
    <w:rsid w:val="00E45934"/>
    <w:rsid w:val="00E47C5F"/>
    <w:rsid w:val="00E504FC"/>
    <w:rsid w:val="00E50F89"/>
    <w:rsid w:val="00E51F6A"/>
    <w:rsid w:val="00E52077"/>
    <w:rsid w:val="00E53EDC"/>
    <w:rsid w:val="00E60C8B"/>
    <w:rsid w:val="00E64E3D"/>
    <w:rsid w:val="00E7058D"/>
    <w:rsid w:val="00E70FC3"/>
    <w:rsid w:val="00E739F7"/>
    <w:rsid w:val="00E747E2"/>
    <w:rsid w:val="00E809FA"/>
    <w:rsid w:val="00E81A8C"/>
    <w:rsid w:val="00E82AA2"/>
    <w:rsid w:val="00E831A3"/>
    <w:rsid w:val="00E839BB"/>
    <w:rsid w:val="00E86FBB"/>
    <w:rsid w:val="00E91380"/>
    <w:rsid w:val="00E95363"/>
    <w:rsid w:val="00E9638E"/>
    <w:rsid w:val="00E964B5"/>
    <w:rsid w:val="00E96DC8"/>
    <w:rsid w:val="00EB40B1"/>
    <w:rsid w:val="00EB4222"/>
    <w:rsid w:val="00EB4F65"/>
    <w:rsid w:val="00EB688E"/>
    <w:rsid w:val="00EB70EC"/>
    <w:rsid w:val="00EB769F"/>
    <w:rsid w:val="00EC0616"/>
    <w:rsid w:val="00EC30A0"/>
    <w:rsid w:val="00EC55B5"/>
    <w:rsid w:val="00EC7C3E"/>
    <w:rsid w:val="00ED562F"/>
    <w:rsid w:val="00ED6D85"/>
    <w:rsid w:val="00ED7545"/>
    <w:rsid w:val="00EE02B4"/>
    <w:rsid w:val="00EE1DA0"/>
    <w:rsid w:val="00EE2BBF"/>
    <w:rsid w:val="00EE2C63"/>
    <w:rsid w:val="00EE46AE"/>
    <w:rsid w:val="00EE6B9B"/>
    <w:rsid w:val="00EF2813"/>
    <w:rsid w:val="00EF28F8"/>
    <w:rsid w:val="00EF57CE"/>
    <w:rsid w:val="00EF587C"/>
    <w:rsid w:val="00EF5DC4"/>
    <w:rsid w:val="00EF69E6"/>
    <w:rsid w:val="00F01AEF"/>
    <w:rsid w:val="00F01BDB"/>
    <w:rsid w:val="00F024A0"/>
    <w:rsid w:val="00F0258E"/>
    <w:rsid w:val="00F04A74"/>
    <w:rsid w:val="00F04D55"/>
    <w:rsid w:val="00F13CF4"/>
    <w:rsid w:val="00F15E32"/>
    <w:rsid w:val="00F17511"/>
    <w:rsid w:val="00F2104A"/>
    <w:rsid w:val="00F240F0"/>
    <w:rsid w:val="00F2787F"/>
    <w:rsid w:val="00F32AA9"/>
    <w:rsid w:val="00F36927"/>
    <w:rsid w:val="00F40E31"/>
    <w:rsid w:val="00F41681"/>
    <w:rsid w:val="00F41892"/>
    <w:rsid w:val="00F41C9E"/>
    <w:rsid w:val="00F46BB6"/>
    <w:rsid w:val="00F51E44"/>
    <w:rsid w:val="00F52424"/>
    <w:rsid w:val="00F54D4A"/>
    <w:rsid w:val="00F617E4"/>
    <w:rsid w:val="00F63C22"/>
    <w:rsid w:val="00F6685F"/>
    <w:rsid w:val="00F672A0"/>
    <w:rsid w:val="00F73A03"/>
    <w:rsid w:val="00F77A66"/>
    <w:rsid w:val="00F806CA"/>
    <w:rsid w:val="00F8275D"/>
    <w:rsid w:val="00F8308B"/>
    <w:rsid w:val="00F84017"/>
    <w:rsid w:val="00F85C75"/>
    <w:rsid w:val="00F904AB"/>
    <w:rsid w:val="00F91453"/>
    <w:rsid w:val="00F9159B"/>
    <w:rsid w:val="00F91A53"/>
    <w:rsid w:val="00F92551"/>
    <w:rsid w:val="00F92AEB"/>
    <w:rsid w:val="00F94970"/>
    <w:rsid w:val="00F94A5D"/>
    <w:rsid w:val="00F94C65"/>
    <w:rsid w:val="00F97F32"/>
    <w:rsid w:val="00FA0675"/>
    <w:rsid w:val="00FA1E42"/>
    <w:rsid w:val="00FA4FBF"/>
    <w:rsid w:val="00FA50C4"/>
    <w:rsid w:val="00FA6DCA"/>
    <w:rsid w:val="00FA6F86"/>
    <w:rsid w:val="00FB041C"/>
    <w:rsid w:val="00FB2881"/>
    <w:rsid w:val="00FB5467"/>
    <w:rsid w:val="00FB6CB5"/>
    <w:rsid w:val="00FC62D3"/>
    <w:rsid w:val="00FC73F3"/>
    <w:rsid w:val="00FC751D"/>
    <w:rsid w:val="00FD1779"/>
    <w:rsid w:val="00FD4CFE"/>
    <w:rsid w:val="00FE1E3E"/>
    <w:rsid w:val="00FE351E"/>
    <w:rsid w:val="00FE4687"/>
    <w:rsid w:val="00FE49BD"/>
    <w:rsid w:val="00FE49ED"/>
    <w:rsid w:val="00FE573F"/>
    <w:rsid w:val="00FE5F55"/>
    <w:rsid w:val="00FE688A"/>
    <w:rsid w:val="00FF0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ountry-region"/>
  <w:shapeDefaults>
    <o:shapedefaults v:ext="edit" spidmax="2050"/>
    <o:shapelayout v:ext="edit">
      <o:idmap v:ext="edit" data="1"/>
    </o:shapelayout>
  </w:shapeDefaults>
  <w:decimalSymbol w:val="."/>
  <w:listSeparator w:val=","/>
  <w14:docId w14:val="0216904C"/>
  <w15:chartTrackingRefBased/>
  <w15:docId w15:val="{72B97F31-087C-4CA8-81AC-0B304EC9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E3D"/>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aliases w:val="Footnote Text Char,Footnote Text Char1 Char,Footnote Text Char Char Char1,Footnote Text Char1 Char Char1 Char,Footnote Text Char Char Char1 Char Char,Footnote Text Char1 Char Char1 Char Char2 Char,Footnote Text Char1"/>
    <w:basedOn w:val="Normal"/>
    <w:link w:val="FootnoteTextChar2"/>
    <w:semiHidden/>
    <w:rsid w:val="003B0D6C"/>
    <w:rPr>
      <w:sz w:val="20"/>
    </w:rPr>
  </w:style>
  <w:style w:type="character" w:styleId="FootnoteReference">
    <w:name w:val="footnote reference"/>
    <w:semiHidden/>
    <w:rsid w:val="003B0D6C"/>
    <w:rPr>
      <w:vertAlign w:val="superscript"/>
    </w:rPr>
  </w:style>
  <w:style w:type="paragraph" w:styleId="Footer">
    <w:name w:val="footer"/>
    <w:basedOn w:val="Normal"/>
    <w:rsid w:val="00C166A3"/>
    <w:pPr>
      <w:tabs>
        <w:tab w:val="center" w:pos="4320"/>
        <w:tab w:val="right" w:pos="8640"/>
      </w:tabs>
    </w:pPr>
  </w:style>
  <w:style w:type="character" w:styleId="PageNumber">
    <w:name w:val="page number"/>
    <w:basedOn w:val="DefaultParagraphFont"/>
    <w:rsid w:val="00C166A3"/>
  </w:style>
  <w:style w:type="paragraph" w:styleId="Header">
    <w:name w:val="header"/>
    <w:basedOn w:val="Normal"/>
    <w:rsid w:val="007F77E4"/>
    <w:pPr>
      <w:tabs>
        <w:tab w:val="center" w:pos="4320"/>
        <w:tab w:val="right" w:pos="8640"/>
      </w:tabs>
    </w:pPr>
  </w:style>
  <w:style w:type="paragraph" w:styleId="BalloonText">
    <w:name w:val="Balloon Text"/>
    <w:basedOn w:val="Normal"/>
    <w:semiHidden/>
    <w:rsid w:val="003C500E"/>
    <w:rPr>
      <w:rFonts w:ascii="Tahoma" w:hAnsi="Tahoma" w:cs="Tahoma"/>
      <w:sz w:val="16"/>
      <w:szCs w:val="16"/>
    </w:rPr>
  </w:style>
  <w:style w:type="paragraph" w:customStyle="1" w:styleId="ParaNum">
    <w:name w:val="ParaNum"/>
    <w:basedOn w:val="Normal"/>
    <w:rsid w:val="00831CD1"/>
    <w:pPr>
      <w:widowControl w:val="0"/>
      <w:numPr>
        <w:numId w:val="1"/>
      </w:numPr>
      <w:spacing w:after="220"/>
      <w:jc w:val="both"/>
    </w:pPr>
    <w:rPr>
      <w:snapToGrid w:val="0"/>
      <w:kern w:val="28"/>
      <w:sz w:val="22"/>
    </w:rPr>
  </w:style>
  <w:style w:type="character" w:customStyle="1" w:styleId="FootnoteTextChar2">
    <w:name w:val="Footnote Text Char2"/>
    <w:aliases w:val="Footnote Text Char Char,Footnote Text Char1 Char Char,Footnote Text Char Char Char1 Char,Footnote Text Char1 Char Char1 Char Char,Footnote Text Char Char Char1 Char Char Char,Footnote Text Char1 Char Char1 Char Char2 Char Char"/>
    <w:link w:val="FootnoteText"/>
    <w:rsid w:val="00831CD1"/>
    <w:rPr>
      <w:lang w:val="en-US" w:eastAsia="en-US" w:bidi="ar-SA"/>
    </w:rPr>
  </w:style>
  <w:style w:type="paragraph" w:customStyle="1" w:styleId="StyleParaNumBlackCharCharCharCharCharCharCharCharCharCharCharCharCharCharCharCharChar">
    <w:name w:val="Style ParaNum + Black Char Char Char Char Char Char Char Char Char Char Char Char Char Char Char Char Char"/>
    <w:basedOn w:val="ParaNum"/>
    <w:link w:val="StyleParaNumBlackCharCharCharCharCharCharCharCharCharCharCharCharCharCharCharCharCharChar"/>
    <w:rsid w:val="00831CD1"/>
    <w:pPr>
      <w:tabs>
        <w:tab w:val="left" w:pos="1440"/>
      </w:tabs>
      <w:jc w:val="left"/>
    </w:pPr>
    <w:rPr>
      <w:color w:val="000000"/>
    </w:rPr>
  </w:style>
  <w:style w:type="character" w:customStyle="1" w:styleId="StyleParaNumBlackCharCharCharCharCharCharCharCharCharCharCharCharCharCharCharCharCharChar">
    <w:name w:val="Style ParaNum + Black Char Char Char Char Char Char Char Char Char Char Char Char Char Char Char Char Char Char"/>
    <w:link w:val="StyleParaNumBlackCharCharCharCharCharCharCharCharCharCharCharCharCharCharCharCharChar"/>
    <w:rsid w:val="00831CD1"/>
    <w:rPr>
      <w:snapToGrid w:val="0"/>
      <w:color w:val="000000"/>
      <w:kern w:val="28"/>
      <w:sz w:val="22"/>
      <w:lang w:val="en-US" w:eastAsia="en-US" w:bidi="ar-SA"/>
    </w:rPr>
  </w:style>
  <w:style w:type="paragraph" w:customStyle="1" w:styleId="Style2">
    <w:name w:val="Style2"/>
    <w:basedOn w:val="Normal"/>
    <w:rsid w:val="00C359ED"/>
    <w:pPr>
      <w:numPr>
        <w:numId w:val="2"/>
      </w:numPr>
    </w:pPr>
  </w:style>
  <w:style w:type="character" w:styleId="Hyperlink">
    <w:name w:val="Hyperlink"/>
    <w:rsid w:val="009C3E48"/>
    <w:rPr>
      <w:color w:val="0000FF"/>
      <w:u w:val="single"/>
    </w:rPr>
  </w:style>
  <w:style w:type="character" w:customStyle="1" w:styleId="FootnoteTextCharCharChar">
    <w:name w:val="Footnote Text Char Char Char"/>
    <w:aliases w:val="Footnote Text Char2 Char Char Char,Footnote Text Char1 Char Char Char Char,Footnote Text Char Char Char Char Char Char,Footnote Text Char1 Char Char Char Char Char Char Char"/>
    <w:rsid w:val="00D07690"/>
    <w:rPr>
      <w:lang w:val="en-US" w:eastAsia="en-US" w:bidi="ar-SA"/>
    </w:rPr>
  </w:style>
  <w:style w:type="character" w:styleId="CommentReference">
    <w:name w:val="annotation reference"/>
    <w:rsid w:val="00D50165"/>
    <w:rPr>
      <w:sz w:val="16"/>
      <w:szCs w:val="16"/>
    </w:rPr>
  </w:style>
  <w:style w:type="paragraph" w:styleId="CommentText">
    <w:name w:val="annotation text"/>
    <w:basedOn w:val="Normal"/>
    <w:link w:val="CommentTextChar"/>
    <w:rsid w:val="00D50165"/>
    <w:rPr>
      <w:sz w:val="20"/>
    </w:rPr>
  </w:style>
  <w:style w:type="character" w:customStyle="1" w:styleId="CommentTextChar">
    <w:name w:val="Comment Text Char"/>
    <w:basedOn w:val="DefaultParagraphFont"/>
    <w:link w:val="CommentText"/>
    <w:rsid w:val="00D50165"/>
  </w:style>
  <w:style w:type="paragraph" w:styleId="CommentSubject">
    <w:name w:val="annotation subject"/>
    <w:basedOn w:val="CommentText"/>
    <w:next w:val="CommentText"/>
    <w:link w:val="CommentSubjectChar"/>
    <w:rsid w:val="00D50165"/>
    <w:rPr>
      <w:b/>
      <w:bCs/>
    </w:rPr>
  </w:style>
  <w:style w:type="character" w:customStyle="1" w:styleId="CommentSubjectChar">
    <w:name w:val="Comment Subject Char"/>
    <w:link w:val="CommentSubject"/>
    <w:rsid w:val="00D50165"/>
    <w:rPr>
      <w:b/>
      <w:bCs/>
    </w:rPr>
  </w:style>
  <w:style w:type="character" w:styleId="FollowedHyperlink">
    <w:name w:val="FollowedHyperlink"/>
    <w:rsid w:val="00D151D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51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cc.gov/omd/privacyact/Privacy_Impact_Assessment.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98C48-2485-4AA4-A40A-E80111A7C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3095</Words>
  <Characters>17642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3060-0519</vt:lpstr>
    </vt:vector>
  </TitlesOfParts>
  <Company>Federal Communications Commission</Company>
  <LinksUpToDate>false</LinksUpToDate>
  <CharactersWithSpaces>20696</CharactersWithSpaces>
  <SharedDoc>false</SharedDoc>
  <HLinks>
    <vt:vector size="12" baseType="variant">
      <vt:variant>
        <vt:i4>7143480</vt:i4>
      </vt:variant>
      <vt:variant>
        <vt:i4>3</vt:i4>
      </vt:variant>
      <vt:variant>
        <vt:i4>0</vt:i4>
      </vt:variant>
      <vt:variant>
        <vt:i4>5</vt:i4>
      </vt:variant>
      <vt:variant>
        <vt:lpwstr>http://www.fcc.gov/omd/privacyact/Privacy_Impact_Assessment.html</vt:lpwstr>
      </vt:variant>
      <vt:variant>
        <vt:lpwstr/>
      </vt:variant>
      <vt:variant>
        <vt:i4>7143480</vt:i4>
      </vt:variant>
      <vt:variant>
        <vt:i4>0</vt:i4>
      </vt:variant>
      <vt:variant>
        <vt:i4>0</vt:i4>
      </vt:variant>
      <vt:variant>
        <vt:i4>5</vt:i4>
      </vt:variant>
      <vt:variant>
        <vt:lpwstr>http://www.fcc.gov/omd/privacyact/Privacy_Impact_Assessment.html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3060-0519</dc:title>
  <dc:subject/>
  <dc:creator>emcmahon</dc:creator>
  <cp:keywords/>
  <cp:lastModifiedBy>Cathy Williams</cp:lastModifiedBy>
  <cp:revision>2</cp:revision>
  <cp:lastPrinted>2019-04-02T14:36:00Z</cp:lastPrinted>
  <dcterms:created xsi:type="dcterms:W3CDTF">2022-05-05T18:25:00Z</dcterms:created>
  <dcterms:modified xsi:type="dcterms:W3CDTF">2022-05-05T18:25:00Z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935289087</vt:i4>
  </property>
  <property fmtid="{D5CDD505-2E9C-101B-9397-08002B2CF9AE}" pid="3" name="_EmailEntryID">
    <vt:lpwstr>00000000D3E47BBA5FBDF04B834CA7A964169ECD0700BF17D4F30776D441B05165F92C68ACD10000006957A10000FDB4FF3983BC5741B262650D7EC7E86600060D0C47DC0000</vt:lpwstr>
  </property>
  <property fmtid="{D5CDD505-2E9C-101B-9397-08002B2CF9AE}" pid="4" name="_NewReviewCycle">
    <vt:lpwstr/>
  </property>
  <property fmtid="{D5CDD505-2E9C-101B-9397-08002B2CF9AE}" pid="5" name="_EmailStoreID0">
    <vt:lpwstr>0000000038A1BB1005E5101AA1BB08002B2A56C20000454D534D44422E444C4C00000000000000001B55FA20AA6611CD9BC800AA002FC45A0C00000043617468792E57696C6C69616D73406663632E676F76002F6F3D45786368616E67654C6162732F6F753D45786368616E67652041646D696E69737472617469766520477</vt:lpwstr>
  </property>
  <property fmtid="{D5CDD505-2E9C-101B-9397-08002B2CF9AE}" pid="6" name="_EmailStoreID1">
    <vt:lpwstr>26F7570202846594449424F484632335350444C54292F636E3D526563697069656E74732F636E3D34646533343835616434393934633930616234616562613735653835643466362D57696C6C69616D732C436100E94632F4400000000200000010000000430061007400680079002E00570069006C006C00690061006D0073</vt:lpwstr>
  </property>
  <property fmtid="{D5CDD505-2E9C-101B-9397-08002B2CF9AE}" pid="7" name="_EmailStoreID2">
    <vt:lpwstr>0040006600630063002E0067006F00760000000000</vt:lpwstr>
  </property>
  <property fmtid="{D5CDD505-2E9C-101B-9397-08002B2CF9AE}" pid="8" name="_ReviewingToolsShownOnce">
    <vt:lpwstr/>
  </property>
</Properties>
</file>