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21953" w:rsidR="00747FA1" w:rsidP="00747FA1" w:rsidRDefault="00747FA1" w14:paraId="47C955B6" w14:textId="244D1234">
      <w:pPr>
        <w:pStyle w:val="BodyTextIndent"/>
        <w:ind w:left="0" w:firstLine="0"/>
        <w:rPr>
          <w:b/>
          <w:szCs w:val="24"/>
        </w:rPr>
      </w:pPr>
      <w:r w:rsidRPr="00747FA1">
        <w:rPr>
          <w:b/>
          <w:bCs/>
          <w:szCs w:val="24"/>
        </w:rPr>
        <w:tab/>
      </w:r>
      <w:r w:rsidRPr="00921953">
        <w:rPr>
          <w:szCs w:val="24"/>
        </w:rPr>
        <w:tab/>
      </w:r>
      <w:r w:rsidRPr="00921953">
        <w:rPr>
          <w:szCs w:val="24"/>
        </w:rPr>
        <w:tab/>
      </w:r>
      <w:r w:rsidRPr="00921953">
        <w:rPr>
          <w:szCs w:val="24"/>
        </w:rPr>
        <w:tab/>
      </w:r>
      <w:r w:rsidRPr="00921953">
        <w:rPr>
          <w:szCs w:val="24"/>
        </w:rPr>
        <w:tab/>
      </w:r>
      <w:r w:rsidRPr="00921953">
        <w:rPr>
          <w:szCs w:val="24"/>
        </w:rPr>
        <w:tab/>
      </w:r>
      <w:r>
        <w:rPr>
          <w:szCs w:val="24"/>
        </w:rPr>
        <w:t xml:space="preserve">         </w:t>
      </w:r>
      <w:r w:rsidR="00422682">
        <w:rPr>
          <w:szCs w:val="24"/>
        </w:rPr>
        <w:t xml:space="preserve">   </w:t>
      </w:r>
    </w:p>
    <w:p w:rsidRPr="001418F9" w:rsidR="00747FA1" w:rsidP="000F3216" w:rsidRDefault="00CF3E62" w14:paraId="11EA1377" w14:textId="1F52118F">
      <w:pPr>
        <w:pStyle w:val="BodyTextIndent"/>
        <w:ind w:left="7200" w:firstLine="720"/>
        <w:rPr>
          <w:b/>
          <w:szCs w:val="24"/>
        </w:rPr>
      </w:pPr>
      <w:r>
        <w:rPr>
          <w:b/>
          <w:szCs w:val="24"/>
        </w:rPr>
        <w:t xml:space="preserve">  </w:t>
      </w:r>
      <w:r w:rsidR="00F811E0">
        <w:rPr>
          <w:b/>
          <w:szCs w:val="24"/>
        </w:rPr>
        <w:t xml:space="preserve">May </w:t>
      </w:r>
      <w:r w:rsidR="003077AC">
        <w:rPr>
          <w:b/>
          <w:szCs w:val="24"/>
        </w:rPr>
        <w:t>2022</w:t>
      </w:r>
    </w:p>
    <w:p w:rsidRPr="00B97AB7" w:rsidR="00026FF3" w:rsidRDefault="00026FF3" w14:paraId="5BDB99EE" w14:textId="77777777">
      <w:pPr>
        <w:rPr>
          <w:u w:val="single"/>
        </w:rPr>
      </w:pPr>
    </w:p>
    <w:p w:rsidRPr="00921953" w:rsidR="00C710A3" w:rsidP="00E02587" w:rsidRDefault="00C710A3" w14:paraId="08C01C47" w14:textId="77777777">
      <w:pPr>
        <w:pStyle w:val="BodyTextIndent"/>
        <w:rPr>
          <w:szCs w:val="24"/>
        </w:rPr>
      </w:pPr>
    </w:p>
    <w:p w:rsidR="00C710A3" w:rsidP="00C710A3" w:rsidRDefault="000F3216" w14:paraId="4D0972C9" w14:textId="24827E7A">
      <w:pPr>
        <w:pStyle w:val="BodyTextIndent"/>
        <w:jc w:val="center"/>
        <w:rPr>
          <w:b/>
          <w:bCs/>
          <w:szCs w:val="24"/>
        </w:rPr>
      </w:pPr>
      <w:r>
        <w:rPr>
          <w:b/>
          <w:szCs w:val="24"/>
        </w:rPr>
        <w:t>Non-Substantive Change</w:t>
      </w:r>
      <w:r w:rsidRPr="002C4455">
        <w:rPr>
          <w:b/>
          <w:bCs/>
          <w:szCs w:val="24"/>
        </w:rPr>
        <w:t xml:space="preserve"> </w:t>
      </w:r>
      <w:r>
        <w:rPr>
          <w:b/>
          <w:bCs/>
          <w:szCs w:val="24"/>
        </w:rPr>
        <w:t>Request</w:t>
      </w:r>
    </w:p>
    <w:p w:rsidRPr="002C4455" w:rsidR="000F3216" w:rsidP="00C710A3" w:rsidRDefault="000F3216" w14:paraId="470D30FD" w14:textId="383E63C3">
      <w:pPr>
        <w:pStyle w:val="BodyTextIndent"/>
        <w:jc w:val="center"/>
        <w:rPr>
          <w:b/>
          <w:bCs/>
          <w:szCs w:val="24"/>
        </w:rPr>
      </w:pPr>
      <w:r>
        <w:rPr>
          <w:b/>
          <w:bCs/>
          <w:szCs w:val="24"/>
        </w:rPr>
        <w:t xml:space="preserve">(OMB Control Nos. </w:t>
      </w:r>
      <w:r w:rsidR="00F811E0">
        <w:rPr>
          <w:b/>
          <w:bCs/>
          <w:szCs w:val="24"/>
        </w:rPr>
        <w:t xml:space="preserve">3060-0809, 3060-0862, </w:t>
      </w:r>
      <w:r>
        <w:rPr>
          <w:b/>
          <w:bCs/>
          <w:szCs w:val="24"/>
        </w:rPr>
        <w:t>3060-09</w:t>
      </w:r>
      <w:r w:rsidR="00F811E0">
        <w:rPr>
          <w:b/>
          <w:bCs/>
          <w:szCs w:val="24"/>
        </w:rPr>
        <w:t>17 and</w:t>
      </w:r>
      <w:r>
        <w:rPr>
          <w:b/>
          <w:bCs/>
          <w:szCs w:val="24"/>
        </w:rPr>
        <w:t xml:space="preserve"> 3060-0918)</w:t>
      </w:r>
    </w:p>
    <w:p w:rsidR="00026FF3" w:rsidP="00026FF3" w:rsidRDefault="00026FF3" w14:paraId="12AD3181" w14:textId="6E5F8C7F">
      <w:pPr>
        <w:rPr>
          <w:u w:val="single"/>
        </w:rPr>
      </w:pPr>
    </w:p>
    <w:p w:rsidR="002C4455" w:rsidP="00241C45" w:rsidRDefault="00026FF3" w14:paraId="436D836B" w14:textId="2744F516">
      <w:r w:rsidRPr="002C4455">
        <w:rPr>
          <w:u w:val="single"/>
        </w:rPr>
        <w:t>Purpose</w:t>
      </w:r>
      <w:r w:rsidR="002C4455">
        <w:t>.</w:t>
      </w:r>
      <w:r w:rsidRPr="00B97AB7">
        <w:t xml:space="preserve"> </w:t>
      </w:r>
      <w:r w:rsidRPr="00B97AB7" w:rsidR="00550B65">
        <w:t xml:space="preserve"> </w:t>
      </w:r>
      <w:r w:rsidRPr="00B97AB7">
        <w:t xml:space="preserve">The </w:t>
      </w:r>
      <w:r w:rsidR="00422682">
        <w:t xml:space="preserve">Federal Communications </w:t>
      </w:r>
      <w:r w:rsidRPr="00B97AB7">
        <w:t xml:space="preserve">Commission </w:t>
      </w:r>
      <w:r w:rsidR="007E1891">
        <w:t xml:space="preserve">submits </w:t>
      </w:r>
      <w:r w:rsidR="00422682">
        <w:t>this</w:t>
      </w:r>
      <w:r w:rsidRPr="00B97AB7" w:rsidR="00C5609D">
        <w:t xml:space="preserve"> </w:t>
      </w:r>
      <w:r w:rsidRPr="00B97AB7">
        <w:t>non</w:t>
      </w:r>
      <w:r w:rsidRPr="00B97AB7" w:rsidR="00A126F9">
        <w:t>-</w:t>
      </w:r>
      <w:r w:rsidRPr="00B97AB7">
        <w:t xml:space="preserve">substantive </w:t>
      </w:r>
      <w:r w:rsidRPr="00B97AB7" w:rsidR="00C5609D">
        <w:t xml:space="preserve">change request </w:t>
      </w:r>
      <w:r w:rsidR="002C4455">
        <w:t xml:space="preserve">to </w:t>
      </w:r>
      <w:r w:rsidR="0016592B">
        <w:t xml:space="preserve">require </w:t>
      </w:r>
      <w:r w:rsidRPr="00B97AB7" w:rsidR="002C4455">
        <w:t xml:space="preserve">electronic filing of certain required submissions using </w:t>
      </w:r>
      <w:r w:rsidR="0016592B">
        <w:t xml:space="preserve">a </w:t>
      </w:r>
      <w:r w:rsidRPr="002C4455" w:rsidR="00074FA6">
        <w:t>Communications Assistance to Law Enforcement Act (CALEA)</w:t>
      </w:r>
      <w:r w:rsidR="00074FA6">
        <w:t xml:space="preserve"> </w:t>
      </w:r>
      <w:r w:rsidRPr="00B97AB7" w:rsidR="002C4455">
        <w:t>Electronic Filing System (CEFS)</w:t>
      </w:r>
      <w:r w:rsidR="002C4455">
        <w:t xml:space="preserve">.  The CALEA information collection is </w:t>
      </w:r>
      <w:bookmarkStart w:name="_Hlk100314720" w:id="0"/>
      <w:r w:rsidR="002C4455">
        <w:t xml:space="preserve">currently </w:t>
      </w:r>
      <w:r w:rsidR="00074FA6">
        <w:t>approved</w:t>
      </w:r>
      <w:r w:rsidR="002C4455">
        <w:t xml:space="preserve"> </w:t>
      </w:r>
      <w:r w:rsidR="00074FA6">
        <w:t>under</w:t>
      </w:r>
      <w:r w:rsidR="002C4455">
        <w:t xml:space="preserve"> </w:t>
      </w:r>
      <w:r w:rsidR="003077AC">
        <w:t xml:space="preserve">OMB </w:t>
      </w:r>
      <w:r w:rsidR="002C4455">
        <w:t xml:space="preserve">control no. </w:t>
      </w:r>
      <w:r w:rsidRPr="00E462A3" w:rsidR="002C4455">
        <w:rPr>
          <w:rFonts w:eastAsia="Calibri"/>
          <w:color w:val="000000" w:themeColor="text1"/>
        </w:rPr>
        <w:t>3060-0809</w:t>
      </w:r>
      <w:bookmarkEnd w:id="0"/>
      <w:r w:rsidR="002C4455">
        <w:rPr>
          <w:rFonts w:eastAsia="Calibri"/>
          <w:color w:val="000000" w:themeColor="text1"/>
        </w:rPr>
        <w:t>.  This non-substantive change from paper filing to electronic filing also require</w:t>
      </w:r>
      <w:r w:rsidR="0016592B">
        <w:rPr>
          <w:rFonts w:eastAsia="Calibri"/>
          <w:color w:val="000000" w:themeColor="text1"/>
        </w:rPr>
        <w:t>s</w:t>
      </w:r>
      <w:r w:rsidR="002C4455">
        <w:rPr>
          <w:rFonts w:eastAsia="Calibri"/>
          <w:color w:val="000000" w:themeColor="text1"/>
        </w:rPr>
        <w:t xml:space="preserve"> approval for non-substantive changes to three other general Commission information collections </w:t>
      </w:r>
      <w:r w:rsidRPr="00E462A3" w:rsidR="002C4455">
        <w:t>(</w:t>
      </w:r>
      <w:r w:rsidR="00803A8A">
        <w:t xml:space="preserve">OMB </w:t>
      </w:r>
      <w:r w:rsidR="00815868">
        <w:t xml:space="preserve">control nos. </w:t>
      </w:r>
      <w:r w:rsidRPr="00E462A3" w:rsidR="002C4455">
        <w:t>3060-0917, 3060-0918, and 3060-0862)</w:t>
      </w:r>
      <w:r w:rsidR="002C4455">
        <w:t xml:space="preserve"> </w:t>
      </w:r>
      <w:r w:rsidR="002C4455">
        <w:rPr>
          <w:rFonts w:eastAsia="Calibri"/>
          <w:color w:val="000000" w:themeColor="text1"/>
        </w:rPr>
        <w:t xml:space="preserve">described below. </w:t>
      </w:r>
    </w:p>
    <w:p w:rsidR="002C4455" w:rsidP="00241C45" w:rsidRDefault="002C4455" w14:paraId="43D144B7" w14:textId="64CB08C2"/>
    <w:p w:rsidRPr="00B97AB7" w:rsidR="00AB3AAC" w:rsidP="00AB3AAC" w:rsidRDefault="002C4455" w14:paraId="0B0AD145" w14:textId="524A1D84">
      <w:pPr>
        <w:rPr>
          <w:shd w:val="clear" w:color="auto" w:fill="FFFFFF"/>
        </w:rPr>
      </w:pPr>
      <w:r w:rsidRPr="002C4455">
        <w:rPr>
          <w:u w:val="single"/>
        </w:rPr>
        <w:t xml:space="preserve">Description of </w:t>
      </w:r>
      <w:r w:rsidR="00AB3AAC">
        <w:rPr>
          <w:u w:val="single"/>
        </w:rPr>
        <w:t xml:space="preserve">CALEA </w:t>
      </w:r>
      <w:r w:rsidRPr="002C4455">
        <w:rPr>
          <w:u w:val="single"/>
        </w:rPr>
        <w:t xml:space="preserve">Electronic Filing </w:t>
      </w:r>
      <w:r w:rsidR="0052530A">
        <w:rPr>
          <w:u w:val="single"/>
        </w:rPr>
        <w:t xml:space="preserve">System </w:t>
      </w:r>
      <w:r w:rsidRPr="002C4455">
        <w:rPr>
          <w:u w:val="single"/>
        </w:rPr>
        <w:t>Change</w:t>
      </w:r>
      <w:r>
        <w:t>.  The CEFS allow</w:t>
      </w:r>
      <w:r w:rsidR="0016592B">
        <w:t>s</w:t>
      </w:r>
      <w:r>
        <w:t xml:space="preserve"> entities to file their </w:t>
      </w:r>
      <w:r w:rsidRPr="002C4455" w:rsidR="00E15A36">
        <w:t xml:space="preserve">System Security and Integrity </w:t>
      </w:r>
      <w:r w:rsidRPr="002C4455" w:rsidR="00E6174A">
        <w:t xml:space="preserve">(SSI) </w:t>
      </w:r>
      <w:r w:rsidRPr="002C4455" w:rsidR="00E15A36">
        <w:t>Plan</w:t>
      </w:r>
      <w:r w:rsidR="00422682">
        <w:t>s</w:t>
      </w:r>
      <w:r w:rsidRPr="002C4455" w:rsidR="00E2394D">
        <w:t xml:space="preserve"> </w:t>
      </w:r>
      <w:r w:rsidR="0016592B">
        <w:t xml:space="preserve">required by </w:t>
      </w:r>
      <w:r w:rsidRPr="002C4455">
        <w:t>CALEA</w:t>
      </w:r>
      <w:r>
        <w:t xml:space="preserve">.  </w:t>
      </w:r>
      <w:r w:rsidR="00AB3AAC">
        <w:rPr>
          <w:shd w:val="clear" w:color="auto" w:fill="FFFFFF"/>
        </w:rPr>
        <w:t xml:space="preserve">The authority for this information collection is found at </w:t>
      </w:r>
      <w:r w:rsidRPr="00B97AB7" w:rsidR="00AB3AAC">
        <w:rPr>
          <w:shd w:val="clear" w:color="auto" w:fill="FFFFFF"/>
        </w:rPr>
        <w:t>47 U.S.C. §§ 1004 and 229(b)(3)</w:t>
      </w:r>
      <w:r w:rsidR="00074FA6">
        <w:rPr>
          <w:shd w:val="clear" w:color="auto" w:fill="FFFFFF"/>
        </w:rPr>
        <w:t>,</w:t>
      </w:r>
      <w:r w:rsidR="00AB3AAC">
        <w:rPr>
          <w:shd w:val="clear" w:color="auto" w:fill="FFFFFF"/>
        </w:rPr>
        <w:t xml:space="preserve"> and </w:t>
      </w:r>
      <w:r w:rsidRPr="00B97AB7" w:rsidR="00AB3AAC">
        <w:rPr>
          <w:shd w:val="clear" w:color="auto" w:fill="FFFFFF"/>
        </w:rPr>
        <w:t>47 CFR §§ 1.20003, 1.20004, and 1.20005</w:t>
      </w:r>
      <w:r w:rsidR="00AB3AAC">
        <w:rPr>
          <w:shd w:val="clear" w:color="auto" w:fill="FFFFFF"/>
        </w:rPr>
        <w:t>.</w:t>
      </w:r>
    </w:p>
    <w:p w:rsidRPr="00B97AB7" w:rsidR="007B45AB" w:rsidP="007B45AB" w:rsidRDefault="00F10156" w14:paraId="070E44C8" w14:textId="77777777">
      <w:pPr>
        <w:rPr>
          <w:u w:val="single"/>
        </w:rPr>
      </w:pPr>
      <w:r w:rsidRPr="00B97AB7">
        <w:rPr>
          <w:u w:val="single"/>
        </w:rPr>
        <w:t xml:space="preserve">  </w:t>
      </w:r>
    </w:p>
    <w:p w:rsidR="00B97AB7" w:rsidP="00241C45" w:rsidRDefault="002C4455" w14:paraId="4971592A" w14:textId="6F5E2C31">
      <w:r>
        <w:t xml:space="preserve">The </w:t>
      </w:r>
      <w:r w:rsidRPr="00B97AB7">
        <w:t xml:space="preserve">CALEA </w:t>
      </w:r>
      <w:r w:rsidR="008A6027">
        <w:t>i</w:t>
      </w:r>
      <w:r w:rsidRPr="00B97AB7" w:rsidR="00420896">
        <w:t xml:space="preserve">nformation </w:t>
      </w:r>
      <w:r w:rsidR="008A6027">
        <w:t>c</w:t>
      </w:r>
      <w:r w:rsidRPr="00B97AB7" w:rsidR="00420896">
        <w:t>ollection</w:t>
      </w:r>
      <w:r w:rsidR="0016592B">
        <w:t xml:space="preserve"> approval</w:t>
      </w:r>
      <w:r>
        <w:t xml:space="preserve">, </w:t>
      </w:r>
      <w:r w:rsidR="00803A8A">
        <w:t xml:space="preserve">OMB </w:t>
      </w:r>
      <w:r>
        <w:t>control no.</w:t>
      </w:r>
      <w:r w:rsidRPr="00B97AB7" w:rsidR="00420896">
        <w:t xml:space="preserve"> 3060-0809</w:t>
      </w:r>
      <w:r>
        <w:t xml:space="preserve">, authorizes </w:t>
      </w:r>
      <w:r w:rsidRPr="00B97AB7" w:rsidR="00420896">
        <w:t xml:space="preserve">three </w:t>
      </w:r>
      <w:r w:rsidR="003A0E81">
        <w:t>categories</w:t>
      </w:r>
      <w:r w:rsidRPr="00B97AB7" w:rsidR="00420896">
        <w:t xml:space="preserve"> of collection: </w:t>
      </w:r>
      <w:r w:rsidR="00F16EDD">
        <w:t xml:space="preserve">1) </w:t>
      </w:r>
      <w:r w:rsidR="0016592B">
        <w:t xml:space="preserve">petitions for extension of time to comply </w:t>
      </w:r>
      <w:r>
        <w:t xml:space="preserve">filed </w:t>
      </w:r>
      <w:r w:rsidR="003F3870">
        <w:t xml:space="preserve">under </w:t>
      </w:r>
      <w:r w:rsidRPr="000F70E5" w:rsidR="000F70E5">
        <w:t>47 U.S.C. § 1006(c)</w:t>
      </w:r>
      <w:r w:rsidR="00F16EDD">
        <w:t xml:space="preserve">; 2) </w:t>
      </w:r>
      <w:r w:rsidR="003F3870">
        <w:t xml:space="preserve">technical impossibility and cost recovery petitions </w:t>
      </w:r>
      <w:r>
        <w:t xml:space="preserve">filed </w:t>
      </w:r>
      <w:r w:rsidR="003F3870">
        <w:t>under 47 U</w:t>
      </w:r>
      <w:r w:rsidR="007F6E47">
        <w:t>.</w:t>
      </w:r>
      <w:r w:rsidR="003F3870">
        <w:t>S</w:t>
      </w:r>
      <w:r w:rsidR="007F6E47">
        <w:t>.</w:t>
      </w:r>
      <w:r w:rsidR="003F3870">
        <w:t>C</w:t>
      </w:r>
      <w:r w:rsidR="007F6E47">
        <w:t>.</w:t>
      </w:r>
      <w:r w:rsidR="003F3870">
        <w:t xml:space="preserve"> § </w:t>
      </w:r>
      <w:r w:rsidRPr="000F70E5" w:rsidR="000F70E5">
        <w:t>1008(b)</w:t>
      </w:r>
      <w:r w:rsidR="00F16EDD">
        <w:t xml:space="preserve">; and 3) SSI recordkeeping and </w:t>
      </w:r>
      <w:r w:rsidR="008A6027">
        <w:t>SSI Plans</w:t>
      </w:r>
      <w:r w:rsidR="00F16EDD">
        <w:t xml:space="preserve"> under 47 U.S.C. § 1004.  This non-substantive change </w:t>
      </w:r>
      <w:r w:rsidR="00381952">
        <w:t>will</w:t>
      </w:r>
      <w:r w:rsidR="00F16EDD">
        <w:t xml:space="preserve"> only affect the </w:t>
      </w:r>
      <w:r w:rsidR="00017A67">
        <w:t xml:space="preserve">SSI </w:t>
      </w:r>
      <w:r w:rsidR="008A6027">
        <w:t>Plan portion of the collection</w:t>
      </w:r>
      <w:r w:rsidR="003077AC">
        <w:t xml:space="preserve"> under 47 U.S.C. § 1004</w:t>
      </w:r>
      <w:r w:rsidR="00017A67">
        <w:t xml:space="preserve">.  </w:t>
      </w:r>
    </w:p>
    <w:p w:rsidR="000F70E5" w:rsidP="007B45AB" w:rsidRDefault="000F70E5" w14:paraId="1C76760E" w14:textId="77777777"/>
    <w:p w:rsidR="002C0F7A" w:rsidP="00241C45" w:rsidRDefault="002C0F7A" w14:paraId="079BA9BE" w14:textId="5D2E4E9A">
      <w:r>
        <w:t xml:space="preserve">The </w:t>
      </w:r>
      <w:r w:rsidR="002C4455">
        <w:t>CEFS</w:t>
      </w:r>
      <w:r>
        <w:t xml:space="preserve"> will automate </w:t>
      </w:r>
      <w:r w:rsidR="007F6E47">
        <w:t>the SSI Plan</w:t>
      </w:r>
      <w:r>
        <w:t xml:space="preserve"> filing process </w:t>
      </w:r>
      <w:r w:rsidR="003A0E81">
        <w:t xml:space="preserve">currently </w:t>
      </w:r>
      <w:r>
        <w:t xml:space="preserve">required by statute and rule.  CALEA and </w:t>
      </w:r>
      <w:r w:rsidR="0016592B">
        <w:t xml:space="preserve">the </w:t>
      </w:r>
      <w:r>
        <w:t>Commission</w:t>
      </w:r>
      <w:r w:rsidR="0016592B">
        <w:t>’s</w:t>
      </w:r>
      <w:r>
        <w:t xml:space="preserve"> rules require telecommunications carriers</w:t>
      </w:r>
      <w:r w:rsidR="00803A8A">
        <w:t xml:space="preserve">, </w:t>
      </w:r>
      <w:r w:rsidRPr="00803A8A" w:rsidR="00803A8A">
        <w:t>facilities-based broadband Internet access providers, and providers of interconnected Voice over Internet Protocol (VoIP) service</w:t>
      </w:r>
      <w:r>
        <w:t xml:space="preserve"> to file </w:t>
      </w:r>
      <w:r w:rsidR="00017A67">
        <w:t>SSI Plans</w:t>
      </w:r>
      <w:r>
        <w:t xml:space="preserve">, and a Commission rule requires </w:t>
      </w:r>
      <w:r w:rsidR="00F8423C">
        <w:t>telecommunications carriers</w:t>
      </w:r>
      <w:r>
        <w:t xml:space="preserve"> to file new plans whenever there is a change</w:t>
      </w:r>
      <w:r w:rsidR="007F6E47">
        <w:t xml:space="preserve"> in relevant information</w:t>
      </w:r>
      <w:r>
        <w:t>.</w:t>
      </w:r>
      <w:r w:rsidR="00246D86">
        <w:rPr>
          <w:rStyle w:val="FootnoteReference"/>
        </w:rPr>
        <w:footnoteReference w:id="1"/>
      </w:r>
      <w:r>
        <w:t xml:space="preserve">  CALEA also requires the Commission to review filed SSI </w:t>
      </w:r>
      <w:r w:rsidR="007F6E47">
        <w:t>P</w:t>
      </w:r>
      <w:r>
        <w:t>lans to confirm that they comply with Commission requirements.</w:t>
      </w:r>
      <w:r w:rsidR="00246D86">
        <w:rPr>
          <w:rStyle w:val="FootnoteReference"/>
        </w:rPr>
        <w:footnoteReference w:id="2"/>
      </w:r>
      <w:r>
        <w:t xml:space="preserve">  CALEA requires </w:t>
      </w:r>
      <w:r w:rsidR="0016592B">
        <w:t xml:space="preserve">a </w:t>
      </w:r>
      <w:r w:rsidR="00F8423C">
        <w:t>telecommunications</w:t>
      </w:r>
      <w:r>
        <w:t xml:space="preserve"> carrier to file </w:t>
      </w:r>
      <w:r w:rsidR="0016592B">
        <w:t xml:space="preserve">a </w:t>
      </w:r>
      <w:r>
        <w:t xml:space="preserve">corrected SSI Plan </w:t>
      </w:r>
      <w:r w:rsidR="007F6E47">
        <w:t xml:space="preserve">if the Commission deems </w:t>
      </w:r>
      <w:r w:rsidR="0016592B">
        <w:t xml:space="preserve">a </w:t>
      </w:r>
      <w:r w:rsidR="007F6E47">
        <w:t>filing</w:t>
      </w:r>
      <w:r>
        <w:t xml:space="preserve"> deficient.</w:t>
      </w:r>
      <w:r w:rsidR="00246D86">
        <w:rPr>
          <w:rStyle w:val="FootnoteReference"/>
        </w:rPr>
        <w:footnoteReference w:id="3"/>
      </w:r>
      <w:r>
        <w:t xml:space="preserve"> </w:t>
      </w:r>
      <w:r w:rsidRPr="00CA5CBA">
        <w:t xml:space="preserve"> </w:t>
      </w:r>
      <w:r>
        <w:t xml:space="preserve">Currently, these </w:t>
      </w:r>
      <w:r w:rsidR="0052530A">
        <w:t>submissions</w:t>
      </w:r>
      <w:r>
        <w:t xml:space="preserve"> are filed in </w:t>
      </w:r>
      <w:r w:rsidR="007F6E47">
        <w:t>paper</w:t>
      </w:r>
      <w:r>
        <w:t xml:space="preserve"> </w:t>
      </w:r>
      <w:r w:rsidR="007F6E47">
        <w:t>form</w:t>
      </w:r>
      <w:r w:rsidR="0016592B">
        <w:t xml:space="preserve"> delivered</w:t>
      </w:r>
      <w:r>
        <w:t xml:space="preserve"> by </w:t>
      </w:r>
      <w:r w:rsidR="007F6E47">
        <w:t>mail or courier</w:t>
      </w:r>
      <w:r w:rsidR="00411BF5">
        <w:t xml:space="preserve">. </w:t>
      </w:r>
      <w:r>
        <w:t xml:space="preserve"> </w:t>
      </w:r>
      <w:r w:rsidR="007F6E47">
        <w:t xml:space="preserve"> </w:t>
      </w:r>
    </w:p>
    <w:p w:rsidR="000C3198" w:rsidP="002C0F7A" w:rsidRDefault="000C3198" w14:paraId="79CB8967" w14:textId="77777777"/>
    <w:p w:rsidRPr="00B97AB7" w:rsidR="00FC6079" w:rsidRDefault="002C0F7A" w14:paraId="4913E091" w14:textId="1A6712FF">
      <w:pPr>
        <w:rPr>
          <w:u w:val="single"/>
        </w:rPr>
      </w:pPr>
      <w:r>
        <w:t xml:space="preserve">The </w:t>
      </w:r>
      <w:r w:rsidR="00125842">
        <w:t>CEFS</w:t>
      </w:r>
      <w:r>
        <w:t xml:space="preserve"> present</w:t>
      </w:r>
      <w:r w:rsidR="00F85F42">
        <w:t>s</w:t>
      </w:r>
      <w:r>
        <w:t xml:space="preserve"> a public-facing web form </w:t>
      </w:r>
      <w:r w:rsidR="00F85F42">
        <w:t xml:space="preserve">containing data entry fields for collection of </w:t>
      </w:r>
      <w:r w:rsidR="00CE618D">
        <w:t xml:space="preserve">key portions of </w:t>
      </w:r>
      <w:r w:rsidR="00F85F42">
        <w:t>the required data.</w:t>
      </w:r>
      <w:r w:rsidR="0052530A">
        <w:t xml:space="preserve">  This </w:t>
      </w:r>
      <w:r w:rsidR="00536505">
        <w:t xml:space="preserve">web form </w:t>
      </w:r>
      <w:r w:rsidR="0052530A">
        <w:t xml:space="preserve">will help ensure filers </w:t>
      </w:r>
      <w:r w:rsidR="00F85F42">
        <w:t xml:space="preserve">supply necessary information </w:t>
      </w:r>
      <w:r w:rsidR="0052530A">
        <w:t>in their SSI Plans</w:t>
      </w:r>
      <w:r w:rsidR="00F85F42">
        <w:t xml:space="preserve">.  Use of the form will </w:t>
      </w:r>
      <w:r w:rsidR="00CE618D">
        <w:t>reduce</w:t>
      </w:r>
      <w:r w:rsidR="00F85F42">
        <w:t xml:space="preserve"> the time burden imposed on the Co</w:t>
      </w:r>
      <w:r w:rsidRPr="004B79F2" w:rsidR="00F85F42">
        <w:t>mmission and the responders when deficient paper SSI plans must be returned to responders for correction.</w:t>
      </w:r>
      <w:r w:rsidRPr="004B79F2">
        <w:t xml:space="preserve">  The </w:t>
      </w:r>
      <w:r w:rsidRPr="004B79F2" w:rsidR="0052530A">
        <w:t>CEFS will also ask users to</w:t>
      </w:r>
      <w:r w:rsidRPr="004B79F2">
        <w:t xml:space="preserve"> upload th</w:t>
      </w:r>
      <w:r w:rsidRPr="004B79F2" w:rsidR="0052530A">
        <w:t xml:space="preserve">eir entire </w:t>
      </w:r>
      <w:r w:rsidRPr="004B79F2">
        <w:t xml:space="preserve">integrated </w:t>
      </w:r>
      <w:r w:rsidRPr="004B79F2" w:rsidR="0052530A">
        <w:t>SSI Plan</w:t>
      </w:r>
      <w:r w:rsidRPr="004B79F2">
        <w:t xml:space="preserve"> document in Word or PDF format</w:t>
      </w:r>
      <w:r w:rsidRPr="004B79F2" w:rsidR="0052530A">
        <w:t xml:space="preserve"> to ensure the Commission’s records remain as complete as they were prior to CEFS.  </w:t>
      </w:r>
      <w:r w:rsidRPr="004B79F2" w:rsidR="007F6E47">
        <w:t>Moving to</w:t>
      </w:r>
      <w:r w:rsidRPr="004B79F2">
        <w:t xml:space="preserve"> </w:t>
      </w:r>
      <w:r w:rsidRPr="004B79F2" w:rsidR="007F6E47">
        <w:t xml:space="preserve">the </w:t>
      </w:r>
      <w:r w:rsidRPr="004B79F2" w:rsidR="00F85F42">
        <w:t xml:space="preserve">automated </w:t>
      </w:r>
      <w:r w:rsidRPr="004B79F2" w:rsidR="007F6E47">
        <w:t>CEFS</w:t>
      </w:r>
      <w:r w:rsidRPr="004B79F2">
        <w:t xml:space="preserve"> </w:t>
      </w:r>
      <w:r w:rsidRPr="004B79F2" w:rsidR="007F6E47">
        <w:t xml:space="preserve">for SSI Plan </w:t>
      </w:r>
      <w:r w:rsidRPr="004B79F2" w:rsidR="00F85F42">
        <w:t xml:space="preserve">submission replaces </w:t>
      </w:r>
      <w:r w:rsidRPr="004B79F2">
        <w:t>a cumbersome and space-</w:t>
      </w:r>
      <w:r w:rsidRPr="004B79F2">
        <w:lastRenderedPageBreak/>
        <w:t>consuming paper process, streamline</w:t>
      </w:r>
      <w:r w:rsidRPr="004B79F2" w:rsidR="00F85F42">
        <w:t>s</w:t>
      </w:r>
      <w:r w:rsidRPr="004B79F2">
        <w:t xml:space="preserve"> the review process </w:t>
      </w:r>
      <w:r w:rsidRPr="004B79F2" w:rsidR="00F85F42">
        <w:t xml:space="preserve">using </w:t>
      </w:r>
      <w:r w:rsidRPr="004B79F2">
        <w:t>a web-based checklist</w:t>
      </w:r>
      <w:r>
        <w:t xml:space="preserve"> system, and enhance</w:t>
      </w:r>
      <w:r w:rsidR="00F85F42">
        <w:t>s</w:t>
      </w:r>
      <w:r>
        <w:t xml:space="preserve"> recordkeeping and retrieval capabilities.</w:t>
      </w:r>
      <w:r w:rsidR="007F6E47">
        <w:t xml:space="preserve">  This non-substantive change will reduce the paperwork time burden on both regulated entities and Commission staff resources.  </w:t>
      </w:r>
    </w:p>
    <w:p w:rsidRPr="00B97AB7" w:rsidR="00B97AB7" w:rsidRDefault="00B97AB7" w14:paraId="1A9B0779" w14:textId="77777777">
      <w:pPr>
        <w:rPr>
          <w:u w:val="single"/>
        </w:rPr>
      </w:pPr>
    </w:p>
    <w:p w:rsidRPr="00B97AB7" w:rsidR="000C0976" w:rsidP="000C0976" w:rsidRDefault="00AB3AAC" w14:paraId="0EF5C53E" w14:textId="6485726C">
      <w:r>
        <w:rPr>
          <w:u w:val="single"/>
        </w:rPr>
        <w:t>Impact on CORES Information Collection</w:t>
      </w:r>
      <w:r w:rsidR="00CA22E2">
        <w:rPr>
          <w:u w:val="single"/>
        </w:rPr>
        <w:t>s</w:t>
      </w:r>
      <w:r w:rsidR="00CA22E2">
        <w:t xml:space="preserve">.  The transition to CEFS </w:t>
      </w:r>
      <w:r w:rsidR="00F85F42">
        <w:t xml:space="preserve">affects both (a) the filing of </w:t>
      </w:r>
      <w:r w:rsidR="00CA22E2">
        <w:t>new r</w:t>
      </w:r>
      <w:r w:rsidRPr="00AB3AAC" w:rsidR="00E15A36">
        <w:t xml:space="preserve">egulated </w:t>
      </w:r>
      <w:r w:rsidR="00CA22E2">
        <w:t>e</w:t>
      </w:r>
      <w:r w:rsidRPr="00AB3AAC" w:rsidR="00E15A36">
        <w:t xml:space="preserve">ntity </w:t>
      </w:r>
      <w:r w:rsidR="00CA22E2">
        <w:t>r</w:t>
      </w:r>
      <w:r w:rsidRPr="00AB3AAC" w:rsidR="00E15A36">
        <w:t>egistrations in</w:t>
      </w:r>
      <w:r w:rsidRPr="00AB3AAC" w:rsidR="00E5778B">
        <w:t xml:space="preserve"> </w:t>
      </w:r>
      <w:r w:rsidRPr="00AB3AAC" w:rsidR="00E15A36">
        <w:t xml:space="preserve">the Commission Registration System (CORES) </w:t>
      </w:r>
      <w:r w:rsidRPr="00AB3AAC" w:rsidR="00124A15">
        <w:t xml:space="preserve">and </w:t>
      </w:r>
      <w:r w:rsidR="002D5C0E">
        <w:t xml:space="preserve">(b) the filing of </w:t>
      </w:r>
      <w:r w:rsidR="00CA22E2">
        <w:t>u</w:t>
      </w:r>
      <w:r w:rsidRPr="00AB3AAC" w:rsidR="00124A15">
        <w:t xml:space="preserve">pdates to CORES </w:t>
      </w:r>
      <w:r w:rsidR="00CA22E2">
        <w:t>r</w:t>
      </w:r>
      <w:r w:rsidRPr="00AB3AAC" w:rsidR="00124A15">
        <w:t>egistrations</w:t>
      </w:r>
      <w:r w:rsidR="000C0976">
        <w:t xml:space="preserve">.  </w:t>
      </w:r>
      <w:r w:rsidR="002D5C0E">
        <w:t xml:space="preserve">These registrations and updates both </w:t>
      </w:r>
      <w:r w:rsidR="000C0976">
        <w:t xml:space="preserve">are currently </w:t>
      </w:r>
      <w:r w:rsidR="00CA22E2">
        <w:t>approved information collections</w:t>
      </w:r>
      <w:r w:rsidR="000C0976">
        <w:t>,</w:t>
      </w:r>
      <w:r w:rsidR="00CA22E2">
        <w:t xml:space="preserve"> </w:t>
      </w:r>
      <w:r w:rsidR="00803A8A">
        <w:t xml:space="preserve">OMB </w:t>
      </w:r>
      <w:r w:rsidR="000C0976">
        <w:t>control nos.</w:t>
      </w:r>
      <w:r w:rsidRPr="00CA22E2" w:rsidR="00CA22E2">
        <w:t xml:space="preserve"> 3060-0917 and 3060-0918</w:t>
      </w:r>
      <w:r w:rsidR="000C0976">
        <w:t xml:space="preserve">.  The authority for these information collections is found at </w:t>
      </w:r>
      <w:r w:rsidRPr="002A143D" w:rsidR="000C0976">
        <w:t xml:space="preserve">31 U.S.C. § 3701 </w:t>
      </w:r>
      <w:r w:rsidRPr="002A143D" w:rsidR="000C0976">
        <w:rPr>
          <w:i/>
          <w:iCs/>
        </w:rPr>
        <w:t>et seq</w:t>
      </w:r>
      <w:r w:rsidRPr="002A143D" w:rsidR="000C0976">
        <w:t>.</w:t>
      </w:r>
      <w:r w:rsidR="000C0976">
        <w:t xml:space="preserve"> and </w:t>
      </w:r>
      <w:r w:rsidRPr="00B97AB7" w:rsidR="000C0976">
        <w:t xml:space="preserve">47 CFR </w:t>
      </w:r>
      <w:r w:rsidR="000C0976">
        <w:t xml:space="preserve">§ </w:t>
      </w:r>
      <w:r w:rsidRPr="00B97AB7" w:rsidR="000C0976">
        <w:t>1.8001</w:t>
      </w:r>
      <w:r w:rsidR="000C0976">
        <w:t xml:space="preserve">. </w:t>
      </w:r>
    </w:p>
    <w:p w:rsidRPr="00B97AB7" w:rsidR="00E15A36" w:rsidRDefault="00E15A36" w14:paraId="1E16A2DB" w14:textId="77777777"/>
    <w:p w:rsidR="00F8423C" w:rsidP="000C0976" w:rsidRDefault="004C7989" w14:paraId="480130EC" w14:textId="3EDE1E01">
      <w:r>
        <w:t xml:space="preserve">To electronically file SSI Plans, entities will be required to have </w:t>
      </w:r>
      <w:r w:rsidR="000C0976">
        <w:t xml:space="preserve">FCC </w:t>
      </w:r>
      <w:r w:rsidR="00B50263">
        <w:t>U</w:t>
      </w:r>
      <w:r w:rsidR="000C0976">
        <w:t xml:space="preserve">ser </w:t>
      </w:r>
      <w:r w:rsidR="00B50263">
        <w:t>R</w:t>
      </w:r>
      <w:r w:rsidR="000C0976">
        <w:t xml:space="preserve">egistrations and an </w:t>
      </w:r>
      <w:r>
        <w:t xml:space="preserve">FCC Registration Number (FRN) </w:t>
      </w:r>
      <w:r w:rsidR="002D5C0E">
        <w:t xml:space="preserve">both of </w:t>
      </w:r>
      <w:r>
        <w:t xml:space="preserve">which </w:t>
      </w:r>
      <w:r w:rsidR="000C0976">
        <w:t>are</w:t>
      </w:r>
      <w:r>
        <w:t xml:space="preserve"> obtained </w:t>
      </w:r>
      <w:r w:rsidR="002D5C0E">
        <w:t xml:space="preserve">when </w:t>
      </w:r>
      <w:r>
        <w:t xml:space="preserve">registering in CORES.  </w:t>
      </w:r>
      <w:r w:rsidR="00F8423C">
        <w:t>CORES registration</w:t>
      </w:r>
      <w:r w:rsidRPr="00F8423C" w:rsidR="00F8423C">
        <w:t xml:space="preserve"> ensure</w:t>
      </w:r>
      <w:r w:rsidR="00F8423C">
        <w:t>s</w:t>
      </w:r>
      <w:r w:rsidRPr="00F8423C" w:rsidR="00F8423C">
        <w:t xml:space="preserve"> that </w:t>
      </w:r>
      <w:r w:rsidR="00F8423C">
        <w:t>Commission</w:t>
      </w:r>
      <w:r w:rsidRPr="00F8423C" w:rsidR="00F8423C">
        <w:t xml:space="preserve"> applicant</w:t>
      </w:r>
      <w:r w:rsidR="00F8423C">
        <w:t>s</w:t>
      </w:r>
      <w:r w:rsidRPr="00F8423C" w:rsidR="00F8423C">
        <w:t xml:space="preserve"> receive any refunds due, </w:t>
      </w:r>
      <w:r w:rsidR="00F8423C">
        <w:t xml:space="preserve">enables the Commission </w:t>
      </w:r>
      <w:r w:rsidRPr="00F8423C" w:rsidR="00F8423C">
        <w:t xml:space="preserve">to service public inquiries, and </w:t>
      </w:r>
      <w:r w:rsidR="00F8423C">
        <w:t xml:space="preserve">ensures </w:t>
      </w:r>
      <w:r w:rsidR="002D5C0E">
        <w:t xml:space="preserve">that </w:t>
      </w:r>
      <w:r w:rsidR="00F8423C">
        <w:t xml:space="preserve">the Commission complies with </w:t>
      </w:r>
      <w:r w:rsidRPr="00F8423C" w:rsidR="00F8423C">
        <w:t xml:space="preserve">the Debt Collection Improvement Act of 1996.  </w:t>
      </w:r>
      <w:r w:rsidR="004B2193">
        <w:t xml:space="preserve">Entities must obtain an </w:t>
      </w:r>
      <w:r w:rsidR="00B50263">
        <w:t xml:space="preserve">FCC User Registration and </w:t>
      </w:r>
      <w:r w:rsidR="004B2193">
        <w:t xml:space="preserve">FRN by registering in CORES before conducting </w:t>
      </w:r>
      <w:r>
        <w:t>a wide variety of</w:t>
      </w:r>
      <w:r w:rsidR="004B2193">
        <w:t xml:space="preserve"> business </w:t>
      </w:r>
      <w:r>
        <w:t xml:space="preserve">transactions </w:t>
      </w:r>
      <w:r w:rsidR="004B2193">
        <w:t>before the Commission</w:t>
      </w:r>
      <w:r w:rsidR="002D5C0E">
        <w:t>.  Entities with outdated registrations must update them before they conduct new business with the Commission.</w:t>
      </w:r>
      <w:r w:rsidR="004B2193">
        <w:t xml:space="preserve">  </w:t>
      </w:r>
      <w:r w:rsidR="00F8423C">
        <w:t>C</w:t>
      </w:r>
      <w:r w:rsidRPr="00AE0DF3" w:rsidR="00F8423C">
        <w:t>urrently</w:t>
      </w:r>
      <w:r w:rsidR="00F8423C">
        <w:t>,</w:t>
      </w:r>
      <w:r w:rsidRPr="00AE0DF3" w:rsidR="00F8423C">
        <w:t xml:space="preserve"> the CORES registration</w:t>
      </w:r>
      <w:r w:rsidR="00F8423C">
        <w:t xml:space="preserve"> and the CORES update</w:t>
      </w:r>
      <w:r w:rsidRPr="00AE0DF3" w:rsidR="00F8423C">
        <w:t xml:space="preserve"> information collection</w:t>
      </w:r>
      <w:r w:rsidR="00F8423C">
        <w:t>s</w:t>
      </w:r>
      <w:r w:rsidRPr="00AE0DF3" w:rsidR="00F8423C">
        <w:t xml:space="preserve"> </w:t>
      </w:r>
      <w:r w:rsidR="0087329B">
        <w:t>apply</w:t>
      </w:r>
      <w:r w:rsidR="00F8423C">
        <w:t xml:space="preserve"> to approximately</w:t>
      </w:r>
      <w:r w:rsidRPr="00AE0DF3" w:rsidR="00F8423C">
        <w:t xml:space="preserve"> </w:t>
      </w:r>
      <w:r w:rsidR="00F8423C">
        <w:t>85</w:t>
      </w:r>
      <w:r w:rsidRPr="00AE0DF3" w:rsidR="00F8423C">
        <w:t>,000 respondents annually</w:t>
      </w:r>
      <w:r w:rsidR="002D5C0E">
        <w:t xml:space="preserve"> that conduct </w:t>
      </w:r>
      <w:r w:rsidR="00F8423C">
        <w:t xml:space="preserve">business with the Commission. </w:t>
      </w:r>
    </w:p>
    <w:p w:rsidR="00F8423C" w:rsidRDefault="00F8423C" w14:paraId="5F012F1F" w14:textId="77777777"/>
    <w:p w:rsidRPr="006E75EE" w:rsidR="006E75EE" w:rsidP="000C0976" w:rsidRDefault="000528BD" w14:paraId="66B1C02F" w14:textId="33DE5BB2">
      <w:pPr>
        <w:rPr>
          <w:u w:val="single"/>
        </w:rPr>
      </w:pPr>
      <w:r>
        <w:t xml:space="preserve">The Commission estimates that </w:t>
      </w:r>
      <w:r w:rsidR="007E1891">
        <w:t>most</w:t>
      </w:r>
      <w:r w:rsidR="006E75EE">
        <w:t xml:space="preserve"> entities </w:t>
      </w:r>
      <w:r w:rsidR="00B858D9">
        <w:t xml:space="preserve">currently </w:t>
      </w:r>
      <w:r w:rsidR="006E75EE">
        <w:t xml:space="preserve">required to file SSI Plans </w:t>
      </w:r>
      <w:r w:rsidR="009743E6">
        <w:t xml:space="preserve">either </w:t>
      </w:r>
      <w:r w:rsidR="006E75EE">
        <w:t>already have CORES registration</w:t>
      </w:r>
      <w:r>
        <w:t>s</w:t>
      </w:r>
      <w:r w:rsidR="006E75EE">
        <w:t xml:space="preserve"> or will </w:t>
      </w:r>
      <w:r>
        <w:t>otherwise</w:t>
      </w:r>
      <w:r w:rsidR="006E75EE">
        <w:t xml:space="preserve"> </w:t>
      </w:r>
      <w:r>
        <w:t>need</w:t>
      </w:r>
      <w:r w:rsidR="006E75EE">
        <w:t xml:space="preserve"> to obtain one for transacting other business before the Commission.  Therefore, requiring CORES registrations or CORES updates for entities filing or updating SSI Plans electronically will impose minimal additional burden on regulated entities.  </w:t>
      </w:r>
    </w:p>
    <w:p w:rsidRPr="00975B83" w:rsidR="00511505" w:rsidP="00511505" w:rsidRDefault="00975B83" w14:paraId="422B007F" w14:textId="2D0740AF">
      <w:pPr>
        <w:rPr>
          <w:u w:val="single"/>
        </w:rPr>
      </w:pPr>
      <w:r>
        <w:rPr>
          <w:u w:val="single"/>
        </w:rPr>
        <w:t xml:space="preserve">  </w:t>
      </w:r>
    </w:p>
    <w:p w:rsidR="0052530A" w:rsidP="0052530A" w:rsidRDefault="0052530A" w14:paraId="744E0B5E" w14:textId="3F642899">
      <w:r>
        <w:rPr>
          <w:u w:val="single"/>
        </w:rPr>
        <w:t xml:space="preserve">Impact on </w:t>
      </w:r>
      <w:r w:rsidRPr="00975B83" w:rsidR="00E15A36">
        <w:rPr>
          <w:u w:val="single"/>
        </w:rPr>
        <w:t>Request</w:t>
      </w:r>
      <w:r w:rsidR="00815868">
        <w:rPr>
          <w:u w:val="single"/>
        </w:rPr>
        <w:t>s</w:t>
      </w:r>
      <w:r w:rsidRPr="00975B83" w:rsidR="00E15A36">
        <w:rPr>
          <w:u w:val="single"/>
        </w:rPr>
        <w:t xml:space="preserve"> for Confidential Treatment of Information</w:t>
      </w:r>
      <w:r>
        <w:t xml:space="preserve">.  </w:t>
      </w:r>
      <w:r w:rsidR="00411BF5">
        <w:t>Filers submitting paper SSI Plans typically request confidentiality for the document</w:t>
      </w:r>
      <w:r w:rsidR="002D5C0E">
        <w:t>s</w:t>
      </w:r>
      <w:r w:rsidR="00411BF5">
        <w:t xml:space="preserve"> </w:t>
      </w:r>
      <w:r w:rsidRPr="006D1241" w:rsidR="006D1241">
        <w:t xml:space="preserve">under Commission rule 0.459 </w:t>
      </w:r>
      <w:r w:rsidR="002D5C0E">
        <w:t>and provide</w:t>
      </w:r>
      <w:r>
        <w:t xml:space="preserve"> written</w:t>
      </w:r>
      <w:r w:rsidR="00411BF5">
        <w:t xml:space="preserve"> explanation</w:t>
      </w:r>
      <w:r w:rsidR="006D1241">
        <w:t>s</w:t>
      </w:r>
      <w:r w:rsidR="00411BF5">
        <w:t xml:space="preserve"> of why </w:t>
      </w:r>
      <w:r w:rsidR="006D1241">
        <w:t>a</w:t>
      </w:r>
      <w:r w:rsidR="00411BF5">
        <w:t xml:space="preserve"> record should be withheld from public inspection.  </w:t>
      </w:r>
      <w:r>
        <w:t xml:space="preserve">This information collection is </w:t>
      </w:r>
      <w:r w:rsidR="00815868">
        <w:t>currently</w:t>
      </w:r>
      <w:r>
        <w:t xml:space="preserve"> approved by control no. </w:t>
      </w:r>
      <w:r w:rsidRPr="0052530A">
        <w:t>3060-0862</w:t>
      </w:r>
      <w:r>
        <w:t xml:space="preserve">, and the authority for this information collection is found at </w:t>
      </w:r>
      <w:r w:rsidRPr="004C2F54">
        <w:t>5 U</w:t>
      </w:r>
      <w:r>
        <w:t>.</w:t>
      </w:r>
      <w:r w:rsidRPr="004C2F54">
        <w:t>S</w:t>
      </w:r>
      <w:r>
        <w:t>.</w:t>
      </w:r>
      <w:r w:rsidRPr="004C2F54">
        <w:t>C</w:t>
      </w:r>
      <w:r>
        <w:t>.</w:t>
      </w:r>
      <w:r w:rsidRPr="004C2F54">
        <w:t xml:space="preserve"> § 552(b), 18 U.S.C. </w:t>
      </w:r>
      <w:r>
        <w:t xml:space="preserve">§ </w:t>
      </w:r>
      <w:r w:rsidRPr="004C2F54">
        <w:t xml:space="preserve">1905, 47 U.S.C. </w:t>
      </w:r>
      <w:r>
        <w:t xml:space="preserve">§ </w:t>
      </w:r>
      <w:r w:rsidRPr="004C2F54">
        <w:t>154(i)</w:t>
      </w:r>
      <w:r>
        <w:t xml:space="preserve">, and 47 CFR § 0.459.  </w:t>
      </w:r>
    </w:p>
    <w:p w:rsidR="0052530A" w:rsidP="0052530A" w:rsidRDefault="0052530A" w14:paraId="1E1F297F" w14:textId="77777777"/>
    <w:p w:rsidR="004A4554" w:rsidP="0052530A" w:rsidRDefault="00411BF5" w14:paraId="3D93A4A4" w14:textId="371CC49D">
      <w:r>
        <w:t>I</w:t>
      </w:r>
      <w:r w:rsidR="00017A67">
        <w:t xml:space="preserve">f </w:t>
      </w:r>
      <w:r w:rsidR="0052530A">
        <w:t xml:space="preserve">a filer seeks </w:t>
      </w:r>
      <w:r w:rsidR="00017A67">
        <w:t xml:space="preserve">confidentiality for </w:t>
      </w:r>
      <w:r w:rsidR="006D1241">
        <w:t>its</w:t>
      </w:r>
      <w:r w:rsidR="00017A67">
        <w:t xml:space="preserve"> SSI Plan under Commission rule 0.459, the </w:t>
      </w:r>
      <w:r w:rsidRPr="006D1241" w:rsidR="006D1241">
        <w:t xml:space="preserve">CEFS </w:t>
      </w:r>
      <w:r w:rsidR="00017A67">
        <w:t xml:space="preserve">web interface </w:t>
      </w:r>
      <w:r w:rsidR="006D1241">
        <w:t xml:space="preserve">requires </w:t>
      </w:r>
      <w:r w:rsidR="001C4E55">
        <w:t>the filer</w:t>
      </w:r>
      <w:r w:rsidR="00017A67">
        <w:t xml:space="preserve"> </w:t>
      </w:r>
      <w:r w:rsidR="006D1241">
        <w:t xml:space="preserve">to </w:t>
      </w:r>
      <w:r w:rsidR="00017A67">
        <w:t>upload a narrative justification for confidential treatment.</w:t>
      </w:r>
      <w:r w:rsidR="006E75EE">
        <w:t xml:space="preserve"> </w:t>
      </w:r>
      <w:r w:rsidR="006D1241">
        <w:t xml:space="preserve">This relieves filers of the burden of producing and mailing </w:t>
      </w:r>
      <w:r w:rsidRPr="004C2F54" w:rsidR="007F6E47">
        <w:t xml:space="preserve">paper </w:t>
      </w:r>
      <w:r w:rsidRPr="004C2F54" w:rsidR="006E75EE">
        <w:t xml:space="preserve">requests for confidential treatment of SSI Plans. </w:t>
      </w:r>
    </w:p>
    <w:p w:rsidR="000F3216" w:rsidP="0052530A" w:rsidRDefault="000F3216" w14:paraId="65AF9386" w14:textId="1BBB6961"/>
    <w:p w:rsidRPr="004C2F54" w:rsidR="000F3216" w:rsidP="0052530A" w:rsidRDefault="000F3216" w14:paraId="7FC65EB7" w14:textId="2300FEB6">
      <w:r>
        <w:t xml:space="preserve">There are no increases in the burdens and no costs are associated with this information collection. </w:t>
      </w:r>
    </w:p>
    <w:p w:rsidR="00E15A36" w:rsidP="00511505" w:rsidRDefault="00E15A36" w14:paraId="7B581ED1" w14:textId="77777777"/>
    <w:p w:rsidRPr="00EB5D03" w:rsidR="007E0E41" w:rsidRDefault="007E0E41" w14:paraId="7EA31F66" w14:textId="77777777">
      <w:pPr>
        <w:rPr>
          <w:sz w:val="22"/>
          <w:szCs w:val="22"/>
        </w:rPr>
      </w:pPr>
    </w:p>
    <w:sectPr w:rsidRPr="00EB5D03" w:rsidR="007E0E41" w:rsidSect="00975DB9">
      <w:footerReference w:type="even" r:id="rId10"/>
      <w:footerReference w:type="default" r:id="rId11"/>
      <w:footerReference w:type="first" r:id="rId12"/>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9379" w14:textId="77777777" w:rsidR="00BD2503" w:rsidRDefault="00BD2503">
      <w:r>
        <w:separator/>
      </w:r>
    </w:p>
  </w:endnote>
  <w:endnote w:type="continuationSeparator" w:id="0">
    <w:p w14:paraId="5D4769A9" w14:textId="77777777" w:rsidR="00BD2503" w:rsidRDefault="00BD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52B2" w14:textId="77777777" w:rsidR="00411FBA" w:rsidRDefault="00411FBA" w:rsidP="00720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F797D" w14:textId="77777777" w:rsidR="00411FBA" w:rsidRDefault="00411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0119" w14:textId="77777777" w:rsidR="00411FBA" w:rsidRDefault="00411FBA" w:rsidP="00720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3189">
      <w:rPr>
        <w:rStyle w:val="PageNumber"/>
        <w:noProof/>
      </w:rPr>
      <w:t>2</w:t>
    </w:r>
    <w:r>
      <w:rPr>
        <w:rStyle w:val="PageNumber"/>
      </w:rPr>
      <w:fldChar w:fldCharType="end"/>
    </w:r>
  </w:p>
  <w:p w14:paraId="607DC8D0" w14:textId="77777777" w:rsidR="00411FBA" w:rsidRDefault="00411FBA" w:rsidP="00A56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21101"/>
      <w:docPartObj>
        <w:docPartGallery w:val="Page Numbers (Bottom of Page)"/>
        <w:docPartUnique/>
      </w:docPartObj>
    </w:sdtPr>
    <w:sdtEndPr>
      <w:rPr>
        <w:noProof/>
      </w:rPr>
    </w:sdtEndPr>
    <w:sdtContent>
      <w:p w14:paraId="5CC8DCFD" w14:textId="77777777" w:rsidR="001F2753" w:rsidRDefault="001F27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D2CF25" w14:textId="77777777" w:rsidR="001F2753" w:rsidRDefault="001F2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22162" w14:textId="77777777" w:rsidR="00BD2503" w:rsidRDefault="00BD2503">
      <w:r>
        <w:separator/>
      </w:r>
    </w:p>
  </w:footnote>
  <w:footnote w:type="continuationSeparator" w:id="0">
    <w:p w14:paraId="0184F660" w14:textId="77777777" w:rsidR="00BD2503" w:rsidRDefault="00BD2503">
      <w:r>
        <w:continuationSeparator/>
      </w:r>
    </w:p>
  </w:footnote>
  <w:footnote w:id="1">
    <w:p w14:paraId="53ED267C" w14:textId="53BB6E9E" w:rsidR="00246D86" w:rsidRDefault="00246D86" w:rsidP="00246D86">
      <w:pPr>
        <w:pStyle w:val="FootnoteText"/>
        <w:spacing w:after="60"/>
      </w:pPr>
      <w:r>
        <w:rPr>
          <w:rStyle w:val="FootnoteReference"/>
        </w:rPr>
        <w:footnoteRef/>
      </w:r>
      <w:r>
        <w:t xml:space="preserve"> </w:t>
      </w:r>
      <w:r w:rsidRPr="00AA7F00">
        <w:t>47 U.S.C. § 229(</w:t>
      </w:r>
      <w:r>
        <w:t>b</w:t>
      </w:r>
      <w:r w:rsidRPr="00AA7F00">
        <w:t>)</w:t>
      </w:r>
      <w:r>
        <w:t>(3)</w:t>
      </w:r>
      <w:r w:rsidRPr="00AA7F00">
        <w:t>; 47 CFR § 1.20005</w:t>
      </w:r>
      <w:r>
        <w:t>(a)</w:t>
      </w:r>
      <w:r w:rsidRPr="00AA7F00">
        <w:t xml:space="preserve">.  </w:t>
      </w:r>
    </w:p>
  </w:footnote>
  <w:footnote w:id="2">
    <w:p w14:paraId="784A5E88" w14:textId="53D1D763" w:rsidR="00246D86" w:rsidRDefault="00246D86" w:rsidP="00246D86">
      <w:pPr>
        <w:pStyle w:val="FootnoteText"/>
        <w:spacing w:after="60"/>
      </w:pPr>
      <w:r>
        <w:rPr>
          <w:rStyle w:val="FootnoteReference"/>
        </w:rPr>
        <w:footnoteRef/>
      </w:r>
      <w:r>
        <w:t xml:space="preserve"> </w:t>
      </w:r>
      <w:r w:rsidRPr="00AA7F00">
        <w:t>47 U.S.C. § 229(c); 47 CFR § 1.20005</w:t>
      </w:r>
      <w:r>
        <w:t>(b)</w:t>
      </w:r>
      <w:r w:rsidRPr="00AA7F00">
        <w:t xml:space="preserve">.  </w:t>
      </w:r>
    </w:p>
  </w:footnote>
  <w:footnote w:id="3">
    <w:p w14:paraId="410010E4" w14:textId="5BB9F25A" w:rsidR="00246D86" w:rsidRDefault="00246D86" w:rsidP="00246D86">
      <w:pPr>
        <w:pStyle w:val="FootnoteText"/>
        <w:spacing w:after="60"/>
      </w:pPr>
      <w:r>
        <w:rPr>
          <w:rStyle w:val="FootnoteReference"/>
        </w:rPr>
        <w:footnoteRef/>
      </w:r>
      <w:r>
        <w:t xml:space="preserve"> </w:t>
      </w:r>
      <w:r w:rsidRPr="00CA5CBA">
        <w:t>47 CFR § 1.20005(</w:t>
      </w:r>
      <w:r>
        <w:t>b</w:t>
      </w:r>
      <w:r w:rsidRPr="00CA5CBA">
        <w:t>)</w:t>
      </w:r>
      <w:r>
        <w:t xml:space="preserve">(1).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5C"/>
    <w:rsid w:val="00000019"/>
    <w:rsid w:val="000014AF"/>
    <w:rsid w:val="00003879"/>
    <w:rsid w:val="00004359"/>
    <w:rsid w:val="0001414B"/>
    <w:rsid w:val="00017A67"/>
    <w:rsid w:val="000228D6"/>
    <w:rsid w:val="00026FF3"/>
    <w:rsid w:val="000357AD"/>
    <w:rsid w:val="000528BD"/>
    <w:rsid w:val="00074FA6"/>
    <w:rsid w:val="0007797C"/>
    <w:rsid w:val="00086F5F"/>
    <w:rsid w:val="000933B2"/>
    <w:rsid w:val="000954EA"/>
    <w:rsid w:val="000A695E"/>
    <w:rsid w:val="000C0976"/>
    <w:rsid w:val="000C3198"/>
    <w:rsid w:val="000C4870"/>
    <w:rsid w:val="000E14B4"/>
    <w:rsid w:val="000F3216"/>
    <w:rsid w:val="000F70E5"/>
    <w:rsid w:val="00124A15"/>
    <w:rsid w:val="00125842"/>
    <w:rsid w:val="001372FB"/>
    <w:rsid w:val="0016006F"/>
    <w:rsid w:val="0016592B"/>
    <w:rsid w:val="00171CBB"/>
    <w:rsid w:val="00175641"/>
    <w:rsid w:val="001A4AC8"/>
    <w:rsid w:val="001B483D"/>
    <w:rsid w:val="001C4E55"/>
    <w:rsid w:val="001C5EC5"/>
    <w:rsid w:val="001F2753"/>
    <w:rsid w:val="00207EA2"/>
    <w:rsid w:val="00211169"/>
    <w:rsid w:val="00220D81"/>
    <w:rsid w:val="00241C45"/>
    <w:rsid w:val="00246D86"/>
    <w:rsid w:val="002A143D"/>
    <w:rsid w:val="002A40C6"/>
    <w:rsid w:val="002A4697"/>
    <w:rsid w:val="002A7D00"/>
    <w:rsid w:val="002C0F7A"/>
    <w:rsid w:val="002C4455"/>
    <w:rsid w:val="002C4B1F"/>
    <w:rsid w:val="002D0C43"/>
    <w:rsid w:val="002D5C0E"/>
    <w:rsid w:val="002E0491"/>
    <w:rsid w:val="002F27F3"/>
    <w:rsid w:val="003015D4"/>
    <w:rsid w:val="003041B7"/>
    <w:rsid w:val="003077AC"/>
    <w:rsid w:val="00314FDB"/>
    <w:rsid w:val="00323D28"/>
    <w:rsid w:val="00337D21"/>
    <w:rsid w:val="00352652"/>
    <w:rsid w:val="00363D35"/>
    <w:rsid w:val="00374966"/>
    <w:rsid w:val="00381952"/>
    <w:rsid w:val="003905F5"/>
    <w:rsid w:val="003A0E81"/>
    <w:rsid w:val="003F3870"/>
    <w:rsid w:val="00411BF5"/>
    <w:rsid w:val="00411FBA"/>
    <w:rsid w:val="00420896"/>
    <w:rsid w:val="00422682"/>
    <w:rsid w:val="004234FE"/>
    <w:rsid w:val="00433583"/>
    <w:rsid w:val="00440ACE"/>
    <w:rsid w:val="00451A2A"/>
    <w:rsid w:val="0046349D"/>
    <w:rsid w:val="00476F24"/>
    <w:rsid w:val="004940C5"/>
    <w:rsid w:val="00497A25"/>
    <w:rsid w:val="004A4554"/>
    <w:rsid w:val="004B2193"/>
    <w:rsid w:val="004B79F2"/>
    <w:rsid w:val="004C0E68"/>
    <w:rsid w:val="004C2F54"/>
    <w:rsid w:val="004C594C"/>
    <w:rsid w:val="004C7989"/>
    <w:rsid w:val="004D2C68"/>
    <w:rsid w:val="004E18E0"/>
    <w:rsid w:val="00505DF1"/>
    <w:rsid w:val="005105E8"/>
    <w:rsid w:val="00511505"/>
    <w:rsid w:val="00512653"/>
    <w:rsid w:val="0052530A"/>
    <w:rsid w:val="00536505"/>
    <w:rsid w:val="00550B65"/>
    <w:rsid w:val="005716A6"/>
    <w:rsid w:val="00576021"/>
    <w:rsid w:val="005A4D4F"/>
    <w:rsid w:val="005B5E44"/>
    <w:rsid w:val="005F3A09"/>
    <w:rsid w:val="00604ED2"/>
    <w:rsid w:val="00637D51"/>
    <w:rsid w:val="00643D87"/>
    <w:rsid w:val="00652BDB"/>
    <w:rsid w:val="00660678"/>
    <w:rsid w:val="006938F9"/>
    <w:rsid w:val="006B4E86"/>
    <w:rsid w:val="006D1241"/>
    <w:rsid w:val="006D441E"/>
    <w:rsid w:val="006E75EE"/>
    <w:rsid w:val="006F6536"/>
    <w:rsid w:val="00720D92"/>
    <w:rsid w:val="00741A9F"/>
    <w:rsid w:val="00747FA1"/>
    <w:rsid w:val="00757E5D"/>
    <w:rsid w:val="007617D2"/>
    <w:rsid w:val="007B1D90"/>
    <w:rsid w:val="007B1EF4"/>
    <w:rsid w:val="007B45AB"/>
    <w:rsid w:val="007C3A56"/>
    <w:rsid w:val="007E0E41"/>
    <w:rsid w:val="007E1891"/>
    <w:rsid w:val="007F6E47"/>
    <w:rsid w:val="007F7965"/>
    <w:rsid w:val="00801DA1"/>
    <w:rsid w:val="00803A8A"/>
    <w:rsid w:val="00803E27"/>
    <w:rsid w:val="00804A6C"/>
    <w:rsid w:val="0080785C"/>
    <w:rsid w:val="00810360"/>
    <w:rsid w:val="00815868"/>
    <w:rsid w:val="0082475E"/>
    <w:rsid w:val="008344C3"/>
    <w:rsid w:val="00846108"/>
    <w:rsid w:val="0085317E"/>
    <w:rsid w:val="0086788D"/>
    <w:rsid w:val="0087329B"/>
    <w:rsid w:val="008913E9"/>
    <w:rsid w:val="008978B6"/>
    <w:rsid w:val="008A6027"/>
    <w:rsid w:val="008F45EC"/>
    <w:rsid w:val="008F7280"/>
    <w:rsid w:val="00900A7E"/>
    <w:rsid w:val="00916CD7"/>
    <w:rsid w:val="00926184"/>
    <w:rsid w:val="009318C4"/>
    <w:rsid w:val="0094229F"/>
    <w:rsid w:val="00972500"/>
    <w:rsid w:val="009743E6"/>
    <w:rsid w:val="00975B83"/>
    <w:rsid w:val="00975DB9"/>
    <w:rsid w:val="00992699"/>
    <w:rsid w:val="009B6C6B"/>
    <w:rsid w:val="009D3ECD"/>
    <w:rsid w:val="009E1AA6"/>
    <w:rsid w:val="00A126F9"/>
    <w:rsid w:val="00A16DAA"/>
    <w:rsid w:val="00A27BA1"/>
    <w:rsid w:val="00A56DC3"/>
    <w:rsid w:val="00A77D2C"/>
    <w:rsid w:val="00AB3AAC"/>
    <w:rsid w:val="00AB5B29"/>
    <w:rsid w:val="00AD1412"/>
    <w:rsid w:val="00AD66EC"/>
    <w:rsid w:val="00AF5FCB"/>
    <w:rsid w:val="00B01CC9"/>
    <w:rsid w:val="00B03DAE"/>
    <w:rsid w:val="00B12615"/>
    <w:rsid w:val="00B20A42"/>
    <w:rsid w:val="00B20EF7"/>
    <w:rsid w:val="00B23189"/>
    <w:rsid w:val="00B50263"/>
    <w:rsid w:val="00B50AEA"/>
    <w:rsid w:val="00B5367D"/>
    <w:rsid w:val="00B7610B"/>
    <w:rsid w:val="00B858D9"/>
    <w:rsid w:val="00B86715"/>
    <w:rsid w:val="00B91854"/>
    <w:rsid w:val="00B97AB7"/>
    <w:rsid w:val="00BB56A9"/>
    <w:rsid w:val="00BB74C3"/>
    <w:rsid w:val="00BD2503"/>
    <w:rsid w:val="00BD6732"/>
    <w:rsid w:val="00BE32C7"/>
    <w:rsid w:val="00C03FD6"/>
    <w:rsid w:val="00C278BB"/>
    <w:rsid w:val="00C5609D"/>
    <w:rsid w:val="00C710A3"/>
    <w:rsid w:val="00C75A3A"/>
    <w:rsid w:val="00C97C35"/>
    <w:rsid w:val="00CA1893"/>
    <w:rsid w:val="00CA22E2"/>
    <w:rsid w:val="00CA6831"/>
    <w:rsid w:val="00CE4963"/>
    <w:rsid w:val="00CE618D"/>
    <w:rsid w:val="00CF3E62"/>
    <w:rsid w:val="00D15B40"/>
    <w:rsid w:val="00D16E50"/>
    <w:rsid w:val="00D4403A"/>
    <w:rsid w:val="00D6317E"/>
    <w:rsid w:val="00D6395A"/>
    <w:rsid w:val="00D716E9"/>
    <w:rsid w:val="00D73902"/>
    <w:rsid w:val="00D816AE"/>
    <w:rsid w:val="00D86EBE"/>
    <w:rsid w:val="00DD45F8"/>
    <w:rsid w:val="00DD509F"/>
    <w:rsid w:val="00DE2F56"/>
    <w:rsid w:val="00DE4BDB"/>
    <w:rsid w:val="00DF5CA1"/>
    <w:rsid w:val="00E02587"/>
    <w:rsid w:val="00E15A36"/>
    <w:rsid w:val="00E2394D"/>
    <w:rsid w:val="00E2763F"/>
    <w:rsid w:val="00E30986"/>
    <w:rsid w:val="00E33BE6"/>
    <w:rsid w:val="00E462A3"/>
    <w:rsid w:val="00E564E7"/>
    <w:rsid w:val="00E56908"/>
    <w:rsid w:val="00E5778B"/>
    <w:rsid w:val="00E6174A"/>
    <w:rsid w:val="00E6679E"/>
    <w:rsid w:val="00E74364"/>
    <w:rsid w:val="00EB5D03"/>
    <w:rsid w:val="00EE4CB8"/>
    <w:rsid w:val="00F0693C"/>
    <w:rsid w:val="00F10156"/>
    <w:rsid w:val="00F16C35"/>
    <w:rsid w:val="00F16EDD"/>
    <w:rsid w:val="00F47A77"/>
    <w:rsid w:val="00F47B1F"/>
    <w:rsid w:val="00F71201"/>
    <w:rsid w:val="00F76341"/>
    <w:rsid w:val="00F811E0"/>
    <w:rsid w:val="00F8423C"/>
    <w:rsid w:val="00F85F42"/>
    <w:rsid w:val="00FA2419"/>
    <w:rsid w:val="00FA7884"/>
    <w:rsid w:val="00FB3678"/>
    <w:rsid w:val="00FC6079"/>
    <w:rsid w:val="00FD306C"/>
    <w:rsid w:val="00FE5836"/>
    <w:rsid w:val="00FE71C1"/>
    <w:rsid w:val="00FF2C7B"/>
    <w:rsid w:val="00FF402A"/>
    <w:rsid w:val="00FF4869"/>
    <w:rsid w:val="00FF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C8A0E"/>
  <w15:docId w15:val="{81FD69AB-1BDB-41DC-9BE5-6F70CF39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5716A6"/>
    <w:pPr>
      <w:widowControl w:val="0"/>
    </w:pPr>
    <w:rPr>
      <w:snapToGrid w:val="0"/>
      <w:kern w:val="28"/>
      <w:sz w:val="20"/>
      <w:szCs w:val="20"/>
    </w:rPr>
  </w:style>
  <w:style w:type="paragraph" w:styleId="BalloonText">
    <w:name w:val="Balloon Text"/>
    <w:basedOn w:val="Normal"/>
    <w:semiHidden/>
    <w:rsid w:val="00EB5D03"/>
    <w:rPr>
      <w:rFonts w:ascii="Tahoma" w:hAnsi="Tahoma" w:cs="Tahoma"/>
      <w:sz w:val="16"/>
      <w:szCs w:val="16"/>
    </w:rPr>
  </w:style>
  <w:style w:type="paragraph" w:styleId="Header">
    <w:name w:val="header"/>
    <w:basedOn w:val="Normal"/>
    <w:rsid w:val="00804A6C"/>
    <w:pPr>
      <w:tabs>
        <w:tab w:val="center" w:pos="4320"/>
        <w:tab w:val="right" w:pos="8640"/>
      </w:tabs>
    </w:pPr>
  </w:style>
  <w:style w:type="paragraph" w:styleId="Footer">
    <w:name w:val="footer"/>
    <w:basedOn w:val="Normal"/>
    <w:link w:val="FooterChar"/>
    <w:uiPriority w:val="99"/>
    <w:rsid w:val="00804A6C"/>
    <w:pPr>
      <w:tabs>
        <w:tab w:val="center" w:pos="4320"/>
        <w:tab w:val="right" w:pos="8640"/>
      </w:tabs>
    </w:pPr>
  </w:style>
  <w:style w:type="character" w:styleId="PageNumber">
    <w:name w:val="page number"/>
    <w:basedOn w:val="DefaultParagraphFont"/>
    <w:rsid w:val="00D816AE"/>
  </w:style>
  <w:style w:type="paragraph" w:styleId="BodyTextIndent">
    <w:name w:val="Body Text Indent"/>
    <w:basedOn w:val="Normal"/>
    <w:link w:val="BodyTextIndentChar"/>
    <w:rsid w:val="007B45AB"/>
    <w:pPr>
      <w:suppressAutoHyphens/>
      <w:ind w:left="-576" w:firstLine="360"/>
    </w:pPr>
    <w:rPr>
      <w:color w:val="000000"/>
      <w:szCs w:val="20"/>
      <w:lang w:eastAsia="ar-SA"/>
    </w:rPr>
  </w:style>
  <w:style w:type="character" w:customStyle="1" w:styleId="BodyTextIndentChar">
    <w:name w:val="Body Text Indent Char"/>
    <w:basedOn w:val="DefaultParagraphFont"/>
    <w:link w:val="BodyTextIndent"/>
    <w:rsid w:val="007B45AB"/>
    <w:rPr>
      <w:color w:val="000000"/>
      <w:sz w:val="24"/>
      <w:lang w:eastAsia="ar-SA"/>
    </w:rPr>
  </w:style>
  <w:style w:type="character" w:customStyle="1" w:styleId="FooterChar">
    <w:name w:val="Footer Char"/>
    <w:basedOn w:val="DefaultParagraphFont"/>
    <w:link w:val="Footer"/>
    <w:uiPriority w:val="99"/>
    <w:rsid w:val="001F2753"/>
    <w:rPr>
      <w:sz w:val="24"/>
      <w:szCs w:val="24"/>
    </w:rPr>
  </w:style>
  <w:style w:type="paragraph" w:styleId="FootnoteText">
    <w:name w:val="footnote text"/>
    <w:basedOn w:val="Normal"/>
    <w:link w:val="FootnoteTextChar"/>
    <w:semiHidden/>
    <w:unhideWhenUsed/>
    <w:rsid w:val="00246D86"/>
    <w:rPr>
      <w:sz w:val="20"/>
      <w:szCs w:val="20"/>
    </w:rPr>
  </w:style>
  <w:style w:type="character" w:customStyle="1" w:styleId="FootnoteTextChar">
    <w:name w:val="Footnote Text Char"/>
    <w:basedOn w:val="DefaultParagraphFont"/>
    <w:link w:val="FootnoteText"/>
    <w:semiHidden/>
    <w:rsid w:val="00246D86"/>
  </w:style>
  <w:style w:type="character" w:styleId="FootnoteReference">
    <w:name w:val="footnote reference"/>
    <w:basedOn w:val="DefaultParagraphFont"/>
    <w:semiHidden/>
    <w:unhideWhenUsed/>
    <w:rsid w:val="00246D86"/>
    <w:rPr>
      <w:vertAlign w:val="superscript"/>
    </w:rPr>
  </w:style>
  <w:style w:type="character" w:styleId="CommentReference">
    <w:name w:val="annotation reference"/>
    <w:basedOn w:val="DefaultParagraphFont"/>
    <w:semiHidden/>
    <w:unhideWhenUsed/>
    <w:rsid w:val="007E1891"/>
    <w:rPr>
      <w:sz w:val="16"/>
      <w:szCs w:val="16"/>
    </w:rPr>
  </w:style>
  <w:style w:type="paragraph" w:styleId="CommentSubject">
    <w:name w:val="annotation subject"/>
    <w:basedOn w:val="CommentText"/>
    <w:next w:val="CommentText"/>
    <w:link w:val="CommentSubjectChar"/>
    <w:semiHidden/>
    <w:unhideWhenUsed/>
    <w:rsid w:val="007E1891"/>
    <w:pPr>
      <w:widowControl/>
    </w:pPr>
    <w:rPr>
      <w:b/>
      <w:bCs/>
      <w:snapToGrid/>
      <w:kern w:val="0"/>
    </w:rPr>
  </w:style>
  <w:style w:type="character" w:customStyle="1" w:styleId="CommentTextChar">
    <w:name w:val="Comment Text Char"/>
    <w:basedOn w:val="DefaultParagraphFont"/>
    <w:link w:val="CommentText"/>
    <w:semiHidden/>
    <w:rsid w:val="007E1891"/>
    <w:rPr>
      <w:snapToGrid w:val="0"/>
      <w:kern w:val="28"/>
    </w:rPr>
  </w:style>
  <w:style w:type="character" w:customStyle="1" w:styleId="CommentSubjectChar">
    <w:name w:val="Comment Subject Char"/>
    <w:basedOn w:val="CommentTextChar"/>
    <w:link w:val="CommentSubject"/>
    <w:semiHidden/>
    <w:rsid w:val="007E1891"/>
    <w:rPr>
      <w:b/>
      <w:bCs/>
      <w:snapToGrid/>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2" ma:contentTypeDescription="Create a new document." ma:contentTypeScope="" ma:versionID="dfd4ca3b2c5a42af753f6561f83ab1a6">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9954c01d137f9bec16438b6f3bf5b093"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5AA93-429B-4C37-ABC2-362A2E825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4EF6B-AA36-4725-89C6-8C0A28F6EF20}">
  <ds:schemaRefs>
    <ds:schemaRef ds:uri="http://schemas.microsoft.com/sharepoint/v3/contenttype/forms"/>
  </ds:schemaRefs>
</ds:datastoreItem>
</file>

<file path=customXml/itemProps3.xml><?xml version="1.0" encoding="utf-8"?>
<ds:datastoreItem xmlns:ds="http://schemas.openxmlformats.org/officeDocument/2006/customXml" ds:itemID="{C98C8916-7CDF-479D-B598-F8613EA9A8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D12F01-E410-49BC-A9CE-54C8DD1D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Item #</vt:lpstr>
    </vt:vector>
  </TitlesOfParts>
  <Company>Federal Communications Commission</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dc:title>
  <dc:creator>Sandra.Gray-Fields</dc:creator>
  <cp:lastModifiedBy>Nicole Ongele</cp:lastModifiedBy>
  <cp:revision>2</cp:revision>
  <cp:lastPrinted>2014-11-28T15:21:00Z</cp:lastPrinted>
  <dcterms:created xsi:type="dcterms:W3CDTF">2022-05-06T16:37:00Z</dcterms:created>
  <dcterms:modified xsi:type="dcterms:W3CDTF">2022-05-06T16:37:00Z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