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E1B" w:rsidP="000E3A80" w:rsidRDefault="00041E1B" w14:paraId="779127D6" w14:textId="46A872B6">
      <w:pPr>
        <w:tabs>
          <w:tab w:val="center" w:pos="4680"/>
        </w:tabs>
        <w:suppressAutoHyphens/>
        <w:rPr>
          <w:sz w:val="22"/>
          <w:szCs w:val="22"/>
        </w:rPr>
      </w:pPr>
      <w:r w:rsidRPr="009F0F70">
        <w:rPr>
          <w:spacing w:val="-3"/>
          <w:sz w:val="22"/>
          <w:szCs w:val="22"/>
        </w:rPr>
        <w:t xml:space="preserve">This submission is being made pursuant to </w:t>
      </w:r>
      <w:r w:rsidR="00FB2DBC">
        <w:rPr>
          <w:spacing w:val="-3"/>
          <w:sz w:val="22"/>
          <w:szCs w:val="22"/>
        </w:rPr>
        <w:t xml:space="preserve">5 C.F.R. § 1320.13 </w:t>
      </w:r>
      <w:r w:rsidR="00251D9E">
        <w:rPr>
          <w:spacing w:val="-3"/>
          <w:sz w:val="22"/>
          <w:szCs w:val="22"/>
        </w:rPr>
        <w:t>and 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FB2DBC">
        <w:rPr>
          <w:spacing w:val="-3"/>
          <w:sz w:val="22"/>
          <w:szCs w:val="22"/>
        </w:rPr>
        <w:t xml:space="preserve">to obtain emergency </w:t>
      </w:r>
      <w:r w:rsidR="001243CF">
        <w:rPr>
          <w:spacing w:val="-3"/>
          <w:sz w:val="22"/>
          <w:szCs w:val="22"/>
        </w:rPr>
        <w:t xml:space="preserve">processing from 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for </w:t>
      </w:r>
      <w:r w:rsidR="001A49F7">
        <w:rPr>
          <w:spacing w:val="-3"/>
          <w:sz w:val="22"/>
          <w:szCs w:val="22"/>
        </w:rPr>
        <w:t>new</w:t>
      </w:r>
      <w:r w:rsidR="003E3934">
        <w:rPr>
          <w:spacing w:val="-3"/>
          <w:sz w:val="22"/>
          <w:szCs w:val="22"/>
        </w:rPr>
        <w:t xml:space="preserve"> information collection requirements </w:t>
      </w:r>
      <w:r w:rsidR="003C0988">
        <w:rPr>
          <w:spacing w:val="-3"/>
          <w:sz w:val="22"/>
          <w:szCs w:val="22"/>
        </w:rPr>
        <w:t xml:space="preserve">related to COVID-19 vaccine attestation by </w:t>
      </w:r>
      <w:r w:rsidR="001A49F7">
        <w:rPr>
          <w:spacing w:val="-3"/>
          <w:sz w:val="22"/>
          <w:szCs w:val="22"/>
        </w:rPr>
        <w:t xml:space="preserve">prospective new </w:t>
      </w:r>
      <w:r w:rsidR="003C0988">
        <w:rPr>
          <w:spacing w:val="-3"/>
          <w:sz w:val="22"/>
          <w:szCs w:val="22"/>
        </w:rPr>
        <w:t xml:space="preserve">employees to comply </w:t>
      </w:r>
      <w:r w:rsidR="00946698">
        <w:rPr>
          <w:spacing w:val="-3"/>
          <w:sz w:val="22"/>
          <w:szCs w:val="22"/>
        </w:rPr>
        <w:t>with Executive Order 14043</w:t>
      </w:r>
      <w:r w:rsidR="00506CED">
        <w:rPr>
          <w:spacing w:val="-3"/>
          <w:sz w:val="22"/>
          <w:szCs w:val="22"/>
        </w:rPr>
        <w:t>, 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7B423823">
      <w:pPr>
        <w:tabs>
          <w:tab w:val="center" w:pos="4680"/>
        </w:tabs>
        <w:suppressAutoHyphens/>
        <w:rPr>
          <w:spacing w:val="-3"/>
          <w:sz w:val="22"/>
          <w:szCs w:val="22"/>
        </w:rPr>
      </w:pPr>
      <w:r>
        <w:rPr>
          <w:spacing w:val="-3"/>
          <w:sz w:val="22"/>
          <w:szCs w:val="22"/>
        </w:rPr>
        <w:t xml:space="preserve">This information collection </w:t>
      </w:r>
      <w:r w:rsidR="007A3AD9">
        <w:rPr>
          <w:spacing w:val="-3"/>
          <w:sz w:val="22"/>
          <w:szCs w:val="22"/>
        </w:rPr>
        <w:t xml:space="preserve">seeks to </w:t>
      </w:r>
      <w:r w:rsidR="001E6D5E">
        <w:rPr>
          <w:spacing w:val="-3"/>
          <w:sz w:val="22"/>
          <w:szCs w:val="22"/>
        </w:rPr>
        <w:t>establish</w:t>
      </w:r>
      <w:r>
        <w:rPr>
          <w:spacing w:val="-3"/>
          <w:sz w:val="22"/>
          <w:szCs w:val="22"/>
        </w:rPr>
        <w:t xml:space="preserve"> collection requirements </w:t>
      </w:r>
      <w:r w:rsidR="00411D50">
        <w:rPr>
          <w:spacing w:val="-3"/>
          <w:sz w:val="22"/>
          <w:szCs w:val="22"/>
        </w:rPr>
        <w:t xml:space="preserve">related to COVID-19 vaccine </w:t>
      </w:r>
      <w:r w:rsidR="001E6D5E">
        <w:rPr>
          <w:spacing w:val="-3"/>
          <w:sz w:val="22"/>
          <w:szCs w:val="22"/>
        </w:rPr>
        <w:t>documentation by prospective new employees upon receiving a tentative job offer</w:t>
      </w:r>
      <w:r w:rsidR="00E07338">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46698" w:rsidR="00946698" w:rsidP="00946698" w:rsidRDefault="006C65A4" w14:paraId="2A66E780" w14:textId="36708F0D">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r w:rsidRPr="00946698" w:rsidR="00946698">
        <w:rPr>
          <w:sz w:val="22"/>
          <w:szCs w:val="22"/>
        </w:rPr>
        <w:t xml:space="preserve">The Commission seeks emergency processing under the Paperwork Reduction Act (PRA), 5 U.S.C. § 1320.13. The Commission is requesting </w:t>
      </w:r>
      <w:r w:rsidRPr="00946698" w:rsidR="00946698">
        <w:rPr>
          <w:bCs/>
          <w:sz w:val="22"/>
          <w:szCs w:val="22"/>
        </w:rPr>
        <w:t xml:space="preserve">approval from </w:t>
      </w:r>
      <w:r w:rsidRPr="00946698" w:rsidR="00946698">
        <w:rPr>
          <w:sz w:val="22"/>
          <w:szCs w:val="22"/>
        </w:rPr>
        <w:t xml:space="preserve">OMB for this information </w:t>
      </w:r>
      <w:r w:rsidRPr="00946698" w:rsidR="00946698">
        <w:rPr>
          <w:bCs/>
          <w:sz w:val="22"/>
          <w:szCs w:val="22"/>
        </w:rPr>
        <w:t>collection as soon as possible after it is received at OMB.</w:t>
      </w:r>
    </w:p>
    <w:p w:rsidRPr="00993CF0" w:rsidR="00946698" w:rsidP="00946698" w:rsidRDefault="00946698" w14:paraId="48CBF00B" w14:textId="77777777">
      <w:pPr>
        <w:pStyle w:val="PlainText"/>
        <w:ind w:left="720"/>
        <w:rPr>
          <w:rFonts w:ascii="Times New Roman" w:hAnsi="Times New Roman"/>
          <w:sz w:val="22"/>
          <w:szCs w:val="22"/>
          <w:lang w:val="en-US"/>
        </w:rPr>
      </w:pPr>
    </w:p>
    <w:p w:rsidRPr="00455CF9" w:rsidR="00946698" w:rsidP="00BE58AD" w:rsidRDefault="00E07338" w14:paraId="136EA0AB" w14:textId="313DFD11">
      <w:pPr>
        <w:pStyle w:val="PlainText"/>
        <w:ind w:left="720"/>
        <w:rPr>
          <w:rFonts w:ascii="Times New Roman" w:hAnsi="Times New Roman"/>
          <w:sz w:val="22"/>
          <w:szCs w:val="22"/>
          <w:lang w:val="en-US"/>
        </w:rPr>
      </w:pPr>
      <w:r w:rsidRPr="00926F5D">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w:t>
      </w:r>
      <w:r>
        <w:rPr>
          <w:rFonts w:ascii="Times New Roman" w:hAnsi="Times New Roman"/>
          <w:sz w:val="22"/>
          <w:szCs w:val="22"/>
          <w:lang w:val="en-US"/>
        </w:rPr>
        <w:t>ed</w:t>
      </w:r>
      <w:r w:rsidRPr="00926F5D">
        <w:rPr>
          <w:rFonts w:ascii="Times New Roman" w:hAnsi="Times New Roman"/>
          <w:sz w:val="22"/>
          <w:szCs w:val="22"/>
          <w:lang w:val="en-US"/>
        </w:rPr>
        <w:t xml:space="preserve"> to be fully </w:t>
      </w:r>
      <w:r w:rsidRPr="003B725B">
        <w:rPr>
          <w:rFonts w:ascii="Times New Roman" w:hAnsi="Times New Roman"/>
          <w:sz w:val="22"/>
          <w:szCs w:val="22"/>
          <w:lang w:val="en-US"/>
        </w:rPr>
        <w:t xml:space="preserve">vaccinated against COVID-19 by November 22, 2021, regardless of where they are working. To ensure compliance with this mandate, the FCC established a requirement for employees to complete and submit a form attesting to their current vaccination status. </w:t>
      </w:r>
      <w:r w:rsidR="00641184">
        <w:rPr>
          <w:rFonts w:ascii="Times New Roman" w:hAnsi="Times New Roman"/>
          <w:sz w:val="22"/>
          <w:szCs w:val="22"/>
          <w:lang w:val="en-US"/>
        </w:rPr>
        <w:t xml:space="preserve">Since then, </w:t>
      </w:r>
      <w:r w:rsidR="00BE58AD">
        <w:rPr>
          <w:rFonts w:ascii="Times New Roman" w:hAnsi="Times New Roman"/>
          <w:sz w:val="22"/>
          <w:szCs w:val="22"/>
          <w:lang w:val="en-US"/>
        </w:rPr>
        <w:t xml:space="preserve">the Executive Order was enjoined by </w:t>
      </w:r>
      <w:r w:rsidR="00641184">
        <w:rPr>
          <w:rFonts w:ascii="Times New Roman" w:hAnsi="Times New Roman"/>
          <w:sz w:val="22"/>
          <w:szCs w:val="22"/>
          <w:lang w:val="en-US"/>
        </w:rPr>
        <w:t>a nationwide injunction</w:t>
      </w:r>
      <w:r w:rsidR="00BE58AD">
        <w:rPr>
          <w:rFonts w:ascii="Times New Roman" w:hAnsi="Times New Roman"/>
          <w:sz w:val="22"/>
          <w:szCs w:val="22"/>
          <w:lang w:val="en-US"/>
        </w:rPr>
        <w:t xml:space="preserve">, </w:t>
      </w:r>
      <w:r w:rsidR="00641184">
        <w:rPr>
          <w:rFonts w:ascii="Times New Roman" w:hAnsi="Times New Roman"/>
          <w:sz w:val="22"/>
          <w:szCs w:val="22"/>
          <w:lang w:val="en-US"/>
        </w:rPr>
        <w:t xml:space="preserve">which has recently been overturned although </w:t>
      </w:r>
      <w:r w:rsidR="00BE58AD">
        <w:rPr>
          <w:rFonts w:ascii="Times New Roman" w:hAnsi="Times New Roman"/>
          <w:sz w:val="22"/>
          <w:szCs w:val="22"/>
          <w:lang w:val="en-US"/>
        </w:rPr>
        <w:t xml:space="preserve">this latter decision </w:t>
      </w:r>
      <w:r w:rsidR="00641184">
        <w:rPr>
          <w:rFonts w:ascii="Times New Roman" w:hAnsi="Times New Roman"/>
          <w:sz w:val="22"/>
          <w:szCs w:val="22"/>
          <w:lang w:val="en-US"/>
        </w:rPr>
        <w:t xml:space="preserve">may still be appealed. Regardless of the status of the Executive Order, </w:t>
      </w:r>
      <w:r w:rsidRPr="003B725B">
        <w:rPr>
          <w:rFonts w:ascii="Times New Roman" w:hAnsi="Times New Roman"/>
          <w:sz w:val="22"/>
          <w:szCs w:val="22"/>
        </w:rPr>
        <w:t xml:space="preserve">the FCC </w:t>
      </w:r>
      <w:r w:rsidR="00BE58AD">
        <w:rPr>
          <w:rFonts w:ascii="Times New Roman" w:hAnsi="Times New Roman"/>
          <w:sz w:val="22"/>
          <w:szCs w:val="22"/>
          <w:lang w:val="en-US"/>
        </w:rPr>
        <w:t xml:space="preserve">has developed </w:t>
      </w:r>
      <w:r w:rsidRPr="003B725B">
        <w:rPr>
          <w:rFonts w:ascii="Times New Roman" w:hAnsi="Times New Roman"/>
          <w:sz w:val="22"/>
          <w:szCs w:val="22"/>
        </w:rPr>
        <w:t>and implement</w:t>
      </w:r>
      <w:r w:rsidR="00BE58AD">
        <w:rPr>
          <w:rFonts w:ascii="Times New Roman" w:hAnsi="Times New Roman"/>
          <w:sz w:val="22"/>
          <w:szCs w:val="22"/>
          <w:lang w:val="en-US"/>
        </w:rPr>
        <w:t>ed</w:t>
      </w:r>
      <w:r w:rsidRPr="003B725B">
        <w:rPr>
          <w:rFonts w:ascii="Times New Roman" w:hAnsi="Times New Roman"/>
          <w:sz w:val="22"/>
          <w:szCs w:val="22"/>
        </w:rPr>
        <w:t xml:space="preserve"> health and safety protocols to ensure and maintain the safety of all occupants during standard operations and public health emergencies or similar health and safety incidents, such as </w:t>
      </w:r>
      <w:r>
        <w:rPr>
          <w:rFonts w:ascii="Times New Roman" w:hAnsi="Times New Roman"/>
          <w:sz w:val="22"/>
          <w:szCs w:val="22"/>
          <w:lang w:val="en-US"/>
        </w:rPr>
        <w:t>the current</w:t>
      </w:r>
      <w:r w:rsidRPr="003B725B">
        <w:rPr>
          <w:rFonts w:ascii="Times New Roman" w:hAnsi="Times New Roman"/>
          <w:sz w:val="22"/>
          <w:szCs w:val="22"/>
        </w:rPr>
        <w:t xml:space="preserve"> pandemic</w:t>
      </w:r>
      <w:r>
        <w:rPr>
          <w:rFonts w:ascii="Times New Roman" w:hAnsi="Times New Roman"/>
          <w:sz w:val="22"/>
          <w:szCs w:val="22"/>
          <w:lang w:val="en-US"/>
        </w:rPr>
        <w:t xml:space="preserve">, and will continue to request that workers report on their vaccination status. </w:t>
      </w:r>
      <w:r w:rsidRPr="00411D50">
        <w:rPr>
          <w:rFonts w:ascii="Times New Roman" w:hAnsi="Times New Roman"/>
          <w:sz w:val="22"/>
          <w:szCs w:val="22"/>
          <w:lang w:val="en-US"/>
        </w:rPr>
        <w:t xml:space="preserve">For </w:t>
      </w:r>
      <w:r w:rsidR="00BE58AD">
        <w:rPr>
          <w:rFonts w:ascii="Times New Roman" w:hAnsi="Times New Roman"/>
          <w:sz w:val="22"/>
          <w:szCs w:val="22"/>
          <w:lang w:val="en-US"/>
        </w:rPr>
        <w:t xml:space="preserve">incoming employees not yet on the payroll, however, </w:t>
      </w:r>
      <w:r w:rsidRPr="00411D50">
        <w:rPr>
          <w:rFonts w:ascii="Times New Roman" w:hAnsi="Times New Roman"/>
          <w:sz w:val="22"/>
          <w:szCs w:val="22"/>
          <w:lang w:val="en-US"/>
        </w:rPr>
        <w:t xml:space="preserve">the FCC is required to obtain OMB approval prior to collecting such information. </w:t>
      </w:r>
      <w:r>
        <w:rPr>
          <w:rFonts w:ascii="Times New Roman" w:hAnsi="Times New Roman"/>
          <w:sz w:val="22"/>
          <w:szCs w:val="22"/>
          <w:lang w:val="en-US"/>
        </w:rPr>
        <w:t>As such, we now</w:t>
      </w:r>
      <w:r w:rsidRPr="00993CF0" w:rsidR="00946698">
        <w:rPr>
          <w:rFonts w:ascii="Times New Roman" w:hAnsi="Times New Roman"/>
          <w:sz w:val="22"/>
          <w:szCs w:val="22"/>
        </w:rPr>
        <w:t xml:space="preserve"> </w:t>
      </w:r>
      <w:r w:rsidRPr="00455CF9" w:rsidR="00946698">
        <w:rPr>
          <w:rFonts w:ascii="Times New Roman" w:hAnsi="Times New Roman"/>
          <w:sz w:val="22"/>
          <w:szCs w:val="22"/>
        </w:rPr>
        <w:t xml:space="preserve">seek approval </w:t>
      </w:r>
      <w:r>
        <w:rPr>
          <w:rFonts w:ascii="Times New Roman" w:hAnsi="Times New Roman"/>
          <w:sz w:val="22"/>
          <w:szCs w:val="22"/>
          <w:lang w:val="en-US"/>
        </w:rPr>
        <w:t xml:space="preserve">to </w:t>
      </w:r>
      <w:r w:rsidR="00BE58AD">
        <w:rPr>
          <w:rFonts w:ascii="Times New Roman" w:hAnsi="Times New Roman"/>
          <w:sz w:val="22"/>
          <w:szCs w:val="22"/>
          <w:lang w:val="en-US"/>
        </w:rPr>
        <w:t xml:space="preserve">collect vaccine documentation from prospective employees after they have received a tentative job offer pending the results of a background and security check. </w:t>
      </w:r>
    </w:p>
    <w:p w:rsidR="00F62921" w:rsidP="007C56C1" w:rsidRDefault="00F62921" w14:paraId="78173DC1" w14:textId="77777777">
      <w:pPr>
        <w:rPr>
          <w:sz w:val="22"/>
          <w:szCs w:val="22"/>
        </w:rPr>
      </w:pPr>
    </w:p>
    <w:p w:rsidR="00BA71F6" w:rsidP="006762A7" w:rsidRDefault="00BA71F6" w14:paraId="03607E66" w14:textId="011FA9FD">
      <w:pPr>
        <w:ind w:firstLine="720"/>
        <w:rPr>
          <w:sz w:val="22"/>
          <w:szCs w:val="22"/>
        </w:rPr>
      </w:pPr>
      <w:r>
        <w:rPr>
          <w:sz w:val="22"/>
          <w:szCs w:val="22"/>
        </w:rPr>
        <w:t xml:space="preserve">This information does affect Individuals or households. </w:t>
      </w:r>
    </w:p>
    <w:p w:rsidR="00586824" w:rsidP="006762A7" w:rsidRDefault="00586824" w14:paraId="36C911F9" w14:textId="5AC346BD">
      <w:pPr>
        <w:ind w:firstLine="720"/>
        <w:rPr>
          <w:sz w:val="22"/>
          <w:szCs w:val="22"/>
        </w:rPr>
      </w:pPr>
    </w:p>
    <w:p w:rsidRPr="00B80494" w:rsidR="00B80494" w:rsidP="00586824" w:rsidRDefault="00BE58AD" w14:paraId="76ECB669" w14:textId="49C5277D">
      <w:pPr>
        <w:ind w:firstLine="720"/>
        <w:rPr>
          <w:sz w:val="22"/>
          <w:szCs w:val="22"/>
        </w:rPr>
      </w:pPr>
      <w:r>
        <w:rPr>
          <w:sz w:val="22"/>
          <w:szCs w:val="22"/>
        </w:rPr>
        <w:t>This information will be collected informally via an e-mail request</w:t>
      </w:r>
      <w:r w:rsidR="00B80494">
        <w:rPr>
          <w:sz w:val="22"/>
          <w:szCs w:val="22"/>
        </w:rPr>
        <w:t xml:space="preserve">, using the following language: </w:t>
      </w:r>
    </w:p>
    <w:p w:rsidRPr="00B80494" w:rsidR="00B80494" w:rsidP="00586824" w:rsidRDefault="00B80494" w14:paraId="2260F477" w14:textId="77777777">
      <w:pPr>
        <w:ind w:firstLine="720"/>
        <w:rPr>
          <w:sz w:val="22"/>
          <w:szCs w:val="22"/>
        </w:rPr>
      </w:pPr>
    </w:p>
    <w:p w:rsidRPr="00B80494" w:rsidR="00B80494" w:rsidP="00B80494" w:rsidRDefault="00B80494" w14:paraId="2DDC99AC" w14:textId="77777777">
      <w:pPr>
        <w:ind w:left="720"/>
        <w:rPr>
          <w:b/>
          <w:bCs/>
          <w:sz w:val="22"/>
          <w:szCs w:val="22"/>
          <w:u w:val="single"/>
        </w:rPr>
      </w:pPr>
      <w:r w:rsidRPr="00B80494">
        <w:rPr>
          <w:b/>
          <w:bCs/>
          <w:sz w:val="22"/>
          <w:szCs w:val="22"/>
          <w:u w:val="single"/>
        </w:rPr>
        <w:t>COVID-19 Vaccination Requirement</w:t>
      </w:r>
    </w:p>
    <w:p w:rsidRPr="00B80494" w:rsidR="00B80494" w:rsidP="00B80494" w:rsidRDefault="00B80494" w14:paraId="03001FD3" w14:textId="77777777">
      <w:pPr>
        <w:ind w:left="720"/>
        <w:rPr>
          <w:b/>
          <w:bCs/>
          <w:sz w:val="22"/>
          <w:szCs w:val="22"/>
        </w:rPr>
      </w:pPr>
      <w:r w:rsidRPr="00B80494">
        <w:rPr>
          <w:b/>
          <w:bCs/>
          <w:sz w:val="22"/>
          <w:szCs w:val="22"/>
        </w:rPr>
        <w:t xml:space="preserve">Pursuant to applicable, governmentwide guidance from the Safer Federal Workforce Task Force, the FCC is requiring information regarding the vaccination status of selected applicants for the purposes of implementing other workplace safety protocols, such as protocols related to masking, physical distancing, testing, travel, and quarantine. Accordingly, </w:t>
      </w:r>
      <w:r w:rsidRPr="00B80494">
        <w:rPr>
          <w:b/>
          <w:bCs/>
          <w:sz w:val="22"/>
          <w:szCs w:val="22"/>
          <w:u w:val="single"/>
        </w:rPr>
        <w:t>you must inform the FCC of your vaccination status, including submitting proof of COVID-19 vaccination documentation, if applicable, to your servicing HR Specialist via e-mail prior to entering on duty</w:t>
      </w:r>
      <w:r w:rsidRPr="00B80494">
        <w:rPr>
          <w:b/>
          <w:bCs/>
          <w:sz w:val="22"/>
          <w:szCs w:val="22"/>
        </w:rPr>
        <w:t xml:space="preserve">.  Information regarding acceptable forms of proof of vaccination may be found here: </w:t>
      </w:r>
      <w:hyperlink w:history="1" r:id="rId12">
        <w:r w:rsidRPr="00B80494">
          <w:rPr>
            <w:rStyle w:val="Hyperlink"/>
            <w:b/>
            <w:bCs/>
            <w:sz w:val="22"/>
            <w:szCs w:val="22"/>
          </w:rPr>
          <w:t>https://www.saferfederalworkforce.gov/faq/vaccinations/</w:t>
        </w:r>
      </w:hyperlink>
      <w:r w:rsidRPr="00B80494">
        <w:rPr>
          <w:b/>
          <w:bCs/>
          <w:sz w:val="22"/>
          <w:szCs w:val="22"/>
        </w:rPr>
        <w:t>.</w:t>
      </w:r>
    </w:p>
    <w:p w:rsidRPr="00B80494" w:rsidR="00B80494" w:rsidP="00B80494" w:rsidRDefault="00B80494" w14:paraId="36D187F1" w14:textId="77777777">
      <w:pPr>
        <w:ind w:left="720"/>
        <w:rPr>
          <w:b/>
          <w:bCs/>
          <w:sz w:val="22"/>
          <w:szCs w:val="22"/>
        </w:rPr>
      </w:pPr>
    </w:p>
    <w:p w:rsidRPr="002B12AF" w:rsidR="00B80494" w:rsidP="00B80494" w:rsidRDefault="00B80494" w14:paraId="1F58FB6D" w14:textId="2B88B65C">
      <w:pPr>
        <w:ind w:left="720"/>
        <w:rPr>
          <w:b/>
          <w:bCs/>
          <w:sz w:val="22"/>
          <w:szCs w:val="22"/>
        </w:rPr>
      </w:pPr>
      <w:r w:rsidRPr="00B80494">
        <w:rPr>
          <w:b/>
          <w:bCs/>
          <w:sz w:val="22"/>
          <w:szCs w:val="22"/>
        </w:rPr>
        <w:lastRenderedPageBreak/>
        <w:t xml:space="preserve">Upon entering on duty, </w:t>
      </w:r>
      <w:r w:rsidRPr="00B80494">
        <w:rPr>
          <w:b/>
          <w:bCs/>
          <w:sz w:val="22"/>
          <w:szCs w:val="22"/>
          <w:u w:val="single"/>
        </w:rPr>
        <w:t>you must also submit documentation of vaccination status and proof of vaccination, if applicable, via the FCC vaccination portal at</w:t>
      </w:r>
      <w:r w:rsidRPr="00B80494">
        <w:rPr>
          <w:b/>
          <w:bCs/>
          <w:sz w:val="22"/>
          <w:szCs w:val="22"/>
        </w:rPr>
        <w:t xml:space="preserve"> </w:t>
      </w:r>
      <w:hyperlink w:history="1" r:id="rId13">
        <w:r w:rsidRPr="00B80494">
          <w:rPr>
            <w:rStyle w:val="Hyperlink"/>
            <w:b/>
            <w:bCs/>
            <w:sz w:val="22"/>
            <w:szCs w:val="22"/>
          </w:rPr>
          <w:t>https://fccprod.servicenowservices.com/vss</w:t>
        </w:r>
      </w:hyperlink>
      <w:r w:rsidRPr="00B80494">
        <w:rPr>
          <w:b/>
          <w:bCs/>
          <w:sz w:val="22"/>
          <w:szCs w:val="22"/>
        </w:rPr>
        <w:t xml:space="preserve">  *Note-You will not be able </w:t>
      </w:r>
      <w:r w:rsidRPr="002B12AF">
        <w:rPr>
          <w:b/>
          <w:bCs/>
          <w:sz w:val="22"/>
          <w:szCs w:val="22"/>
        </w:rPr>
        <w:t>to access the FCC vaccination portal until your FCC email account has been successfully established and you are able to logon to the FCC network.*</w:t>
      </w:r>
    </w:p>
    <w:p w:rsidRPr="002B12AF" w:rsidR="00B80494" w:rsidP="00B80494" w:rsidRDefault="00B80494" w14:paraId="36C8B9FE" w14:textId="4D94258E">
      <w:pPr>
        <w:rPr>
          <w:b/>
          <w:bCs/>
          <w:sz w:val="22"/>
          <w:szCs w:val="22"/>
        </w:rPr>
      </w:pPr>
    </w:p>
    <w:p w:rsidRPr="002B12AF" w:rsidR="002B12AF" w:rsidP="002B12AF" w:rsidRDefault="002B12AF" w14:paraId="542C05A9" w14:textId="77777777">
      <w:pPr>
        <w:ind w:firstLine="720"/>
        <w:rPr>
          <w:sz w:val="22"/>
          <w:szCs w:val="22"/>
        </w:rPr>
      </w:pPr>
      <w:r w:rsidRPr="002B12AF">
        <w:rPr>
          <w:sz w:val="22"/>
          <w:szCs w:val="22"/>
        </w:rPr>
        <w:t>The Privacy Act Statement for this collection is the following:</w:t>
      </w:r>
    </w:p>
    <w:p w:rsidRPr="002B12AF" w:rsidR="002B12AF" w:rsidP="002B12AF" w:rsidRDefault="002B12AF" w14:paraId="37E205A7" w14:textId="77777777">
      <w:pPr>
        <w:ind w:firstLine="720"/>
        <w:rPr>
          <w:sz w:val="22"/>
          <w:szCs w:val="22"/>
        </w:rPr>
      </w:pPr>
    </w:p>
    <w:p w:rsidRPr="002B12AF" w:rsidR="002B12AF" w:rsidP="002B12AF" w:rsidRDefault="002B12AF" w14:paraId="74FFA8AA" w14:textId="77777777">
      <w:pPr>
        <w:jc w:val="center"/>
        <w:rPr>
          <w:sz w:val="22"/>
          <w:szCs w:val="22"/>
        </w:rPr>
      </w:pPr>
      <w:r w:rsidRPr="002B12AF">
        <w:rPr>
          <w:sz w:val="22"/>
          <w:szCs w:val="22"/>
        </w:rPr>
        <w:t>Privacy Act Statement</w:t>
      </w:r>
    </w:p>
    <w:p w:rsidRPr="002B12AF" w:rsidR="002B12AF" w:rsidP="002B12AF" w:rsidRDefault="002B12AF" w14:paraId="0EF6692A" w14:textId="77777777">
      <w:pPr>
        <w:ind w:left="720"/>
        <w:rPr>
          <w:sz w:val="22"/>
          <w:szCs w:val="22"/>
          <w:u w:val="single"/>
        </w:rPr>
      </w:pPr>
    </w:p>
    <w:p w:rsidR="002B12AF" w:rsidP="002B12AF" w:rsidRDefault="002B12AF" w14:paraId="43D5761C" w14:textId="0B306675">
      <w:pPr>
        <w:rPr>
          <w:sz w:val="22"/>
          <w:szCs w:val="22"/>
        </w:rPr>
      </w:pPr>
      <w:r w:rsidRPr="002B12AF">
        <w:rPr>
          <w:sz w:val="22"/>
          <w:szCs w:val="22"/>
        </w:rPr>
        <w:t xml:space="preserve">As Privacy Act-protected records, the records that you are providing to the FCC are kept confidential and will not be disclosed except under applicable Privacy Act exceptions, including the routine uses identified in the System of Records Notice “OPM/GOVT-10, Employee Medical File System Records” posted at </w:t>
      </w:r>
      <w:hyperlink w:history="1" r:id="rId14">
        <w:r w:rsidRPr="002B12AF">
          <w:rPr>
            <w:rStyle w:val="Hyperlink"/>
            <w:sz w:val="22"/>
            <w:szCs w:val="22"/>
          </w:rPr>
          <w:t>https://www.govinfo.gov/content/pkg/FR-2010-06-21/pdf/2010-14838.pdf</w:t>
        </w:r>
      </w:hyperlink>
      <w:r w:rsidRPr="002B12AF">
        <w:rPr>
          <w:sz w:val="22"/>
          <w:szCs w:val="22"/>
        </w:rPr>
        <w:t>.</w:t>
      </w:r>
    </w:p>
    <w:p w:rsidR="008C5A04" w:rsidP="002B12AF" w:rsidRDefault="008C5A04" w14:paraId="5AD7499B" w14:textId="102F9481">
      <w:pPr>
        <w:rPr>
          <w:sz w:val="22"/>
          <w:szCs w:val="22"/>
        </w:rPr>
      </w:pPr>
    </w:p>
    <w:p w:rsidRPr="00824C63" w:rsidR="008C5A04" w:rsidP="004E21C2" w:rsidRDefault="008C5A04" w14:paraId="56904781" w14:textId="77777777">
      <w:pPr>
        <w:ind w:left="360"/>
        <w:rPr>
          <w:sz w:val="22"/>
          <w:szCs w:val="22"/>
        </w:rPr>
      </w:pPr>
      <w:r>
        <w:rPr>
          <w:sz w:val="22"/>
          <w:szCs w:val="22"/>
        </w:rPr>
        <w:t>The Statutory authority is contained for this information collection is contained in Executive Order 14043.</w:t>
      </w:r>
    </w:p>
    <w:p w:rsidRPr="002B12AF" w:rsidR="00C2472E" w:rsidP="005B3710" w:rsidRDefault="00C2472E" w14:paraId="76E328AA" w14:textId="77777777">
      <w:pPr>
        <w:rPr>
          <w:sz w:val="22"/>
          <w:szCs w:val="22"/>
        </w:rPr>
      </w:pPr>
    </w:p>
    <w:p w:rsidRPr="002B12AF" w:rsidR="00041E1B" w:rsidP="004D0DA2" w:rsidRDefault="00041E1B" w14:paraId="47D43698" w14:textId="5F33163D">
      <w:pPr>
        <w:pStyle w:val="BodyText"/>
        <w:ind w:left="360" w:hanging="360"/>
        <w:jc w:val="left"/>
        <w:rPr>
          <w:sz w:val="22"/>
          <w:szCs w:val="22"/>
        </w:rPr>
      </w:pPr>
      <w:r w:rsidRPr="002B12AF">
        <w:rPr>
          <w:sz w:val="22"/>
          <w:szCs w:val="22"/>
        </w:rPr>
        <w:t>2.</w:t>
      </w:r>
      <w:r w:rsidRPr="002B12AF">
        <w:rPr>
          <w:sz w:val="22"/>
          <w:szCs w:val="22"/>
        </w:rPr>
        <w:tab/>
      </w:r>
      <w:r w:rsidRPr="002B12AF" w:rsidR="00EC7FB4">
        <w:rPr>
          <w:i/>
          <w:sz w:val="22"/>
          <w:szCs w:val="22"/>
        </w:rPr>
        <w:t xml:space="preserve">Use of </w:t>
      </w:r>
      <w:r w:rsidRPr="002B12AF" w:rsidR="00C46B1F">
        <w:rPr>
          <w:i/>
          <w:sz w:val="22"/>
          <w:szCs w:val="22"/>
        </w:rPr>
        <w:t>i</w:t>
      </w:r>
      <w:r w:rsidRPr="002B12AF" w:rsidR="00EC7FB4">
        <w:rPr>
          <w:i/>
          <w:sz w:val="22"/>
          <w:szCs w:val="22"/>
        </w:rPr>
        <w:t>nformation</w:t>
      </w:r>
      <w:r w:rsidRPr="002B12AF" w:rsidR="00EC7FB4">
        <w:rPr>
          <w:sz w:val="22"/>
          <w:szCs w:val="22"/>
        </w:rPr>
        <w:t xml:space="preserve">. </w:t>
      </w:r>
      <w:r w:rsidRPr="002B12AF" w:rsidR="00D36FA3">
        <w:rPr>
          <w:sz w:val="22"/>
          <w:szCs w:val="22"/>
        </w:rPr>
        <w:t xml:space="preserve"> </w:t>
      </w:r>
      <w:r w:rsidRPr="002B12AF" w:rsidR="003C27FB">
        <w:rPr>
          <w:sz w:val="22"/>
          <w:szCs w:val="22"/>
        </w:rPr>
        <w:t>The requirements contained herein are necessary to ensure and maintain the safety of all building occupants during the current pandemic</w:t>
      </w:r>
      <w:r w:rsidRPr="002B12AF" w:rsidR="00A272E2">
        <w:rPr>
          <w:sz w:val="22"/>
          <w:szCs w:val="22"/>
        </w:rPr>
        <w:t xml:space="preserve">. </w:t>
      </w:r>
    </w:p>
    <w:p w:rsidRPr="002B12AF" w:rsidR="00041E1B" w:rsidP="004D0DA2" w:rsidRDefault="00041E1B" w14:paraId="333F3CBC" w14:textId="77777777">
      <w:pPr>
        <w:ind w:left="360" w:hanging="360"/>
        <w:rPr>
          <w:sz w:val="22"/>
          <w:szCs w:val="22"/>
        </w:rPr>
      </w:pPr>
    </w:p>
    <w:p w:rsidRPr="009F0F70" w:rsidR="00041E1B" w:rsidP="00FF28A1" w:rsidRDefault="00041E1B" w14:paraId="1C09D822" w14:textId="56F8698C">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w:t>
      </w:r>
      <w:r w:rsidR="00B80494">
        <w:rPr>
          <w:sz w:val="22"/>
          <w:szCs w:val="22"/>
          <w:lang w:val="en-CA"/>
        </w:rPr>
        <w:t xml:space="preserve">electronically by scanning their vaccine documentation.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1A2A5A8A">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96709" w:rsidR="004771F9">
        <w:rPr>
          <w:sz w:val="22"/>
          <w:szCs w:val="22"/>
        </w:rPr>
        <w:t>R</w:t>
      </w:r>
      <w:r w:rsidRPr="00996709" w:rsidR="00411D50">
        <w:rPr>
          <w:sz w:val="22"/>
          <w:szCs w:val="22"/>
        </w:rPr>
        <w:t xml:space="preserve">espondents are individuals who </w:t>
      </w:r>
      <w:r w:rsidR="00996709">
        <w:rPr>
          <w:sz w:val="22"/>
          <w:szCs w:val="22"/>
        </w:rPr>
        <w:t>will be</w:t>
      </w:r>
      <w:r w:rsidRPr="00996709" w:rsidR="00996709">
        <w:rPr>
          <w:sz w:val="22"/>
          <w:szCs w:val="22"/>
        </w:rPr>
        <w:t xml:space="preserve"> </w:t>
      </w:r>
      <w:r w:rsidRPr="00996709" w:rsidR="00411D50">
        <w:rPr>
          <w:sz w:val="22"/>
          <w:szCs w:val="22"/>
        </w:rPr>
        <w:t xml:space="preserve">performing work for the FCC, </w:t>
      </w:r>
      <w:r w:rsidR="00996709">
        <w:rPr>
          <w:sz w:val="22"/>
          <w:szCs w:val="22"/>
        </w:rPr>
        <w:t xml:space="preserve">and thus </w:t>
      </w:r>
      <w:r w:rsidRPr="00996709" w:rsidR="00411D50">
        <w:rPr>
          <w:sz w:val="22"/>
          <w:szCs w:val="22"/>
        </w:rPr>
        <w:t>there will be no impact on small entities</w:t>
      </w:r>
      <w:r w:rsidRPr="00996709" w:rsidR="00486847">
        <w:rPr>
          <w:sz w:val="22"/>
          <w:szCs w:val="22"/>
        </w:rPr>
        <w:t>.</w:t>
      </w:r>
      <w:r w:rsidR="005407E6">
        <w:rPr>
          <w:sz w:val="22"/>
          <w:szCs w:val="22"/>
        </w:rPr>
        <w:t xml:space="preserve"> </w:t>
      </w:r>
      <w:r w:rsidR="00486847">
        <w:rPr>
          <w:sz w:val="22"/>
          <w:szCs w:val="22"/>
        </w:rPr>
        <w:t xml:space="preserve"> </w:t>
      </w:r>
    </w:p>
    <w:p w:rsidRPr="009F0F70" w:rsidR="00041E1B" w:rsidP="004D0DA2" w:rsidRDefault="00041E1B" w14:paraId="5F841BFF" w14:textId="77777777">
      <w:pPr>
        <w:ind w:left="360" w:hanging="360"/>
        <w:rPr>
          <w:sz w:val="22"/>
          <w:szCs w:val="22"/>
        </w:rPr>
      </w:pPr>
    </w:p>
    <w:p w:rsidR="00041E1B" w:rsidP="003C27FB" w:rsidRDefault="00041E1B" w14:paraId="3E43AB04" w14:textId="6F8EBEDE">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sidR="003C27FB">
        <w:rPr>
          <w:sz w:val="22"/>
          <w:szCs w:val="22"/>
        </w:rPr>
        <w:t xml:space="preserve">Failing to collect the information, or collecting it less frequently, would </w:t>
      </w:r>
      <w:r w:rsidR="003C27FB">
        <w:rPr>
          <w:sz w:val="22"/>
          <w:szCs w:val="22"/>
        </w:rPr>
        <w:t xml:space="preserve">negatively impact the health and safety of the FCC workforce, and </w:t>
      </w:r>
      <w:r w:rsidRPr="009F0F70" w:rsidR="003C27FB">
        <w:rPr>
          <w:sz w:val="22"/>
          <w:szCs w:val="22"/>
        </w:rPr>
        <w:t xml:space="preserve">prevent the Commission from </w:t>
      </w:r>
      <w:r w:rsidR="003C27FB">
        <w:rPr>
          <w:sz w:val="22"/>
          <w:szCs w:val="22"/>
        </w:rPr>
        <w:t xml:space="preserve">complying with Executive Order 14043 if and when the current injunction is </w:t>
      </w:r>
      <w:r w:rsidR="00B80494">
        <w:rPr>
          <w:sz w:val="22"/>
          <w:szCs w:val="22"/>
        </w:rPr>
        <w:t xml:space="preserve">permanently </w:t>
      </w:r>
      <w:r w:rsidR="003C27FB">
        <w:rPr>
          <w:sz w:val="22"/>
          <w:szCs w:val="22"/>
        </w:rPr>
        <w:t xml:space="preserve">lifted. </w:t>
      </w:r>
    </w:p>
    <w:p w:rsidRPr="009F0F70" w:rsidR="003C27FB" w:rsidP="003C27FB" w:rsidRDefault="003C27FB" w14:paraId="6119F4B9" w14:textId="77777777">
      <w:pPr>
        <w:pStyle w:val="BodyText"/>
        <w:ind w:left="360" w:hanging="360"/>
        <w:jc w:val="left"/>
        <w:rPr>
          <w:sz w:val="22"/>
          <w:szCs w:val="22"/>
        </w:rPr>
      </w:pPr>
    </w:p>
    <w:p w:rsidRPr="009F0F70" w:rsidR="00041E1B" w:rsidP="004D0DA2" w:rsidRDefault="00041E1B" w14:paraId="45049477" w14:textId="22592FCB">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7A3AD9">
        <w:rPr>
          <w:sz w:val="22"/>
          <w:szCs w:val="22"/>
        </w:rPr>
        <w:t>There are no special circumstances associated with this information collection</w:t>
      </w:r>
      <w:r w:rsidR="00486847">
        <w:rPr>
          <w:sz w:val="22"/>
          <w:szCs w:val="22"/>
        </w:rPr>
        <w:t xml:space="preserve">. </w:t>
      </w:r>
    </w:p>
    <w:p w:rsidRPr="009F0F70" w:rsidR="00041E1B" w:rsidP="004D0DA2" w:rsidRDefault="00041E1B" w14:paraId="5BC0752B" w14:textId="77777777">
      <w:pPr>
        <w:pStyle w:val="BodyText"/>
        <w:ind w:left="360" w:hanging="360"/>
        <w:jc w:val="left"/>
        <w:rPr>
          <w:sz w:val="22"/>
          <w:szCs w:val="22"/>
        </w:rPr>
      </w:pPr>
    </w:p>
    <w:p w:rsidR="00E3096B" w:rsidP="008D0A2F" w:rsidRDefault="00041E1B" w14:paraId="52F9AA55" w14:textId="6C2DAD66">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008D0A2F">
        <w:rPr>
          <w:sz w:val="22"/>
          <w:szCs w:val="22"/>
        </w:rPr>
        <w:t>.  Emergency processing is being sought for this information collection requirement, and the Commission seeks waiver of all notice requirements due to the emergency nature of this request under 5 CFR § 1320.18(d).</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401A5A22">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996709" w:rsidR="00F170CD">
        <w:rPr>
          <w:sz w:val="22"/>
          <w:szCs w:val="22"/>
        </w:rPr>
        <w:t>A</w:t>
      </w:r>
      <w:r w:rsidRPr="00996709" w:rsidR="00166F4C">
        <w:rPr>
          <w:sz w:val="22"/>
          <w:szCs w:val="22"/>
        </w:rPr>
        <w:t xml:space="preserve">s explained above, the information to be collected </w:t>
      </w:r>
      <w:r w:rsidRPr="00996709" w:rsidR="00F170CD">
        <w:rPr>
          <w:sz w:val="22"/>
          <w:szCs w:val="22"/>
        </w:rPr>
        <w:t xml:space="preserve">relates to the vaccination status of individuals </w:t>
      </w:r>
      <w:r w:rsidRPr="00996709" w:rsidR="00996709">
        <w:rPr>
          <w:sz w:val="22"/>
          <w:szCs w:val="22"/>
        </w:rPr>
        <w:t xml:space="preserve">who will be </w:t>
      </w:r>
      <w:r w:rsidRPr="00996709" w:rsidR="00F170CD">
        <w:rPr>
          <w:sz w:val="22"/>
          <w:szCs w:val="22"/>
        </w:rPr>
        <w:t xml:space="preserve">performing work for the FCC, which is considered medical in nature and therefore could constitute </w:t>
      </w:r>
      <w:r w:rsidRPr="00996709" w:rsidR="003E746E">
        <w:rPr>
          <w:sz w:val="22"/>
          <w:szCs w:val="22"/>
        </w:rPr>
        <w:t xml:space="preserve">private </w:t>
      </w:r>
      <w:r w:rsidRPr="00996709" w:rsidR="00041E1B">
        <w:rPr>
          <w:sz w:val="22"/>
          <w:szCs w:val="22"/>
        </w:rPr>
        <w:t>matters of a sensitive</w:t>
      </w:r>
      <w:r w:rsidRPr="00FB02B3" w:rsidR="00041E1B">
        <w:rPr>
          <w:sz w:val="22"/>
          <w:szCs w:val="22"/>
        </w:rPr>
        <w:t xml:space="preserve"> nature</w:t>
      </w:r>
      <w:r w:rsidR="00166F4C">
        <w:rPr>
          <w:sz w:val="22"/>
          <w:szCs w:val="22"/>
        </w:rPr>
        <w:t>.</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7F8CA0C5">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r w:rsidR="001B0A29">
        <w:rPr>
          <w:sz w:val="22"/>
          <w:szCs w:val="22"/>
        </w:rPr>
        <w:t xml:space="preserve"> for whom this notice applies. </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60551F36">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1A12CD">
        <w:rPr>
          <w:sz w:val="22"/>
          <w:szCs w:val="22"/>
        </w:rPr>
        <w:t>200</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0CE55A13">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sidR="001A12CD">
        <w:rPr>
          <w:sz w:val="22"/>
          <w:szCs w:val="22"/>
        </w:rPr>
        <w:t>200</w:t>
      </w:r>
      <w:r w:rsidRPr="00993CF0">
        <w:rPr>
          <w:sz w:val="22"/>
          <w:szCs w:val="22"/>
        </w:rPr>
        <w:t xml:space="preserve">. </w:t>
      </w:r>
    </w:p>
    <w:p w:rsidRPr="00993CF0" w:rsidR="00F37C59" w:rsidP="00F37C59" w:rsidRDefault="00F37C59" w14:paraId="2773A223" w14:textId="77777777">
      <w:pPr>
        <w:rPr>
          <w:sz w:val="22"/>
          <w:szCs w:val="22"/>
        </w:rPr>
      </w:pPr>
    </w:p>
    <w:p w:rsidRPr="00993CF0" w:rsidR="00F37C59" w:rsidP="00F37C59" w:rsidRDefault="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1CFE0EA4">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1A12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w:t>
      </w:r>
      <w:r w:rsidR="001A12CD">
        <w:rPr>
          <w:sz w:val="22"/>
          <w:szCs w:val="22"/>
        </w:rPr>
        <w:t>00</w:t>
      </w:r>
      <w:r w:rsidRPr="00993CF0">
        <w:rPr>
          <w:sz w:val="22"/>
          <w:szCs w:val="22"/>
        </w:rPr>
        <w:t xml:space="preserve">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7C2E51" w14:paraId="6730D273" w14:textId="09F39618">
      <w:pPr>
        <w:ind w:left="900"/>
        <w:rPr>
          <w:sz w:val="22"/>
          <w:szCs w:val="22"/>
        </w:rPr>
      </w:pPr>
      <w:r>
        <w:rPr>
          <w:b/>
          <w:sz w:val="22"/>
          <w:szCs w:val="22"/>
        </w:rPr>
        <w:t>2</w:t>
      </w:r>
      <w:r w:rsidR="001A12CD">
        <w:rPr>
          <w:b/>
          <w:sz w:val="22"/>
          <w:szCs w:val="22"/>
        </w:rPr>
        <w:t>00</w:t>
      </w:r>
      <w:r w:rsidR="00F37C59">
        <w:rPr>
          <w:b/>
          <w:sz w:val="22"/>
          <w:szCs w:val="22"/>
        </w:rPr>
        <w:t xml:space="preserve"> </w:t>
      </w:r>
      <w:r w:rsidRPr="00F37C59" w:rsidR="00F37C59">
        <w:rPr>
          <w:b/>
          <w:sz w:val="22"/>
          <w:szCs w:val="22"/>
        </w:rPr>
        <w:t xml:space="preserve">estimated responses x </w:t>
      </w:r>
      <w:r w:rsidR="00F37C59">
        <w:rPr>
          <w:b/>
          <w:sz w:val="22"/>
          <w:szCs w:val="22"/>
        </w:rPr>
        <w:t>0</w:t>
      </w:r>
      <w:r w:rsidRPr="00F37C59" w:rsidR="00F37C59">
        <w:rPr>
          <w:b/>
          <w:sz w:val="22"/>
          <w:szCs w:val="22"/>
        </w:rPr>
        <w:t>.</w:t>
      </w:r>
      <w:r w:rsidR="001A12CD">
        <w:rPr>
          <w:b/>
          <w:sz w:val="22"/>
          <w:szCs w:val="22"/>
        </w:rPr>
        <w:t>25</w:t>
      </w:r>
      <w:r w:rsidRPr="00F37C59" w:rsidR="00F37C59">
        <w:rPr>
          <w:b/>
          <w:sz w:val="22"/>
          <w:szCs w:val="22"/>
        </w:rPr>
        <w:t xml:space="preserve"> hours per response = </w:t>
      </w:r>
      <w:r w:rsidR="001A12CD">
        <w:rPr>
          <w:b/>
          <w:sz w:val="22"/>
          <w:szCs w:val="22"/>
        </w:rPr>
        <w:t>50</w:t>
      </w:r>
      <w:r w:rsidRPr="00F37C59" w:rsidR="00F37C59">
        <w:rPr>
          <w:b/>
          <w:sz w:val="22"/>
          <w:szCs w:val="22"/>
        </w:rPr>
        <w:t xml:space="preserve"> total estimated burden hours.</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55BCA487">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8F7628">
        <w:rPr>
          <w:sz w:val="22"/>
          <w:szCs w:val="22"/>
        </w:rPr>
        <w:t>3</w:t>
      </w:r>
      <w:r w:rsidR="003C27FB">
        <w:rPr>
          <w:sz w:val="22"/>
          <w:szCs w:val="22"/>
        </w:rPr>
        <w:t>,</w:t>
      </w:r>
      <w:r w:rsidR="003B5C32">
        <w:rPr>
          <w:sz w:val="22"/>
          <w:szCs w:val="22"/>
        </w:rPr>
        <w:t>428</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1A12CD" w:rsidR="003C27FB" w:rsidP="001A12CD" w:rsidRDefault="00F37C59" w14:paraId="614565A2" w14:textId="297CB459">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Pr="00993CF0" w:rsidR="001A12CD">
        <w:rPr>
          <w:sz w:val="22"/>
          <w:szCs w:val="22"/>
        </w:rPr>
        <w:t xml:space="preserve">The Commission expects that </w:t>
      </w:r>
      <w:r w:rsidR="001A12CD">
        <w:rPr>
          <w:sz w:val="22"/>
          <w:szCs w:val="22"/>
        </w:rPr>
        <w:t xml:space="preserve">the relevant documentation </w:t>
      </w:r>
      <w:r w:rsidRPr="00993CF0" w:rsidR="001A12CD">
        <w:rPr>
          <w:sz w:val="22"/>
          <w:szCs w:val="22"/>
        </w:rPr>
        <w:t xml:space="preserve">will typically be </w:t>
      </w:r>
      <w:r w:rsidR="001A12CD">
        <w:rPr>
          <w:sz w:val="22"/>
          <w:szCs w:val="22"/>
        </w:rPr>
        <w:t xml:space="preserve">collected and submitted by prospective employees who will, on average, be </w:t>
      </w:r>
      <w:r w:rsidR="008F7628">
        <w:rPr>
          <w:sz w:val="22"/>
          <w:szCs w:val="22"/>
        </w:rPr>
        <w:t xml:space="preserve">offered a salary </w:t>
      </w:r>
      <w:r w:rsidRPr="00993CF0" w:rsidR="001A12CD">
        <w:rPr>
          <w:sz w:val="22"/>
          <w:szCs w:val="22"/>
        </w:rPr>
        <w:t>at a rate equivalent to the hourly rate of a GS-1</w:t>
      </w:r>
      <w:r w:rsidR="008F7628">
        <w:rPr>
          <w:sz w:val="22"/>
          <w:szCs w:val="22"/>
        </w:rPr>
        <w:t>4</w:t>
      </w:r>
      <w:r w:rsidRPr="00993CF0" w:rsidR="001A12CD">
        <w:rPr>
          <w:sz w:val="22"/>
          <w:szCs w:val="22"/>
        </w:rPr>
        <w:t xml:space="preserve">, Step </w:t>
      </w:r>
      <w:r w:rsidR="00226F26">
        <w:rPr>
          <w:sz w:val="22"/>
          <w:szCs w:val="22"/>
        </w:rPr>
        <w:t>5</w:t>
      </w:r>
      <w:r w:rsidRPr="00993CF0" w:rsidR="001A12CD">
        <w:rPr>
          <w:sz w:val="22"/>
          <w:szCs w:val="22"/>
        </w:rPr>
        <w:t xml:space="preserve"> </w:t>
      </w:r>
      <w:r w:rsidRPr="00455CF9" w:rsidR="001A12CD">
        <w:rPr>
          <w:sz w:val="22"/>
          <w:szCs w:val="22"/>
        </w:rPr>
        <w:t>government staff member ($</w:t>
      </w:r>
      <w:r w:rsidR="008F7628">
        <w:rPr>
          <w:sz w:val="22"/>
          <w:szCs w:val="22"/>
        </w:rPr>
        <w:t>6</w:t>
      </w:r>
      <w:r w:rsidR="00226F26">
        <w:rPr>
          <w:sz w:val="22"/>
          <w:szCs w:val="22"/>
        </w:rPr>
        <w:t>8.55</w:t>
      </w:r>
      <w:r w:rsidRPr="00993CF0" w:rsidR="001A12CD">
        <w:rPr>
          <w:sz w:val="22"/>
          <w:szCs w:val="22"/>
        </w:rPr>
        <w:t>/hour</w:t>
      </w:r>
      <w:r w:rsidRPr="00455CF9" w:rsidR="001A12CD">
        <w:rPr>
          <w:sz w:val="22"/>
          <w:szCs w:val="22"/>
        </w:rPr>
        <w:t xml:space="preserve">). </w:t>
      </w:r>
      <w:r w:rsidRPr="00993CF0" w:rsidR="001A12CD">
        <w:rPr>
          <w:sz w:val="22"/>
          <w:szCs w:val="22"/>
        </w:rPr>
        <w:t xml:space="preserve">Therefore, the </w:t>
      </w:r>
      <w:r w:rsidR="008F7628">
        <w:rPr>
          <w:sz w:val="22"/>
          <w:szCs w:val="22"/>
        </w:rPr>
        <w:t>total</w:t>
      </w:r>
      <w:r w:rsidRPr="00993CF0" w:rsidR="001A12CD">
        <w:rPr>
          <w:sz w:val="22"/>
          <w:szCs w:val="22"/>
        </w:rPr>
        <w:t xml:space="preserve"> cost is as follows:</w:t>
      </w:r>
    </w:p>
    <w:p w:rsidRPr="00993CF0" w:rsidR="003C27FB" w:rsidP="003C27FB" w:rsidRDefault="003C27FB" w14:paraId="3E58E061" w14:textId="77777777">
      <w:pPr>
        <w:tabs>
          <w:tab w:val="left" w:pos="-720"/>
        </w:tabs>
        <w:suppressAutoHyphens/>
        <w:ind w:left="1080"/>
        <w:rPr>
          <w:sz w:val="22"/>
          <w:szCs w:val="22"/>
        </w:rPr>
      </w:pPr>
    </w:p>
    <w:p w:rsidRPr="00993CF0" w:rsidR="003C27FB" w:rsidP="003C27FB" w:rsidRDefault="008F7628" w14:paraId="72A4AB9F" w14:textId="2EEEC13A">
      <w:pPr>
        <w:ind w:left="180" w:firstLine="720"/>
        <w:rPr>
          <w:sz w:val="22"/>
          <w:szCs w:val="22"/>
        </w:rPr>
      </w:pPr>
      <w:r>
        <w:rPr>
          <w:b/>
          <w:sz w:val="22"/>
          <w:szCs w:val="22"/>
        </w:rPr>
        <w:t>200</w:t>
      </w:r>
      <w:r w:rsidRPr="00993CF0" w:rsidR="003C27FB">
        <w:rPr>
          <w:b/>
          <w:sz w:val="22"/>
          <w:szCs w:val="22"/>
        </w:rPr>
        <w:t xml:space="preserve"> estimated responses x </w:t>
      </w:r>
      <w:r w:rsidR="003C27FB">
        <w:rPr>
          <w:b/>
          <w:sz w:val="22"/>
          <w:szCs w:val="22"/>
        </w:rPr>
        <w:t>0</w:t>
      </w:r>
      <w:r w:rsidRPr="00993CF0" w:rsidR="003C27FB">
        <w:rPr>
          <w:b/>
          <w:sz w:val="22"/>
          <w:szCs w:val="22"/>
        </w:rPr>
        <w:t>.</w:t>
      </w:r>
      <w:r w:rsidR="003C27FB">
        <w:rPr>
          <w:b/>
          <w:sz w:val="22"/>
          <w:szCs w:val="22"/>
        </w:rPr>
        <w:t>25</w:t>
      </w:r>
      <w:r w:rsidRPr="00993CF0" w:rsidR="003C27FB">
        <w:rPr>
          <w:b/>
          <w:sz w:val="22"/>
          <w:szCs w:val="22"/>
        </w:rPr>
        <w:t xml:space="preserve"> hours per </w:t>
      </w:r>
      <w:r w:rsidRPr="00271E07" w:rsidR="003C27FB">
        <w:rPr>
          <w:b/>
          <w:sz w:val="22"/>
          <w:szCs w:val="22"/>
        </w:rPr>
        <w:t>response x $</w:t>
      </w:r>
      <w:r>
        <w:rPr>
          <w:b/>
          <w:sz w:val="22"/>
          <w:szCs w:val="22"/>
        </w:rPr>
        <w:t>6</w:t>
      </w:r>
      <w:r w:rsidR="00226F26">
        <w:rPr>
          <w:b/>
          <w:sz w:val="22"/>
          <w:szCs w:val="22"/>
        </w:rPr>
        <w:t>8</w:t>
      </w:r>
      <w:r w:rsidRPr="00271E07" w:rsidR="003C27FB">
        <w:rPr>
          <w:b/>
          <w:sz w:val="22"/>
          <w:szCs w:val="22"/>
        </w:rPr>
        <w:t>.</w:t>
      </w:r>
      <w:r w:rsidR="00226F26">
        <w:rPr>
          <w:b/>
          <w:sz w:val="22"/>
          <w:szCs w:val="22"/>
        </w:rPr>
        <w:t>55</w:t>
      </w:r>
      <w:r w:rsidRPr="00271E07" w:rsidR="003C27FB">
        <w:rPr>
          <w:b/>
          <w:sz w:val="22"/>
          <w:szCs w:val="22"/>
        </w:rPr>
        <w:t>/hour = $</w:t>
      </w:r>
      <w:r>
        <w:rPr>
          <w:b/>
          <w:sz w:val="22"/>
          <w:szCs w:val="22"/>
        </w:rPr>
        <w:t>3,</w:t>
      </w:r>
      <w:r w:rsidR="003B5C32">
        <w:rPr>
          <w:b/>
          <w:sz w:val="22"/>
          <w:szCs w:val="22"/>
        </w:rPr>
        <w:t>428</w:t>
      </w:r>
      <w:r w:rsidRPr="00993CF0" w:rsidR="003C27FB">
        <w:rPr>
          <w:b/>
          <w:sz w:val="22"/>
          <w:szCs w:val="22"/>
        </w:rPr>
        <w:t>.</w:t>
      </w:r>
      <w:r w:rsidRPr="00993CF0" w:rsidR="003C27FB">
        <w:rPr>
          <w:sz w:val="22"/>
          <w:szCs w:val="22"/>
        </w:rPr>
        <w:t xml:space="preserve"> </w:t>
      </w:r>
    </w:p>
    <w:p w:rsidRPr="003C27FB" w:rsidR="00F37C59" w:rsidP="003C27FB" w:rsidRDefault="00F37C59" w14:paraId="2583293A" w14:textId="3258F06B">
      <w:pPr>
        <w:rPr>
          <w:sz w:val="22"/>
          <w:szCs w:val="22"/>
        </w:rPr>
      </w:pPr>
      <w:r w:rsidRPr="003C27FB">
        <w:rPr>
          <w:sz w:val="22"/>
          <w:szCs w:val="22"/>
        </w:rPr>
        <w:t xml:space="preserve"> </w:t>
      </w:r>
      <w:r w:rsidRPr="003C27FB">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57CDE00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8D0A2F" w:rsidR="0055445B" w:rsidP="007E4DA3" w:rsidRDefault="00CC5AF6" w14:paraId="1CBA8070" w14:textId="15505191">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008D0A2F">
        <w:rPr>
          <w:sz w:val="22"/>
          <w:szCs w:val="22"/>
        </w:rPr>
        <w:t xml:space="preserve">This is a new information collection resulting in a program change/increase of </w:t>
      </w:r>
      <w:r w:rsidR="008F7628">
        <w:rPr>
          <w:sz w:val="22"/>
          <w:szCs w:val="22"/>
        </w:rPr>
        <w:t>2</w:t>
      </w:r>
      <w:r w:rsidR="008D0A2F">
        <w:rPr>
          <w:sz w:val="22"/>
          <w:szCs w:val="22"/>
        </w:rPr>
        <w:t xml:space="preserve">00 respondents, </w:t>
      </w:r>
      <w:r w:rsidR="008F7628">
        <w:rPr>
          <w:sz w:val="22"/>
          <w:szCs w:val="22"/>
        </w:rPr>
        <w:t>2</w:t>
      </w:r>
      <w:r w:rsidR="008D0A2F">
        <w:rPr>
          <w:sz w:val="22"/>
          <w:szCs w:val="22"/>
        </w:rPr>
        <w:t>00 responses, and 50 total estimated burden hours.</w:t>
      </w:r>
    </w:p>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77777777">
      <w:pPr>
        <w:pStyle w:val="ListParagraph"/>
        <w:rPr>
          <w:color w:val="000000"/>
          <w:sz w:val="22"/>
          <w:szCs w:val="22"/>
        </w:rPr>
      </w:pPr>
    </w:p>
    <w:p w:rsidR="003274AC" w:rsidP="000C2B30" w:rsidRDefault="004241C4" w14:paraId="558D6E76" w14:textId="367E4629">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7A3AD9" w:rsidR="007A3AD9" w:rsidP="007A3AD9" w:rsidRDefault="007A3AD9" w14:paraId="7DA21078" w14:textId="77777777">
      <w:pPr>
        <w:pStyle w:val="ListParagraph"/>
        <w:rPr>
          <w:color w:val="000000"/>
          <w:sz w:val="22"/>
          <w:szCs w:val="22"/>
        </w:rPr>
      </w:pPr>
    </w:p>
    <w:p w:rsidRPr="007A3AD9" w:rsidR="007A3AD9" w:rsidP="007A3AD9" w:rsidRDefault="007A3AD9" w14:paraId="25565FB3" w14:textId="40B6849C">
      <w:pPr>
        <w:pStyle w:val="ListParagraph"/>
        <w:numPr>
          <w:ilvl w:val="0"/>
          <w:numId w:val="6"/>
        </w:numPr>
        <w:rPr>
          <w:color w:val="000000"/>
          <w:sz w:val="22"/>
          <w:szCs w:val="22"/>
        </w:rPr>
      </w:pPr>
      <w:r w:rsidRPr="004B40F4">
        <w:rPr>
          <w:i/>
          <w:iCs/>
          <w:sz w:val="22"/>
          <w:szCs w:val="22"/>
        </w:rPr>
        <w:t>Explain any exceptions to the statement certifying compliance with 5 C.F.R. § 1320.9 and the related provisions of 5 C.F.R. § 1320.8(b)(3)</w:t>
      </w:r>
      <w:r w:rsidRPr="004B40F4">
        <w:rPr>
          <w:sz w:val="22"/>
          <w:szCs w:val="22"/>
        </w:rPr>
        <w:t xml:space="preserve">.  </w:t>
      </w:r>
      <w:r>
        <w:rPr>
          <w:sz w:val="22"/>
          <w:szCs w:val="22"/>
        </w:rPr>
        <w:t xml:space="preserve">There are no exceptions to the Certification Statement.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1B98" w14:textId="5A37EA1A" w:rsidR="002239C8" w:rsidRDefault="008329F2" w:rsidP="00731E5C">
    <w:pPr>
      <w:pStyle w:val="Header"/>
      <w:rPr>
        <w:b/>
        <w:sz w:val="22"/>
        <w:szCs w:val="22"/>
      </w:rPr>
    </w:pPr>
    <w:r>
      <w:rPr>
        <w:b/>
        <w:sz w:val="22"/>
        <w:szCs w:val="22"/>
      </w:rPr>
      <w:t>New Information Collection</w:t>
    </w:r>
    <w:r w:rsidR="002239C8">
      <w:rPr>
        <w:b/>
        <w:sz w:val="22"/>
        <w:szCs w:val="22"/>
      </w:rPr>
      <w:tab/>
    </w:r>
    <w:r w:rsidR="002239C8">
      <w:rPr>
        <w:b/>
        <w:sz w:val="22"/>
        <w:szCs w:val="22"/>
      </w:rPr>
      <w:tab/>
      <w:t>3060-</w:t>
    </w:r>
    <w:r w:rsidR="001E6D5E">
      <w:rPr>
        <w:b/>
        <w:sz w:val="22"/>
        <w:szCs w:val="22"/>
      </w:rPr>
      <w:t>XXXX</w:t>
    </w:r>
  </w:p>
  <w:p w14:paraId="7C3FE1BD" w14:textId="7595B1B1" w:rsidR="000A589F" w:rsidRDefault="001A7DBE" w:rsidP="00731E5C">
    <w:pPr>
      <w:pStyle w:val="Header"/>
      <w:rPr>
        <w:b/>
        <w:sz w:val="22"/>
        <w:szCs w:val="22"/>
      </w:rPr>
    </w:pPr>
    <w:r>
      <w:rPr>
        <w:b/>
        <w:sz w:val="22"/>
        <w:szCs w:val="22"/>
      </w:rPr>
      <w:t xml:space="preserve">Vaccine Attestation Form for </w:t>
    </w:r>
    <w:r w:rsidR="001E6D5E">
      <w:rPr>
        <w:b/>
        <w:sz w:val="22"/>
        <w:szCs w:val="22"/>
      </w:rPr>
      <w:t>Prospective New</w:t>
    </w:r>
    <w:r>
      <w:rPr>
        <w:b/>
        <w:sz w:val="22"/>
        <w:szCs w:val="22"/>
      </w:rPr>
      <w:t xml:space="preserve"> Employees </w:t>
    </w:r>
    <w:r w:rsidR="00946698">
      <w:rPr>
        <w:b/>
        <w:sz w:val="22"/>
        <w:szCs w:val="22"/>
      </w:rPr>
      <w:t xml:space="preserve"> </w:t>
    </w:r>
    <w:r w:rsidR="00430E04">
      <w:rPr>
        <w:b/>
        <w:sz w:val="22"/>
        <w:szCs w:val="22"/>
      </w:rPr>
      <w:t xml:space="preserve"> </w:t>
    </w:r>
    <w:r w:rsidR="00D00F17">
      <w:rPr>
        <w:b/>
        <w:sz w:val="22"/>
        <w:szCs w:val="22"/>
      </w:rPr>
      <w:tab/>
    </w:r>
    <w:r w:rsidR="00EC02A8">
      <w:rPr>
        <w:b/>
        <w:sz w:val="22"/>
        <w:szCs w:val="22"/>
      </w:rPr>
      <w:t>May</w:t>
    </w:r>
    <w:r w:rsidR="002239C8">
      <w:rPr>
        <w:b/>
        <w:sz w:val="22"/>
        <w:szCs w:val="22"/>
      </w:rPr>
      <w:t xml:space="preserve"> 202</w:t>
    </w:r>
    <w:r w:rsidR="00E07338">
      <w:rPr>
        <w:b/>
        <w:sz w:val="22"/>
        <w:szCs w:val="22"/>
      </w:rPr>
      <w:t>2</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C08085F6"/>
    <w:lvl w:ilvl="0" w:tplc="A14422CA">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16cid:durableId="1846899690">
    <w:abstractNumId w:val="9"/>
  </w:num>
  <w:num w:numId="2" w16cid:durableId="1461416352">
    <w:abstractNumId w:val="20"/>
  </w:num>
  <w:num w:numId="3" w16cid:durableId="2103645072">
    <w:abstractNumId w:val="6"/>
  </w:num>
  <w:num w:numId="4" w16cid:durableId="506553107">
    <w:abstractNumId w:val="3"/>
  </w:num>
  <w:num w:numId="5" w16cid:durableId="1217818328">
    <w:abstractNumId w:val="18"/>
  </w:num>
  <w:num w:numId="6" w16cid:durableId="997534885">
    <w:abstractNumId w:val="7"/>
  </w:num>
  <w:num w:numId="7" w16cid:durableId="1875387819">
    <w:abstractNumId w:val="8"/>
  </w:num>
  <w:num w:numId="8" w16cid:durableId="918976742">
    <w:abstractNumId w:val="14"/>
  </w:num>
  <w:num w:numId="9" w16cid:durableId="1358044947">
    <w:abstractNumId w:val="4"/>
  </w:num>
  <w:num w:numId="10" w16cid:durableId="354111712">
    <w:abstractNumId w:val="17"/>
  </w:num>
  <w:num w:numId="11" w16cid:durableId="1068070186">
    <w:abstractNumId w:val="15"/>
  </w:num>
  <w:num w:numId="12" w16cid:durableId="893463475">
    <w:abstractNumId w:val="19"/>
  </w:num>
  <w:num w:numId="13" w16cid:durableId="1356075540">
    <w:abstractNumId w:val="12"/>
  </w:num>
  <w:num w:numId="14" w16cid:durableId="903955985">
    <w:abstractNumId w:val="5"/>
  </w:num>
  <w:num w:numId="15" w16cid:durableId="970284687">
    <w:abstractNumId w:val="10"/>
  </w:num>
  <w:num w:numId="16" w16cid:durableId="388040919">
    <w:abstractNumId w:val="2"/>
  </w:num>
  <w:num w:numId="17" w16cid:durableId="344989152">
    <w:abstractNumId w:val="0"/>
  </w:num>
  <w:num w:numId="18" w16cid:durableId="267205939">
    <w:abstractNumId w:val="13"/>
  </w:num>
  <w:num w:numId="19" w16cid:durableId="458764295">
    <w:abstractNumId w:val="16"/>
  </w:num>
  <w:num w:numId="20" w16cid:durableId="1421293994">
    <w:abstractNumId w:val="1"/>
  </w:num>
  <w:num w:numId="21" w16cid:durableId="1283923606">
    <w:abstractNumId w:val="11"/>
  </w:num>
  <w:num w:numId="22" w16cid:durableId="154222247">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2CD"/>
    <w:rsid w:val="001A13B1"/>
    <w:rsid w:val="001A200C"/>
    <w:rsid w:val="001A20D1"/>
    <w:rsid w:val="001A2995"/>
    <w:rsid w:val="001A2F22"/>
    <w:rsid w:val="001A3071"/>
    <w:rsid w:val="001A31CC"/>
    <w:rsid w:val="001A345D"/>
    <w:rsid w:val="001A3FCE"/>
    <w:rsid w:val="001A4281"/>
    <w:rsid w:val="001A49F7"/>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D5E"/>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6F2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2AF"/>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48E"/>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5C32"/>
    <w:rsid w:val="003B6FEA"/>
    <w:rsid w:val="003B72C0"/>
    <w:rsid w:val="003B7C28"/>
    <w:rsid w:val="003B7CB1"/>
    <w:rsid w:val="003C0988"/>
    <w:rsid w:val="003C0B72"/>
    <w:rsid w:val="003C1604"/>
    <w:rsid w:val="003C182D"/>
    <w:rsid w:val="003C1A76"/>
    <w:rsid w:val="003C1AD7"/>
    <w:rsid w:val="003C1D5B"/>
    <w:rsid w:val="003C221C"/>
    <w:rsid w:val="003C2650"/>
    <w:rsid w:val="003C27FB"/>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686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1F9"/>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1C2"/>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7E6"/>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184"/>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4915"/>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0E37"/>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AD9"/>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4DA3"/>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5A04"/>
    <w:rsid w:val="008C652E"/>
    <w:rsid w:val="008C6538"/>
    <w:rsid w:val="008C6AFA"/>
    <w:rsid w:val="008C79CE"/>
    <w:rsid w:val="008D0A2F"/>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628"/>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6709"/>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145"/>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494"/>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8AD"/>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07338"/>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2A8"/>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440">
      <w:bodyDiv w:val="1"/>
      <w:marLeft w:val="0"/>
      <w:marRight w:val="0"/>
      <w:marTop w:val="0"/>
      <w:marBottom w:val="0"/>
      <w:divBdr>
        <w:top w:val="none" w:sz="0" w:space="0" w:color="auto"/>
        <w:left w:val="none" w:sz="0" w:space="0" w:color="auto"/>
        <w:bottom w:val="none" w:sz="0" w:space="0" w:color="auto"/>
        <w:right w:val="none" w:sz="0" w:space="0" w:color="auto"/>
      </w:divBdr>
    </w:div>
    <w:div w:id="603998408">
      <w:bodyDiv w:val="1"/>
      <w:marLeft w:val="0"/>
      <w:marRight w:val="0"/>
      <w:marTop w:val="0"/>
      <w:marBottom w:val="0"/>
      <w:divBdr>
        <w:top w:val="none" w:sz="0" w:space="0" w:color="auto"/>
        <w:left w:val="none" w:sz="0" w:space="0" w:color="auto"/>
        <w:bottom w:val="none" w:sz="0" w:space="0" w:color="auto"/>
        <w:right w:val="none" w:sz="0" w:space="0" w:color="auto"/>
      </w:divBdr>
    </w:div>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778372665">
      <w:bodyDiv w:val="1"/>
      <w:marLeft w:val="0"/>
      <w:marRight w:val="0"/>
      <w:marTop w:val="0"/>
      <w:marBottom w:val="0"/>
      <w:divBdr>
        <w:top w:val="none" w:sz="0" w:space="0" w:color="auto"/>
        <w:left w:val="none" w:sz="0" w:space="0" w:color="auto"/>
        <w:bottom w:val="none" w:sz="0" w:space="0" w:color="auto"/>
        <w:right w:val="none" w:sz="0" w:space="0" w:color="auto"/>
      </w:divBdr>
    </w:div>
    <w:div w:id="1034886144">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ccprod.servicenowservices.com/v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aferfederalworkforce.gov/faq/vaccin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10-06-21/pdf/2010-148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2.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4.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5.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7720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8982</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2</cp:revision>
  <cp:lastPrinted>2021-10-27T18:51:00Z</cp:lastPrinted>
  <dcterms:created xsi:type="dcterms:W3CDTF">2022-05-25T23:28:00Z</dcterms:created>
  <dcterms:modified xsi:type="dcterms:W3CDTF">2022-05-25T23:28:00Z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