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B7FFC" w:rsidR="00CB7FFC" w:rsidP="00CB7FFC" w:rsidRDefault="00CB7FFC" w14:paraId="0E03CF64" w14:textId="129D6559">
      <w:pPr>
        <w:tabs>
          <w:tab w:val="left" w:pos="3510"/>
        </w:tabs>
        <w:spacing w:after="0" w:line="240" w:lineRule="auto"/>
        <w:jc w:val="center"/>
        <w:rPr>
          <w:rFonts w:cs="Times New Roman"/>
          <w:b/>
          <w:szCs w:val="24"/>
        </w:rPr>
      </w:pPr>
      <w:r w:rsidRPr="00CB7FFC">
        <w:rPr>
          <w:rFonts w:cs="Times New Roman"/>
          <w:b/>
          <w:szCs w:val="24"/>
        </w:rPr>
        <w:t>SUPPORTING STATEMENT</w:t>
      </w:r>
    </w:p>
    <w:p w:rsidRPr="00CB7FFC" w:rsidR="00CB7FFC" w:rsidP="00CB7FFC" w:rsidRDefault="00CB7FFC" w14:paraId="4337ED12" w14:textId="77777777">
      <w:pPr>
        <w:tabs>
          <w:tab w:val="left" w:pos="3510"/>
        </w:tabs>
        <w:spacing w:after="0" w:line="240" w:lineRule="auto"/>
        <w:jc w:val="center"/>
        <w:rPr>
          <w:rFonts w:cs="Times New Roman"/>
          <w:b/>
          <w:szCs w:val="24"/>
        </w:rPr>
      </w:pPr>
      <w:r w:rsidRPr="00CB7FFC">
        <w:rPr>
          <w:rFonts w:cs="Times New Roman"/>
          <w:b/>
          <w:szCs w:val="24"/>
        </w:rPr>
        <w:t>FOR PAPERWORK REDUCTION ACT SUBMISSION</w:t>
      </w:r>
    </w:p>
    <w:p w:rsidR="00CB7FFC" w:rsidP="00CB7FFC" w:rsidRDefault="000C0A7E" w14:paraId="65AD0B3D" w14:textId="7B6CB7E1">
      <w:pPr>
        <w:tabs>
          <w:tab w:val="left" w:pos="3510"/>
        </w:tabs>
        <w:spacing w:after="0" w:line="240" w:lineRule="auto"/>
        <w:jc w:val="center"/>
        <w:outlineLvl w:val="0"/>
        <w:rPr>
          <w:rFonts w:cs="Times New Roman"/>
          <w:b/>
          <w:szCs w:val="24"/>
        </w:rPr>
      </w:pPr>
      <w:r w:rsidRPr="009378D7">
        <w:rPr>
          <w:rFonts w:cs="Times New Roman"/>
          <w:b/>
          <w:szCs w:val="24"/>
        </w:rPr>
        <w:t xml:space="preserve">Generic Clearance for the Collection of Qualitative Feedback on </w:t>
      </w:r>
      <w:r w:rsidRPr="009378D7" w:rsidR="004C4EA2">
        <w:rPr>
          <w:rFonts w:cs="Times New Roman"/>
          <w:b/>
          <w:szCs w:val="24"/>
        </w:rPr>
        <w:t>CEQ</w:t>
      </w:r>
      <w:r w:rsidRPr="009378D7">
        <w:rPr>
          <w:rFonts w:cs="Times New Roman"/>
          <w:b/>
          <w:szCs w:val="24"/>
        </w:rPr>
        <w:t xml:space="preserve"> </w:t>
      </w:r>
      <w:r w:rsidR="00E56CBE">
        <w:rPr>
          <w:rFonts w:cs="Times New Roman"/>
          <w:b/>
          <w:szCs w:val="24"/>
        </w:rPr>
        <w:t>Stakeholder Engagement</w:t>
      </w:r>
    </w:p>
    <w:p w:rsidRPr="00CB7FFC" w:rsidR="004C3239" w:rsidP="008A1AEE" w:rsidRDefault="004C3239" w14:paraId="741765B2" w14:textId="5C8B4398">
      <w:pPr>
        <w:spacing w:after="0" w:line="240" w:lineRule="auto"/>
        <w:jc w:val="center"/>
        <w:outlineLvl w:val="0"/>
        <w:rPr>
          <w:rFonts w:cs="Times New Roman"/>
          <w:szCs w:val="24"/>
        </w:rPr>
      </w:pPr>
      <w:r w:rsidRPr="00CB7FFC">
        <w:rPr>
          <w:rFonts w:cs="Times New Roman"/>
          <w:szCs w:val="24"/>
        </w:rPr>
        <w:t xml:space="preserve">OMB Control Number: </w:t>
      </w:r>
      <w:r w:rsidRPr="00CB7FFC" w:rsidR="00CA0A57">
        <w:rPr>
          <w:rFonts w:cs="Times New Roman"/>
          <w:szCs w:val="24"/>
        </w:rPr>
        <w:t>______</w:t>
      </w:r>
      <w:r w:rsidRPr="00CB7FFC">
        <w:rPr>
          <w:rFonts w:cs="Times New Roman"/>
          <w:szCs w:val="24"/>
        </w:rPr>
        <w:t xml:space="preserve">, </w:t>
      </w:r>
      <w:r w:rsidRPr="00CB7FFC" w:rsidR="00F25409">
        <w:rPr>
          <w:rFonts w:cs="Times New Roman"/>
          <w:szCs w:val="24"/>
        </w:rPr>
        <w:t>CEQ</w:t>
      </w:r>
      <w:r w:rsidRPr="00CB7FFC">
        <w:rPr>
          <w:rFonts w:cs="Times New Roman"/>
          <w:szCs w:val="24"/>
        </w:rPr>
        <w:t xml:space="preserve"> ICR Number: </w:t>
      </w:r>
      <w:r w:rsidRPr="00CB7FFC" w:rsidR="00CA0A57">
        <w:rPr>
          <w:rFonts w:cs="Times New Roman"/>
          <w:szCs w:val="24"/>
        </w:rPr>
        <w:t>_____</w:t>
      </w:r>
    </w:p>
    <w:p w:rsidRPr="009378D7" w:rsidR="00982095" w:rsidP="008A1AEE" w:rsidRDefault="00982095" w14:paraId="02384ADC" w14:textId="77777777">
      <w:pPr>
        <w:spacing w:after="0" w:line="240" w:lineRule="auto"/>
        <w:rPr>
          <w:rFonts w:cs="Times New Roman"/>
          <w:szCs w:val="24"/>
        </w:rPr>
      </w:pPr>
    </w:p>
    <w:p w:rsidRPr="009378D7" w:rsidR="00982095" w:rsidP="008A1AEE" w:rsidRDefault="00982095" w14:paraId="449C87B4" w14:textId="77777777">
      <w:pPr>
        <w:spacing w:after="0" w:line="240" w:lineRule="auto"/>
        <w:rPr>
          <w:rFonts w:cs="Times New Roman"/>
          <w:szCs w:val="24"/>
        </w:rPr>
      </w:pPr>
    </w:p>
    <w:p w:rsidRPr="0044391C" w:rsidR="00982095" w:rsidP="0044391C" w:rsidRDefault="0044391C" w14:paraId="440EDD8F" w14:textId="607766DA">
      <w:pPr>
        <w:spacing w:after="0" w:line="240" w:lineRule="auto"/>
        <w:rPr>
          <w:rFonts w:cs="Times New Roman"/>
          <w:b/>
          <w:szCs w:val="24"/>
        </w:rPr>
      </w:pPr>
      <w:r>
        <w:rPr>
          <w:rFonts w:cs="Times New Roman"/>
          <w:b/>
          <w:szCs w:val="24"/>
        </w:rPr>
        <w:t xml:space="preserve">PART A. </w:t>
      </w:r>
      <w:r w:rsidRPr="0044391C" w:rsidR="000C0A7E">
        <w:rPr>
          <w:rFonts w:cs="Times New Roman"/>
          <w:b/>
          <w:szCs w:val="24"/>
        </w:rPr>
        <w:t>JUSTIFICATION</w:t>
      </w:r>
    </w:p>
    <w:p w:rsidRPr="009378D7" w:rsidR="00982095" w:rsidP="008A1AEE" w:rsidRDefault="00982095" w14:paraId="09568747" w14:textId="77777777">
      <w:pPr>
        <w:pStyle w:val="ListParagraph"/>
        <w:spacing w:after="0" w:line="240" w:lineRule="auto"/>
        <w:ind w:left="0"/>
        <w:rPr>
          <w:rFonts w:cs="Times New Roman"/>
          <w:b/>
          <w:szCs w:val="24"/>
        </w:rPr>
      </w:pPr>
    </w:p>
    <w:p w:rsidRPr="009378D7" w:rsidR="00982095" w:rsidP="0044391C" w:rsidRDefault="000C0A7E" w14:paraId="5790577A" w14:textId="77777777">
      <w:pPr>
        <w:pStyle w:val="ListParagraph"/>
        <w:numPr>
          <w:ilvl w:val="0"/>
          <w:numId w:val="2"/>
        </w:numPr>
        <w:spacing w:after="0" w:line="240" w:lineRule="auto"/>
        <w:rPr>
          <w:rFonts w:cs="Times New Roman"/>
          <w:b/>
          <w:szCs w:val="24"/>
        </w:rPr>
      </w:pPr>
      <w:r w:rsidRPr="009378D7">
        <w:rPr>
          <w:rFonts w:cs="Times New Roman"/>
          <w:b/>
          <w:szCs w:val="24"/>
        </w:rPr>
        <w:t>Circumstances Making the Collection of Information Necessary</w:t>
      </w:r>
    </w:p>
    <w:p w:rsidRPr="009378D7" w:rsidR="00982095" w:rsidP="008A1AEE" w:rsidRDefault="00982095" w14:paraId="5778D55C" w14:textId="77777777">
      <w:pPr>
        <w:pStyle w:val="ListParagraph"/>
        <w:spacing w:after="0" w:line="240" w:lineRule="auto"/>
        <w:ind w:left="0"/>
        <w:rPr>
          <w:rFonts w:cs="Times New Roman"/>
          <w:b/>
          <w:szCs w:val="24"/>
        </w:rPr>
      </w:pPr>
    </w:p>
    <w:p w:rsidRPr="00C1528E" w:rsidR="00C1528E" w:rsidP="00C1528E" w:rsidRDefault="00C62FA2" w14:paraId="39049689" w14:textId="14108709">
      <w:pPr>
        <w:spacing w:after="0" w:line="240" w:lineRule="auto"/>
        <w:rPr>
          <w:rFonts w:cs="Times New Roman"/>
          <w:b/>
          <w:szCs w:val="24"/>
        </w:rPr>
      </w:pPr>
      <w:r w:rsidRPr="009378D7">
        <w:rPr>
          <w:rFonts w:cs="Times New Roman"/>
          <w:szCs w:val="24"/>
        </w:rPr>
        <w:t xml:space="preserve">Executive Order </w:t>
      </w:r>
      <w:r w:rsidRPr="009378D7" w:rsidR="00CA0A57">
        <w:rPr>
          <w:rFonts w:cs="Times New Roman"/>
          <w:szCs w:val="24"/>
        </w:rPr>
        <w:t>14058</w:t>
      </w:r>
      <w:r w:rsidRPr="009378D7" w:rsidR="000E7048">
        <w:rPr>
          <w:rFonts w:cs="Times New Roman"/>
          <w:szCs w:val="24"/>
        </w:rPr>
        <w:t xml:space="preserve"> of December 1</w:t>
      </w:r>
      <w:r w:rsidRPr="009378D7" w:rsidR="00547B0F">
        <w:rPr>
          <w:rFonts w:cs="Times New Roman"/>
          <w:szCs w:val="24"/>
        </w:rPr>
        <w:t>3</w:t>
      </w:r>
      <w:r w:rsidRPr="009378D7" w:rsidR="000E7048">
        <w:rPr>
          <w:rFonts w:cs="Times New Roman"/>
          <w:szCs w:val="24"/>
        </w:rPr>
        <w:t>, 2021 (</w:t>
      </w:r>
      <w:r w:rsidRPr="009378D7" w:rsidR="00CA0A57">
        <w:rPr>
          <w:rFonts w:cs="Times New Roman"/>
          <w:szCs w:val="24"/>
        </w:rPr>
        <w:t xml:space="preserve">Transforming Federal Customer Experience and Service Delivery </w:t>
      </w:r>
      <w:proofErr w:type="gramStart"/>
      <w:r w:rsidRPr="009378D7" w:rsidR="00CA0A57">
        <w:rPr>
          <w:rFonts w:cs="Times New Roman"/>
          <w:szCs w:val="24"/>
        </w:rPr>
        <w:t>To</w:t>
      </w:r>
      <w:proofErr w:type="gramEnd"/>
      <w:r w:rsidRPr="009378D7" w:rsidR="00CA0A57">
        <w:rPr>
          <w:rFonts w:cs="Times New Roman"/>
          <w:szCs w:val="24"/>
        </w:rPr>
        <w:t xml:space="preserve"> Rebuild Trust in Government</w:t>
      </w:r>
      <w:r w:rsidRPr="009378D7" w:rsidR="000E7048">
        <w:rPr>
          <w:rFonts w:cs="Times New Roman"/>
          <w:szCs w:val="24"/>
        </w:rPr>
        <w:t>)</w:t>
      </w:r>
      <w:r w:rsidRPr="009378D7" w:rsidR="000C0A7E">
        <w:rPr>
          <w:rFonts w:cs="Times New Roman"/>
          <w:szCs w:val="24"/>
        </w:rPr>
        <w:t xml:space="preserve"> directs </w:t>
      </w:r>
      <w:r w:rsidRPr="009378D7" w:rsidR="004C4EA2">
        <w:rPr>
          <w:rFonts w:cs="Times New Roman"/>
          <w:szCs w:val="24"/>
        </w:rPr>
        <w:t xml:space="preserve">the </w:t>
      </w:r>
      <w:r w:rsidRPr="009378D7" w:rsidR="000C0A7E">
        <w:rPr>
          <w:rFonts w:cs="Times New Roman"/>
          <w:szCs w:val="24"/>
        </w:rPr>
        <w:t xml:space="preserve">Federal </w:t>
      </w:r>
      <w:r w:rsidRPr="009378D7" w:rsidR="004C4EA2">
        <w:rPr>
          <w:rFonts w:cs="Times New Roman"/>
          <w:szCs w:val="24"/>
        </w:rPr>
        <w:t>Government</w:t>
      </w:r>
      <w:r w:rsidRPr="009378D7" w:rsidR="000C0A7E">
        <w:rPr>
          <w:rFonts w:cs="Times New Roman"/>
          <w:szCs w:val="24"/>
        </w:rPr>
        <w:t xml:space="preserve"> to </w:t>
      </w:r>
      <w:r w:rsidRPr="009378D7" w:rsidR="006E7EF4">
        <w:rPr>
          <w:rFonts w:cs="Times New Roman"/>
          <w:szCs w:val="24"/>
        </w:rPr>
        <w:t xml:space="preserve">improve </w:t>
      </w:r>
      <w:r w:rsidRPr="009378D7" w:rsidR="004C4EA2">
        <w:rPr>
          <w:rFonts w:cs="Times New Roman"/>
          <w:szCs w:val="24"/>
        </w:rPr>
        <w:t>its</w:t>
      </w:r>
      <w:r w:rsidRPr="009378D7" w:rsidR="000E7048">
        <w:rPr>
          <w:rFonts w:cs="Times New Roman"/>
          <w:szCs w:val="24"/>
        </w:rPr>
        <w:t xml:space="preserve"> </w:t>
      </w:r>
      <w:r w:rsidRPr="009378D7">
        <w:rPr>
          <w:rFonts w:cs="Times New Roman"/>
          <w:szCs w:val="24"/>
        </w:rPr>
        <w:t xml:space="preserve">service </w:t>
      </w:r>
      <w:r w:rsidRPr="009378D7" w:rsidR="006E7EF4">
        <w:rPr>
          <w:rFonts w:cs="Times New Roman"/>
          <w:szCs w:val="24"/>
        </w:rPr>
        <w:t>delivery and customer experience</w:t>
      </w:r>
      <w:r w:rsidRPr="009378D7">
        <w:rPr>
          <w:rFonts w:cs="Times New Roman"/>
          <w:szCs w:val="24"/>
        </w:rPr>
        <w:t xml:space="preserve">. </w:t>
      </w:r>
      <w:r w:rsidRPr="009378D7" w:rsidR="000E7048">
        <w:rPr>
          <w:rFonts w:cs="Times New Roman"/>
          <w:szCs w:val="24"/>
        </w:rPr>
        <w:t xml:space="preserve">It builds on the goals set </w:t>
      </w:r>
      <w:r w:rsidRPr="009378D7" w:rsidR="001D33E4">
        <w:rPr>
          <w:rFonts w:cs="Times New Roman"/>
          <w:szCs w:val="24"/>
        </w:rPr>
        <w:t xml:space="preserve">in </w:t>
      </w:r>
      <w:r w:rsidRPr="009378D7" w:rsidR="000E7048">
        <w:rPr>
          <w:rFonts w:cs="Times New Roman"/>
          <w:szCs w:val="24"/>
        </w:rPr>
        <w:t>Executive Order 12862 of September 11, 1993 (Setting Customer Service Standards)</w:t>
      </w:r>
      <w:r w:rsidRPr="009378D7" w:rsidR="001A3DF8">
        <w:rPr>
          <w:rFonts w:cs="Times New Roman"/>
          <w:szCs w:val="24"/>
        </w:rPr>
        <w:t>,</w:t>
      </w:r>
      <w:r w:rsidRPr="009378D7" w:rsidR="000E7048">
        <w:rPr>
          <w:rFonts w:cs="Times New Roman"/>
          <w:szCs w:val="24"/>
        </w:rPr>
        <w:t xml:space="preserve"> Executive Order 13571 of April 27, 2011 (Streamlining Service Delivery and Improving Customer Service)</w:t>
      </w:r>
      <w:r w:rsidRPr="009378D7" w:rsidR="001A3DF8">
        <w:rPr>
          <w:rFonts w:cs="Times New Roman"/>
          <w:szCs w:val="24"/>
        </w:rPr>
        <w:t>,</w:t>
      </w:r>
      <w:r w:rsidRPr="009378D7" w:rsidR="000E7048">
        <w:rPr>
          <w:rFonts w:cs="Times New Roman"/>
          <w:szCs w:val="24"/>
        </w:rPr>
        <w:t xml:space="preserve"> Executive Order 13707 of September 15, 2015 (Using Behavioral Science Insights To Better Serve the American People)</w:t>
      </w:r>
      <w:r w:rsidRPr="009378D7" w:rsidR="001A3DF8">
        <w:rPr>
          <w:rFonts w:cs="Times New Roman"/>
          <w:szCs w:val="24"/>
        </w:rPr>
        <w:t>,</w:t>
      </w:r>
      <w:r w:rsidRPr="009378D7" w:rsidR="00476BEA">
        <w:rPr>
          <w:rFonts w:cs="Times New Roman"/>
          <w:szCs w:val="24"/>
        </w:rPr>
        <w:t xml:space="preserve"> </w:t>
      </w:r>
      <w:r w:rsidRPr="009378D7" w:rsidR="001A3DF8">
        <w:rPr>
          <w:rFonts w:cs="Times New Roman"/>
          <w:szCs w:val="24"/>
        </w:rPr>
        <w:t xml:space="preserve">and Executive Order 13985 of January 20, 2021(Advancing Racial Equity and Support for Underserved Communities </w:t>
      </w:r>
      <w:r w:rsidR="00D15BC0">
        <w:rPr>
          <w:rFonts w:cs="Times New Roman"/>
          <w:szCs w:val="24"/>
        </w:rPr>
        <w:t>t</w:t>
      </w:r>
      <w:r w:rsidRPr="009378D7" w:rsidR="001A3DF8">
        <w:rPr>
          <w:rFonts w:cs="Times New Roman"/>
          <w:szCs w:val="24"/>
        </w:rPr>
        <w:t>hrough the Federal Government).</w:t>
      </w:r>
      <w:r w:rsidRPr="009378D7" w:rsidR="00F927C7">
        <w:rPr>
          <w:rFonts w:cs="Times New Roman"/>
          <w:szCs w:val="24"/>
        </w:rPr>
        <w:t xml:space="preserve"> </w:t>
      </w:r>
      <w:r w:rsidRPr="009378D7">
        <w:rPr>
          <w:rFonts w:cs="Times New Roman"/>
          <w:szCs w:val="24"/>
        </w:rPr>
        <w:t xml:space="preserve">In order to </w:t>
      </w:r>
      <w:r w:rsidRPr="009378D7" w:rsidR="000C0A7E">
        <w:rPr>
          <w:rFonts w:cs="Times New Roman"/>
          <w:szCs w:val="24"/>
        </w:rPr>
        <w:t xml:space="preserve">work continuously to ensure that </w:t>
      </w:r>
      <w:r w:rsidR="00F121A6">
        <w:rPr>
          <w:rFonts w:cs="Times New Roman"/>
          <w:szCs w:val="24"/>
        </w:rPr>
        <w:t>CEQ’s</w:t>
      </w:r>
      <w:r w:rsidRPr="009378D7" w:rsidR="00F121A6">
        <w:rPr>
          <w:rFonts w:cs="Times New Roman"/>
          <w:szCs w:val="24"/>
        </w:rPr>
        <w:t xml:space="preserve"> </w:t>
      </w:r>
      <w:r w:rsidRPr="009378D7" w:rsidR="000C0A7E">
        <w:rPr>
          <w:rFonts w:cs="Times New Roman"/>
          <w:szCs w:val="24"/>
        </w:rPr>
        <w:t xml:space="preserve">programs are effective and meet </w:t>
      </w:r>
      <w:r w:rsidRPr="009378D7" w:rsidR="00F927C7">
        <w:rPr>
          <w:rFonts w:cs="Times New Roman"/>
          <w:szCs w:val="24"/>
        </w:rPr>
        <w:t>stakeholders</w:t>
      </w:r>
      <w:r w:rsidRPr="009378D7" w:rsidR="000C0A7E">
        <w:rPr>
          <w:rFonts w:cs="Times New Roman"/>
          <w:szCs w:val="24"/>
        </w:rPr>
        <w:t>’ needs</w:t>
      </w:r>
      <w:r w:rsidRPr="009378D7">
        <w:rPr>
          <w:rFonts w:cs="Times New Roman"/>
          <w:szCs w:val="24"/>
        </w:rPr>
        <w:t xml:space="preserve">, </w:t>
      </w:r>
      <w:r w:rsidRPr="009378D7" w:rsidR="001A3DF8">
        <w:rPr>
          <w:rFonts w:cs="Times New Roman"/>
          <w:szCs w:val="24"/>
        </w:rPr>
        <w:t>CEQ</w:t>
      </w:r>
      <w:r w:rsidRPr="009378D7" w:rsidR="000C0A7E">
        <w:rPr>
          <w:rFonts w:cs="Times New Roman"/>
          <w:szCs w:val="24"/>
        </w:rPr>
        <w:t xml:space="preserve"> seeks OMB</w:t>
      </w:r>
      <w:r w:rsidR="00F121A6">
        <w:rPr>
          <w:rFonts w:cs="Times New Roman"/>
          <w:szCs w:val="24"/>
        </w:rPr>
        <w:t>’s</w:t>
      </w:r>
      <w:r w:rsidRPr="009378D7" w:rsidR="000C0A7E">
        <w:rPr>
          <w:rFonts w:cs="Times New Roman"/>
          <w:szCs w:val="24"/>
        </w:rPr>
        <w:t xml:space="preserve"> approval of a generic clearance to collect </w:t>
      </w:r>
      <w:r w:rsidRPr="009378D7" w:rsidR="000A410F">
        <w:rPr>
          <w:rFonts w:cs="Times New Roman"/>
          <w:szCs w:val="24"/>
        </w:rPr>
        <w:t>qualitative</w:t>
      </w:r>
      <w:r w:rsidRPr="009378D7" w:rsidR="000C0A7E">
        <w:rPr>
          <w:rFonts w:cs="Times New Roman"/>
          <w:szCs w:val="24"/>
        </w:rPr>
        <w:t xml:space="preserve"> feedback</w:t>
      </w:r>
      <w:r w:rsidRPr="009378D7" w:rsidR="000A410F">
        <w:rPr>
          <w:rFonts w:cs="Times New Roman"/>
          <w:szCs w:val="24"/>
        </w:rPr>
        <w:t xml:space="preserve"> on our service delivery</w:t>
      </w:r>
      <w:r w:rsidRPr="009378D7" w:rsidR="000C0A7E">
        <w:rPr>
          <w:rFonts w:cs="Times New Roman"/>
          <w:szCs w:val="24"/>
        </w:rPr>
        <w:t>.</w:t>
      </w:r>
      <w:r w:rsidRPr="009378D7" w:rsidR="00F927C7">
        <w:rPr>
          <w:rFonts w:cs="Times New Roman"/>
          <w:szCs w:val="24"/>
        </w:rPr>
        <w:t xml:space="preserve"> </w:t>
      </w:r>
      <w:r w:rsidRPr="00C1528E" w:rsidR="00C1528E">
        <w:rPr>
          <w:color w:val="000000"/>
          <w:szCs w:val="24"/>
        </w:rPr>
        <w:t>By qualitative feedback we mean information that provides useful insights on perceptions and opinions, but are not statistical surveys that yield quantitative results that can be generalized to the population of study.</w:t>
      </w:r>
    </w:p>
    <w:p w:rsidRPr="009378D7" w:rsidR="00982095" w:rsidP="008A1AEE" w:rsidRDefault="00982095" w14:paraId="519E15CB" w14:textId="000FDC64">
      <w:pPr>
        <w:spacing w:after="0" w:line="240" w:lineRule="auto"/>
        <w:rPr>
          <w:rFonts w:cs="Times New Roman"/>
          <w:szCs w:val="24"/>
        </w:rPr>
      </w:pPr>
    </w:p>
    <w:p w:rsidRPr="009378D7" w:rsidR="00982095" w:rsidP="008A1AEE" w:rsidRDefault="000C0A7E" w14:paraId="5D6526E5" w14:textId="47470284">
      <w:pPr>
        <w:spacing w:after="0" w:line="240" w:lineRule="auto"/>
        <w:rPr>
          <w:rFonts w:cs="Times New Roman"/>
          <w:szCs w:val="24"/>
        </w:rPr>
      </w:pPr>
      <w:r w:rsidRPr="009378D7">
        <w:rPr>
          <w:rFonts w:cs="Times New Roman"/>
          <w:szCs w:val="24"/>
        </w:rPr>
        <w:t>This collection of information is necessary to enable</w:t>
      </w:r>
      <w:r w:rsidRPr="009378D7" w:rsidR="00C62FA2">
        <w:rPr>
          <w:rFonts w:cs="Times New Roman"/>
          <w:szCs w:val="24"/>
        </w:rPr>
        <w:t xml:space="preserve"> </w:t>
      </w:r>
      <w:r w:rsidRPr="009378D7" w:rsidR="004C4EA2">
        <w:rPr>
          <w:rFonts w:cs="Times New Roman"/>
          <w:szCs w:val="24"/>
        </w:rPr>
        <w:t>CEQ</w:t>
      </w:r>
      <w:r w:rsidRPr="009378D7" w:rsidR="00C62FA2">
        <w:rPr>
          <w:rFonts w:cs="Times New Roman"/>
          <w:szCs w:val="24"/>
        </w:rPr>
        <w:t xml:space="preserve"> </w:t>
      </w:r>
      <w:r w:rsidRPr="009378D7">
        <w:rPr>
          <w:rFonts w:cs="Times New Roman"/>
          <w:szCs w:val="24"/>
        </w:rPr>
        <w:t xml:space="preserve">to garner stakeholder feedback in an efficient, timely manner in accordance with </w:t>
      </w:r>
      <w:r w:rsidR="00F121A6">
        <w:rPr>
          <w:rFonts w:cs="Times New Roman"/>
          <w:szCs w:val="24"/>
        </w:rPr>
        <w:t>CEQ’s</w:t>
      </w:r>
      <w:r w:rsidRPr="009378D7" w:rsidR="00F121A6">
        <w:rPr>
          <w:rFonts w:cs="Times New Roman"/>
          <w:szCs w:val="24"/>
        </w:rPr>
        <w:t xml:space="preserve"> </w:t>
      </w:r>
      <w:r w:rsidRPr="009378D7" w:rsidR="000A410F">
        <w:rPr>
          <w:rFonts w:cs="Times New Roman"/>
          <w:szCs w:val="24"/>
        </w:rPr>
        <w:t>commitment to improving</w:t>
      </w:r>
      <w:r w:rsidRPr="009378D7">
        <w:rPr>
          <w:rFonts w:cs="Times New Roman"/>
          <w:szCs w:val="24"/>
        </w:rPr>
        <w:t xml:space="preserve"> </w:t>
      </w:r>
      <w:r w:rsidRPr="009378D7" w:rsidR="000A410F">
        <w:rPr>
          <w:rFonts w:cs="Times New Roman"/>
          <w:szCs w:val="24"/>
        </w:rPr>
        <w:t>service delivery</w:t>
      </w:r>
      <w:r w:rsidRPr="009378D7">
        <w:rPr>
          <w:rFonts w:cs="Times New Roman"/>
          <w:szCs w:val="24"/>
        </w:rPr>
        <w:t>.</w:t>
      </w:r>
      <w:r w:rsidRPr="009378D7" w:rsidR="00F927C7">
        <w:rPr>
          <w:rFonts w:cs="Times New Roman"/>
          <w:szCs w:val="24"/>
        </w:rPr>
        <w:t xml:space="preserve"> </w:t>
      </w:r>
      <w:r w:rsidRPr="009378D7">
        <w:rPr>
          <w:rFonts w:cs="Times New Roman"/>
          <w:szCs w:val="24"/>
        </w:rPr>
        <w:t>The information collected from</w:t>
      </w:r>
      <w:r w:rsidRPr="009378D7" w:rsidR="00AC2497">
        <w:rPr>
          <w:rFonts w:cs="Times New Roman"/>
          <w:szCs w:val="24"/>
        </w:rPr>
        <w:t xml:space="preserve"> </w:t>
      </w:r>
      <w:r w:rsidR="007301C5">
        <w:rPr>
          <w:rFonts w:cs="Times New Roman"/>
          <w:szCs w:val="24"/>
        </w:rPr>
        <w:t>CEQ</w:t>
      </w:r>
      <w:r w:rsidRPr="009378D7" w:rsidR="007301C5">
        <w:rPr>
          <w:rFonts w:cs="Times New Roman"/>
          <w:szCs w:val="24"/>
        </w:rPr>
        <w:t xml:space="preserve"> </w:t>
      </w:r>
      <w:r w:rsidRPr="009378D7" w:rsidR="00AC2497">
        <w:rPr>
          <w:rFonts w:cs="Times New Roman"/>
          <w:szCs w:val="24"/>
        </w:rPr>
        <w:t>stakeholders</w:t>
      </w:r>
      <w:r w:rsidRPr="009378D7">
        <w:rPr>
          <w:rFonts w:cs="Times New Roman"/>
          <w:szCs w:val="24"/>
        </w:rPr>
        <w:t xml:space="preserve"> will help ensure that </w:t>
      </w:r>
      <w:r w:rsidR="007301C5">
        <w:rPr>
          <w:rFonts w:cs="Times New Roman"/>
          <w:szCs w:val="24"/>
        </w:rPr>
        <w:t>they</w:t>
      </w:r>
      <w:r w:rsidRPr="009378D7" w:rsidR="007301C5">
        <w:rPr>
          <w:rFonts w:cs="Times New Roman"/>
          <w:szCs w:val="24"/>
        </w:rPr>
        <w:t xml:space="preserve"> </w:t>
      </w:r>
      <w:r w:rsidRPr="009378D7">
        <w:rPr>
          <w:rFonts w:cs="Times New Roman"/>
          <w:szCs w:val="24"/>
        </w:rPr>
        <w:t xml:space="preserve">have an effective, efficient, and satisfying experience with </w:t>
      </w:r>
      <w:r w:rsidRPr="009378D7" w:rsidR="00E7351E">
        <w:rPr>
          <w:rFonts w:cs="Times New Roman"/>
          <w:szCs w:val="24"/>
        </w:rPr>
        <w:t>CEQ</w:t>
      </w:r>
      <w:r w:rsidRPr="009378D7" w:rsidR="00C62FA2">
        <w:rPr>
          <w:rFonts w:cs="Times New Roman"/>
          <w:szCs w:val="24"/>
        </w:rPr>
        <w:t>’s</w:t>
      </w:r>
      <w:r w:rsidRPr="009378D7">
        <w:rPr>
          <w:rFonts w:cs="Times New Roman"/>
          <w:szCs w:val="24"/>
        </w:rPr>
        <w:t xml:space="preserve"> programs</w:t>
      </w:r>
      <w:r w:rsidR="0061333C">
        <w:rPr>
          <w:rFonts w:cs="Times New Roman"/>
          <w:szCs w:val="24"/>
        </w:rPr>
        <w:t xml:space="preserve"> and initiatives</w:t>
      </w:r>
      <w:r w:rsidRPr="009378D7">
        <w:rPr>
          <w:rFonts w:cs="Times New Roman"/>
          <w:szCs w:val="24"/>
        </w:rPr>
        <w:t>.</w:t>
      </w:r>
      <w:r w:rsidRPr="009378D7" w:rsidR="00F927C7">
        <w:rPr>
          <w:rFonts w:cs="Times New Roman"/>
          <w:szCs w:val="24"/>
        </w:rPr>
        <w:t xml:space="preserve"> </w:t>
      </w:r>
      <w:r w:rsidRPr="009378D7">
        <w:rPr>
          <w:rFonts w:cs="Times New Roman"/>
          <w:szCs w:val="24"/>
        </w:rPr>
        <w:t xml:space="preserve">This feedback will provide insights into </w:t>
      </w:r>
      <w:r w:rsidRPr="009378D7" w:rsidR="007E102D">
        <w:rPr>
          <w:rFonts w:cs="Times New Roman"/>
          <w:szCs w:val="24"/>
        </w:rPr>
        <w:t xml:space="preserve">stakeholder </w:t>
      </w:r>
      <w:r w:rsidRPr="009378D7">
        <w:rPr>
          <w:rFonts w:cs="Times New Roman"/>
          <w:szCs w:val="24"/>
        </w:rPr>
        <w:t>perceptions</w:t>
      </w:r>
      <w:r w:rsidRPr="009378D7" w:rsidR="007E102D">
        <w:rPr>
          <w:rFonts w:cs="Times New Roman"/>
          <w:szCs w:val="24"/>
        </w:rPr>
        <w:t>, experiences</w:t>
      </w:r>
      <w:r w:rsidR="007301C5">
        <w:rPr>
          <w:rFonts w:cs="Times New Roman"/>
          <w:szCs w:val="24"/>
        </w:rPr>
        <w:t>,</w:t>
      </w:r>
      <w:r w:rsidRPr="009378D7">
        <w:rPr>
          <w:rFonts w:cs="Times New Roman"/>
          <w:szCs w:val="24"/>
        </w:rPr>
        <w:t xml:space="preserve"> and expectations, provide an </w:t>
      </w:r>
      <w:r w:rsidRPr="009378D7" w:rsidR="00DF103C">
        <w:rPr>
          <w:rFonts w:cs="Times New Roman"/>
          <w:szCs w:val="24"/>
        </w:rPr>
        <w:t>understanding</w:t>
      </w:r>
      <w:r w:rsidRPr="009378D7">
        <w:rPr>
          <w:rFonts w:cs="Times New Roman"/>
          <w:szCs w:val="24"/>
        </w:rPr>
        <w:t xml:space="preserve"> of issues with service, or focus attention on areas where </w:t>
      </w:r>
      <w:r w:rsidRPr="009378D7" w:rsidR="00FB1178">
        <w:rPr>
          <w:rFonts w:cs="Times New Roman"/>
          <w:szCs w:val="24"/>
        </w:rPr>
        <w:t xml:space="preserve">communication, </w:t>
      </w:r>
      <w:r w:rsidRPr="009378D7">
        <w:rPr>
          <w:rFonts w:cs="Times New Roman"/>
          <w:szCs w:val="24"/>
        </w:rPr>
        <w:t>training</w:t>
      </w:r>
      <w:r w:rsidR="007301C5">
        <w:rPr>
          <w:rFonts w:cs="Times New Roman"/>
          <w:szCs w:val="24"/>
        </w:rPr>
        <w:t>,</w:t>
      </w:r>
      <w:r w:rsidRPr="009378D7">
        <w:rPr>
          <w:rFonts w:cs="Times New Roman"/>
          <w:szCs w:val="24"/>
        </w:rPr>
        <w:t xml:space="preserve"> or changes in</w:t>
      </w:r>
      <w:r w:rsidRPr="009378D7" w:rsidR="00EB2D61">
        <w:rPr>
          <w:rFonts w:cs="Times New Roman"/>
          <w:szCs w:val="24"/>
        </w:rPr>
        <w:t xml:space="preserve"> </w:t>
      </w:r>
      <w:r w:rsidRPr="009378D7">
        <w:rPr>
          <w:rFonts w:cs="Times New Roman"/>
          <w:szCs w:val="24"/>
        </w:rPr>
        <w:t>operations might improve delivery of products or services.</w:t>
      </w:r>
      <w:r w:rsidRPr="009378D7" w:rsidR="00F927C7">
        <w:rPr>
          <w:rFonts w:cs="Times New Roman"/>
          <w:szCs w:val="24"/>
        </w:rPr>
        <w:t xml:space="preserve"> </w:t>
      </w:r>
      <w:r w:rsidRPr="009378D7">
        <w:rPr>
          <w:rFonts w:cs="Times New Roman"/>
          <w:szCs w:val="24"/>
        </w:rPr>
        <w:t xml:space="preserve">These collections will </w:t>
      </w:r>
      <w:r w:rsidRPr="009378D7" w:rsidR="00AA3F96">
        <w:rPr>
          <w:rFonts w:cs="Times New Roman"/>
          <w:szCs w:val="24"/>
        </w:rPr>
        <w:t xml:space="preserve">allow for </w:t>
      </w:r>
      <w:r w:rsidRPr="009378D7" w:rsidR="00FB1178">
        <w:rPr>
          <w:rFonts w:cs="Times New Roman"/>
          <w:szCs w:val="24"/>
        </w:rPr>
        <w:t>ongoing, collaborative</w:t>
      </w:r>
      <w:r w:rsidR="007301C5">
        <w:rPr>
          <w:rFonts w:cs="Times New Roman"/>
          <w:szCs w:val="24"/>
        </w:rPr>
        <w:t>,</w:t>
      </w:r>
      <w:r w:rsidRPr="009378D7" w:rsidR="00FB1178">
        <w:rPr>
          <w:rFonts w:cs="Times New Roman"/>
          <w:szCs w:val="24"/>
        </w:rPr>
        <w:t xml:space="preserve"> and actionable </w:t>
      </w:r>
      <w:r w:rsidRPr="009378D7">
        <w:rPr>
          <w:rFonts w:cs="Times New Roman"/>
          <w:szCs w:val="24"/>
        </w:rPr>
        <w:t>communications between</w:t>
      </w:r>
      <w:r w:rsidRPr="009378D7" w:rsidR="00C62FA2">
        <w:rPr>
          <w:rFonts w:cs="Times New Roman"/>
          <w:szCs w:val="24"/>
        </w:rPr>
        <w:t xml:space="preserve"> </w:t>
      </w:r>
      <w:r w:rsidRPr="009378D7" w:rsidR="00E7351E">
        <w:rPr>
          <w:rFonts w:cs="Times New Roman"/>
          <w:szCs w:val="24"/>
        </w:rPr>
        <w:t>CEQ</w:t>
      </w:r>
      <w:r w:rsidRPr="009378D7" w:rsidR="00C62FA2">
        <w:rPr>
          <w:rFonts w:cs="Times New Roman"/>
          <w:szCs w:val="24"/>
        </w:rPr>
        <w:t xml:space="preserve"> </w:t>
      </w:r>
      <w:r w:rsidRPr="009378D7">
        <w:rPr>
          <w:rFonts w:cs="Times New Roman"/>
          <w:szCs w:val="24"/>
        </w:rPr>
        <w:t>and its stakeholders.</w:t>
      </w:r>
      <w:r w:rsidRPr="009378D7" w:rsidR="00F927C7">
        <w:rPr>
          <w:rFonts w:cs="Times New Roman"/>
          <w:szCs w:val="24"/>
        </w:rPr>
        <w:t xml:space="preserve"> </w:t>
      </w:r>
      <w:r w:rsidRPr="009378D7">
        <w:rPr>
          <w:rFonts w:cs="Times New Roman"/>
          <w:szCs w:val="24"/>
        </w:rPr>
        <w:t xml:space="preserve">It </w:t>
      </w:r>
      <w:r w:rsidR="007301C5">
        <w:rPr>
          <w:rFonts w:cs="Times New Roman"/>
          <w:szCs w:val="24"/>
        </w:rPr>
        <w:t xml:space="preserve">also </w:t>
      </w:r>
      <w:r w:rsidRPr="009378D7">
        <w:rPr>
          <w:rFonts w:cs="Times New Roman"/>
          <w:szCs w:val="24"/>
        </w:rPr>
        <w:t xml:space="preserve">will allow feedback to contribute directly to the improvement of program management. </w:t>
      </w:r>
    </w:p>
    <w:p w:rsidR="00982095" w:rsidP="008A1AEE" w:rsidRDefault="000C0A7E" w14:paraId="56F19ABE" w14:textId="4B9E6711">
      <w:pPr>
        <w:spacing w:after="0" w:line="240" w:lineRule="auto"/>
        <w:rPr>
          <w:rFonts w:cs="Times New Roman"/>
          <w:szCs w:val="24"/>
        </w:rPr>
      </w:pPr>
      <w:r w:rsidRPr="009378D7">
        <w:rPr>
          <w:rFonts w:cs="Times New Roman"/>
          <w:szCs w:val="24"/>
        </w:rPr>
        <w:t xml:space="preserve"> </w:t>
      </w:r>
    </w:p>
    <w:p w:rsidRPr="009378D7" w:rsidR="0044391C" w:rsidP="008A1AEE" w:rsidRDefault="0044391C" w14:paraId="16E4D4FD" w14:textId="77777777">
      <w:pPr>
        <w:spacing w:after="0" w:line="240" w:lineRule="auto"/>
        <w:rPr>
          <w:rFonts w:cs="Times New Roman"/>
          <w:szCs w:val="24"/>
        </w:rPr>
      </w:pPr>
    </w:p>
    <w:p w:rsidRPr="009378D7" w:rsidR="00982095" w:rsidP="0044391C" w:rsidRDefault="000C0A7E" w14:paraId="0DCA4324" w14:textId="77777777">
      <w:pPr>
        <w:pStyle w:val="ListParagraph"/>
        <w:numPr>
          <w:ilvl w:val="0"/>
          <w:numId w:val="2"/>
        </w:numPr>
        <w:spacing w:after="0" w:line="240" w:lineRule="auto"/>
        <w:rPr>
          <w:rFonts w:cs="Times New Roman"/>
          <w:b/>
          <w:szCs w:val="24"/>
        </w:rPr>
      </w:pPr>
      <w:r w:rsidRPr="009378D7">
        <w:rPr>
          <w:rFonts w:cs="Times New Roman"/>
          <w:b/>
          <w:szCs w:val="24"/>
        </w:rPr>
        <w:t>Purpose and Use of the Information Collection</w:t>
      </w:r>
    </w:p>
    <w:p w:rsidRPr="009378D7" w:rsidR="00982095" w:rsidP="008A1AEE" w:rsidRDefault="00982095" w14:paraId="237E86EF" w14:textId="77777777">
      <w:pPr>
        <w:spacing w:after="0" w:line="240" w:lineRule="auto"/>
        <w:rPr>
          <w:rFonts w:cs="Times New Roman"/>
          <w:szCs w:val="24"/>
          <w:highlight w:val="yellow"/>
        </w:rPr>
      </w:pPr>
    </w:p>
    <w:p w:rsidRPr="009378D7" w:rsidR="00982095" w:rsidP="008A1AEE" w:rsidRDefault="00F927C7" w14:paraId="480B43E8" w14:textId="0A384A0A">
      <w:pPr>
        <w:spacing w:after="0" w:line="240" w:lineRule="auto"/>
        <w:rPr>
          <w:rFonts w:cs="Times New Roman"/>
          <w:szCs w:val="24"/>
        </w:rPr>
      </w:pPr>
      <w:r w:rsidRPr="009378D7">
        <w:rPr>
          <w:rFonts w:cs="Times New Roman"/>
          <w:szCs w:val="24"/>
        </w:rPr>
        <w:t>CEQ</w:t>
      </w:r>
      <w:r w:rsidRPr="009378D7" w:rsidR="009378D7">
        <w:rPr>
          <w:rFonts w:cs="Times New Roman"/>
          <w:szCs w:val="24"/>
        </w:rPr>
        <w:t xml:space="preserve"> </w:t>
      </w:r>
      <w:r w:rsidRPr="009378D7">
        <w:rPr>
          <w:rFonts w:cs="Times New Roman"/>
          <w:szCs w:val="24"/>
        </w:rPr>
        <w:t>seek</w:t>
      </w:r>
      <w:r w:rsidRPr="009378D7" w:rsidR="009378D7">
        <w:rPr>
          <w:rFonts w:cs="Times New Roman"/>
          <w:szCs w:val="24"/>
        </w:rPr>
        <w:t xml:space="preserve">s </w:t>
      </w:r>
      <w:r w:rsidR="00056882">
        <w:rPr>
          <w:rFonts w:cs="Times New Roman"/>
          <w:szCs w:val="24"/>
        </w:rPr>
        <w:t xml:space="preserve">stakeholder </w:t>
      </w:r>
      <w:r w:rsidRPr="009378D7" w:rsidR="009378D7">
        <w:rPr>
          <w:rFonts w:cs="Times New Roman"/>
          <w:szCs w:val="24"/>
        </w:rPr>
        <w:t xml:space="preserve">input and </w:t>
      </w:r>
      <w:r w:rsidRPr="009378D7">
        <w:rPr>
          <w:rFonts w:cs="Times New Roman"/>
          <w:szCs w:val="24"/>
        </w:rPr>
        <w:t xml:space="preserve">feedback </w:t>
      </w:r>
      <w:r w:rsidR="00056882">
        <w:rPr>
          <w:rFonts w:cs="Times New Roman"/>
          <w:szCs w:val="24"/>
        </w:rPr>
        <w:t xml:space="preserve">in order </w:t>
      </w:r>
      <w:r w:rsidR="00B82B43">
        <w:rPr>
          <w:rFonts w:cs="Times New Roman"/>
          <w:szCs w:val="24"/>
        </w:rPr>
        <w:t>to improve its</w:t>
      </w:r>
      <w:r w:rsidRPr="009378D7" w:rsidR="009378D7">
        <w:rPr>
          <w:rFonts w:cs="Times New Roman"/>
          <w:szCs w:val="24"/>
        </w:rPr>
        <w:t xml:space="preserve"> </w:t>
      </w:r>
      <w:r w:rsidRPr="009378D7">
        <w:rPr>
          <w:rFonts w:cs="Times New Roman"/>
          <w:szCs w:val="24"/>
        </w:rPr>
        <w:t xml:space="preserve">programs and service delivery. </w:t>
      </w:r>
      <w:r w:rsidRPr="009378D7" w:rsidR="004C4EA2">
        <w:rPr>
          <w:rFonts w:cs="Times New Roman"/>
          <w:szCs w:val="24"/>
        </w:rPr>
        <w:t>CEQ</w:t>
      </w:r>
      <w:r w:rsidRPr="009378D7" w:rsidR="00C62FA2">
        <w:rPr>
          <w:rFonts w:cs="Times New Roman"/>
          <w:szCs w:val="24"/>
        </w:rPr>
        <w:t xml:space="preserve"> </w:t>
      </w:r>
      <w:r w:rsidRPr="009378D7" w:rsidR="000C0A7E">
        <w:rPr>
          <w:rFonts w:cs="Times New Roman"/>
          <w:szCs w:val="24"/>
        </w:rPr>
        <w:t xml:space="preserve">will collect, analyze, and interpret information gathered through this generic clearance to identify strengths and weaknesses of current services and make improvements in </w:t>
      </w:r>
      <w:r w:rsidRPr="009378D7" w:rsidR="00D97531">
        <w:rPr>
          <w:rFonts w:cs="Times New Roman"/>
          <w:szCs w:val="24"/>
        </w:rPr>
        <w:t xml:space="preserve">programs and </w:t>
      </w:r>
      <w:r w:rsidRPr="009378D7" w:rsidR="000C0A7E">
        <w:rPr>
          <w:rFonts w:cs="Times New Roman"/>
          <w:szCs w:val="24"/>
        </w:rPr>
        <w:t>service delivery based on feedback.</w:t>
      </w:r>
      <w:r w:rsidRPr="009378D7">
        <w:rPr>
          <w:rFonts w:cs="Times New Roman"/>
          <w:szCs w:val="24"/>
        </w:rPr>
        <w:t xml:space="preserve"> </w:t>
      </w:r>
      <w:r w:rsidRPr="009378D7" w:rsidR="000C0A7E">
        <w:rPr>
          <w:rFonts w:cs="Times New Roman"/>
          <w:szCs w:val="24"/>
        </w:rPr>
        <w:t>The solicitation of feedback will target areas such as</w:t>
      </w:r>
      <w:r w:rsidRPr="009378D7">
        <w:rPr>
          <w:rFonts w:cs="Times New Roman"/>
          <w:szCs w:val="24"/>
        </w:rPr>
        <w:t xml:space="preserve"> </w:t>
      </w:r>
      <w:r w:rsidRPr="009378D7" w:rsidR="000C0A7E">
        <w:rPr>
          <w:rFonts w:cs="Times New Roman"/>
          <w:szCs w:val="24"/>
        </w:rPr>
        <w:t xml:space="preserve">timeliness, appropriateness, accuracy of information, courtesy, </w:t>
      </w:r>
      <w:r w:rsidRPr="009378D7" w:rsidR="00EB2D61">
        <w:rPr>
          <w:rFonts w:cs="Times New Roman"/>
          <w:szCs w:val="24"/>
        </w:rPr>
        <w:t xml:space="preserve">efficiency </w:t>
      </w:r>
      <w:r w:rsidRPr="009378D7" w:rsidR="00AA3F96">
        <w:rPr>
          <w:rFonts w:cs="Times New Roman"/>
          <w:szCs w:val="24"/>
        </w:rPr>
        <w:t xml:space="preserve">of service delivery, </w:t>
      </w:r>
      <w:r w:rsidRPr="009378D7" w:rsidR="000C0A7E">
        <w:rPr>
          <w:rFonts w:cs="Times New Roman"/>
          <w:szCs w:val="24"/>
        </w:rPr>
        <w:t>and resolution</w:t>
      </w:r>
      <w:r w:rsidRPr="009378D7" w:rsidR="00AA3F96">
        <w:rPr>
          <w:rFonts w:cs="Times New Roman"/>
          <w:szCs w:val="24"/>
        </w:rPr>
        <w:t xml:space="preserve"> of issues with service delivery</w:t>
      </w:r>
      <w:r w:rsidRPr="009378D7" w:rsidR="000C0A7E">
        <w:rPr>
          <w:rFonts w:cs="Times New Roman"/>
          <w:szCs w:val="24"/>
        </w:rPr>
        <w:t>.</w:t>
      </w:r>
      <w:r w:rsidRPr="009378D7">
        <w:rPr>
          <w:rFonts w:cs="Times New Roman"/>
          <w:szCs w:val="24"/>
        </w:rPr>
        <w:t xml:space="preserve"> </w:t>
      </w:r>
      <w:r w:rsidRPr="009378D7" w:rsidR="000C0A7E">
        <w:rPr>
          <w:rFonts w:cs="Times New Roman"/>
          <w:szCs w:val="24"/>
        </w:rPr>
        <w:t xml:space="preserve">Responses will be assessed to plan and inform efforts </w:t>
      </w:r>
      <w:r w:rsidRPr="009378D7" w:rsidR="000C0A7E">
        <w:rPr>
          <w:rFonts w:cs="Times New Roman"/>
          <w:szCs w:val="24"/>
        </w:rPr>
        <w:lastRenderedPageBreak/>
        <w:t xml:space="preserve">to improve or maintain the quality of service </w:t>
      </w:r>
      <w:r w:rsidRPr="009378D7" w:rsidR="00ED00A6">
        <w:rPr>
          <w:rFonts w:cs="Times New Roman"/>
          <w:szCs w:val="24"/>
        </w:rPr>
        <w:t>provided by CEQ</w:t>
      </w:r>
      <w:r w:rsidRPr="009378D7" w:rsidR="000C0A7E">
        <w:rPr>
          <w:rFonts w:cs="Times New Roman"/>
          <w:szCs w:val="24"/>
        </w:rPr>
        <w:t>.</w:t>
      </w:r>
      <w:r w:rsidRPr="009378D7">
        <w:rPr>
          <w:rFonts w:cs="Times New Roman"/>
          <w:szCs w:val="24"/>
        </w:rPr>
        <w:t xml:space="preserve"> </w:t>
      </w:r>
      <w:r w:rsidRPr="009378D7" w:rsidR="000C0A7E">
        <w:rPr>
          <w:rFonts w:cs="Times New Roman"/>
          <w:szCs w:val="24"/>
        </w:rPr>
        <w:t xml:space="preserve">If this information is not collected, vital feedback </w:t>
      </w:r>
      <w:r w:rsidRPr="009378D7" w:rsidR="00EB2D61">
        <w:rPr>
          <w:rFonts w:cs="Times New Roman"/>
          <w:szCs w:val="24"/>
        </w:rPr>
        <w:t>from stakeholders on</w:t>
      </w:r>
      <w:r w:rsidRPr="009378D7" w:rsidR="00C62FA2">
        <w:rPr>
          <w:rFonts w:cs="Times New Roman"/>
          <w:szCs w:val="24"/>
        </w:rPr>
        <w:t xml:space="preserve"> </w:t>
      </w:r>
      <w:r w:rsidRPr="009378D7" w:rsidR="00E7351E">
        <w:rPr>
          <w:rFonts w:cs="Times New Roman"/>
          <w:szCs w:val="24"/>
        </w:rPr>
        <w:t>CEQ</w:t>
      </w:r>
      <w:r w:rsidRPr="009378D7" w:rsidR="000A410F">
        <w:rPr>
          <w:rFonts w:cs="Times New Roman"/>
          <w:szCs w:val="24"/>
        </w:rPr>
        <w:t>’s</w:t>
      </w:r>
      <w:r w:rsidRPr="009378D7" w:rsidR="00C62FA2">
        <w:rPr>
          <w:rFonts w:cs="Times New Roman"/>
          <w:szCs w:val="24"/>
        </w:rPr>
        <w:t xml:space="preserve"> </w:t>
      </w:r>
      <w:r w:rsidRPr="009378D7" w:rsidR="000C0A7E">
        <w:rPr>
          <w:rFonts w:cs="Times New Roman"/>
          <w:szCs w:val="24"/>
        </w:rPr>
        <w:t>services will be unavailable.</w:t>
      </w:r>
    </w:p>
    <w:p w:rsidRPr="009378D7" w:rsidR="00982095" w:rsidP="008A1AEE" w:rsidRDefault="00982095" w14:paraId="73390740" w14:textId="77777777">
      <w:pPr>
        <w:spacing w:after="0" w:line="240" w:lineRule="auto"/>
        <w:rPr>
          <w:rFonts w:cs="Times New Roman"/>
          <w:szCs w:val="24"/>
        </w:rPr>
      </w:pPr>
    </w:p>
    <w:p w:rsidRPr="009378D7" w:rsidR="00EB2D61" w:rsidP="008A1AEE" w:rsidRDefault="00E7351E" w14:paraId="6DD818A2" w14:textId="06EE2A4A">
      <w:pPr>
        <w:spacing w:after="0" w:line="240" w:lineRule="auto"/>
        <w:rPr>
          <w:rFonts w:cs="Times New Roman"/>
          <w:szCs w:val="24"/>
        </w:rPr>
      </w:pPr>
      <w:r w:rsidRPr="009378D7">
        <w:rPr>
          <w:rFonts w:cs="Times New Roman"/>
          <w:szCs w:val="24"/>
        </w:rPr>
        <w:t>CEQ</w:t>
      </w:r>
      <w:r w:rsidRPr="009378D7" w:rsidR="00EB2D61">
        <w:rPr>
          <w:rFonts w:cs="Times New Roman"/>
          <w:szCs w:val="24"/>
        </w:rPr>
        <w:t xml:space="preserve"> will only submit a collection for approval under this generic clearance if it meets the following conditions:</w:t>
      </w:r>
      <w:r w:rsidRPr="009378D7" w:rsidR="00F927C7">
        <w:rPr>
          <w:rFonts w:cs="Times New Roman"/>
          <w:szCs w:val="24"/>
        </w:rPr>
        <w:t xml:space="preserve"> </w:t>
      </w:r>
    </w:p>
    <w:p w:rsidRPr="009378D7" w:rsidR="00AA3F96" w:rsidP="008A1AEE" w:rsidRDefault="00AA3F96" w14:paraId="1635FEC2" w14:textId="77777777">
      <w:pPr>
        <w:spacing w:after="0" w:line="240" w:lineRule="auto"/>
        <w:rPr>
          <w:rFonts w:cs="Times New Roman"/>
          <w:szCs w:val="24"/>
        </w:rPr>
      </w:pPr>
    </w:p>
    <w:p w:rsidRPr="009378D7" w:rsidR="00377B51" w:rsidP="008A1AEE" w:rsidRDefault="00EB2D61" w14:paraId="307B0E5A" w14:textId="58053B9A">
      <w:pPr>
        <w:pStyle w:val="ListParagraph"/>
        <w:numPr>
          <w:ilvl w:val="0"/>
          <w:numId w:val="13"/>
        </w:numPr>
        <w:spacing w:before="120" w:after="120" w:line="240" w:lineRule="auto"/>
        <w:contextualSpacing w:val="0"/>
        <w:rPr>
          <w:rFonts w:cs="Times New Roman"/>
          <w:szCs w:val="24"/>
        </w:rPr>
      </w:pPr>
      <w:r w:rsidRPr="009378D7">
        <w:rPr>
          <w:rFonts w:cs="Times New Roman"/>
          <w:szCs w:val="24"/>
        </w:rPr>
        <w:t>Information gathered will be used</w:t>
      </w:r>
      <w:r w:rsidRPr="009378D7" w:rsidR="00377B51">
        <w:rPr>
          <w:rFonts w:cs="Times New Roman"/>
          <w:szCs w:val="24"/>
        </w:rPr>
        <w:t xml:space="preserve"> </w:t>
      </w:r>
      <w:r w:rsidRPr="009378D7" w:rsidR="00572831">
        <w:rPr>
          <w:rFonts w:cs="Times New Roman"/>
          <w:szCs w:val="24"/>
        </w:rPr>
        <w:t xml:space="preserve">only </w:t>
      </w:r>
      <w:r w:rsidRPr="009378D7" w:rsidR="00377B51">
        <w:rPr>
          <w:rFonts w:cs="Times New Roman"/>
          <w:szCs w:val="24"/>
        </w:rPr>
        <w:t xml:space="preserve">for </w:t>
      </w:r>
      <w:r w:rsidRPr="009378D7" w:rsidR="00572831">
        <w:rPr>
          <w:rFonts w:cs="Times New Roman"/>
          <w:szCs w:val="24"/>
        </w:rPr>
        <w:t>general service improvement and program management purposes</w:t>
      </w:r>
      <w:r w:rsidRPr="009378D7" w:rsidR="00FA1D10">
        <w:rPr>
          <w:rFonts w:cs="Times New Roman"/>
          <w:szCs w:val="24"/>
        </w:rPr>
        <w:t>;</w:t>
      </w:r>
    </w:p>
    <w:p w:rsidRPr="009378D7" w:rsidR="00D64405" w:rsidP="008A1AEE" w:rsidRDefault="00572831" w14:paraId="7BE25D2C" w14:textId="43A5459B">
      <w:pPr>
        <w:pStyle w:val="ListParagraph"/>
        <w:numPr>
          <w:ilvl w:val="0"/>
          <w:numId w:val="16"/>
        </w:numPr>
        <w:spacing w:before="120" w:after="120" w:line="240" w:lineRule="auto"/>
        <w:contextualSpacing w:val="0"/>
        <w:rPr>
          <w:rFonts w:cs="Times New Roman"/>
          <w:szCs w:val="24"/>
        </w:rPr>
      </w:pPr>
      <w:r w:rsidRPr="009378D7">
        <w:rPr>
          <w:rFonts w:cs="Times New Roman"/>
          <w:szCs w:val="24"/>
        </w:rPr>
        <w:t>Information gathered will not be used for the purpose of substantially informing influential policy decisions</w:t>
      </w:r>
      <w:r w:rsidRPr="009378D7" w:rsidR="00D64405">
        <w:rPr>
          <w:rFonts w:cs="Times New Roman"/>
          <w:szCs w:val="24"/>
        </w:rPr>
        <w:t>;</w:t>
      </w:r>
    </w:p>
    <w:p w:rsidRPr="009378D7" w:rsidR="001628A1" w:rsidP="008A1AEE" w:rsidRDefault="00D30F06" w14:paraId="361D4FF4" w14:textId="36E05856">
      <w:pPr>
        <w:pStyle w:val="ListParagraph"/>
        <w:numPr>
          <w:ilvl w:val="0"/>
          <w:numId w:val="9"/>
        </w:numPr>
        <w:spacing w:before="120" w:after="120" w:line="240" w:lineRule="auto"/>
        <w:contextualSpacing w:val="0"/>
        <w:rPr>
          <w:rFonts w:cs="Times New Roman"/>
          <w:szCs w:val="24"/>
        </w:rPr>
      </w:pPr>
      <w:r w:rsidRPr="009378D7">
        <w:rPr>
          <w:rFonts w:cs="Times New Roman"/>
          <w:szCs w:val="24"/>
        </w:rPr>
        <w:t xml:space="preserve">Information gathered </w:t>
      </w:r>
      <w:r w:rsidRPr="009378D7" w:rsidR="000C0A7E">
        <w:rPr>
          <w:rFonts w:cs="Times New Roman"/>
          <w:szCs w:val="24"/>
        </w:rPr>
        <w:t>will yield qualitative information</w:t>
      </w:r>
      <w:r w:rsidRPr="009378D7" w:rsidR="00606E28">
        <w:rPr>
          <w:rStyle w:val="CommentReference"/>
          <w:rFonts w:cs="Times New Roman"/>
          <w:sz w:val="24"/>
          <w:szCs w:val="24"/>
        </w:rPr>
        <w:t xml:space="preserve">, meaning that </w:t>
      </w:r>
      <w:r w:rsidRPr="009378D7" w:rsidR="000C0A7E">
        <w:rPr>
          <w:rFonts w:cs="Times New Roman"/>
          <w:szCs w:val="24"/>
        </w:rPr>
        <w:t>the</w:t>
      </w:r>
      <w:r w:rsidRPr="009378D7">
        <w:rPr>
          <w:rFonts w:cs="Times New Roman"/>
          <w:szCs w:val="24"/>
        </w:rPr>
        <w:t xml:space="preserve"> collections</w:t>
      </w:r>
      <w:r w:rsidRPr="009378D7" w:rsidR="000C0A7E">
        <w:rPr>
          <w:rFonts w:cs="Times New Roman"/>
          <w:szCs w:val="24"/>
        </w:rPr>
        <w:t xml:space="preserve"> will not be designed or expected to yield </w:t>
      </w:r>
      <w:r w:rsidRPr="009378D7" w:rsidR="00EB2D61">
        <w:rPr>
          <w:rFonts w:cs="Times New Roman"/>
          <w:szCs w:val="24"/>
        </w:rPr>
        <w:t>statistically reliable</w:t>
      </w:r>
      <w:r w:rsidRPr="009378D7" w:rsidR="000C0A7E">
        <w:rPr>
          <w:rFonts w:cs="Times New Roman"/>
          <w:szCs w:val="24"/>
        </w:rPr>
        <w:t xml:space="preserve"> results</w:t>
      </w:r>
      <w:r w:rsidRPr="009378D7" w:rsidR="00FA1D10">
        <w:rPr>
          <w:rFonts w:cs="Times New Roman"/>
          <w:szCs w:val="24"/>
        </w:rPr>
        <w:t xml:space="preserve"> or used as though the results are generalizable to the population of study</w:t>
      </w:r>
      <w:r w:rsidRPr="009378D7">
        <w:rPr>
          <w:rFonts w:cs="Times New Roman"/>
          <w:szCs w:val="24"/>
        </w:rPr>
        <w:t>;</w:t>
      </w:r>
      <w:r w:rsidRPr="009378D7" w:rsidR="00F927C7">
        <w:rPr>
          <w:rFonts w:cs="Times New Roman"/>
          <w:szCs w:val="24"/>
        </w:rPr>
        <w:t xml:space="preserve"> </w:t>
      </w:r>
    </w:p>
    <w:p w:rsidRPr="009378D7" w:rsidR="00982095" w:rsidP="008A1AEE" w:rsidRDefault="000C0A7E" w14:paraId="1D911DEF" w14:textId="77777777">
      <w:pPr>
        <w:pStyle w:val="ListParagraph"/>
        <w:numPr>
          <w:ilvl w:val="0"/>
          <w:numId w:val="9"/>
        </w:numPr>
        <w:spacing w:before="120" w:after="120" w:line="240" w:lineRule="auto"/>
        <w:contextualSpacing w:val="0"/>
        <w:rPr>
          <w:rFonts w:cs="Times New Roman"/>
          <w:szCs w:val="24"/>
        </w:rPr>
      </w:pPr>
      <w:r w:rsidRPr="009378D7">
        <w:rPr>
          <w:rFonts w:cs="Times New Roman"/>
          <w:szCs w:val="24"/>
        </w:rPr>
        <w:t>The collections are voluntary;</w:t>
      </w:r>
    </w:p>
    <w:p w:rsidRPr="009378D7" w:rsidR="00982095" w:rsidP="008A1AEE" w:rsidRDefault="000C0A7E" w14:paraId="63360894" w14:textId="77777777">
      <w:pPr>
        <w:pStyle w:val="ListParagraph"/>
        <w:numPr>
          <w:ilvl w:val="0"/>
          <w:numId w:val="9"/>
        </w:numPr>
        <w:spacing w:before="120" w:after="120" w:line="240" w:lineRule="auto"/>
        <w:contextualSpacing w:val="0"/>
        <w:rPr>
          <w:rFonts w:cs="Times New Roman"/>
          <w:szCs w:val="24"/>
        </w:rPr>
      </w:pPr>
      <w:r w:rsidRPr="009378D7">
        <w:rPr>
          <w:rFonts w:cs="Times New Roman"/>
          <w:szCs w:val="24"/>
        </w:rPr>
        <w:t>The collections are low-burden for respondents (based on considerations of total burden hours, total number of respondents, or burden-hours per respondent) and are low-cost for both the respondents and the Federal Government;</w:t>
      </w:r>
    </w:p>
    <w:p w:rsidRPr="009378D7" w:rsidR="00982095" w:rsidP="008A1AEE" w:rsidRDefault="000C0A7E" w14:paraId="2AF3FCCB" w14:textId="2C7D0B12">
      <w:pPr>
        <w:pStyle w:val="ListParagraph"/>
        <w:numPr>
          <w:ilvl w:val="0"/>
          <w:numId w:val="9"/>
        </w:numPr>
        <w:spacing w:before="120" w:after="120" w:line="240" w:lineRule="auto"/>
        <w:contextualSpacing w:val="0"/>
        <w:rPr>
          <w:rFonts w:cs="Times New Roman"/>
          <w:szCs w:val="24"/>
        </w:rPr>
      </w:pPr>
      <w:r w:rsidRPr="009378D7">
        <w:rPr>
          <w:rFonts w:cs="Times New Roman"/>
          <w:szCs w:val="24"/>
        </w:rPr>
        <w:t xml:space="preserve">The collections are non-controversial and do not raise issues of concern to other </w:t>
      </w:r>
      <w:r w:rsidR="002E7388">
        <w:rPr>
          <w:rFonts w:cs="Times New Roman"/>
          <w:szCs w:val="24"/>
        </w:rPr>
        <w:t>F</w:t>
      </w:r>
      <w:r w:rsidRPr="009378D7">
        <w:rPr>
          <w:rFonts w:cs="Times New Roman"/>
          <w:szCs w:val="24"/>
        </w:rPr>
        <w:t xml:space="preserve">ederal agencies; </w:t>
      </w:r>
    </w:p>
    <w:p w:rsidRPr="009378D7" w:rsidR="00982095" w:rsidP="008A1AEE" w:rsidRDefault="000C0A7E" w14:paraId="6D35C837" w14:textId="00554387">
      <w:pPr>
        <w:pStyle w:val="ListParagraph"/>
        <w:numPr>
          <w:ilvl w:val="0"/>
          <w:numId w:val="9"/>
        </w:numPr>
        <w:spacing w:before="120" w:after="120" w:line="240" w:lineRule="auto"/>
        <w:contextualSpacing w:val="0"/>
        <w:rPr>
          <w:rFonts w:cs="Times New Roman"/>
          <w:szCs w:val="24"/>
        </w:rPr>
      </w:pPr>
      <w:r w:rsidRPr="009378D7">
        <w:rPr>
          <w:rFonts w:cs="Times New Roman"/>
          <w:szCs w:val="24"/>
        </w:rPr>
        <w:t xml:space="preserve">Any collection is </w:t>
      </w:r>
      <w:r w:rsidRPr="009378D7" w:rsidR="00BF2E89">
        <w:rPr>
          <w:rFonts w:cs="Times New Roman"/>
          <w:szCs w:val="24"/>
        </w:rPr>
        <w:t xml:space="preserve">targeted </w:t>
      </w:r>
      <w:r w:rsidRPr="009378D7">
        <w:rPr>
          <w:rFonts w:cs="Times New Roman"/>
          <w:szCs w:val="24"/>
        </w:rPr>
        <w:t xml:space="preserve">to the solicitation of </w:t>
      </w:r>
      <w:r w:rsidRPr="009378D7" w:rsidR="00E15523">
        <w:rPr>
          <w:rFonts w:cs="Times New Roman"/>
          <w:szCs w:val="24"/>
        </w:rPr>
        <w:t xml:space="preserve">information </w:t>
      </w:r>
      <w:r w:rsidRPr="009378D7">
        <w:rPr>
          <w:rFonts w:cs="Times New Roman"/>
          <w:szCs w:val="24"/>
        </w:rPr>
        <w:t>from respondents who have experience with the program</w:t>
      </w:r>
      <w:r w:rsidRPr="009378D7" w:rsidR="00BF2E89">
        <w:rPr>
          <w:rFonts w:cs="Times New Roman"/>
          <w:szCs w:val="24"/>
        </w:rPr>
        <w:t xml:space="preserve"> or </w:t>
      </w:r>
      <w:r w:rsidRPr="009378D7" w:rsidR="00EB2D61">
        <w:rPr>
          <w:rFonts w:cs="Times New Roman"/>
          <w:szCs w:val="24"/>
        </w:rPr>
        <w:t>may have experience with</w:t>
      </w:r>
      <w:r w:rsidRPr="009378D7" w:rsidR="00BF2E89">
        <w:rPr>
          <w:rFonts w:cs="Times New Roman"/>
          <w:szCs w:val="24"/>
        </w:rPr>
        <w:t xml:space="preserve"> the program in the near future</w:t>
      </w:r>
      <w:r w:rsidRPr="009378D7">
        <w:rPr>
          <w:rFonts w:cs="Times New Roman"/>
          <w:szCs w:val="24"/>
        </w:rPr>
        <w:t>; and</w:t>
      </w:r>
    </w:p>
    <w:p w:rsidRPr="009378D7" w:rsidR="00982095" w:rsidP="008A1AEE" w:rsidRDefault="00D30F06" w14:paraId="434EE954" w14:textId="366C1D48">
      <w:pPr>
        <w:pStyle w:val="ListParagraph"/>
        <w:numPr>
          <w:ilvl w:val="0"/>
          <w:numId w:val="9"/>
        </w:numPr>
        <w:spacing w:before="120" w:after="120" w:line="240" w:lineRule="auto"/>
        <w:contextualSpacing w:val="0"/>
        <w:rPr>
          <w:rFonts w:cs="Times New Roman"/>
          <w:szCs w:val="24"/>
        </w:rPr>
      </w:pPr>
      <w:r w:rsidRPr="009378D7">
        <w:rPr>
          <w:rFonts w:cs="Times New Roman"/>
          <w:szCs w:val="24"/>
        </w:rPr>
        <w:t>With the exception of information needed to provide renumeration for participants of focus groups, p</w:t>
      </w:r>
      <w:r w:rsidRPr="009378D7" w:rsidR="000C0A7E">
        <w:rPr>
          <w:rFonts w:cs="Times New Roman"/>
          <w:szCs w:val="24"/>
        </w:rPr>
        <w:t xml:space="preserve">ersonally identifiable information </w:t>
      </w:r>
      <w:r w:rsidRPr="009378D7" w:rsidR="00474C83">
        <w:rPr>
          <w:rFonts w:cs="Times New Roman"/>
          <w:szCs w:val="24"/>
        </w:rPr>
        <w:t xml:space="preserve">is </w:t>
      </w:r>
      <w:r w:rsidRPr="009378D7" w:rsidR="000C0A7E">
        <w:rPr>
          <w:rFonts w:cs="Times New Roman"/>
          <w:szCs w:val="24"/>
        </w:rPr>
        <w:t>collected</w:t>
      </w:r>
      <w:r w:rsidRPr="009378D7" w:rsidR="00474C83">
        <w:rPr>
          <w:rFonts w:cs="Times New Roman"/>
          <w:szCs w:val="24"/>
        </w:rPr>
        <w:t xml:space="preserve"> only to the extent necessary and is not retained</w:t>
      </w:r>
      <w:r w:rsidRPr="009378D7" w:rsidR="000C0A7E">
        <w:rPr>
          <w:rFonts w:cs="Times New Roman"/>
          <w:szCs w:val="24"/>
        </w:rPr>
        <w:t xml:space="preserve">. </w:t>
      </w:r>
    </w:p>
    <w:p w:rsidRPr="009378D7" w:rsidR="00982095" w:rsidP="008A1AEE" w:rsidRDefault="00982095" w14:paraId="455A2564" w14:textId="77777777">
      <w:pPr>
        <w:pStyle w:val="ListParagraph"/>
        <w:spacing w:after="0" w:line="240" w:lineRule="auto"/>
        <w:ind w:left="360"/>
        <w:rPr>
          <w:rFonts w:cs="Times New Roman"/>
          <w:szCs w:val="24"/>
        </w:rPr>
      </w:pPr>
    </w:p>
    <w:p w:rsidRPr="009378D7" w:rsidR="00982095" w:rsidP="008A1AEE" w:rsidRDefault="000C0A7E" w14:paraId="2E593A0E" w14:textId="5D92104D">
      <w:pPr>
        <w:spacing w:after="0" w:line="240" w:lineRule="auto"/>
        <w:rPr>
          <w:rFonts w:cs="Times New Roman"/>
          <w:szCs w:val="24"/>
        </w:rPr>
      </w:pPr>
      <w:r w:rsidRPr="009378D7">
        <w:rPr>
          <w:rFonts w:cs="Times New Roman"/>
          <w:szCs w:val="24"/>
        </w:rPr>
        <w:t xml:space="preserve">If these conditions are not met, </w:t>
      </w:r>
      <w:r w:rsidRPr="009378D7" w:rsidR="00E7351E">
        <w:rPr>
          <w:rFonts w:cs="Times New Roman"/>
          <w:szCs w:val="24"/>
        </w:rPr>
        <w:t>CEQ</w:t>
      </w:r>
      <w:r w:rsidRPr="009378D7" w:rsidR="00CC2FDD">
        <w:rPr>
          <w:rFonts w:cs="Times New Roman"/>
          <w:szCs w:val="24"/>
        </w:rPr>
        <w:t xml:space="preserve"> </w:t>
      </w:r>
      <w:r w:rsidRPr="009378D7">
        <w:rPr>
          <w:rFonts w:cs="Times New Roman"/>
          <w:szCs w:val="24"/>
        </w:rPr>
        <w:t>will submit an information collection request</w:t>
      </w:r>
      <w:r w:rsidR="008204CB">
        <w:rPr>
          <w:rFonts w:cs="Times New Roman"/>
          <w:szCs w:val="24"/>
        </w:rPr>
        <w:t xml:space="preserve"> (ICR)</w:t>
      </w:r>
      <w:r w:rsidRPr="009378D7">
        <w:rPr>
          <w:rFonts w:cs="Times New Roman"/>
          <w:szCs w:val="24"/>
        </w:rPr>
        <w:t xml:space="preserve"> to OMB for approval through the normal </w:t>
      </w:r>
      <w:r w:rsidR="002E7388">
        <w:rPr>
          <w:rFonts w:cs="Times New Roman"/>
          <w:szCs w:val="24"/>
        </w:rPr>
        <w:t>Paperwork Reduction Act (</w:t>
      </w:r>
      <w:r w:rsidRPr="009378D7">
        <w:rPr>
          <w:rFonts w:cs="Times New Roman"/>
          <w:szCs w:val="24"/>
        </w:rPr>
        <w:t>PRA</w:t>
      </w:r>
      <w:r w:rsidR="002E7388">
        <w:rPr>
          <w:rFonts w:cs="Times New Roman"/>
          <w:szCs w:val="24"/>
        </w:rPr>
        <w:t>)</w:t>
      </w:r>
      <w:r w:rsidRPr="009378D7">
        <w:rPr>
          <w:rFonts w:cs="Times New Roman"/>
          <w:szCs w:val="24"/>
        </w:rPr>
        <w:t xml:space="preserve"> process.</w:t>
      </w:r>
      <w:r w:rsidRPr="009378D7" w:rsidR="00F927C7">
        <w:rPr>
          <w:rFonts w:cs="Times New Roman"/>
          <w:szCs w:val="24"/>
        </w:rPr>
        <w:t xml:space="preserve"> </w:t>
      </w:r>
    </w:p>
    <w:p w:rsidRPr="009378D7" w:rsidR="00982095" w:rsidP="008A1AEE" w:rsidRDefault="00982095" w14:paraId="301504ED" w14:textId="77777777">
      <w:pPr>
        <w:spacing w:after="0" w:line="240" w:lineRule="auto"/>
        <w:rPr>
          <w:rFonts w:cs="Times New Roman"/>
          <w:szCs w:val="24"/>
        </w:rPr>
      </w:pPr>
    </w:p>
    <w:p w:rsidRPr="009378D7" w:rsidR="00982095" w:rsidP="008A1AEE" w:rsidRDefault="000C0A7E" w14:paraId="316AC9C5" w14:textId="541E762C">
      <w:pPr>
        <w:spacing w:after="0" w:line="240" w:lineRule="auto"/>
        <w:rPr>
          <w:rFonts w:cs="Times New Roman"/>
          <w:szCs w:val="24"/>
        </w:rPr>
      </w:pPr>
      <w:r w:rsidRPr="009378D7">
        <w:rPr>
          <w:rFonts w:cs="Times New Roman"/>
          <w:szCs w:val="24"/>
        </w:rPr>
        <w:t xml:space="preserve">To obtain approval for a collection that meets the conditions of this generic clearance, </w:t>
      </w:r>
      <w:r w:rsidR="008204CB">
        <w:rPr>
          <w:rFonts w:cs="Times New Roman"/>
          <w:szCs w:val="24"/>
        </w:rPr>
        <w:t xml:space="preserve">CEQ will submit </w:t>
      </w:r>
      <w:r w:rsidRPr="009378D7">
        <w:rPr>
          <w:rFonts w:cs="Times New Roman"/>
          <w:szCs w:val="24"/>
        </w:rPr>
        <w:t xml:space="preserve">a standardized </w:t>
      </w:r>
      <w:r w:rsidRPr="009378D7" w:rsidR="00FA05CC">
        <w:rPr>
          <w:rFonts w:cs="Times New Roman"/>
          <w:szCs w:val="24"/>
        </w:rPr>
        <w:t xml:space="preserve">request </w:t>
      </w:r>
      <w:r w:rsidRPr="009378D7">
        <w:rPr>
          <w:rFonts w:cs="Times New Roman"/>
          <w:szCs w:val="24"/>
        </w:rPr>
        <w:t>form to OMB along with cop</w:t>
      </w:r>
      <w:r w:rsidRPr="009378D7" w:rsidR="00FA05CC">
        <w:rPr>
          <w:rFonts w:cs="Times New Roman"/>
          <w:szCs w:val="24"/>
        </w:rPr>
        <w:t>ies or screen-shots of an</w:t>
      </w:r>
      <w:r w:rsidRPr="009378D7">
        <w:rPr>
          <w:rFonts w:cs="Times New Roman"/>
          <w:szCs w:val="24"/>
        </w:rPr>
        <w:t xml:space="preserve">y </w:t>
      </w:r>
      <w:r w:rsidRPr="009378D7" w:rsidR="00FA05CC">
        <w:rPr>
          <w:rFonts w:cs="Times New Roman"/>
          <w:szCs w:val="24"/>
        </w:rPr>
        <w:t>collection instruments</w:t>
      </w:r>
      <w:r w:rsidRPr="009378D7">
        <w:rPr>
          <w:rFonts w:cs="Times New Roman"/>
          <w:szCs w:val="24"/>
        </w:rPr>
        <w:t>.</w:t>
      </w:r>
      <w:r w:rsidRPr="009378D7" w:rsidR="00F927C7">
        <w:rPr>
          <w:rFonts w:cs="Times New Roman"/>
          <w:szCs w:val="24"/>
        </w:rPr>
        <w:t xml:space="preserve"> </w:t>
      </w:r>
      <w:r w:rsidRPr="009378D7" w:rsidR="00FA05CC">
        <w:rPr>
          <w:rFonts w:cs="Times New Roman"/>
          <w:szCs w:val="24"/>
        </w:rPr>
        <w:t>According to OMB procedures for generic ICRs, t</w:t>
      </w:r>
      <w:r w:rsidRPr="009378D7">
        <w:rPr>
          <w:rFonts w:cs="Times New Roman"/>
          <w:szCs w:val="24"/>
        </w:rPr>
        <w:t>he submission will have automatic approval unless OMB identifies issues within 5</w:t>
      </w:r>
      <w:r w:rsidR="00230A86">
        <w:rPr>
          <w:rFonts w:cs="Times New Roman"/>
          <w:szCs w:val="24"/>
        </w:rPr>
        <w:t> </w:t>
      </w:r>
      <w:r w:rsidRPr="009378D7">
        <w:rPr>
          <w:rFonts w:cs="Times New Roman"/>
          <w:szCs w:val="24"/>
        </w:rPr>
        <w:t>business days.</w:t>
      </w:r>
    </w:p>
    <w:p w:rsidRPr="009378D7" w:rsidR="00982095" w:rsidP="008A1AEE" w:rsidRDefault="00982095" w14:paraId="68CB63F4" w14:textId="77777777">
      <w:pPr>
        <w:spacing w:after="0" w:line="240" w:lineRule="auto"/>
        <w:rPr>
          <w:rFonts w:cs="Times New Roman"/>
          <w:szCs w:val="24"/>
        </w:rPr>
      </w:pPr>
    </w:p>
    <w:p w:rsidRPr="009378D7" w:rsidR="00982095" w:rsidP="008A1AEE" w:rsidRDefault="000C0A7E" w14:paraId="5DC67C3A" w14:textId="2FA85E83">
      <w:pPr>
        <w:spacing w:after="0" w:line="240" w:lineRule="auto"/>
        <w:rPr>
          <w:rFonts w:cs="Times New Roman"/>
          <w:szCs w:val="24"/>
        </w:rPr>
      </w:pPr>
      <w:r w:rsidRPr="009378D7">
        <w:rPr>
          <w:rFonts w:cs="Times New Roman"/>
          <w:szCs w:val="24"/>
        </w:rPr>
        <w:t>The types of collections that this generic clearance covers include</w:t>
      </w:r>
      <w:r w:rsidRPr="009378D7" w:rsidR="005B3041">
        <w:rPr>
          <w:rFonts w:cs="Times New Roman"/>
          <w:szCs w:val="24"/>
        </w:rPr>
        <w:t xml:space="preserve"> the following.</w:t>
      </w:r>
    </w:p>
    <w:p w:rsidRPr="009378D7" w:rsidR="008662A4" w:rsidP="008A1AEE" w:rsidRDefault="007977F0" w14:paraId="1AF721CC" w14:textId="693E89F9">
      <w:pPr>
        <w:numPr>
          <w:ilvl w:val="0"/>
          <w:numId w:val="15"/>
        </w:numPr>
        <w:spacing w:before="120" w:after="120" w:line="240" w:lineRule="auto"/>
        <w:rPr>
          <w:rFonts w:cs="Times New Roman"/>
          <w:szCs w:val="24"/>
        </w:rPr>
      </w:pPr>
      <w:r w:rsidRPr="009378D7">
        <w:rPr>
          <w:rFonts w:cs="Times New Roman"/>
          <w:szCs w:val="24"/>
          <w:u w:val="single"/>
        </w:rPr>
        <w:t>C</w:t>
      </w:r>
      <w:r w:rsidRPr="009378D7" w:rsidR="008662A4">
        <w:rPr>
          <w:rFonts w:cs="Times New Roman"/>
          <w:szCs w:val="24"/>
          <w:u w:val="single"/>
        </w:rPr>
        <w:t>ustomer satisfaction surveys</w:t>
      </w:r>
      <w:r w:rsidRPr="009378D7" w:rsidR="008662A4">
        <w:rPr>
          <w:rFonts w:cs="Times New Roman"/>
          <w:szCs w:val="24"/>
        </w:rPr>
        <w:t xml:space="preserve"> (e.g., post-transaction surveys; opt-out web surveys</w:t>
      </w:r>
      <w:r w:rsidRPr="009378D7" w:rsidR="007E4B65">
        <w:rPr>
          <w:rFonts w:cs="Times New Roman"/>
          <w:szCs w:val="24"/>
        </w:rPr>
        <w:t>; website satisfaction surveys</w:t>
      </w:r>
      <w:r w:rsidRPr="009378D7" w:rsidR="008662A4">
        <w:rPr>
          <w:rFonts w:cs="Times New Roman"/>
          <w:szCs w:val="24"/>
        </w:rPr>
        <w:t>)</w:t>
      </w:r>
      <w:r w:rsidRPr="009378D7" w:rsidR="000D40BD">
        <w:rPr>
          <w:rFonts w:cs="Times New Roman"/>
          <w:szCs w:val="24"/>
        </w:rPr>
        <w:t xml:space="preserve"> – </w:t>
      </w:r>
      <w:r w:rsidRPr="009378D7">
        <w:rPr>
          <w:rFonts w:cs="Times New Roman"/>
          <w:szCs w:val="24"/>
        </w:rPr>
        <w:t>Customer satisfaction s</w:t>
      </w:r>
      <w:r w:rsidRPr="009378D7" w:rsidR="008662A4">
        <w:rPr>
          <w:rFonts w:cs="Times New Roman"/>
          <w:szCs w:val="24"/>
        </w:rPr>
        <w:t>urveys are tools used to change or improve programs, products, or services. Information gathered will yield qualitative information; the collections will not be designed or expected to yield statistically reliable results or used as though the results are generalizable to the population of study</w:t>
      </w:r>
      <w:r w:rsidRPr="009378D7" w:rsidR="005B3041">
        <w:rPr>
          <w:rFonts w:cs="Times New Roman"/>
          <w:szCs w:val="24"/>
        </w:rPr>
        <w:t>.</w:t>
      </w:r>
      <w:r w:rsidRPr="009378D7" w:rsidR="00F927C7">
        <w:rPr>
          <w:rFonts w:cs="Times New Roman"/>
          <w:szCs w:val="24"/>
        </w:rPr>
        <w:t xml:space="preserve"> </w:t>
      </w:r>
      <w:r w:rsidRPr="009378D7" w:rsidR="002F6B80">
        <w:rPr>
          <w:rFonts w:eastAsia="Times New Roman" w:cs="Times New Roman"/>
          <w:color w:val="222222"/>
          <w:szCs w:val="24"/>
        </w:rPr>
        <w:t xml:space="preserve">For example, Executive Order 14008 of January 27, 2021 (Tackling the Climate Crisis at Home and Abroad) directed CEQ to play a key role in coordinating environmental justice </w:t>
      </w:r>
      <w:r w:rsidRPr="009378D7" w:rsidR="002F6B80">
        <w:rPr>
          <w:rFonts w:eastAsia="Times New Roman" w:cs="Times New Roman"/>
          <w:color w:val="222222"/>
          <w:szCs w:val="24"/>
        </w:rPr>
        <w:lastRenderedPageBreak/>
        <w:t>efforts across the whole-of-government.</w:t>
      </w:r>
      <w:r w:rsidRPr="009378D7" w:rsidR="00F927C7">
        <w:rPr>
          <w:rFonts w:eastAsia="Times New Roman" w:cs="Times New Roman"/>
          <w:color w:val="222222"/>
          <w:szCs w:val="24"/>
        </w:rPr>
        <w:t xml:space="preserve"> </w:t>
      </w:r>
      <w:r w:rsidRPr="009378D7" w:rsidR="002F6B80">
        <w:rPr>
          <w:rFonts w:eastAsia="Times New Roman" w:cs="Times New Roman"/>
          <w:color w:val="222222"/>
          <w:szCs w:val="24"/>
        </w:rPr>
        <w:t>CEQ now oversees the Climate and Economic Justice Screening Tool, a web-based mapping tool intended to help agencies identify disadvantaged communities under the Justice40 Initiative.</w:t>
      </w:r>
      <w:r w:rsidRPr="009378D7" w:rsidR="00F927C7">
        <w:rPr>
          <w:rFonts w:eastAsia="Times New Roman" w:cs="Times New Roman"/>
          <w:color w:val="222222"/>
          <w:szCs w:val="24"/>
        </w:rPr>
        <w:t xml:space="preserve"> </w:t>
      </w:r>
      <w:r w:rsidRPr="009378D7" w:rsidR="002F6B80">
        <w:rPr>
          <w:rFonts w:eastAsia="Times New Roman" w:cs="Times New Roman"/>
          <w:color w:val="222222"/>
          <w:szCs w:val="24"/>
        </w:rPr>
        <w:t>Customer satisfaction surveys will be an effective way to ensure that the tool meets the needs of the public, Federal agencies, and key stakeholders</w:t>
      </w:r>
      <w:r w:rsidR="00D81273">
        <w:rPr>
          <w:rFonts w:eastAsia="Times New Roman" w:cs="Times New Roman"/>
          <w:color w:val="222222"/>
          <w:szCs w:val="24"/>
        </w:rPr>
        <w:t>,</w:t>
      </w:r>
      <w:r w:rsidRPr="009378D7" w:rsidR="00C51A10">
        <w:rPr>
          <w:rFonts w:eastAsia="Times New Roman" w:cs="Times New Roman"/>
          <w:color w:val="222222"/>
          <w:szCs w:val="24"/>
        </w:rPr>
        <w:t xml:space="preserve"> and that the website is improved accordingly.</w:t>
      </w:r>
      <w:r w:rsidRPr="009378D7" w:rsidR="00F927C7">
        <w:rPr>
          <w:rFonts w:eastAsia="Times New Roman" w:cs="Times New Roman"/>
          <w:color w:val="222222"/>
          <w:szCs w:val="24"/>
        </w:rPr>
        <w:t xml:space="preserve"> </w:t>
      </w:r>
      <w:r w:rsidRPr="009378D7" w:rsidR="00273E5D">
        <w:rPr>
          <w:rFonts w:eastAsia="Times New Roman" w:cs="Times New Roman"/>
          <w:color w:val="222222"/>
          <w:szCs w:val="24"/>
        </w:rPr>
        <w:t xml:space="preserve">Additionally, Executive Order 14008 requires agencies to submit and update a draft action plan to the </w:t>
      </w:r>
      <w:r w:rsidR="00D81273">
        <w:rPr>
          <w:rFonts w:eastAsia="Times New Roman" w:cs="Times New Roman"/>
          <w:color w:val="222222"/>
          <w:szCs w:val="24"/>
        </w:rPr>
        <w:t xml:space="preserve">National Climate </w:t>
      </w:r>
      <w:r w:rsidRPr="009378D7" w:rsidR="00273E5D">
        <w:rPr>
          <w:rFonts w:eastAsia="Times New Roman" w:cs="Times New Roman"/>
          <w:color w:val="222222"/>
          <w:szCs w:val="24"/>
        </w:rPr>
        <w:t>Task Force and the Federal Chief Sustainability Officer.</w:t>
      </w:r>
      <w:r w:rsidRPr="009378D7" w:rsidR="00F927C7">
        <w:rPr>
          <w:rFonts w:eastAsia="Times New Roman" w:cs="Times New Roman"/>
          <w:color w:val="222222"/>
          <w:szCs w:val="24"/>
        </w:rPr>
        <w:t xml:space="preserve"> </w:t>
      </w:r>
      <w:r w:rsidRPr="009378D7" w:rsidR="00273E5D">
        <w:rPr>
          <w:rFonts w:eastAsia="Times New Roman" w:cs="Times New Roman"/>
          <w:color w:val="222222"/>
          <w:szCs w:val="24"/>
        </w:rPr>
        <w:t xml:space="preserve">CEQ </w:t>
      </w:r>
      <w:r w:rsidRPr="009378D7" w:rsidR="000C6BC8">
        <w:rPr>
          <w:rFonts w:eastAsia="Times New Roman" w:cs="Times New Roman"/>
          <w:color w:val="222222"/>
          <w:szCs w:val="24"/>
        </w:rPr>
        <w:t>might</w:t>
      </w:r>
      <w:r w:rsidRPr="009378D7" w:rsidR="00273E5D">
        <w:rPr>
          <w:rFonts w:eastAsia="Times New Roman" w:cs="Times New Roman"/>
          <w:color w:val="222222"/>
          <w:szCs w:val="24"/>
        </w:rPr>
        <w:t xml:space="preserve"> </w:t>
      </w:r>
      <w:r w:rsidR="00155F29">
        <w:rPr>
          <w:rFonts w:eastAsia="Times New Roman" w:cs="Times New Roman"/>
          <w:color w:val="222222"/>
          <w:szCs w:val="24"/>
        </w:rPr>
        <w:t>conduct a</w:t>
      </w:r>
      <w:r w:rsidRPr="009378D7" w:rsidR="00273E5D">
        <w:rPr>
          <w:rFonts w:eastAsia="Times New Roman" w:cs="Times New Roman"/>
          <w:color w:val="222222"/>
          <w:szCs w:val="24"/>
        </w:rPr>
        <w:t xml:space="preserve"> survey to </w:t>
      </w:r>
      <w:r w:rsidR="00155F29">
        <w:rPr>
          <w:rFonts w:eastAsia="Times New Roman" w:cs="Times New Roman"/>
          <w:color w:val="222222"/>
          <w:szCs w:val="24"/>
        </w:rPr>
        <w:t>identify the types of</w:t>
      </w:r>
      <w:r w:rsidRPr="009378D7" w:rsidR="00273E5D">
        <w:rPr>
          <w:rFonts w:eastAsia="Times New Roman" w:cs="Times New Roman"/>
          <w:color w:val="222222"/>
          <w:szCs w:val="24"/>
        </w:rPr>
        <w:t xml:space="preserve"> technical support</w:t>
      </w:r>
      <w:r w:rsidRPr="009378D7" w:rsidR="00273E5D">
        <w:rPr>
          <w:rFonts w:cs="Times New Roman"/>
          <w:szCs w:val="24"/>
        </w:rPr>
        <w:t xml:space="preserve"> </w:t>
      </w:r>
      <w:r w:rsidR="00155F29">
        <w:rPr>
          <w:rFonts w:cs="Times New Roman"/>
          <w:szCs w:val="24"/>
        </w:rPr>
        <w:t xml:space="preserve">that </w:t>
      </w:r>
      <w:r w:rsidRPr="009378D7" w:rsidR="00273E5D">
        <w:rPr>
          <w:rFonts w:cs="Times New Roman"/>
          <w:szCs w:val="24"/>
        </w:rPr>
        <w:t>agencies need for updating their climate vulnerability assessments or their climate literacy training.</w:t>
      </w:r>
      <w:r w:rsidRPr="009378D7" w:rsidR="00F927C7">
        <w:rPr>
          <w:rFonts w:cs="Times New Roman"/>
          <w:szCs w:val="24"/>
        </w:rPr>
        <w:t xml:space="preserve"> </w:t>
      </w:r>
    </w:p>
    <w:p w:rsidRPr="009378D7" w:rsidR="0000080C" w:rsidP="008A1AEE" w:rsidRDefault="0000080C" w14:paraId="592D42B2" w14:textId="6CA34211">
      <w:pPr>
        <w:numPr>
          <w:ilvl w:val="0"/>
          <w:numId w:val="15"/>
        </w:numPr>
        <w:spacing w:before="120" w:after="120" w:line="240" w:lineRule="auto"/>
        <w:rPr>
          <w:rFonts w:cs="Times New Roman"/>
          <w:szCs w:val="24"/>
        </w:rPr>
      </w:pPr>
      <w:r w:rsidRPr="009378D7">
        <w:rPr>
          <w:rFonts w:cs="Times New Roman"/>
          <w:szCs w:val="24"/>
          <w:u w:val="single"/>
        </w:rPr>
        <w:t>Methodological testing or other pre-testing</w:t>
      </w:r>
      <w:r w:rsidRPr="009378D7">
        <w:rPr>
          <w:rFonts w:cs="Times New Roman"/>
          <w:szCs w:val="24"/>
        </w:rPr>
        <w:t xml:space="preserve"> – </w:t>
      </w:r>
      <w:r w:rsidR="0073698F">
        <w:rPr>
          <w:rFonts w:cs="Times New Roman"/>
          <w:szCs w:val="24"/>
        </w:rPr>
        <w:t>CEQ may use m</w:t>
      </w:r>
      <w:r w:rsidRPr="009378D7">
        <w:rPr>
          <w:rFonts w:cs="Times New Roman"/>
          <w:szCs w:val="24"/>
        </w:rPr>
        <w:t>ethodological testing or other pre-testing to validate tests in order to sharpen the options for survey planning or to run feasibility tests to determine if additional future data collection is useful or not. This type of testing greatly facilitates iterative rounds of testing.</w:t>
      </w:r>
      <w:r w:rsidRPr="009378D7" w:rsidR="00F927C7">
        <w:rPr>
          <w:rFonts w:cs="Times New Roman"/>
          <w:szCs w:val="24"/>
        </w:rPr>
        <w:t xml:space="preserve"> </w:t>
      </w:r>
      <w:r w:rsidRPr="009378D7">
        <w:rPr>
          <w:rFonts w:cs="Times New Roman"/>
          <w:szCs w:val="24"/>
        </w:rPr>
        <w:t>For example, CEQ could conduct pre-testing on new and existing surveys, as well as other methodological research, to gain insight into aspects pertaining to data quality and ease-of-use for synthesis or analysis.</w:t>
      </w:r>
    </w:p>
    <w:p w:rsidRPr="009378D7" w:rsidR="0000080C" w:rsidP="008A1AEE" w:rsidRDefault="0000080C" w14:paraId="13B7D980" w14:textId="5FB67001">
      <w:pPr>
        <w:numPr>
          <w:ilvl w:val="0"/>
          <w:numId w:val="15"/>
        </w:numPr>
        <w:spacing w:before="120" w:after="120" w:line="240" w:lineRule="auto"/>
        <w:rPr>
          <w:rFonts w:cs="Times New Roman"/>
          <w:color w:val="222222"/>
          <w:szCs w:val="24"/>
        </w:rPr>
      </w:pPr>
      <w:r w:rsidRPr="009378D7">
        <w:rPr>
          <w:rFonts w:cs="Times New Roman"/>
          <w:color w:val="222222"/>
          <w:szCs w:val="24"/>
          <w:u w:val="single"/>
        </w:rPr>
        <w:t>Message development and testing</w:t>
      </w:r>
      <w:r w:rsidRPr="009378D7">
        <w:rPr>
          <w:rFonts w:cs="Times New Roman"/>
          <w:color w:val="222222"/>
          <w:szCs w:val="24"/>
        </w:rPr>
        <w:t xml:space="preserve"> – CEQ </w:t>
      </w:r>
      <w:r w:rsidRPr="009378D7" w:rsidR="00DF3D6A">
        <w:rPr>
          <w:rFonts w:cs="Times New Roman"/>
          <w:color w:val="222222"/>
          <w:szCs w:val="24"/>
        </w:rPr>
        <w:t xml:space="preserve">may </w:t>
      </w:r>
      <w:r w:rsidRPr="009378D7">
        <w:rPr>
          <w:rFonts w:cs="Times New Roman"/>
          <w:color w:val="222222"/>
          <w:szCs w:val="24"/>
        </w:rPr>
        <w:t>conduct</w:t>
      </w:r>
      <w:r w:rsidRPr="009378D7" w:rsidR="00DF3D6A">
        <w:rPr>
          <w:rFonts w:cs="Times New Roman"/>
          <w:color w:val="222222"/>
          <w:szCs w:val="24"/>
        </w:rPr>
        <w:t xml:space="preserve"> </w:t>
      </w:r>
      <w:r w:rsidRPr="009378D7">
        <w:rPr>
          <w:rFonts w:cs="Times New Roman"/>
          <w:color w:val="222222"/>
          <w:szCs w:val="24"/>
        </w:rPr>
        <w:t>iterative rounds of A/B testing, 1:1 interviews, or focus groups</w:t>
      </w:r>
      <w:r w:rsidRPr="009378D7" w:rsidR="00DF3D6A">
        <w:rPr>
          <w:rFonts w:cs="Times New Roman"/>
          <w:color w:val="222222"/>
          <w:szCs w:val="24"/>
        </w:rPr>
        <w:t xml:space="preserve"> to help develop messaging for media</w:t>
      </w:r>
      <w:r w:rsidR="005A538C">
        <w:rPr>
          <w:rFonts w:cs="Times New Roman"/>
          <w:color w:val="222222"/>
          <w:szCs w:val="24"/>
        </w:rPr>
        <w:t>,</w:t>
      </w:r>
      <w:r w:rsidRPr="009378D7" w:rsidR="00DF3D6A">
        <w:rPr>
          <w:rFonts w:cs="Times New Roman"/>
          <w:color w:val="222222"/>
          <w:szCs w:val="24"/>
        </w:rPr>
        <w:t xml:space="preserve"> campaigns</w:t>
      </w:r>
      <w:r w:rsidR="005A538C">
        <w:rPr>
          <w:rFonts w:cs="Times New Roman"/>
          <w:color w:val="222222"/>
          <w:szCs w:val="24"/>
        </w:rPr>
        <w:t>, guidance development, or rulemaking</w:t>
      </w:r>
      <w:r w:rsidRPr="009378D7" w:rsidR="00DF3D6A">
        <w:rPr>
          <w:rFonts w:cs="Times New Roman"/>
          <w:color w:val="222222"/>
          <w:szCs w:val="24"/>
        </w:rPr>
        <w:t xml:space="preserve"> related to its programs.</w:t>
      </w:r>
      <w:r w:rsidRPr="009378D7" w:rsidR="00F927C7">
        <w:rPr>
          <w:rFonts w:cs="Times New Roman"/>
          <w:color w:val="222222"/>
          <w:szCs w:val="24"/>
        </w:rPr>
        <w:t xml:space="preserve"> </w:t>
      </w:r>
      <w:r w:rsidRPr="009378D7" w:rsidR="009C7EE2">
        <w:rPr>
          <w:rFonts w:cs="Times New Roman"/>
          <w:color w:val="222222"/>
          <w:szCs w:val="24"/>
        </w:rPr>
        <w:t>M</w:t>
      </w:r>
      <w:r w:rsidRPr="009378D7">
        <w:rPr>
          <w:rFonts w:cs="Times New Roman"/>
          <w:color w:val="222222"/>
          <w:szCs w:val="24"/>
        </w:rPr>
        <w:t>essage development and testing w</w:t>
      </w:r>
      <w:r w:rsidR="009F05FA">
        <w:rPr>
          <w:rFonts w:cs="Times New Roman"/>
          <w:color w:val="222222"/>
          <w:szCs w:val="24"/>
        </w:rPr>
        <w:t>ould</w:t>
      </w:r>
      <w:r w:rsidRPr="009378D7">
        <w:rPr>
          <w:rFonts w:cs="Times New Roman"/>
          <w:color w:val="222222"/>
          <w:szCs w:val="24"/>
        </w:rPr>
        <w:t xml:space="preserve"> help ensure that the information is clear, interesting, and useful for different target audiences.</w:t>
      </w:r>
    </w:p>
    <w:p w:rsidRPr="009378D7" w:rsidR="008662A4" w:rsidP="008A1AEE" w:rsidRDefault="008662A4" w14:paraId="47683ED7" w14:textId="283F0B33">
      <w:pPr>
        <w:numPr>
          <w:ilvl w:val="0"/>
          <w:numId w:val="15"/>
        </w:numPr>
        <w:spacing w:before="120" w:after="120" w:line="240" w:lineRule="auto"/>
        <w:rPr>
          <w:rFonts w:cs="Times New Roman"/>
          <w:color w:val="222222"/>
          <w:szCs w:val="24"/>
        </w:rPr>
      </w:pPr>
      <w:r w:rsidRPr="009378D7">
        <w:rPr>
          <w:rFonts w:cs="Times New Roman"/>
          <w:szCs w:val="24"/>
          <w:u w:val="single"/>
        </w:rPr>
        <w:t>In-person or remote observation testing</w:t>
      </w:r>
      <w:r w:rsidRPr="009378D7">
        <w:rPr>
          <w:rFonts w:cs="Times New Roman"/>
          <w:szCs w:val="24"/>
        </w:rPr>
        <w:t xml:space="preserve"> (e.g., website or software usability tests)</w:t>
      </w:r>
      <w:r w:rsidRPr="009378D7" w:rsidR="000D40BD">
        <w:rPr>
          <w:rFonts w:cs="Times New Roman"/>
          <w:szCs w:val="24"/>
        </w:rPr>
        <w:t xml:space="preserve"> – </w:t>
      </w:r>
      <w:r w:rsidRPr="009378D7" w:rsidR="009C7EE2">
        <w:rPr>
          <w:rFonts w:cs="Times New Roman"/>
          <w:szCs w:val="24"/>
        </w:rPr>
        <w:t>Observational</w:t>
      </w:r>
      <w:r w:rsidRPr="009378D7">
        <w:rPr>
          <w:rFonts w:cs="Times New Roman"/>
          <w:szCs w:val="24"/>
        </w:rPr>
        <w:t xml:space="preserve"> testing of a website, software, or application can provide valuable insight into the user’s experience of attempting to accomplish a task. It can be done in-person or remotely through an online session. Users may perform a task and then explain what they find or have trouble finding, what was confusing, what could be improved, or what worked well. This visual gives the developers an opportunity to see the application through the eyes of the users. </w:t>
      </w:r>
      <w:r w:rsidRPr="009378D7" w:rsidR="009C7EE2">
        <w:rPr>
          <w:rFonts w:cs="Times New Roman"/>
          <w:color w:val="222222"/>
          <w:szCs w:val="24"/>
        </w:rPr>
        <w:t xml:space="preserve">Observational </w:t>
      </w:r>
      <w:r w:rsidRPr="009378D7">
        <w:rPr>
          <w:rFonts w:cs="Times New Roman"/>
          <w:color w:val="222222"/>
          <w:szCs w:val="24"/>
        </w:rPr>
        <w:t xml:space="preserve">testing enables users to drive the development of a system so that it will be easier for people to use. </w:t>
      </w:r>
      <w:r w:rsidRPr="009378D7" w:rsidR="009C7EE2">
        <w:rPr>
          <w:rFonts w:cs="Times New Roman"/>
          <w:color w:val="222222"/>
          <w:szCs w:val="24"/>
        </w:rPr>
        <w:t xml:space="preserve">During these types of sessions, participants </w:t>
      </w:r>
      <w:r w:rsidR="00474BB0">
        <w:rPr>
          <w:rFonts w:cs="Times New Roman"/>
          <w:color w:val="222222"/>
          <w:szCs w:val="24"/>
        </w:rPr>
        <w:t xml:space="preserve">additionally </w:t>
      </w:r>
      <w:r w:rsidRPr="009378D7" w:rsidR="009C7EE2">
        <w:rPr>
          <w:rFonts w:cs="Times New Roman"/>
          <w:color w:val="222222"/>
          <w:szCs w:val="24"/>
        </w:rPr>
        <w:t xml:space="preserve">can </w:t>
      </w:r>
      <w:r w:rsidR="00474BB0">
        <w:rPr>
          <w:rFonts w:cs="Times New Roman"/>
          <w:color w:val="222222"/>
          <w:szCs w:val="24"/>
        </w:rPr>
        <w:t>provide</w:t>
      </w:r>
      <w:r w:rsidRPr="009378D7" w:rsidR="009C7EE2">
        <w:rPr>
          <w:rFonts w:cs="Times New Roman"/>
          <w:color w:val="222222"/>
          <w:szCs w:val="24"/>
        </w:rPr>
        <w:t>, through generative research techniques, ideas for new features and functions and help prioritize future development efforts.</w:t>
      </w:r>
    </w:p>
    <w:p w:rsidRPr="009378D7" w:rsidR="008662A4" w:rsidP="008A1AEE" w:rsidRDefault="008662A4" w14:paraId="0E160749" w14:textId="4C67E1C2">
      <w:pPr>
        <w:pStyle w:val="NormalWeb"/>
        <w:numPr>
          <w:ilvl w:val="0"/>
          <w:numId w:val="15"/>
        </w:numPr>
        <w:shd w:val="clear" w:color="auto" w:fill="FFFFFF"/>
        <w:spacing w:before="120" w:beforeAutospacing="0" w:after="120" w:afterAutospacing="0"/>
        <w:ind w:right="300"/>
        <w:rPr>
          <w:color w:val="222222"/>
        </w:rPr>
      </w:pPr>
      <w:r w:rsidRPr="009378D7">
        <w:rPr>
          <w:color w:val="222222"/>
          <w:u w:val="single"/>
        </w:rPr>
        <w:t>Conferences</w:t>
      </w:r>
      <w:r w:rsidR="0023395A">
        <w:rPr>
          <w:color w:val="222222"/>
          <w:u w:val="single"/>
        </w:rPr>
        <w:t xml:space="preserve">, </w:t>
      </w:r>
      <w:r w:rsidRPr="009378D7">
        <w:rPr>
          <w:color w:val="222222"/>
          <w:u w:val="single"/>
        </w:rPr>
        <w:t>Workshops</w:t>
      </w:r>
      <w:r w:rsidR="0023395A">
        <w:rPr>
          <w:color w:val="222222"/>
          <w:u w:val="single"/>
        </w:rPr>
        <w:t xml:space="preserve">, </w:t>
      </w:r>
      <w:r w:rsidRPr="009378D7">
        <w:rPr>
          <w:color w:val="222222"/>
          <w:u w:val="single"/>
        </w:rPr>
        <w:t>Webinars</w:t>
      </w:r>
      <w:r w:rsidRPr="009378D7" w:rsidR="000D40BD">
        <w:t xml:space="preserve"> – </w:t>
      </w:r>
      <w:r w:rsidR="00765C94">
        <w:t>CEQ may conduct c</w:t>
      </w:r>
      <w:r w:rsidRPr="009378D7">
        <w:rPr>
          <w:color w:val="222222"/>
        </w:rPr>
        <w:t xml:space="preserve">ustomer satisfaction surveys to obtain feedback on </w:t>
      </w:r>
      <w:r w:rsidRPr="009378D7" w:rsidR="00FA05CC">
        <w:rPr>
          <w:color w:val="222222"/>
        </w:rPr>
        <w:t>whether</w:t>
      </w:r>
      <w:r w:rsidRPr="009378D7">
        <w:rPr>
          <w:color w:val="222222"/>
        </w:rPr>
        <w:t xml:space="preserve"> </w:t>
      </w:r>
      <w:r w:rsidR="00D778BD">
        <w:rPr>
          <w:color w:val="222222"/>
        </w:rPr>
        <w:t>a</w:t>
      </w:r>
      <w:r w:rsidRPr="009378D7" w:rsidR="00D778BD">
        <w:rPr>
          <w:color w:val="222222"/>
        </w:rPr>
        <w:t xml:space="preserve"> </w:t>
      </w:r>
      <w:r w:rsidRPr="009378D7">
        <w:rPr>
          <w:color w:val="222222"/>
        </w:rPr>
        <w:t>session met the participant’s desired outcomes. The responses to these surveys will be analyzed so that future conferences</w:t>
      </w:r>
      <w:r w:rsidR="0023395A">
        <w:rPr>
          <w:color w:val="222222"/>
        </w:rPr>
        <w:t xml:space="preserve">, </w:t>
      </w:r>
      <w:r w:rsidRPr="009378D7">
        <w:rPr>
          <w:color w:val="222222"/>
        </w:rPr>
        <w:t>workshops</w:t>
      </w:r>
      <w:r w:rsidR="0023395A">
        <w:rPr>
          <w:color w:val="222222"/>
        </w:rPr>
        <w:t xml:space="preserve">, and </w:t>
      </w:r>
      <w:r w:rsidRPr="009378D7">
        <w:rPr>
          <w:color w:val="222222"/>
        </w:rPr>
        <w:t xml:space="preserve">webinars may be improved upon to better meet the needs of participants. </w:t>
      </w:r>
    </w:p>
    <w:p w:rsidRPr="009378D7" w:rsidR="008662A4" w:rsidP="008A1AEE" w:rsidRDefault="008662A4" w14:paraId="7E223489" w14:textId="4C1FAC93">
      <w:pPr>
        <w:pStyle w:val="NormalWeb"/>
        <w:numPr>
          <w:ilvl w:val="0"/>
          <w:numId w:val="15"/>
        </w:numPr>
        <w:shd w:val="clear" w:color="auto" w:fill="FFFFFF"/>
        <w:spacing w:before="120" w:beforeAutospacing="0" w:after="120" w:afterAutospacing="0"/>
        <w:ind w:right="300"/>
        <w:rPr>
          <w:color w:val="222222"/>
        </w:rPr>
      </w:pPr>
      <w:r w:rsidRPr="009378D7">
        <w:rPr>
          <w:color w:val="222222"/>
          <w:u w:val="single"/>
        </w:rPr>
        <w:t>Websites, Publications, Data Systems</w:t>
      </w:r>
      <w:r w:rsidRPr="009378D7" w:rsidR="000D40BD">
        <w:t xml:space="preserve"> – </w:t>
      </w:r>
      <w:r w:rsidRPr="009378D7">
        <w:rPr>
          <w:color w:val="222222"/>
        </w:rPr>
        <w:t>Customer satisfaction surveys</w:t>
      </w:r>
      <w:r w:rsidRPr="009378D7" w:rsidR="00295944">
        <w:rPr>
          <w:color w:val="222222"/>
        </w:rPr>
        <w:t xml:space="preserve"> or quality control surveys designed to enhance product improvement</w:t>
      </w:r>
      <w:r w:rsidRPr="009378D7">
        <w:rPr>
          <w:color w:val="222222"/>
        </w:rPr>
        <w:t xml:space="preserve"> of websites</w:t>
      </w:r>
      <w:r w:rsidRPr="009378D7" w:rsidR="00F25409">
        <w:rPr>
          <w:color w:val="222222"/>
        </w:rPr>
        <w:t>, publications</w:t>
      </w:r>
      <w:r w:rsidRPr="009378D7" w:rsidR="00DA6BDF">
        <w:rPr>
          <w:color w:val="222222"/>
        </w:rPr>
        <w:t xml:space="preserve"> and data systems </w:t>
      </w:r>
      <w:r w:rsidRPr="009378D7" w:rsidR="00F25409">
        <w:rPr>
          <w:color w:val="222222"/>
        </w:rPr>
        <w:t>developed by or for</w:t>
      </w:r>
      <w:r w:rsidRPr="009378D7" w:rsidR="00DA6BDF">
        <w:rPr>
          <w:color w:val="222222"/>
        </w:rPr>
        <w:t xml:space="preserve"> CEQ</w:t>
      </w:r>
      <w:r w:rsidRPr="009378D7" w:rsidR="00F25409">
        <w:rPr>
          <w:color w:val="222222"/>
        </w:rPr>
        <w:t xml:space="preserve"> (but which may be hosted by a different agency</w:t>
      </w:r>
      <w:r w:rsidR="00D778BD">
        <w:rPr>
          <w:color w:val="222222"/>
        </w:rPr>
        <w:t xml:space="preserve"> on behalf of CEQ</w:t>
      </w:r>
      <w:r w:rsidRPr="009378D7" w:rsidR="00F25409">
        <w:rPr>
          <w:color w:val="222222"/>
        </w:rPr>
        <w:t>)</w:t>
      </w:r>
      <w:r w:rsidRPr="009378D7">
        <w:rPr>
          <w:color w:val="222222"/>
        </w:rPr>
        <w:t xml:space="preserve"> provide valuable qualitative feedback of these services. This qualitative feedback helps </w:t>
      </w:r>
      <w:r w:rsidRPr="009378D7" w:rsidR="00F25409">
        <w:rPr>
          <w:color w:val="222222"/>
        </w:rPr>
        <w:t>CEQ</w:t>
      </w:r>
      <w:r w:rsidRPr="009378D7">
        <w:rPr>
          <w:color w:val="222222"/>
        </w:rPr>
        <w:t xml:space="preserve"> to better understand how the services are being received</w:t>
      </w:r>
      <w:r w:rsidRPr="009378D7" w:rsidR="00E875F1">
        <w:rPr>
          <w:color w:val="222222"/>
        </w:rPr>
        <w:t xml:space="preserve"> and how to improve the products and services offered</w:t>
      </w:r>
      <w:r w:rsidRPr="009378D7">
        <w:rPr>
          <w:color w:val="222222"/>
        </w:rPr>
        <w:t xml:space="preserve">. The insight gained from these survey responses will enable </w:t>
      </w:r>
      <w:r w:rsidRPr="009378D7" w:rsidR="00F25409">
        <w:rPr>
          <w:color w:val="222222"/>
        </w:rPr>
        <w:t>CEQ</w:t>
      </w:r>
      <w:r w:rsidRPr="009378D7">
        <w:rPr>
          <w:color w:val="222222"/>
        </w:rPr>
        <w:t xml:space="preserve"> to</w:t>
      </w:r>
      <w:r w:rsidRPr="009378D7" w:rsidR="00E875F1">
        <w:rPr>
          <w:color w:val="222222"/>
        </w:rPr>
        <w:t xml:space="preserve"> ensure the accuracy and quality of its</w:t>
      </w:r>
      <w:r w:rsidRPr="009378D7">
        <w:rPr>
          <w:color w:val="222222"/>
        </w:rPr>
        <w:t xml:space="preserve"> </w:t>
      </w:r>
      <w:r w:rsidRPr="009378D7">
        <w:rPr>
          <w:color w:val="222222"/>
        </w:rPr>
        <w:lastRenderedPageBreak/>
        <w:t>websites, publications, and data systems</w:t>
      </w:r>
      <w:r w:rsidRPr="009378D7" w:rsidR="00E875F1">
        <w:rPr>
          <w:color w:val="222222"/>
        </w:rPr>
        <w:t>, and also ensure that they</w:t>
      </w:r>
      <w:r w:rsidRPr="009378D7">
        <w:rPr>
          <w:color w:val="222222"/>
        </w:rPr>
        <w:t xml:space="preserve"> are easier for the public to use </w:t>
      </w:r>
      <w:r w:rsidRPr="009378D7" w:rsidR="00EF0B62">
        <w:rPr>
          <w:color w:val="222222"/>
        </w:rPr>
        <w:t>and navigate</w:t>
      </w:r>
      <w:r w:rsidRPr="009378D7" w:rsidR="00E875F1">
        <w:rPr>
          <w:color w:val="222222"/>
        </w:rPr>
        <w:t>.</w:t>
      </w:r>
      <w:r w:rsidRPr="009378D7" w:rsidR="00F927C7">
        <w:rPr>
          <w:color w:val="222222"/>
        </w:rPr>
        <w:t xml:space="preserve"> </w:t>
      </w:r>
    </w:p>
    <w:p w:rsidRPr="009378D7" w:rsidR="008662A4" w:rsidP="008A1AEE" w:rsidRDefault="008662A4" w14:paraId="014674BE" w14:textId="42C2DAAC">
      <w:pPr>
        <w:pStyle w:val="NormalWeb"/>
        <w:numPr>
          <w:ilvl w:val="0"/>
          <w:numId w:val="15"/>
        </w:numPr>
        <w:shd w:val="clear" w:color="auto" w:fill="FFFFFF"/>
        <w:spacing w:before="120" w:beforeAutospacing="0" w:after="120" w:afterAutospacing="0"/>
        <w:ind w:right="300"/>
        <w:rPr>
          <w:color w:val="222222"/>
        </w:rPr>
      </w:pPr>
      <w:r w:rsidRPr="009378D7">
        <w:rPr>
          <w:color w:val="222222"/>
          <w:u w:val="single"/>
        </w:rPr>
        <w:t>Community/Industry Outreach and Education Programs</w:t>
      </w:r>
      <w:r w:rsidRPr="009378D7" w:rsidR="000D40BD">
        <w:t xml:space="preserve"> – </w:t>
      </w:r>
      <w:r w:rsidRPr="009378D7" w:rsidR="00F25409">
        <w:rPr>
          <w:color w:val="222222"/>
        </w:rPr>
        <w:t>CEQ</w:t>
      </w:r>
      <w:r w:rsidRPr="009378D7">
        <w:rPr>
          <w:color w:val="222222"/>
        </w:rPr>
        <w:t xml:space="preserve"> serves the public</w:t>
      </w:r>
      <w:r w:rsidRPr="009378D7" w:rsidR="002A73B6">
        <w:rPr>
          <w:color w:val="222222"/>
        </w:rPr>
        <w:t xml:space="preserve"> </w:t>
      </w:r>
      <w:r w:rsidRPr="009378D7" w:rsidR="00A56CBA">
        <w:rPr>
          <w:color w:val="222222"/>
        </w:rPr>
        <w:t>by engaging with different community groups,</w:t>
      </w:r>
      <w:r w:rsidRPr="009378D7" w:rsidR="00512D18">
        <w:rPr>
          <w:color w:val="222222"/>
        </w:rPr>
        <w:t xml:space="preserve"> industries,</w:t>
      </w:r>
      <w:r w:rsidRPr="009378D7" w:rsidR="00A56CBA">
        <w:rPr>
          <w:color w:val="222222"/>
        </w:rPr>
        <w:t xml:space="preserve"> governments</w:t>
      </w:r>
      <w:r w:rsidR="0066656F">
        <w:rPr>
          <w:color w:val="222222"/>
        </w:rPr>
        <w:t>,</w:t>
      </w:r>
      <w:r w:rsidRPr="009378D7" w:rsidR="00A56CBA">
        <w:rPr>
          <w:color w:val="222222"/>
        </w:rPr>
        <w:t xml:space="preserve"> and other stakeholders.</w:t>
      </w:r>
      <w:r w:rsidRPr="009378D7" w:rsidR="00F927C7">
        <w:rPr>
          <w:color w:val="222222"/>
        </w:rPr>
        <w:t xml:space="preserve"> </w:t>
      </w:r>
      <w:r w:rsidR="0066656F">
        <w:rPr>
          <w:color w:val="222222"/>
        </w:rPr>
        <w:t>C</w:t>
      </w:r>
      <w:r w:rsidRPr="009378D7" w:rsidR="007C2C59">
        <w:rPr>
          <w:color w:val="222222"/>
        </w:rPr>
        <w:t>ollect</w:t>
      </w:r>
      <w:r w:rsidR="0066656F">
        <w:rPr>
          <w:color w:val="222222"/>
        </w:rPr>
        <w:t>ing</w:t>
      </w:r>
      <w:r w:rsidRPr="009378D7" w:rsidR="007C2C59">
        <w:rPr>
          <w:color w:val="222222"/>
        </w:rPr>
        <w:t xml:space="preserve"> information </w:t>
      </w:r>
      <w:r w:rsidRPr="009378D7" w:rsidR="008C1F8D">
        <w:rPr>
          <w:color w:val="222222"/>
        </w:rPr>
        <w:t xml:space="preserve">from key stakeholders about </w:t>
      </w:r>
      <w:r w:rsidR="0066656F">
        <w:rPr>
          <w:color w:val="222222"/>
        </w:rPr>
        <w:t xml:space="preserve">CEQ’s </w:t>
      </w:r>
      <w:r w:rsidRPr="009378D7" w:rsidR="008C1F8D">
        <w:rPr>
          <w:color w:val="222222"/>
        </w:rPr>
        <w:t>programs is critical to ensuring good customer service.</w:t>
      </w:r>
      <w:r w:rsidRPr="009378D7" w:rsidR="00A56CBA">
        <w:rPr>
          <w:color w:val="222222"/>
        </w:rPr>
        <w:t xml:space="preserve"> </w:t>
      </w:r>
    </w:p>
    <w:p w:rsidRPr="009378D7" w:rsidR="00A20712" w:rsidP="008A1AEE" w:rsidRDefault="00A20712" w14:paraId="4ADBB409" w14:textId="39DC7517">
      <w:pPr>
        <w:pStyle w:val="NormalWeb"/>
        <w:numPr>
          <w:ilvl w:val="0"/>
          <w:numId w:val="15"/>
        </w:numPr>
        <w:shd w:val="clear" w:color="auto" w:fill="FFFFFF"/>
        <w:spacing w:before="120" w:beforeAutospacing="0" w:after="120" w:afterAutospacing="0"/>
        <w:ind w:right="300"/>
      </w:pPr>
      <w:r w:rsidRPr="009378D7">
        <w:rPr>
          <w:color w:val="222222"/>
          <w:u w:val="single"/>
        </w:rPr>
        <w:t>Focus Groups</w:t>
      </w:r>
      <w:r w:rsidRPr="009378D7" w:rsidR="000D40BD">
        <w:t xml:space="preserve"> –</w:t>
      </w:r>
      <w:r w:rsidR="00191B7F">
        <w:t xml:space="preserve"> </w:t>
      </w:r>
      <w:r w:rsidRPr="009378D7" w:rsidR="00F25409">
        <w:rPr>
          <w:rFonts w:eastAsia="Times New Roman"/>
          <w:color w:val="222222"/>
        </w:rPr>
        <w:t>CEQ</w:t>
      </w:r>
      <w:r w:rsidRPr="009378D7">
        <w:rPr>
          <w:rFonts w:eastAsia="Times New Roman"/>
          <w:color w:val="222222"/>
        </w:rPr>
        <w:t xml:space="preserve"> engag</w:t>
      </w:r>
      <w:r w:rsidR="00BE71F0">
        <w:rPr>
          <w:rFonts w:eastAsia="Times New Roman"/>
          <w:color w:val="222222"/>
        </w:rPr>
        <w:t>es with</w:t>
      </w:r>
      <w:r w:rsidRPr="009378D7">
        <w:rPr>
          <w:rFonts w:eastAsia="Times New Roman"/>
          <w:color w:val="222222"/>
        </w:rPr>
        <w:t xml:space="preserve"> the public through in-person</w:t>
      </w:r>
      <w:r w:rsidRPr="009378D7" w:rsidR="00DE3BBD">
        <w:rPr>
          <w:rFonts w:eastAsia="Times New Roman"/>
          <w:color w:val="222222"/>
        </w:rPr>
        <w:t xml:space="preserve"> </w:t>
      </w:r>
      <w:r w:rsidR="00BE71F0">
        <w:rPr>
          <w:rFonts w:eastAsia="Times New Roman"/>
          <w:color w:val="222222"/>
        </w:rPr>
        <w:t xml:space="preserve">and </w:t>
      </w:r>
      <w:r w:rsidRPr="009378D7" w:rsidR="00DE3BBD">
        <w:rPr>
          <w:rFonts w:eastAsia="Times New Roman"/>
          <w:color w:val="222222"/>
        </w:rPr>
        <w:t>virtual</w:t>
      </w:r>
      <w:r w:rsidRPr="009378D7">
        <w:rPr>
          <w:rFonts w:eastAsia="Times New Roman"/>
          <w:color w:val="222222"/>
        </w:rPr>
        <w:t xml:space="preserve"> interaction</w:t>
      </w:r>
      <w:r w:rsidR="00BE71F0">
        <w:rPr>
          <w:rFonts w:eastAsia="Times New Roman"/>
          <w:color w:val="222222"/>
        </w:rPr>
        <w:t>s</w:t>
      </w:r>
      <w:r w:rsidRPr="009378D7">
        <w:rPr>
          <w:rFonts w:eastAsia="Times New Roman"/>
          <w:color w:val="222222"/>
        </w:rPr>
        <w:t xml:space="preserve">. Gathering </w:t>
      </w:r>
      <w:r w:rsidRPr="009378D7" w:rsidR="00C90B11">
        <w:rPr>
          <w:rFonts w:eastAsia="Times New Roman"/>
          <w:color w:val="222222"/>
        </w:rPr>
        <w:t>stakeholder</w:t>
      </w:r>
      <w:r w:rsidRPr="009378D7">
        <w:rPr>
          <w:rFonts w:eastAsia="Times New Roman"/>
          <w:color w:val="222222"/>
        </w:rPr>
        <w:t xml:space="preserve"> feedback through focus groups and small discussion groups allows participants to personally interact with </w:t>
      </w:r>
      <w:r w:rsidRPr="009378D7" w:rsidR="00F25409">
        <w:rPr>
          <w:rFonts w:eastAsia="Times New Roman"/>
          <w:color w:val="222222"/>
        </w:rPr>
        <w:t>CEQ</w:t>
      </w:r>
      <w:r w:rsidRPr="009378D7">
        <w:rPr>
          <w:rFonts w:eastAsia="Times New Roman"/>
          <w:color w:val="222222"/>
        </w:rPr>
        <w:t xml:space="preserve"> staff. This personal interaction ensures that </w:t>
      </w:r>
      <w:r w:rsidRPr="009378D7" w:rsidR="00F25409">
        <w:rPr>
          <w:rFonts w:eastAsia="Times New Roman"/>
          <w:color w:val="222222"/>
        </w:rPr>
        <w:t>CEQ</w:t>
      </w:r>
      <w:r w:rsidRPr="009378D7">
        <w:rPr>
          <w:rFonts w:eastAsia="Times New Roman"/>
          <w:color w:val="222222"/>
        </w:rPr>
        <w:t xml:space="preserve"> can take in comments from the community, whether or not they are online. </w:t>
      </w:r>
    </w:p>
    <w:p w:rsidRPr="009378D7" w:rsidR="006C4A63" w:rsidP="008A1AEE" w:rsidRDefault="006C4A63" w14:paraId="2EBB9FA0" w14:textId="1CCA9265">
      <w:pPr>
        <w:pStyle w:val="NormalWeb"/>
        <w:numPr>
          <w:ilvl w:val="0"/>
          <w:numId w:val="15"/>
        </w:numPr>
        <w:shd w:val="clear" w:color="auto" w:fill="FFFFFF"/>
        <w:spacing w:before="120" w:beforeAutospacing="0" w:after="120" w:afterAutospacing="0"/>
        <w:ind w:right="300"/>
      </w:pPr>
      <w:r w:rsidRPr="009378D7">
        <w:rPr>
          <w:color w:val="222222"/>
          <w:u w:val="single"/>
        </w:rPr>
        <w:t>Prizes/Contests</w:t>
      </w:r>
      <w:r w:rsidRPr="009378D7">
        <w:rPr>
          <w:color w:val="222222"/>
        </w:rPr>
        <w:t xml:space="preserve"> –</w:t>
      </w:r>
      <w:r w:rsidRPr="009378D7">
        <w:t xml:space="preserve"> CEQ may wish to sponsor a series of prizes or competitions, specifically to seek input, and spur innovation, in the areas of environmental, climate, and socioeconomic data collection and validation as such data is an important part of the overall functionality of the Climate and Economic Justice Screening Tool. These competitions w</w:t>
      </w:r>
      <w:r w:rsidR="00BE71F0">
        <w:t>ould</w:t>
      </w:r>
      <w:r w:rsidRPr="009378D7">
        <w:t xml:space="preserve"> encourage input from the public and encourage broad social participation by collecting ideas to help improve the program. </w:t>
      </w:r>
    </w:p>
    <w:p w:rsidRPr="009378D7" w:rsidR="00982095" w:rsidP="008A1AEE" w:rsidRDefault="00E7351E" w14:paraId="0C5D509C" w14:textId="7FC46E40">
      <w:pPr>
        <w:spacing w:after="0" w:line="240" w:lineRule="auto"/>
        <w:rPr>
          <w:rFonts w:cs="Times New Roman"/>
          <w:szCs w:val="24"/>
        </w:rPr>
      </w:pPr>
      <w:r w:rsidRPr="009378D7">
        <w:rPr>
          <w:rFonts w:cs="Times New Roman"/>
          <w:szCs w:val="24"/>
        </w:rPr>
        <w:t>CEQ</w:t>
      </w:r>
      <w:r w:rsidR="008A6FA6">
        <w:rPr>
          <w:rFonts w:cs="Times New Roman"/>
          <w:szCs w:val="24"/>
        </w:rPr>
        <w:t xml:space="preserve">’s Office of </w:t>
      </w:r>
      <w:r w:rsidR="0066656F">
        <w:rPr>
          <w:rFonts w:cs="Times New Roman"/>
          <w:szCs w:val="24"/>
        </w:rPr>
        <w:t xml:space="preserve">the </w:t>
      </w:r>
      <w:r w:rsidR="008A6FA6">
        <w:rPr>
          <w:rFonts w:cs="Times New Roman"/>
          <w:szCs w:val="24"/>
        </w:rPr>
        <w:t xml:space="preserve">General Counsel will conduct </w:t>
      </w:r>
      <w:r w:rsidRPr="009378D7" w:rsidR="000C0A7E">
        <w:rPr>
          <w:rFonts w:cs="Times New Roman"/>
          <w:szCs w:val="24"/>
        </w:rPr>
        <w:t xml:space="preserve">an independent review of each </w:t>
      </w:r>
      <w:r w:rsidRPr="009378D7" w:rsidR="006B2FF7">
        <w:rPr>
          <w:rFonts w:cs="Times New Roman"/>
          <w:szCs w:val="24"/>
        </w:rPr>
        <w:t xml:space="preserve">information collection </w:t>
      </w:r>
      <w:r w:rsidRPr="009378D7" w:rsidR="000C0A7E">
        <w:rPr>
          <w:rFonts w:cs="Times New Roman"/>
          <w:szCs w:val="24"/>
        </w:rPr>
        <w:t xml:space="preserve">to ensure compliance with the terms of this clearance prior to submitting each collection to OMB. </w:t>
      </w:r>
    </w:p>
    <w:p w:rsidRPr="009378D7" w:rsidR="00CC2FDD" w:rsidP="008A1AEE" w:rsidRDefault="00CC2FDD" w14:paraId="1A2C267B" w14:textId="77777777">
      <w:pPr>
        <w:spacing w:after="0" w:line="240" w:lineRule="auto"/>
        <w:rPr>
          <w:rFonts w:cs="Times New Roman"/>
          <w:szCs w:val="24"/>
        </w:rPr>
      </w:pPr>
    </w:p>
    <w:p w:rsidRPr="009378D7" w:rsidR="00982095" w:rsidP="0044391C" w:rsidRDefault="000C0A7E" w14:paraId="2ACD018B" w14:textId="77777777">
      <w:pPr>
        <w:pStyle w:val="ListParagraph"/>
        <w:numPr>
          <w:ilvl w:val="0"/>
          <w:numId w:val="2"/>
        </w:numPr>
        <w:spacing w:after="0" w:line="240" w:lineRule="auto"/>
        <w:rPr>
          <w:rFonts w:cs="Times New Roman"/>
          <w:b/>
          <w:szCs w:val="24"/>
        </w:rPr>
      </w:pPr>
      <w:r w:rsidRPr="009378D7">
        <w:rPr>
          <w:rFonts w:cs="Times New Roman"/>
          <w:b/>
          <w:szCs w:val="24"/>
        </w:rPr>
        <w:t>Consideration Given to Information Technology</w:t>
      </w:r>
    </w:p>
    <w:p w:rsidRPr="009378D7" w:rsidR="00982095" w:rsidP="008A1AEE" w:rsidRDefault="00982095" w14:paraId="15C10891" w14:textId="77777777">
      <w:pPr>
        <w:spacing w:after="0" w:line="240" w:lineRule="auto"/>
        <w:rPr>
          <w:rFonts w:cs="Times New Roman"/>
          <w:szCs w:val="24"/>
          <w:highlight w:val="yellow"/>
        </w:rPr>
      </w:pPr>
    </w:p>
    <w:p w:rsidRPr="009378D7" w:rsidR="00982095" w:rsidP="008A1AEE" w:rsidRDefault="004C3239" w14:paraId="297258B3" w14:textId="484BCDE7">
      <w:pPr>
        <w:spacing w:after="0" w:line="240" w:lineRule="auto"/>
        <w:rPr>
          <w:rFonts w:cs="Times New Roman"/>
          <w:szCs w:val="24"/>
        </w:rPr>
      </w:pPr>
      <w:r w:rsidRPr="009378D7">
        <w:rPr>
          <w:rFonts w:cs="Times New Roman"/>
          <w:szCs w:val="24"/>
        </w:rPr>
        <w:t xml:space="preserve">Wherever </w:t>
      </w:r>
      <w:r w:rsidR="007D2D91">
        <w:rPr>
          <w:rFonts w:cs="Times New Roman"/>
          <w:szCs w:val="24"/>
        </w:rPr>
        <w:t xml:space="preserve">possible, </w:t>
      </w:r>
      <w:r w:rsidRPr="009378D7" w:rsidR="00E7351E">
        <w:rPr>
          <w:rFonts w:cs="Times New Roman"/>
          <w:szCs w:val="24"/>
        </w:rPr>
        <w:t>CEQ</w:t>
      </w:r>
      <w:r w:rsidRPr="009378D7">
        <w:rPr>
          <w:rFonts w:cs="Times New Roman"/>
          <w:szCs w:val="24"/>
        </w:rPr>
        <w:t xml:space="preserve"> will</w:t>
      </w:r>
      <w:r w:rsidRPr="009378D7" w:rsidR="000C0A7E">
        <w:rPr>
          <w:rFonts w:cs="Times New Roman"/>
          <w:szCs w:val="24"/>
        </w:rPr>
        <w:t xml:space="preserve"> collect information electronically or use online collaboration tools to reduce burden.</w:t>
      </w:r>
    </w:p>
    <w:p w:rsidRPr="009378D7" w:rsidR="00982095" w:rsidP="008A1AEE" w:rsidRDefault="00982095" w14:paraId="79A80CC6" w14:textId="77777777">
      <w:pPr>
        <w:spacing w:after="0" w:line="240" w:lineRule="auto"/>
        <w:rPr>
          <w:rFonts w:cs="Times New Roman"/>
          <w:szCs w:val="24"/>
        </w:rPr>
      </w:pPr>
    </w:p>
    <w:p w:rsidRPr="009378D7" w:rsidR="00982095" w:rsidP="0044391C" w:rsidRDefault="000C0A7E" w14:paraId="3EFF0942" w14:textId="77777777">
      <w:pPr>
        <w:pStyle w:val="ListParagraph"/>
        <w:numPr>
          <w:ilvl w:val="0"/>
          <w:numId w:val="2"/>
        </w:numPr>
        <w:spacing w:after="0" w:line="240" w:lineRule="auto"/>
        <w:rPr>
          <w:rFonts w:cs="Times New Roman"/>
          <w:b/>
          <w:szCs w:val="24"/>
        </w:rPr>
      </w:pPr>
      <w:r w:rsidRPr="009378D7">
        <w:rPr>
          <w:rFonts w:cs="Times New Roman"/>
          <w:b/>
          <w:szCs w:val="24"/>
        </w:rPr>
        <w:t xml:space="preserve"> Duplication of Information</w:t>
      </w:r>
    </w:p>
    <w:p w:rsidRPr="009378D7" w:rsidR="00982095" w:rsidP="008A1AEE" w:rsidRDefault="00982095" w14:paraId="5912F03B" w14:textId="77777777">
      <w:pPr>
        <w:spacing w:after="0" w:line="240" w:lineRule="auto"/>
        <w:rPr>
          <w:rFonts w:cs="Times New Roman"/>
          <w:szCs w:val="24"/>
        </w:rPr>
      </w:pPr>
    </w:p>
    <w:p w:rsidRPr="009378D7" w:rsidR="00982095" w:rsidP="008A1AEE" w:rsidRDefault="00CD66F3" w14:paraId="4696FDAC" w14:textId="7F2E2F27">
      <w:pPr>
        <w:spacing w:after="0" w:line="240" w:lineRule="auto"/>
        <w:rPr>
          <w:rFonts w:cs="Times New Roman"/>
          <w:szCs w:val="24"/>
        </w:rPr>
      </w:pPr>
      <w:r>
        <w:rPr>
          <w:rFonts w:cs="Times New Roman"/>
          <w:szCs w:val="24"/>
        </w:rPr>
        <w:t>CEQ does not gather or maintain</w:t>
      </w:r>
      <w:r w:rsidRPr="009378D7" w:rsidR="000C0A7E">
        <w:rPr>
          <w:rFonts w:cs="Times New Roman"/>
          <w:szCs w:val="24"/>
        </w:rPr>
        <w:t xml:space="preserve"> similar data </w:t>
      </w:r>
      <w:r>
        <w:rPr>
          <w:rFonts w:cs="Times New Roman"/>
          <w:szCs w:val="24"/>
        </w:rPr>
        <w:t xml:space="preserve">and does not know of </w:t>
      </w:r>
      <w:r w:rsidRPr="009378D7" w:rsidR="000C0A7E">
        <w:rPr>
          <w:rFonts w:cs="Times New Roman"/>
          <w:szCs w:val="24"/>
        </w:rPr>
        <w:t>other sources</w:t>
      </w:r>
      <w:r>
        <w:rPr>
          <w:rFonts w:cs="Times New Roman"/>
          <w:szCs w:val="24"/>
        </w:rPr>
        <w:t xml:space="preserve"> for this information</w:t>
      </w:r>
      <w:r w:rsidRPr="009378D7" w:rsidR="000C0A7E">
        <w:rPr>
          <w:rFonts w:cs="Times New Roman"/>
          <w:szCs w:val="24"/>
        </w:rPr>
        <w:t>.</w:t>
      </w:r>
    </w:p>
    <w:p w:rsidRPr="009378D7" w:rsidR="00982095" w:rsidP="008A1AEE" w:rsidRDefault="00982095" w14:paraId="5A14DF65" w14:textId="77777777">
      <w:pPr>
        <w:spacing w:after="0" w:line="240" w:lineRule="auto"/>
        <w:rPr>
          <w:rFonts w:cs="Times New Roman"/>
          <w:szCs w:val="24"/>
        </w:rPr>
      </w:pPr>
    </w:p>
    <w:p w:rsidRPr="009378D7" w:rsidR="00982095" w:rsidP="0044391C" w:rsidRDefault="000C0A7E" w14:paraId="6DCB0ED0" w14:textId="77777777">
      <w:pPr>
        <w:pStyle w:val="ListParagraph"/>
        <w:numPr>
          <w:ilvl w:val="0"/>
          <w:numId w:val="2"/>
        </w:numPr>
        <w:spacing w:after="0" w:line="240" w:lineRule="auto"/>
        <w:rPr>
          <w:rFonts w:cs="Times New Roman"/>
          <w:b/>
          <w:szCs w:val="24"/>
        </w:rPr>
      </w:pPr>
      <w:r w:rsidRPr="009378D7">
        <w:rPr>
          <w:rFonts w:cs="Times New Roman"/>
          <w:b/>
          <w:szCs w:val="24"/>
        </w:rPr>
        <w:t xml:space="preserve"> Reducing the Burden on Small Entities</w:t>
      </w:r>
    </w:p>
    <w:p w:rsidRPr="009378D7" w:rsidR="00982095" w:rsidP="008A1AEE" w:rsidRDefault="00982095" w14:paraId="22043BB3" w14:textId="77777777">
      <w:pPr>
        <w:pStyle w:val="ListParagraph"/>
        <w:spacing w:after="0" w:line="240" w:lineRule="auto"/>
        <w:ind w:left="0"/>
        <w:rPr>
          <w:rFonts w:cs="Times New Roman"/>
          <w:b/>
          <w:szCs w:val="24"/>
        </w:rPr>
      </w:pPr>
    </w:p>
    <w:p w:rsidRPr="009378D7" w:rsidR="00982095" w:rsidP="008A1AEE" w:rsidRDefault="000C0A7E" w14:paraId="1772F881" w14:textId="639F7121">
      <w:pPr>
        <w:spacing w:after="0" w:line="240" w:lineRule="auto"/>
        <w:rPr>
          <w:rFonts w:cs="Times New Roman"/>
          <w:szCs w:val="24"/>
        </w:rPr>
      </w:pPr>
      <w:r w:rsidRPr="009378D7">
        <w:rPr>
          <w:rFonts w:cs="Times New Roman"/>
          <w:szCs w:val="24"/>
        </w:rPr>
        <w:t>Small business or other small entities may be involved in these efforts</w:t>
      </w:r>
      <w:r w:rsidR="00CD66F3">
        <w:rPr>
          <w:rFonts w:cs="Times New Roman"/>
          <w:szCs w:val="24"/>
        </w:rPr>
        <w:t>,</w:t>
      </w:r>
      <w:r w:rsidRPr="009378D7">
        <w:rPr>
          <w:rFonts w:cs="Times New Roman"/>
          <w:szCs w:val="24"/>
        </w:rPr>
        <w:t xml:space="preserve"> but</w:t>
      </w:r>
      <w:r w:rsidRPr="009378D7" w:rsidR="002A35E6">
        <w:rPr>
          <w:rFonts w:cs="Times New Roman"/>
          <w:szCs w:val="24"/>
        </w:rPr>
        <w:t xml:space="preserve"> </w:t>
      </w:r>
      <w:r w:rsidRPr="009378D7" w:rsidR="00E7351E">
        <w:rPr>
          <w:rFonts w:cs="Times New Roman"/>
          <w:szCs w:val="24"/>
        </w:rPr>
        <w:t>CEQ</w:t>
      </w:r>
      <w:r w:rsidRPr="009378D7" w:rsidR="002A35E6">
        <w:rPr>
          <w:rFonts w:cs="Times New Roman"/>
          <w:szCs w:val="24"/>
        </w:rPr>
        <w:t xml:space="preserve"> </w:t>
      </w:r>
      <w:r w:rsidRPr="009378D7">
        <w:rPr>
          <w:rFonts w:cs="Times New Roman"/>
          <w:szCs w:val="24"/>
        </w:rPr>
        <w:t xml:space="preserve">will minimize the burden </w:t>
      </w:r>
      <w:r w:rsidRPr="009378D7" w:rsidR="005A7DF7">
        <w:rPr>
          <w:rFonts w:cs="Times New Roman"/>
          <w:szCs w:val="24"/>
        </w:rPr>
        <w:t xml:space="preserve">imposed by this collection on all respondents </w:t>
      </w:r>
      <w:r w:rsidRPr="009378D7">
        <w:rPr>
          <w:rFonts w:cs="Times New Roman"/>
          <w:szCs w:val="24"/>
        </w:rPr>
        <w:t>by sampling, asking for readily available information, and using short, easy-to-complete information collection instruments.</w:t>
      </w:r>
      <w:r w:rsidRPr="009378D7" w:rsidR="00F927C7">
        <w:rPr>
          <w:rFonts w:cs="Times New Roman"/>
          <w:szCs w:val="24"/>
        </w:rPr>
        <w:t xml:space="preserve"> </w:t>
      </w:r>
    </w:p>
    <w:p w:rsidRPr="009378D7" w:rsidR="00982095" w:rsidP="008A1AEE" w:rsidRDefault="00982095" w14:paraId="099717CA" w14:textId="77777777">
      <w:pPr>
        <w:spacing w:after="0" w:line="240" w:lineRule="auto"/>
        <w:rPr>
          <w:rFonts w:cs="Times New Roman"/>
          <w:szCs w:val="24"/>
        </w:rPr>
      </w:pPr>
    </w:p>
    <w:p w:rsidRPr="009378D7" w:rsidR="00982095" w:rsidP="0044391C" w:rsidRDefault="000C0A7E" w14:paraId="0478573C" w14:textId="77777777">
      <w:pPr>
        <w:pStyle w:val="ListParagraph"/>
        <w:numPr>
          <w:ilvl w:val="0"/>
          <w:numId w:val="2"/>
        </w:numPr>
        <w:spacing w:after="0" w:line="240" w:lineRule="auto"/>
        <w:rPr>
          <w:rFonts w:cs="Times New Roman"/>
          <w:b/>
          <w:szCs w:val="24"/>
        </w:rPr>
      </w:pPr>
      <w:r w:rsidRPr="009378D7">
        <w:rPr>
          <w:rFonts w:cs="Times New Roman"/>
          <w:b/>
          <w:szCs w:val="24"/>
        </w:rPr>
        <w:t xml:space="preserve">Consequences of Not Conducting Collection </w:t>
      </w:r>
    </w:p>
    <w:p w:rsidRPr="009378D7" w:rsidR="00982095" w:rsidP="008A1AEE" w:rsidRDefault="00982095" w14:paraId="17B74AC7" w14:textId="77777777">
      <w:pPr>
        <w:pStyle w:val="ListParagraph"/>
        <w:spacing w:after="0" w:line="240" w:lineRule="auto"/>
        <w:ind w:left="0"/>
        <w:rPr>
          <w:rFonts w:cs="Times New Roman"/>
          <w:b/>
          <w:szCs w:val="24"/>
        </w:rPr>
      </w:pPr>
    </w:p>
    <w:p w:rsidRPr="009378D7" w:rsidR="00982095" w:rsidP="008A1AEE" w:rsidRDefault="000C0A7E" w14:paraId="6DBC6DB0" w14:textId="0B6E773B">
      <w:pPr>
        <w:spacing w:after="0" w:line="240" w:lineRule="auto"/>
        <w:rPr>
          <w:rFonts w:cs="Times New Roman"/>
          <w:szCs w:val="24"/>
        </w:rPr>
      </w:pPr>
      <w:r w:rsidRPr="009378D7">
        <w:rPr>
          <w:rFonts w:cs="Times New Roman"/>
          <w:szCs w:val="24"/>
        </w:rPr>
        <w:t>Without these types of feedback,</w:t>
      </w:r>
      <w:r w:rsidRPr="009378D7" w:rsidR="002A35E6">
        <w:rPr>
          <w:rFonts w:cs="Times New Roman"/>
          <w:szCs w:val="24"/>
        </w:rPr>
        <w:t xml:space="preserve"> </w:t>
      </w:r>
      <w:r w:rsidRPr="009378D7" w:rsidR="00E7351E">
        <w:rPr>
          <w:rFonts w:cs="Times New Roman"/>
          <w:szCs w:val="24"/>
        </w:rPr>
        <w:t>CEQ</w:t>
      </w:r>
      <w:r w:rsidRPr="009378D7" w:rsidR="002A35E6">
        <w:rPr>
          <w:rFonts w:cs="Times New Roman"/>
          <w:szCs w:val="24"/>
        </w:rPr>
        <w:t xml:space="preserve"> </w:t>
      </w:r>
      <w:r w:rsidRPr="009378D7">
        <w:rPr>
          <w:rFonts w:cs="Times New Roman"/>
          <w:szCs w:val="24"/>
        </w:rPr>
        <w:t xml:space="preserve">will not have timely information to adjust its services to meet </w:t>
      </w:r>
      <w:r w:rsidRPr="009378D7" w:rsidR="00F927C7">
        <w:rPr>
          <w:rFonts w:cs="Times New Roman"/>
          <w:szCs w:val="24"/>
        </w:rPr>
        <w:t>stakeholder</w:t>
      </w:r>
      <w:r w:rsidRPr="009378D7">
        <w:rPr>
          <w:rFonts w:cs="Times New Roman"/>
          <w:szCs w:val="24"/>
        </w:rPr>
        <w:t xml:space="preserve"> needs.</w:t>
      </w:r>
    </w:p>
    <w:p w:rsidRPr="009378D7" w:rsidR="00982095" w:rsidP="008A1AEE" w:rsidRDefault="00982095" w14:paraId="641424FC" w14:textId="77777777">
      <w:pPr>
        <w:spacing w:after="0" w:line="240" w:lineRule="auto"/>
        <w:rPr>
          <w:rFonts w:cs="Times New Roman"/>
          <w:szCs w:val="24"/>
        </w:rPr>
      </w:pPr>
    </w:p>
    <w:p w:rsidRPr="009378D7" w:rsidR="00982095" w:rsidP="0044391C" w:rsidRDefault="000C0A7E" w14:paraId="73DBCA69" w14:textId="77777777">
      <w:pPr>
        <w:pStyle w:val="ListParagraph"/>
        <w:numPr>
          <w:ilvl w:val="0"/>
          <w:numId w:val="2"/>
        </w:numPr>
        <w:spacing w:after="0" w:line="240" w:lineRule="auto"/>
        <w:rPr>
          <w:rFonts w:cs="Times New Roman"/>
          <w:b/>
          <w:szCs w:val="24"/>
        </w:rPr>
      </w:pPr>
      <w:r w:rsidRPr="009378D7">
        <w:rPr>
          <w:rFonts w:cs="Times New Roman"/>
          <w:b/>
          <w:szCs w:val="24"/>
        </w:rPr>
        <w:t>Special Circumstances</w:t>
      </w:r>
    </w:p>
    <w:p w:rsidRPr="009378D7" w:rsidR="00982095" w:rsidP="008A1AEE" w:rsidRDefault="00982095" w14:paraId="51F10971" w14:textId="77777777">
      <w:pPr>
        <w:pStyle w:val="ListParagraph"/>
        <w:spacing w:after="0" w:line="240" w:lineRule="auto"/>
        <w:ind w:left="0"/>
        <w:rPr>
          <w:rFonts w:cs="Times New Roman"/>
          <w:b/>
          <w:szCs w:val="24"/>
        </w:rPr>
      </w:pPr>
    </w:p>
    <w:p w:rsidRPr="009378D7" w:rsidR="00066515" w:rsidP="008A1AEE" w:rsidRDefault="000C0A7E" w14:paraId="27041216" w14:textId="1CAF49B8">
      <w:pPr>
        <w:spacing w:after="0" w:line="240" w:lineRule="auto"/>
        <w:rPr>
          <w:rFonts w:cs="Times New Roman"/>
          <w:szCs w:val="24"/>
        </w:rPr>
      </w:pPr>
      <w:r w:rsidRPr="009378D7">
        <w:rPr>
          <w:rFonts w:cs="Times New Roman"/>
          <w:szCs w:val="24"/>
        </w:rPr>
        <w:lastRenderedPageBreak/>
        <w:t>There are no special circumstances</w:t>
      </w:r>
      <w:r w:rsidRPr="009378D7" w:rsidR="00DE07E7">
        <w:rPr>
          <w:rFonts w:cs="Times New Roman"/>
          <w:szCs w:val="24"/>
        </w:rPr>
        <w:t>. The information collect</w:t>
      </w:r>
      <w:r w:rsidRPr="009378D7" w:rsidR="005A7DF7">
        <w:rPr>
          <w:rFonts w:cs="Times New Roman"/>
          <w:szCs w:val="24"/>
        </w:rPr>
        <w:t>ion is</w:t>
      </w:r>
      <w:r w:rsidRPr="009378D7" w:rsidR="00DE07E7">
        <w:rPr>
          <w:rFonts w:cs="Times New Roman"/>
          <w:szCs w:val="24"/>
        </w:rPr>
        <w:t xml:space="preserve"> voluntary and will not be used for statistical </w:t>
      </w:r>
      <w:r w:rsidRPr="009378D7" w:rsidR="005A7DF7">
        <w:rPr>
          <w:rFonts w:cs="Times New Roman"/>
          <w:szCs w:val="24"/>
        </w:rPr>
        <w:t>analysis</w:t>
      </w:r>
      <w:r w:rsidRPr="009378D7" w:rsidR="00DE07E7">
        <w:rPr>
          <w:rFonts w:cs="Times New Roman"/>
          <w:szCs w:val="24"/>
        </w:rPr>
        <w:t>.</w:t>
      </w:r>
    </w:p>
    <w:p w:rsidRPr="009378D7" w:rsidR="00982095" w:rsidP="008A1AEE" w:rsidRDefault="00982095" w14:paraId="66C7F2C4" w14:textId="77777777">
      <w:pPr>
        <w:spacing w:after="0" w:line="240" w:lineRule="auto"/>
        <w:rPr>
          <w:rFonts w:cs="Times New Roman"/>
          <w:szCs w:val="24"/>
        </w:rPr>
      </w:pPr>
    </w:p>
    <w:p w:rsidRPr="009378D7" w:rsidR="00982095" w:rsidP="0044391C" w:rsidRDefault="000C0A7E" w14:paraId="1FB92C69" w14:textId="3C8B7588">
      <w:pPr>
        <w:pStyle w:val="ListParagraph"/>
        <w:numPr>
          <w:ilvl w:val="0"/>
          <w:numId w:val="2"/>
        </w:numPr>
        <w:spacing w:after="0" w:line="240" w:lineRule="auto"/>
        <w:rPr>
          <w:rFonts w:cs="Times New Roman"/>
          <w:b/>
          <w:szCs w:val="24"/>
        </w:rPr>
      </w:pPr>
      <w:r w:rsidRPr="009378D7">
        <w:rPr>
          <w:rFonts w:cs="Times New Roman"/>
          <w:b/>
          <w:szCs w:val="24"/>
        </w:rPr>
        <w:t>Consultations with Persons Outside</w:t>
      </w:r>
      <w:r w:rsidRPr="009378D7" w:rsidR="00701CF7">
        <w:rPr>
          <w:rFonts w:cs="Times New Roman"/>
          <w:b/>
          <w:szCs w:val="24"/>
        </w:rPr>
        <w:t xml:space="preserve"> </w:t>
      </w:r>
      <w:r w:rsidRPr="009378D7" w:rsidR="00E7351E">
        <w:rPr>
          <w:rFonts w:cs="Times New Roman"/>
          <w:b/>
          <w:szCs w:val="24"/>
        </w:rPr>
        <w:t>CEQ</w:t>
      </w:r>
    </w:p>
    <w:p w:rsidRPr="009378D7" w:rsidR="00982095" w:rsidP="008A1AEE" w:rsidRDefault="00982095" w14:paraId="1DE97E81" w14:textId="77777777">
      <w:pPr>
        <w:pStyle w:val="ListParagraph"/>
        <w:spacing w:after="0" w:line="240" w:lineRule="auto"/>
        <w:ind w:left="0"/>
        <w:rPr>
          <w:rFonts w:cs="Times New Roman"/>
          <w:b/>
          <w:szCs w:val="24"/>
        </w:rPr>
      </w:pPr>
    </w:p>
    <w:p w:rsidRPr="009378D7" w:rsidR="00982095" w:rsidP="008A1AEE" w:rsidRDefault="000C0A7E" w14:paraId="21A6E3D8" w14:textId="29D3D498">
      <w:pPr>
        <w:spacing w:after="0" w:line="240" w:lineRule="auto"/>
        <w:rPr>
          <w:rFonts w:cs="Times New Roman"/>
          <w:szCs w:val="24"/>
        </w:rPr>
      </w:pPr>
      <w:r w:rsidRPr="009378D7">
        <w:rPr>
          <w:rFonts w:cs="Times New Roman"/>
          <w:szCs w:val="24"/>
        </w:rPr>
        <w:t>In accordance with 5</w:t>
      </w:r>
      <w:r w:rsidR="00A74F4B">
        <w:rPr>
          <w:rFonts w:cs="Times New Roman"/>
          <w:szCs w:val="24"/>
        </w:rPr>
        <w:t> </w:t>
      </w:r>
      <w:r w:rsidRPr="009378D7">
        <w:rPr>
          <w:rFonts w:cs="Times New Roman"/>
          <w:szCs w:val="24"/>
        </w:rPr>
        <w:t>CFR 1320.8(d</w:t>
      </w:r>
      <w:r w:rsidRPr="009378D7" w:rsidR="007722F5">
        <w:rPr>
          <w:rFonts w:cs="Times New Roman"/>
          <w:szCs w:val="24"/>
        </w:rPr>
        <w:t xml:space="preserve">), on </w:t>
      </w:r>
      <w:r w:rsidRPr="009378D7" w:rsidR="000C6BC8">
        <w:rPr>
          <w:rFonts w:cs="Times New Roman"/>
          <w:szCs w:val="24"/>
        </w:rPr>
        <w:t>March 1</w:t>
      </w:r>
      <w:r w:rsidRPr="009378D7" w:rsidR="008079F4">
        <w:rPr>
          <w:rFonts w:cs="Times New Roman"/>
          <w:szCs w:val="24"/>
        </w:rPr>
        <w:t>6</w:t>
      </w:r>
      <w:r w:rsidRPr="009378D7" w:rsidR="000C6BC8">
        <w:rPr>
          <w:rFonts w:cs="Times New Roman"/>
          <w:szCs w:val="24"/>
        </w:rPr>
        <w:t>, 2022</w:t>
      </w:r>
      <w:r w:rsidRPr="009378D7">
        <w:rPr>
          <w:rFonts w:cs="Times New Roman"/>
          <w:szCs w:val="24"/>
        </w:rPr>
        <w:t xml:space="preserve">, </w:t>
      </w:r>
      <w:r w:rsidR="00A74F4B">
        <w:rPr>
          <w:rFonts w:cs="Times New Roman"/>
          <w:szCs w:val="24"/>
        </w:rPr>
        <w:t xml:space="preserve">CEQ published </w:t>
      </w:r>
      <w:r w:rsidRPr="009378D7">
        <w:rPr>
          <w:rFonts w:cs="Times New Roman"/>
          <w:szCs w:val="24"/>
        </w:rPr>
        <w:t xml:space="preserve">a 60-day notice for public comment in the </w:t>
      </w:r>
      <w:r w:rsidRPr="009378D7" w:rsidR="00982095">
        <w:rPr>
          <w:rFonts w:cs="Times New Roman"/>
          <w:i/>
          <w:szCs w:val="24"/>
        </w:rPr>
        <w:t>Federal Register</w:t>
      </w:r>
      <w:r w:rsidRPr="009378D7" w:rsidR="007722F5">
        <w:rPr>
          <w:rFonts w:cs="Times New Roman"/>
          <w:i/>
          <w:szCs w:val="24"/>
        </w:rPr>
        <w:t xml:space="preserve"> </w:t>
      </w:r>
      <w:r w:rsidRPr="009378D7" w:rsidR="007722F5">
        <w:rPr>
          <w:rFonts w:cs="Times New Roman"/>
          <w:szCs w:val="24"/>
        </w:rPr>
        <w:t>(</w:t>
      </w:r>
      <w:r w:rsidRPr="009378D7" w:rsidR="000C6BC8">
        <w:rPr>
          <w:rFonts w:cs="Times New Roman"/>
          <w:szCs w:val="24"/>
        </w:rPr>
        <w:t>87</w:t>
      </w:r>
      <w:r w:rsidR="00A74F4B">
        <w:rPr>
          <w:rFonts w:cs="Times New Roman"/>
          <w:szCs w:val="24"/>
        </w:rPr>
        <w:t> </w:t>
      </w:r>
      <w:r w:rsidRPr="009378D7" w:rsidR="000C6BC8">
        <w:rPr>
          <w:rFonts w:cs="Times New Roman"/>
          <w:szCs w:val="24"/>
        </w:rPr>
        <w:t>FR 14842</w:t>
      </w:r>
      <w:r w:rsidRPr="009378D7" w:rsidR="007722F5">
        <w:rPr>
          <w:rFonts w:cs="Times New Roman"/>
          <w:szCs w:val="24"/>
        </w:rPr>
        <w:t>)</w:t>
      </w:r>
      <w:r w:rsidRPr="009378D7">
        <w:rPr>
          <w:rFonts w:cs="Times New Roman"/>
          <w:szCs w:val="24"/>
        </w:rPr>
        <w:t>.</w:t>
      </w:r>
      <w:r w:rsidRPr="009378D7" w:rsidR="00F927C7">
        <w:rPr>
          <w:rFonts w:cs="Times New Roman"/>
          <w:szCs w:val="24"/>
        </w:rPr>
        <w:t xml:space="preserve"> </w:t>
      </w:r>
      <w:r w:rsidRPr="009378D7" w:rsidR="00E7351E">
        <w:rPr>
          <w:rFonts w:cs="Times New Roman"/>
          <w:szCs w:val="24"/>
        </w:rPr>
        <w:t>CEQ</w:t>
      </w:r>
      <w:r w:rsidRPr="009378D7" w:rsidR="007722F5">
        <w:rPr>
          <w:rFonts w:cs="Times New Roman"/>
          <w:szCs w:val="24"/>
        </w:rPr>
        <w:t xml:space="preserve"> received no comments in response to the 60-day notice.</w:t>
      </w:r>
      <w:r w:rsidRPr="009378D7" w:rsidR="00F927C7">
        <w:rPr>
          <w:rFonts w:cs="Times New Roman"/>
          <w:szCs w:val="24"/>
        </w:rPr>
        <w:t xml:space="preserve"> </w:t>
      </w:r>
    </w:p>
    <w:p w:rsidRPr="009378D7" w:rsidR="00982095" w:rsidP="008A1AEE" w:rsidRDefault="00982095" w14:paraId="1A7FAC2A" w14:textId="77777777">
      <w:pPr>
        <w:spacing w:after="0" w:line="240" w:lineRule="auto"/>
        <w:rPr>
          <w:rFonts w:cs="Times New Roman"/>
          <w:szCs w:val="24"/>
        </w:rPr>
      </w:pPr>
    </w:p>
    <w:p w:rsidRPr="009378D7" w:rsidR="00982095" w:rsidP="0044391C" w:rsidRDefault="000C0A7E" w14:paraId="27E6257F" w14:textId="77777777">
      <w:pPr>
        <w:pStyle w:val="ListParagraph"/>
        <w:numPr>
          <w:ilvl w:val="0"/>
          <w:numId w:val="2"/>
        </w:numPr>
        <w:spacing w:after="0" w:line="240" w:lineRule="auto"/>
        <w:rPr>
          <w:rFonts w:cs="Times New Roman"/>
          <w:b/>
          <w:szCs w:val="24"/>
        </w:rPr>
      </w:pPr>
      <w:r w:rsidRPr="009378D7">
        <w:rPr>
          <w:rFonts w:cs="Times New Roman"/>
          <w:b/>
          <w:szCs w:val="24"/>
        </w:rPr>
        <w:t>Payment or Gift</w:t>
      </w:r>
    </w:p>
    <w:p w:rsidRPr="009378D7" w:rsidR="001E7A97" w:rsidP="008A1AEE" w:rsidRDefault="001E7A97" w14:paraId="433937A1" w14:textId="77777777">
      <w:pPr>
        <w:spacing w:after="0" w:line="240" w:lineRule="auto"/>
        <w:rPr>
          <w:rFonts w:cs="Times New Roman"/>
          <w:szCs w:val="24"/>
        </w:rPr>
      </w:pPr>
    </w:p>
    <w:p w:rsidRPr="009378D7" w:rsidR="00027623" w:rsidP="008A1AEE" w:rsidRDefault="008677C4" w14:paraId="516FD7B7" w14:textId="15DBB563">
      <w:pPr>
        <w:spacing w:after="0" w:line="240" w:lineRule="auto"/>
        <w:rPr>
          <w:rFonts w:cs="Times New Roman"/>
          <w:szCs w:val="24"/>
        </w:rPr>
      </w:pPr>
      <w:r w:rsidRPr="009378D7">
        <w:rPr>
          <w:rFonts w:cs="Times New Roman"/>
          <w:color w:val="000000"/>
          <w:szCs w:val="24"/>
        </w:rPr>
        <w:t xml:space="preserve">CEQ </w:t>
      </w:r>
      <w:r w:rsidRPr="009378D7" w:rsidR="00027623">
        <w:rPr>
          <w:rFonts w:cs="Times New Roman"/>
          <w:color w:val="000000"/>
          <w:szCs w:val="24"/>
        </w:rPr>
        <w:t>will not provide payment or other forms of remuneration to respondents o</w:t>
      </w:r>
      <w:r w:rsidR="005D05B3">
        <w:rPr>
          <w:rFonts w:cs="Times New Roman"/>
          <w:color w:val="000000"/>
          <w:szCs w:val="24"/>
        </w:rPr>
        <w:t>n</w:t>
      </w:r>
      <w:r w:rsidRPr="009378D7" w:rsidR="00027623">
        <w:rPr>
          <w:rFonts w:cs="Times New Roman"/>
          <w:color w:val="000000"/>
          <w:szCs w:val="24"/>
        </w:rPr>
        <w:t xml:space="preserve"> its various forms of collecting feedback. </w:t>
      </w:r>
    </w:p>
    <w:p w:rsidRPr="009378D7" w:rsidR="00982095" w:rsidP="008A1AEE" w:rsidRDefault="005A7DF7" w14:paraId="587C07FC" w14:textId="3E918326">
      <w:pPr>
        <w:spacing w:after="0" w:line="240" w:lineRule="auto"/>
        <w:rPr>
          <w:rFonts w:cs="Times New Roman"/>
          <w:szCs w:val="24"/>
        </w:rPr>
      </w:pPr>
      <w:r w:rsidRPr="009378D7">
        <w:rPr>
          <w:rFonts w:cs="Times New Roman"/>
          <w:szCs w:val="24"/>
        </w:rPr>
        <w:t xml:space="preserve"> </w:t>
      </w:r>
    </w:p>
    <w:p w:rsidRPr="009378D7" w:rsidR="00982095" w:rsidP="0044391C" w:rsidRDefault="000C0A7E" w14:paraId="294B3187" w14:textId="77777777">
      <w:pPr>
        <w:pStyle w:val="ListParagraph"/>
        <w:numPr>
          <w:ilvl w:val="0"/>
          <w:numId w:val="2"/>
        </w:numPr>
        <w:spacing w:after="0" w:line="240" w:lineRule="auto"/>
        <w:rPr>
          <w:rFonts w:cs="Times New Roman"/>
          <w:b/>
          <w:szCs w:val="24"/>
        </w:rPr>
      </w:pPr>
      <w:r w:rsidRPr="009378D7">
        <w:rPr>
          <w:rFonts w:cs="Times New Roman"/>
          <w:b/>
          <w:szCs w:val="24"/>
        </w:rPr>
        <w:t xml:space="preserve"> Confidentiality </w:t>
      </w:r>
    </w:p>
    <w:p w:rsidRPr="009378D7" w:rsidR="00982095" w:rsidP="008A1AEE" w:rsidRDefault="00982095" w14:paraId="44B7DFDC" w14:textId="77777777">
      <w:pPr>
        <w:spacing w:after="0" w:line="240" w:lineRule="auto"/>
        <w:rPr>
          <w:rFonts w:cs="Times New Roman"/>
          <w:szCs w:val="24"/>
        </w:rPr>
      </w:pPr>
    </w:p>
    <w:p w:rsidRPr="009378D7" w:rsidR="00982095" w:rsidP="008A1AEE" w:rsidRDefault="004C3239" w14:paraId="5D13D044" w14:textId="262C2033">
      <w:pPr>
        <w:spacing w:after="0" w:line="240" w:lineRule="auto"/>
        <w:rPr>
          <w:rFonts w:cs="Times New Roman"/>
          <w:szCs w:val="24"/>
        </w:rPr>
      </w:pPr>
      <w:r w:rsidRPr="009378D7">
        <w:rPr>
          <w:rFonts w:cs="Times New Roman"/>
          <w:szCs w:val="24"/>
        </w:rPr>
        <w:t>It is unlikely that collections under this generic ICR will require confidential information from respondents.</w:t>
      </w:r>
      <w:r w:rsidRPr="009378D7" w:rsidR="00F927C7">
        <w:rPr>
          <w:rFonts w:cs="Times New Roman"/>
          <w:szCs w:val="24"/>
        </w:rPr>
        <w:t xml:space="preserve"> </w:t>
      </w:r>
      <w:r w:rsidRPr="009378D7" w:rsidR="00E7351E">
        <w:rPr>
          <w:rFonts w:cs="Times New Roman"/>
          <w:szCs w:val="24"/>
        </w:rPr>
        <w:t>CEQ</w:t>
      </w:r>
      <w:r w:rsidRPr="009378D7" w:rsidR="00AC2497">
        <w:rPr>
          <w:rFonts w:cs="Times New Roman"/>
          <w:szCs w:val="24"/>
        </w:rPr>
        <w:t xml:space="preserve"> </w:t>
      </w:r>
      <w:r w:rsidRPr="009378D7" w:rsidR="000C0A7E">
        <w:rPr>
          <w:rFonts w:cs="Times New Roman"/>
          <w:szCs w:val="24"/>
        </w:rPr>
        <w:t xml:space="preserve">will </w:t>
      </w:r>
      <w:r w:rsidRPr="009378D7">
        <w:rPr>
          <w:rFonts w:cs="Times New Roman"/>
          <w:szCs w:val="24"/>
        </w:rPr>
        <w:t xml:space="preserve">collect such information only when necessary and </w:t>
      </w:r>
      <w:r w:rsidRPr="009378D7" w:rsidR="000C0A7E">
        <w:rPr>
          <w:rFonts w:cs="Times New Roman"/>
          <w:szCs w:val="24"/>
        </w:rPr>
        <w:t>only in</w:t>
      </w:r>
      <w:r w:rsidRPr="009378D7">
        <w:rPr>
          <w:rFonts w:cs="Times New Roman"/>
          <w:szCs w:val="24"/>
        </w:rPr>
        <w:t xml:space="preserve"> instances where </w:t>
      </w:r>
      <w:r w:rsidRPr="009378D7" w:rsidR="000C0A7E">
        <w:rPr>
          <w:rFonts w:cs="Times New Roman"/>
          <w:szCs w:val="24"/>
        </w:rPr>
        <w:t xml:space="preserve">a pledge of confidentiality is supported by authority established in statute or regulation, supported by disclosure and data security policies that are consistent with the pledge, and </w:t>
      </w:r>
      <w:r w:rsidRPr="009378D7">
        <w:rPr>
          <w:rFonts w:cs="Times New Roman"/>
          <w:szCs w:val="24"/>
        </w:rPr>
        <w:t xml:space="preserve">in a manner </w:t>
      </w:r>
      <w:r w:rsidRPr="009378D7" w:rsidR="000C0A7E">
        <w:rPr>
          <w:rFonts w:cs="Times New Roman"/>
          <w:szCs w:val="24"/>
        </w:rPr>
        <w:t>that does not unnecessarily impede sharing of data with other agencies for compatible confidential use.</w:t>
      </w:r>
      <w:r w:rsidRPr="009378D7" w:rsidR="00F927C7">
        <w:rPr>
          <w:rFonts w:cs="Times New Roman"/>
          <w:szCs w:val="24"/>
        </w:rPr>
        <w:t xml:space="preserve"> </w:t>
      </w:r>
      <w:r w:rsidRPr="009378D7" w:rsidR="002B0B32">
        <w:rPr>
          <w:rFonts w:cs="Times New Roman"/>
          <w:szCs w:val="24"/>
        </w:rPr>
        <w:t xml:space="preserve">If </w:t>
      </w:r>
      <w:r w:rsidRPr="009378D7" w:rsidR="00E7351E">
        <w:rPr>
          <w:rFonts w:cs="Times New Roman"/>
          <w:szCs w:val="24"/>
        </w:rPr>
        <w:t>CEQ</w:t>
      </w:r>
      <w:r w:rsidRPr="009378D7" w:rsidR="002B0B32">
        <w:rPr>
          <w:rFonts w:cs="Times New Roman"/>
          <w:szCs w:val="24"/>
        </w:rPr>
        <w:t xml:space="preserve"> includes a pledge of confidentiality, it will include a citation for the statute or regulation supporting the pledge.</w:t>
      </w:r>
    </w:p>
    <w:p w:rsidRPr="009378D7" w:rsidR="00982095" w:rsidP="008A1AEE" w:rsidRDefault="00982095" w14:paraId="4276BF8A" w14:textId="77777777">
      <w:pPr>
        <w:spacing w:after="0" w:line="240" w:lineRule="auto"/>
        <w:rPr>
          <w:rFonts w:cs="Times New Roman"/>
          <w:szCs w:val="24"/>
        </w:rPr>
      </w:pPr>
    </w:p>
    <w:p w:rsidRPr="009378D7" w:rsidR="00982095" w:rsidP="0044391C" w:rsidRDefault="000C0A7E" w14:paraId="609EEF3E" w14:textId="77777777">
      <w:pPr>
        <w:pStyle w:val="ListParagraph"/>
        <w:numPr>
          <w:ilvl w:val="0"/>
          <w:numId w:val="2"/>
        </w:numPr>
        <w:spacing w:after="0" w:line="240" w:lineRule="auto"/>
        <w:rPr>
          <w:rFonts w:cs="Times New Roman"/>
          <w:b/>
          <w:szCs w:val="24"/>
        </w:rPr>
      </w:pPr>
      <w:r w:rsidRPr="009378D7">
        <w:rPr>
          <w:rFonts w:cs="Times New Roman"/>
          <w:b/>
          <w:szCs w:val="24"/>
        </w:rPr>
        <w:t>Sensitive Nature</w:t>
      </w:r>
    </w:p>
    <w:p w:rsidRPr="009378D7" w:rsidR="00982095" w:rsidP="008A1AEE" w:rsidRDefault="00982095" w14:paraId="4C4CFCC2" w14:textId="77777777">
      <w:pPr>
        <w:pStyle w:val="ListParagraph"/>
        <w:spacing w:after="0" w:line="240" w:lineRule="auto"/>
        <w:ind w:left="0"/>
        <w:rPr>
          <w:rFonts w:cs="Times New Roman"/>
          <w:b/>
          <w:szCs w:val="24"/>
        </w:rPr>
      </w:pPr>
    </w:p>
    <w:p w:rsidRPr="009378D7" w:rsidR="00982095" w:rsidP="008A1AEE" w:rsidRDefault="000C0A7E" w14:paraId="40897325" w14:textId="77777777">
      <w:pPr>
        <w:spacing w:after="0" w:line="240" w:lineRule="auto"/>
        <w:rPr>
          <w:rFonts w:cs="Times New Roman"/>
          <w:szCs w:val="24"/>
        </w:rPr>
      </w:pPr>
      <w:r w:rsidRPr="009378D7">
        <w:rPr>
          <w:rFonts w:cs="Times New Roman"/>
          <w:szCs w:val="24"/>
        </w:rPr>
        <w:t>No questions will be asked that are of a personal or sensitive nature.</w:t>
      </w:r>
    </w:p>
    <w:p w:rsidR="00982095" w:rsidP="008A1AEE" w:rsidRDefault="00982095" w14:paraId="200C4705" w14:textId="2ADDCFFF">
      <w:pPr>
        <w:spacing w:after="0" w:line="240" w:lineRule="auto"/>
        <w:rPr>
          <w:rFonts w:cs="Times New Roman"/>
          <w:szCs w:val="24"/>
        </w:rPr>
      </w:pPr>
    </w:p>
    <w:p w:rsidRPr="009378D7" w:rsidR="0044391C" w:rsidP="008A1AEE" w:rsidRDefault="0044391C" w14:paraId="1A8136D1" w14:textId="77777777">
      <w:pPr>
        <w:spacing w:after="0" w:line="240" w:lineRule="auto"/>
        <w:rPr>
          <w:rFonts w:cs="Times New Roman"/>
          <w:szCs w:val="24"/>
        </w:rPr>
      </w:pPr>
    </w:p>
    <w:p w:rsidRPr="009378D7" w:rsidR="00982095" w:rsidP="0044391C" w:rsidRDefault="000C0A7E" w14:paraId="120D3F32" w14:textId="77777777">
      <w:pPr>
        <w:pStyle w:val="ListParagraph"/>
        <w:numPr>
          <w:ilvl w:val="0"/>
          <w:numId w:val="2"/>
        </w:numPr>
        <w:spacing w:after="0" w:line="240" w:lineRule="auto"/>
        <w:rPr>
          <w:rFonts w:cs="Times New Roman"/>
          <w:b/>
          <w:szCs w:val="24"/>
        </w:rPr>
      </w:pPr>
      <w:r w:rsidRPr="009378D7">
        <w:rPr>
          <w:rFonts w:cs="Times New Roman"/>
          <w:b/>
          <w:szCs w:val="24"/>
        </w:rPr>
        <w:t>Burden of Information Collection</w:t>
      </w:r>
    </w:p>
    <w:p w:rsidRPr="009378D7" w:rsidR="00982095" w:rsidP="008A1AEE" w:rsidRDefault="00982095" w14:paraId="213E135E" w14:textId="77777777">
      <w:pPr>
        <w:spacing w:after="0" w:line="240" w:lineRule="auto"/>
        <w:rPr>
          <w:rFonts w:cs="Times New Roman"/>
          <w:szCs w:val="24"/>
        </w:rPr>
      </w:pPr>
    </w:p>
    <w:p w:rsidRPr="009378D7" w:rsidR="00982095" w:rsidP="008A1AEE" w:rsidRDefault="000C0A7E" w14:paraId="6579CB72" w14:textId="3E8F9493">
      <w:pPr>
        <w:tabs>
          <w:tab w:val="left" w:pos="-1080"/>
          <w:tab w:val="left" w:pos="-720"/>
          <w:tab w:val="left" w:pos="0"/>
          <w:tab w:val="left" w:pos="450"/>
          <w:tab w:val="left" w:pos="720"/>
          <w:tab w:val="left" w:pos="2160"/>
        </w:tabs>
        <w:spacing w:after="0" w:line="240" w:lineRule="auto"/>
        <w:rPr>
          <w:rFonts w:cs="Times New Roman"/>
          <w:szCs w:val="24"/>
        </w:rPr>
      </w:pPr>
      <w:r w:rsidRPr="009378D7">
        <w:rPr>
          <w:rFonts w:cs="Times New Roman"/>
          <w:szCs w:val="24"/>
        </w:rPr>
        <w:t>A variety of instruments and platforms will be used to collect information from respondents.</w:t>
      </w:r>
      <w:r w:rsidRPr="009378D7" w:rsidR="00F927C7">
        <w:rPr>
          <w:rFonts w:cs="Times New Roman"/>
          <w:szCs w:val="24"/>
        </w:rPr>
        <w:t xml:space="preserve"> </w:t>
      </w:r>
      <w:r w:rsidRPr="009378D7">
        <w:rPr>
          <w:rFonts w:cs="Times New Roman"/>
          <w:szCs w:val="24"/>
        </w:rPr>
        <w:t>The</w:t>
      </w:r>
      <w:r w:rsidRPr="009378D7" w:rsidR="00594DC6">
        <w:rPr>
          <w:rFonts w:cs="Times New Roman"/>
          <w:szCs w:val="24"/>
        </w:rPr>
        <w:t xml:space="preserve"> annual burden hours requested </w:t>
      </w:r>
      <w:r w:rsidRPr="009378D7">
        <w:rPr>
          <w:rFonts w:cs="Times New Roman"/>
          <w:szCs w:val="24"/>
        </w:rPr>
        <w:t xml:space="preserve">are based on the number of collections </w:t>
      </w:r>
      <w:r w:rsidR="005C53EB">
        <w:rPr>
          <w:rFonts w:cs="Times New Roman"/>
          <w:szCs w:val="24"/>
        </w:rPr>
        <w:t>CEQ</w:t>
      </w:r>
      <w:r w:rsidRPr="009378D7">
        <w:rPr>
          <w:rFonts w:cs="Times New Roman"/>
          <w:szCs w:val="24"/>
        </w:rPr>
        <w:t xml:space="preserve"> expect</w:t>
      </w:r>
      <w:r w:rsidR="005C53EB">
        <w:rPr>
          <w:rFonts w:cs="Times New Roman"/>
          <w:szCs w:val="24"/>
        </w:rPr>
        <w:t>s</w:t>
      </w:r>
      <w:r w:rsidRPr="009378D7">
        <w:rPr>
          <w:rFonts w:cs="Times New Roman"/>
          <w:szCs w:val="24"/>
        </w:rPr>
        <w:t xml:space="preserve"> to conduct over the requested period for this clearance.</w:t>
      </w:r>
      <w:r w:rsidRPr="009378D7" w:rsidR="00F927C7">
        <w:rPr>
          <w:rFonts w:cs="Times New Roman"/>
          <w:szCs w:val="24"/>
        </w:rPr>
        <w:t xml:space="preserve"> </w:t>
      </w:r>
    </w:p>
    <w:p w:rsidRPr="009378D7" w:rsidR="00982095" w:rsidP="008A1AEE" w:rsidRDefault="00982095" w14:paraId="0C7ECD80" w14:textId="77777777">
      <w:pPr>
        <w:spacing w:after="0" w:line="240" w:lineRule="auto"/>
        <w:rPr>
          <w:rFonts w:cs="Times New Roman"/>
          <w:szCs w:val="24"/>
        </w:rPr>
      </w:pPr>
    </w:p>
    <w:p w:rsidRPr="009378D7" w:rsidR="00982095" w:rsidP="008A1AEE" w:rsidRDefault="00982095" w14:paraId="779E6F5A" w14:textId="77777777">
      <w:pPr>
        <w:spacing w:after="0" w:line="240" w:lineRule="auto"/>
        <w:rPr>
          <w:rFonts w:cs="Times New Roman"/>
          <w:szCs w:val="24"/>
        </w:rPr>
      </w:pPr>
    </w:p>
    <w:tbl>
      <w:tblPr>
        <w:tblW w:w="9360" w:type="dxa"/>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Pr="009378D7" w:rsidR="00982095" w:rsidTr="00467FCF" w14:paraId="18814961" w14:textId="77777777">
        <w:trPr>
          <w:tblHeader/>
        </w:trPr>
        <w:tc>
          <w:tcPr>
            <w:tcW w:w="9360" w:type="dxa"/>
            <w:gridSpan w:val="5"/>
            <w:tcBorders>
              <w:top w:val="single" w:color="000000" w:sz="7" w:space="0"/>
              <w:left w:val="single" w:color="000000" w:sz="7" w:space="0"/>
              <w:bottom w:val="single" w:color="FFFFFF" w:sz="6" w:space="0"/>
              <w:right w:val="single" w:color="000000" w:sz="7" w:space="0"/>
            </w:tcBorders>
          </w:tcPr>
          <w:p w:rsidRPr="009378D7" w:rsidR="00982095" w:rsidP="008A1AEE" w:rsidRDefault="000C0A7E" w14:paraId="17AB0F93" w14:textId="2FEF65DB">
            <w:pPr>
              <w:tabs>
                <w:tab w:val="left" w:pos="-1080"/>
                <w:tab w:val="left" w:pos="-720"/>
                <w:tab w:val="left" w:pos="0"/>
                <w:tab w:val="left" w:pos="450"/>
                <w:tab w:val="left" w:pos="720"/>
                <w:tab w:val="left" w:pos="2160"/>
              </w:tabs>
              <w:spacing w:after="0" w:line="240" w:lineRule="auto"/>
              <w:jc w:val="center"/>
              <w:rPr>
                <w:rFonts w:cs="Times New Roman"/>
                <w:szCs w:val="24"/>
              </w:rPr>
            </w:pPr>
            <w:r w:rsidRPr="009378D7">
              <w:rPr>
                <w:rFonts w:cs="Times New Roman"/>
                <w:szCs w:val="24"/>
              </w:rPr>
              <w:t>Estimated Reporting Burden</w:t>
            </w:r>
            <w:r w:rsidR="00191B7F">
              <w:rPr>
                <w:rFonts w:cs="Times New Roman"/>
                <w:szCs w:val="24"/>
              </w:rPr>
              <w:t xml:space="preserve"> Over Three Years </w:t>
            </w:r>
          </w:p>
        </w:tc>
      </w:tr>
      <w:tr w:rsidRPr="009378D7" w:rsidR="00982095" w:rsidTr="00467FCF" w14:paraId="3BC84B2E" w14:textId="77777777">
        <w:tc>
          <w:tcPr>
            <w:tcW w:w="2880" w:type="dxa"/>
            <w:tcBorders>
              <w:top w:val="single" w:color="000000" w:sz="7" w:space="0"/>
              <w:left w:val="single" w:color="000000" w:sz="7" w:space="0"/>
              <w:bottom w:val="single" w:color="FFFFFF" w:sz="6" w:space="0"/>
              <w:right w:val="single" w:color="FFFFFF" w:sz="6" w:space="0"/>
            </w:tcBorders>
          </w:tcPr>
          <w:p w:rsidRPr="009378D7" w:rsidR="00982095" w:rsidP="008A1AEE" w:rsidRDefault="000C0A7E" w14:paraId="28F17D69" w14:textId="77777777">
            <w:pPr>
              <w:tabs>
                <w:tab w:val="left" w:pos="-1080"/>
                <w:tab w:val="left" w:pos="-720"/>
                <w:tab w:val="left" w:pos="0"/>
                <w:tab w:val="left" w:pos="450"/>
                <w:tab w:val="left" w:pos="720"/>
                <w:tab w:val="left" w:pos="2160"/>
              </w:tabs>
              <w:spacing w:after="0" w:line="240" w:lineRule="auto"/>
              <w:jc w:val="center"/>
              <w:rPr>
                <w:rFonts w:cs="Times New Roman"/>
                <w:szCs w:val="24"/>
              </w:rPr>
            </w:pPr>
            <w:r w:rsidRPr="009378D7">
              <w:rPr>
                <w:rFonts w:cs="Times New Roman"/>
                <w:szCs w:val="24"/>
              </w:rPr>
              <w:t>Type of Collection</w:t>
            </w:r>
          </w:p>
        </w:tc>
        <w:tc>
          <w:tcPr>
            <w:tcW w:w="1710" w:type="dxa"/>
            <w:tcBorders>
              <w:top w:val="single" w:color="000000" w:sz="7" w:space="0"/>
              <w:left w:val="single" w:color="000000" w:sz="7" w:space="0"/>
              <w:bottom w:val="single" w:color="FFFFFF" w:sz="6" w:space="0"/>
              <w:right w:val="single" w:color="FFFFFF" w:sz="6" w:space="0"/>
            </w:tcBorders>
          </w:tcPr>
          <w:p w:rsidRPr="009378D7" w:rsidR="00982095" w:rsidP="008A1AEE" w:rsidRDefault="000C0A7E" w14:paraId="60750ACF" w14:textId="77777777">
            <w:pPr>
              <w:tabs>
                <w:tab w:val="left" w:pos="-1080"/>
                <w:tab w:val="left" w:pos="-720"/>
                <w:tab w:val="left" w:pos="0"/>
                <w:tab w:val="left" w:pos="450"/>
                <w:tab w:val="left" w:pos="720"/>
                <w:tab w:val="left" w:pos="2160"/>
              </w:tabs>
              <w:spacing w:after="0" w:line="240" w:lineRule="auto"/>
              <w:jc w:val="center"/>
              <w:rPr>
                <w:rFonts w:cs="Times New Roman"/>
                <w:szCs w:val="24"/>
              </w:rPr>
            </w:pPr>
            <w:r w:rsidRPr="009378D7">
              <w:rPr>
                <w:rFonts w:cs="Times New Roman"/>
                <w:szCs w:val="24"/>
              </w:rPr>
              <w:t>No. of Respondents</w:t>
            </w:r>
          </w:p>
        </w:tc>
        <w:tc>
          <w:tcPr>
            <w:tcW w:w="1710" w:type="dxa"/>
            <w:tcBorders>
              <w:top w:val="single" w:color="000000" w:sz="7" w:space="0"/>
              <w:left w:val="single" w:color="000000" w:sz="7" w:space="0"/>
              <w:bottom w:val="single" w:color="FFFFFF" w:sz="6" w:space="0"/>
              <w:right w:val="single" w:color="FFFFFF" w:sz="6" w:space="0"/>
            </w:tcBorders>
          </w:tcPr>
          <w:p w:rsidRPr="009378D7" w:rsidR="00982095" w:rsidP="008A1AEE" w:rsidRDefault="000C0A7E" w14:paraId="1A5BCBE8" w14:textId="7A1E8EF2">
            <w:pPr>
              <w:tabs>
                <w:tab w:val="left" w:pos="-1080"/>
                <w:tab w:val="left" w:pos="-720"/>
                <w:tab w:val="left" w:pos="0"/>
                <w:tab w:val="left" w:pos="450"/>
                <w:tab w:val="left" w:pos="720"/>
                <w:tab w:val="left" w:pos="2160"/>
              </w:tabs>
              <w:spacing w:after="0" w:line="240" w:lineRule="auto"/>
              <w:jc w:val="center"/>
              <w:rPr>
                <w:rFonts w:cs="Times New Roman"/>
                <w:szCs w:val="24"/>
              </w:rPr>
            </w:pPr>
            <w:r w:rsidRPr="009378D7">
              <w:rPr>
                <w:rFonts w:cs="Times New Roman"/>
                <w:szCs w:val="24"/>
              </w:rPr>
              <w:t xml:space="preserve">Frequency </w:t>
            </w:r>
            <w:r w:rsidR="00191B7F">
              <w:rPr>
                <w:rFonts w:cs="Times New Roman"/>
                <w:szCs w:val="24"/>
              </w:rPr>
              <w:t>of</w:t>
            </w:r>
            <w:r w:rsidRPr="009378D7" w:rsidR="00191B7F">
              <w:rPr>
                <w:rFonts w:cs="Times New Roman"/>
                <w:szCs w:val="24"/>
              </w:rPr>
              <w:t xml:space="preserve"> </w:t>
            </w:r>
            <w:r w:rsidRPr="009378D7">
              <w:rPr>
                <w:rFonts w:cs="Times New Roman"/>
                <w:szCs w:val="24"/>
              </w:rPr>
              <w:t>Response</w:t>
            </w:r>
          </w:p>
        </w:tc>
        <w:tc>
          <w:tcPr>
            <w:tcW w:w="1800" w:type="dxa"/>
            <w:tcBorders>
              <w:top w:val="single" w:color="000000" w:sz="7" w:space="0"/>
              <w:left w:val="single" w:color="000000" w:sz="7" w:space="0"/>
              <w:bottom w:val="single" w:color="FFFFFF" w:sz="6" w:space="0"/>
              <w:right w:val="single" w:color="FFFFFF" w:sz="6" w:space="0"/>
            </w:tcBorders>
          </w:tcPr>
          <w:p w:rsidRPr="009378D7" w:rsidR="00982095" w:rsidP="008A1AEE" w:rsidRDefault="000C0A7E" w14:paraId="7564E6BA" w14:textId="77777777">
            <w:pPr>
              <w:tabs>
                <w:tab w:val="left" w:pos="-1080"/>
                <w:tab w:val="left" w:pos="-720"/>
                <w:tab w:val="left" w:pos="0"/>
                <w:tab w:val="left" w:pos="450"/>
                <w:tab w:val="left" w:pos="720"/>
                <w:tab w:val="left" w:pos="2160"/>
              </w:tabs>
              <w:spacing w:after="0" w:line="240" w:lineRule="auto"/>
              <w:jc w:val="center"/>
              <w:rPr>
                <w:rFonts w:cs="Times New Roman"/>
                <w:szCs w:val="24"/>
              </w:rPr>
            </w:pPr>
            <w:r w:rsidRPr="009378D7">
              <w:rPr>
                <w:rFonts w:cs="Times New Roman"/>
                <w:szCs w:val="24"/>
              </w:rPr>
              <w:t>Hours per Response</w:t>
            </w:r>
          </w:p>
        </w:tc>
        <w:tc>
          <w:tcPr>
            <w:tcW w:w="1260" w:type="dxa"/>
            <w:tcBorders>
              <w:top w:val="single" w:color="000000" w:sz="7" w:space="0"/>
              <w:left w:val="single" w:color="000000" w:sz="7" w:space="0"/>
              <w:bottom w:val="single" w:color="FFFFFF" w:sz="6" w:space="0"/>
              <w:right w:val="single" w:color="000000" w:sz="7" w:space="0"/>
            </w:tcBorders>
          </w:tcPr>
          <w:p w:rsidRPr="009378D7" w:rsidR="00982095" w:rsidP="008A1AEE" w:rsidRDefault="000C0A7E" w14:paraId="4F604873" w14:textId="77777777">
            <w:pPr>
              <w:tabs>
                <w:tab w:val="left" w:pos="-1080"/>
                <w:tab w:val="left" w:pos="-720"/>
                <w:tab w:val="left" w:pos="0"/>
                <w:tab w:val="left" w:pos="450"/>
                <w:tab w:val="left" w:pos="720"/>
                <w:tab w:val="left" w:pos="2160"/>
              </w:tabs>
              <w:spacing w:after="0" w:line="240" w:lineRule="auto"/>
              <w:jc w:val="center"/>
              <w:rPr>
                <w:rFonts w:cs="Times New Roman"/>
                <w:szCs w:val="24"/>
              </w:rPr>
            </w:pPr>
            <w:r w:rsidRPr="009378D7">
              <w:rPr>
                <w:rFonts w:cs="Times New Roman"/>
                <w:szCs w:val="24"/>
              </w:rPr>
              <w:t>Total Hours</w:t>
            </w:r>
          </w:p>
        </w:tc>
      </w:tr>
      <w:tr w:rsidRPr="009378D7" w:rsidR="00982095" w:rsidTr="008662A4" w14:paraId="3B765787" w14:textId="77777777">
        <w:tc>
          <w:tcPr>
            <w:tcW w:w="2880" w:type="dxa"/>
            <w:tcBorders>
              <w:top w:val="single" w:color="000000" w:sz="7" w:space="0"/>
              <w:left w:val="single" w:color="000000" w:sz="7" w:space="0"/>
              <w:bottom w:val="single" w:color="000000" w:sz="7" w:space="0"/>
              <w:right w:val="single" w:color="FFFFFF" w:sz="6" w:space="0"/>
            </w:tcBorders>
            <w:vAlign w:val="center"/>
          </w:tcPr>
          <w:p w:rsidRPr="009378D7" w:rsidR="00982095" w:rsidP="008A1AEE" w:rsidRDefault="00527278" w14:paraId="22357224" w14:textId="77777777">
            <w:pPr>
              <w:tabs>
                <w:tab w:val="left" w:pos="-1080"/>
                <w:tab w:val="left" w:pos="-720"/>
                <w:tab w:val="left" w:pos="0"/>
                <w:tab w:val="left" w:pos="450"/>
                <w:tab w:val="left" w:pos="720"/>
                <w:tab w:val="left" w:pos="2160"/>
              </w:tabs>
              <w:spacing w:after="0" w:line="240" w:lineRule="auto"/>
              <w:rPr>
                <w:rFonts w:cs="Times New Roman"/>
                <w:szCs w:val="24"/>
              </w:rPr>
            </w:pPr>
            <w:r w:rsidRPr="009378D7">
              <w:rPr>
                <w:rFonts w:cs="Times New Roman"/>
                <w:szCs w:val="24"/>
              </w:rPr>
              <w:t>Qualitative Survey</w:t>
            </w:r>
          </w:p>
        </w:tc>
        <w:tc>
          <w:tcPr>
            <w:tcW w:w="1710" w:type="dxa"/>
            <w:tcBorders>
              <w:top w:val="single" w:color="000000" w:sz="7" w:space="0"/>
              <w:left w:val="single" w:color="000000" w:sz="7" w:space="0"/>
              <w:bottom w:val="single" w:color="000000" w:sz="7" w:space="0"/>
              <w:right w:val="single" w:color="FFFFFF" w:sz="6" w:space="0"/>
            </w:tcBorders>
            <w:vAlign w:val="center"/>
          </w:tcPr>
          <w:p w:rsidRPr="009378D7" w:rsidR="00982095" w:rsidP="008A1AEE" w:rsidRDefault="000C6BC8" w14:paraId="77689462" w14:textId="7126BA5F">
            <w:pPr>
              <w:tabs>
                <w:tab w:val="left" w:pos="-1080"/>
                <w:tab w:val="left" w:pos="-720"/>
                <w:tab w:val="left" w:pos="0"/>
                <w:tab w:val="left" w:pos="450"/>
                <w:tab w:val="left" w:pos="720"/>
                <w:tab w:val="left" w:pos="2160"/>
              </w:tabs>
              <w:spacing w:after="0" w:line="240" w:lineRule="auto"/>
              <w:rPr>
                <w:rFonts w:cs="Times New Roman"/>
                <w:szCs w:val="24"/>
              </w:rPr>
            </w:pPr>
            <w:r w:rsidRPr="009378D7">
              <w:rPr>
                <w:rFonts w:cs="Times New Roman"/>
                <w:szCs w:val="24"/>
              </w:rPr>
              <w:t>125,000</w:t>
            </w:r>
          </w:p>
        </w:tc>
        <w:tc>
          <w:tcPr>
            <w:tcW w:w="1710" w:type="dxa"/>
            <w:tcBorders>
              <w:top w:val="single" w:color="000000" w:sz="7" w:space="0"/>
              <w:left w:val="single" w:color="000000" w:sz="7" w:space="0"/>
              <w:bottom w:val="single" w:color="000000" w:sz="7" w:space="0"/>
              <w:right w:val="single" w:color="FFFFFF" w:sz="6" w:space="0"/>
            </w:tcBorders>
            <w:vAlign w:val="center"/>
          </w:tcPr>
          <w:p w:rsidRPr="009378D7" w:rsidR="00982095" w:rsidP="008A1AEE" w:rsidRDefault="000C6BC8" w14:paraId="0211747B" w14:textId="75C8C3EC">
            <w:pPr>
              <w:tabs>
                <w:tab w:val="left" w:pos="-1080"/>
                <w:tab w:val="left" w:pos="-720"/>
                <w:tab w:val="left" w:pos="0"/>
                <w:tab w:val="left" w:pos="450"/>
                <w:tab w:val="left" w:pos="720"/>
                <w:tab w:val="left" w:pos="2160"/>
              </w:tabs>
              <w:spacing w:after="0" w:line="240" w:lineRule="auto"/>
              <w:rPr>
                <w:rFonts w:cs="Times New Roman"/>
                <w:szCs w:val="24"/>
              </w:rPr>
            </w:pPr>
            <w:r w:rsidRPr="009378D7">
              <w:rPr>
                <w:rFonts w:cs="Times New Roman"/>
                <w:szCs w:val="24"/>
              </w:rPr>
              <w:t>1</w:t>
            </w:r>
          </w:p>
        </w:tc>
        <w:tc>
          <w:tcPr>
            <w:tcW w:w="1800" w:type="dxa"/>
            <w:tcBorders>
              <w:top w:val="single" w:color="000000" w:sz="7" w:space="0"/>
              <w:left w:val="single" w:color="000000" w:sz="7" w:space="0"/>
              <w:bottom w:val="single" w:color="000000" w:sz="7" w:space="0"/>
              <w:right w:val="single" w:color="FFFFFF" w:sz="6" w:space="0"/>
            </w:tcBorders>
            <w:vAlign w:val="center"/>
          </w:tcPr>
          <w:p w:rsidRPr="009378D7" w:rsidR="00982095" w:rsidP="008A1AEE" w:rsidRDefault="000C6BC8" w14:paraId="72AE5657" w14:textId="4617D4F2">
            <w:pPr>
              <w:tabs>
                <w:tab w:val="left" w:pos="-1080"/>
                <w:tab w:val="left" w:pos="-720"/>
                <w:tab w:val="left" w:pos="0"/>
                <w:tab w:val="left" w:pos="450"/>
                <w:tab w:val="left" w:pos="720"/>
                <w:tab w:val="left" w:pos="2160"/>
              </w:tabs>
              <w:spacing w:after="0" w:line="240" w:lineRule="auto"/>
              <w:rPr>
                <w:rFonts w:cs="Times New Roman"/>
                <w:szCs w:val="24"/>
              </w:rPr>
            </w:pPr>
            <w:r w:rsidRPr="009378D7">
              <w:rPr>
                <w:rFonts w:cs="Times New Roman"/>
                <w:szCs w:val="24"/>
              </w:rPr>
              <w:t>0.0</w:t>
            </w:r>
            <w:r w:rsidRPr="009378D7" w:rsidR="00487952">
              <w:rPr>
                <w:rFonts w:cs="Times New Roman"/>
                <w:szCs w:val="24"/>
              </w:rPr>
              <w:t>72</w:t>
            </w:r>
          </w:p>
        </w:tc>
        <w:tc>
          <w:tcPr>
            <w:tcW w:w="1260" w:type="dxa"/>
            <w:tcBorders>
              <w:top w:val="single" w:color="000000" w:sz="7" w:space="0"/>
              <w:left w:val="single" w:color="000000" w:sz="7" w:space="0"/>
              <w:bottom w:val="single" w:color="000000" w:sz="7" w:space="0"/>
              <w:right w:val="single" w:color="000000" w:sz="7" w:space="0"/>
            </w:tcBorders>
            <w:vAlign w:val="center"/>
          </w:tcPr>
          <w:p w:rsidRPr="009378D7" w:rsidR="00982095" w:rsidP="008A1AEE" w:rsidRDefault="00487952" w14:paraId="253348A3" w14:textId="26E41C1B">
            <w:pPr>
              <w:tabs>
                <w:tab w:val="left" w:pos="-1080"/>
                <w:tab w:val="left" w:pos="-720"/>
                <w:tab w:val="left" w:pos="0"/>
                <w:tab w:val="left" w:pos="450"/>
                <w:tab w:val="left" w:pos="720"/>
                <w:tab w:val="left" w:pos="2160"/>
              </w:tabs>
              <w:spacing w:after="0" w:line="240" w:lineRule="auto"/>
              <w:rPr>
                <w:rFonts w:cs="Times New Roman"/>
                <w:szCs w:val="24"/>
              </w:rPr>
            </w:pPr>
            <w:r w:rsidRPr="009378D7">
              <w:rPr>
                <w:rFonts w:cs="Times New Roman"/>
                <w:szCs w:val="24"/>
              </w:rPr>
              <w:t>9</w:t>
            </w:r>
            <w:r w:rsidRPr="009378D7" w:rsidR="000C6BC8">
              <w:rPr>
                <w:rFonts w:cs="Times New Roman"/>
                <w:szCs w:val="24"/>
              </w:rPr>
              <w:t>,000</w:t>
            </w:r>
          </w:p>
        </w:tc>
      </w:tr>
    </w:tbl>
    <w:p w:rsidRPr="009378D7" w:rsidR="00982095" w:rsidP="008A1AEE" w:rsidRDefault="00982095" w14:paraId="4608A65E" w14:textId="77777777">
      <w:pPr>
        <w:tabs>
          <w:tab w:val="left" w:pos="-1080"/>
          <w:tab w:val="left" w:pos="-720"/>
          <w:tab w:val="left" w:pos="0"/>
          <w:tab w:val="left" w:pos="450"/>
          <w:tab w:val="left" w:pos="720"/>
          <w:tab w:val="left" w:pos="2160"/>
        </w:tabs>
        <w:spacing w:after="0" w:line="240" w:lineRule="auto"/>
        <w:rPr>
          <w:rFonts w:cs="Times New Roman"/>
          <w:szCs w:val="24"/>
        </w:rPr>
      </w:pPr>
    </w:p>
    <w:p w:rsidRPr="009378D7" w:rsidR="00982095" w:rsidP="008A1AEE" w:rsidRDefault="00982095" w14:paraId="54E33332" w14:textId="77777777">
      <w:pPr>
        <w:tabs>
          <w:tab w:val="left" w:pos="-1080"/>
          <w:tab w:val="left" w:pos="-720"/>
          <w:tab w:val="left" w:pos="0"/>
          <w:tab w:val="left" w:pos="450"/>
          <w:tab w:val="left" w:pos="720"/>
          <w:tab w:val="left" w:pos="2160"/>
        </w:tabs>
        <w:spacing w:after="0" w:line="240" w:lineRule="auto"/>
        <w:rPr>
          <w:rFonts w:cs="Times New Roman"/>
          <w:szCs w:val="24"/>
        </w:rPr>
      </w:pPr>
    </w:p>
    <w:p w:rsidRPr="009378D7" w:rsidR="00982095" w:rsidP="0044391C" w:rsidRDefault="000C0A7E" w14:paraId="6A2B7143" w14:textId="77777777">
      <w:pPr>
        <w:pStyle w:val="ListParagraph"/>
        <w:numPr>
          <w:ilvl w:val="0"/>
          <w:numId w:val="2"/>
        </w:numPr>
        <w:spacing w:after="0" w:line="240" w:lineRule="auto"/>
        <w:rPr>
          <w:rFonts w:cs="Times New Roman"/>
          <w:b/>
          <w:szCs w:val="24"/>
        </w:rPr>
      </w:pPr>
      <w:r w:rsidRPr="009378D7">
        <w:rPr>
          <w:rFonts w:cs="Times New Roman"/>
          <w:b/>
          <w:szCs w:val="24"/>
        </w:rPr>
        <w:t>Costs to Respondents</w:t>
      </w:r>
    </w:p>
    <w:p w:rsidRPr="009378D7" w:rsidR="00982095" w:rsidP="008A1AEE" w:rsidRDefault="00982095" w14:paraId="1FA4FC58" w14:textId="77777777">
      <w:pPr>
        <w:pStyle w:val="ListParagraph"/>
        <w:spacing w:after="0" w:line="240" w:lineRule="auto"/>
        <w:ind w:left="0"/>
        <w:rPr>
          <w:rFonts w:cs="Times New Roman"/>
          <w:b/>
          <w:szCs w:val="24"/>
        </w:rPr>
      </w:pPr>
    </w:p>
    <w:p w:rsidRPr="009378D7" w:rsidR="00982095" w:rsidP="008A1AEE" w:rsidRDefault="005C53EB" w14:paraId="1771901E" w14:textId="2E2738B5">
      <w:pPr>
        <w:spacing w:after="0" w:line="240" w:lineRule="auto"/>
        <w:rPr>
          <w:rFonts w:cs="Times New Roman"/>
          <w:szCs w:val="24"/>
        </w:rPr>
      </w:pPr>
      <w:r>
        <w:rPr>
          <w:rFonts w:cs="Times New Roman"/>
          <w:szCs w:val="24"/>
        </w:rPr>
        <w:t>CEQ does not anticipate any</w:t>
      </w:r>
      <w:r w:rsidRPr="009378D7" w:rsidR="000C0A7E">
        <w:rPr>
          <w:rFonts w:cs="Times New Roman"/>
          <w:szCs w:val="24"/>
        </w:rPr>
        <w:t xml:space="preserve"> costs.</w:t>
      </w:r>
      <w:r w:rsidRPr="009378D7" w:rsidR="00F927C7">
        <w:rPr>
          <w:rFonts w:cs="Times New Roman"/>
          <w:szCs w:val="24"/>
        </w:rPr>
        <w:t xml:space="preserve"> </w:t>
      </w:r>
    </w:p>
    <w:p w:rsidRPr="009378D7" w:rsidR="00982095" w:rsidP="008A1AEE" w:rsidRDefault="00982095" w14:paraId="2D268FB6" w14:textId="77777777">
      <w:pPr>
        <w:spacing w:after="0" w:line="240" w:lineRule="auto"/>
        <w:rPr>
          <w:rFonts w:cs="Times New Roman"/>
          <w:szCs w:val="24"/>
        </w:rPr>
      </w:pPr>
    </w:p>
    <w:p w:rsidRPr="009378D7" w:rsidR="00982095" w:rsidP="0044391C" w:rsidRDefault="000C0A7E" w14:paraId="3B64114F" w14:textId="77777777">
      <w:pPr>
        <w:pStyle w:val="ListParagraph"/>
        <w:keepNext/>
        <w:numPr>
          <w:ilvl w:val="0"/>
          <w:numId w:val="2"/>
        </w:numPr>
        <w:spacing w:after="0" w:line="240" w:lineRule="auto"/>
        <w:rPr>
          <w:rFonts w:cs="Times New Roman"/>
          <w:b/>
          <w:szCs w:val="24"/>
        </w:rPr>
      </w:pPr>
      <w:r w:rsidRPr="009378D7">
        <w:rPr>
          <w:rFonts w:cs="Times New Roman"/>
          <w:b/>
          <w:szCs w:val="24"/>
        </w:rPr>
        <w:lastRenderedPageBreak/>
        <w:t>Costs to Federal Government</w:t>
      </w:r>
    </w:p>
    <w:p w:rsidRPr="009378D7" w:rsidR="00982095" w:rsidP="00E56CBE" w:rsidRDefault="00982095" w14:paraId="08F8D586" w14:textId="77777777">
      <w:pPr>
        <w:pStyle w:val="ListParagraph"/>
        <w:keepNext/>
        <w:spacing w:after="0" w:line="240" w:lineRule="auto"/>
        <w:ind w:left="0"/>
        <w:rPr>
          <w:rFonts w:cs="Times New Roman"/>
          <w:b/>
          <w:szCs w:val="24"/>
        </w:rPr>
      </w:pPr>
    </w:p>
    <w:p w:rsidRPr="009378D7" w:rsidR="00982095" w:rsidP="0044391C" w:rsidRDefault="00746FF0" w14:paraId="01511DEE" w14:textId="716559CD">
      <w:pPr>
        <w:pStyle w:val="ListParagraph"/>
        <w:spacing w:after="0" w:line="240" w:lineRule="auto"/>
        <w:ind w:left="0"/>
        <w:rPr>
          <w:rFonts w:cs="Times New Roman"/>
          <w:szCs w:val="24"/>
        </w:rPr>
      </w:pPr>
      <w:r>
        <w:rPr>
          <w:rFonts w:cs="Times New Roman"/>
          <w:szCs w:val="24"/>
        </w:rPr>
        <w:t xml:space="preserve">CEQ </w:t>
      </w:r>
      <w:r w:rsidRPr="00746FF0">
        <w:rPr>
          <w:rFonts w:cs="Times New Roman"/>
          <w:szCs w:val="24"/>
        </w:rPr>
        <w:t xml:space="preserve">may incur costs in setting up focus group, small discussion, or testing environments to include such things as hiring contractors, facilitators or moderators, travel to customer sample locations, renting meeting space, providing remuneration, etc. Costs will be determined on an individual project basis and will be provided in each individual collection under this generic clearance.  </w:t>
      </w:r>
    </w:p>
    <w:p w:rsidRPr="009378D7" w:rsidR="00982095" w:rsidP="008A1AEE" w:rsidRDefault="00982095" w14:paraId="1FF5D99A" w14:textId="77777777">
      <w:pPr>
        <w:spacing w:after="0" w:line="240" w:lineRule="auto"/>
        <w:rPr>
          <w:rFonts w:cs="Times New Roman"/>
          <w:szCs w:val="24"/>
        </w:rPr>
      </w:pPr>
    </w:p>
    <w:p w:rsidRPr="009378D7" w:rsidR="00982095" w:rsidP="0044391C" w:rsidRDefault="000C0A7E" w14:paraId="35A9ADE2" w14:textId="77777777">
      <w:pPr>
        <w:pStyle w:val="ListParagraph"/>
        <w:numPr>
          <w:ilvl w:val="0"/>
          <w:numId w:val="2"/>
        </w:numPr>
        <w:spacing w:after="0" w:line="240" w:lineRule="auto"/>
        <w:rPr>
          <w:rFonts w:cs="Times New Roman"/>
          <w:b/>
          <w:szCs w:val="24"/>
        </w:rPr>
      </w:pPr>
      <w:r w:rsidRPr="009378D7">
        <w:rPr>
          <w:rFonts w:cs="Times New Roman"/>
          <w:b/>
          <w:szCs w:val="24"/>
        </w:rPr>
        <w:t>Reason for Change</w:t>
      </w:r>
    </w:p>
    <w:p w:rsidRPr="009378D7" w:rsidR="00982095" w:rsidP="008A1AEE" w:rsidRDefault="00982095" w14:paraId="49807A46" w14:textId="77777777">
      <w:pPr>
        <w:pStyle w:val="ListParagraph"/>
        <w:spacing w:after="0" w:line="240" w:lineRule="auto"/>
        <w:ind w:left="0"/>
        <w:rPr>
          <w:rFonts w:cs="Times New Roman"/>
          <w:b/>
          <w:szCs w:val="24"/>
        </w:rPr>
      </w:pPr>
    </w:p>
    <w:p w:rsidRPr="009378D7" w:rsidR="00982095" w:rsidP="008A1AEE" w:rsidRDefault="00B376EA" w14:paraId="60DFB661" w14:textId="27BFE3F5">
      <w:pPr>
        <w:spacing w:after="0" w:line="240" w:lineRule="auto"/>
        <w:rPr>
          <w:rFonts w:cs="Times New Roman"/>
          <w:szCs w:val="24"/>
        </w:rPr>
      </w:pPr>
      <w:r w:rsidRPr="009378D7">
        <w:rPr>
          <w:rFonts w:cs="Times New Roman"/>
          <w:szCs w:val="24"/>
        </w:rPr>
        <w:t xml:space="preserve">The total burden hours have been adjusted upward </w:t>
      </w:r>
      <w:r w:rsidR="00746FF0">
        <w:rPr>
          <w:rFonts w:cs="Times New Roman"/>
          <w:szCs w:val="24"/>
        </w:rPr>
        <w:t xml:space="preserve">to reflect the </w:t>
      </w:r>
      <w:r w:rsidR="00973EF4">
        <w:rPr>
          <w:rFonts w:cs="Times New Roman"/>
          <w:szCs w:val="24"/>
        </w:rPr>
        <w:t xml:space="preserve">accurate </w:t>
      </w:r>
      <w:r w:rsidR="00746FF0">
        <w:rPr>
          <w:rFonts w:cs="Times New Roman"/>
          <w:szCs w:val="24"/>
        </w:rPr>
        <w:t>three-year total</w:t>
      </w:r>
      <w:r w:rsidR="00973EF4">
        <w:rPr>
          <w:rFonts w:cs="Times New Roman"/>
          <w:szCs w:val="24"/>
        </w:rPr>
        <w:t xml:space="preserve"> of the burden hours</w:t>
      </w:r>
      <w:r w:rsidR="00746FF0">
        <w:rPr>
          <w:rFonts w:cs="Times New Roman"/>
          <w:szCs w:val="24"/>
        </w:rPr>
        <w:t>. Due to a clerical error, the 60</w:t>
      </w:r>
      <w:r w:rsidR="00F74827">
        <w:rPr>
          <w:rFonts w:cs="Times New Roman"/>
          <w:szCs w:val="24"/>
        </w:rPr>
        <w:t>-</w:t>
      </w:r>
      <w:r w:rsidR="00746FF0">
        <w:rPr>
          <w:rFonts w:cs="Times New Roman"/>
          <w:szCs w:val="24"/>
        </w:rPr>
        <w:t xml:space="preserve">day notice only </w:t>
      </w:r>
      <w:r w:rsidR="00973EF4">
        <w:rPr>
          <w:rFonts w:cs="Times New Roman"/>
          <w:szCs w:val="24"/>
        </w:rPr>
        <w:t xml:space="preserve">listed the burden hours for </w:t>
      </w:r>
      <w:r w:rsidR="00F74827">
        <w:rPr>
          <w:rFonts w:cs="Times New Roman"/>
          <w:szCs w:val="24"/>
        </w:rPr>
        <w:t>1</w:t>
      </w:r>
      <w:r w:rsidR="00973EF4">
        <w:rPr>
          <w:rFonts w:cs="Times New Roman"/>
          <w:szCs w:val="24"/>
        </w:rPr>
        <w:t xml:space="preserve"> year (3</w:t>
      </w:r>
      <w:r w:rsidR="00F74827">
        <w:rPr>
          <w:rFonts w:cs="Times New Roman"/>
          <w:szCs w:val="24"/>
        </w:rPr>
        <w:t>,</w:t>
      </w:r>
      <w:r w:rsidR="00973EF4">
        <w:rPr>
          <w:rFonts w:cs="Times New Roman"/>
          <w:szCs w:val="24"/>
        </w:rPr>
        <w:t xml:space="preserve">000 </w:t>
      </w:r>
      <w:r w:rsidR="005D05B3">
        <w:rPr>
          <w:rFonts w:cs="Times New Roman"/>
          <w:szCs w:val="24"/>
        </w:rPr>
        <w:t xml:space="preserve">total </w:t>
      </w:r>
      <w:r w:rsidR="00973EF4">
        <w:rPr>
          <w:rFonts w:cs="Times New Roman"/>
          <w:szCs w:val="24"/>
        </w:rPr>
        <w:t xml:space="preserve">hours), instead of </w:t>
      </w:r>
      <w:r w:rsidR="00973850">
        <w:rPr>
          <w:rFonts w:cs="Times New Roman"/>
          <w:szCs w:val="24"/>
        </w:rPr>
        <w:t>3</w:t>
      </w:r>
      <w:r w:rsidR="00973EF4">
        <w:rPr>
          <w:rFonts w:cs="Times New Roman"/>
          <w:szCs w:val="24"/>
        </w:rPr>
        <w:t xml:space="preserve"> years (9</w:t>
      </w:r>
      <w:r w:rsidR="00973850">
        <w:rPr>
          <w:rFonts w:cs="Times New Roman"/>
          <w:szCs w:val="24"/>
        </w:rPr>
        <w:t>,</w:t>
      </w:r>
      <w:r w:rsidR="00973EF4">
        <w:rPr>
          <w:rFonts w:cs="Times New Roman"/>
          <w:szCs w:val="24"/>
        </w:rPr>
        <w:t xml:space="preserve">000 </w:t>
      </w:r>
      <w:r w:rsidR="005D05B3">
        <w:rPr>
          <w:rFonts w:cs="Times New Roman"/>
          <w:szCs w:val="24"/>
        </w:rPr>
        <w:t xml:space="preserve">total </w:t>
      </w:r>
      <w:r w:rsidR="00973EF4">
        <w:rPr>
          <w:rFonts w:cs="Times New Roman"/>
          <w:szCs w:val="24"/>
        </w:rPr>
        <w:t xml:space="preserve">hours) for 125,000 respondents. </w:t>
      </w:r>
      <w:r w:rsidR="00357411">
        <w:rPr>
          <w:rFonts w:cs="Times New Roman"/>
          <w:szCs w:val="24"/>
        </w:rPr>
        <w:t>This</w:t>
      </w:r>
      <w:r w:rsidR="00973EF4">
        <w:rPr>
          <w:rFonts w:cs="Times New Roman"/>
          <w:szCs w:val="24"/>
        </w:rPr>
        <w:t xml:space="preserve"> results </w:t>
      </w:r>
      <w:r w:rsidR="005D05B3">
        <w:rPr>
          <w:rFonts w:cs="Times New Roman"/>
          <w:szCs w:val="24"/>
        </w:rPr>
        <w:t>in a burden of less than</w:t>
      </w:r>
      <w:r w:rsidR="00973EF4">
        <w:rPr>
          <w:rFonts w:cs="Times New Roman"/>
          <w:szCs w:val="24"/>
        </w:rPr>
        <w:t xml:space="preserve"> 5 </w:t>
      </w:r>
      <w:r w:rsidR="005D05B3">
        <w:rPr>
          <w:rFonts w:cs="Times New Roman"/>
          <w:szCs w:val="24"/>
        </w:rPr>
        <w:t>minutes per person</w:t>
      </w:r>
      <w:r w:rsidR="00973EF4">
        <w:rPr>
          <w:rFonts w:cs="Times New Roman"/>
          <w:szCs w:val="24"/>
        </w:rPr>
        <w:t xml:space="preserve"> (0.072 hours per person), which is </w:t>
      </w:r>
      <w:r w:rsidR="008549ED">
        <w:rPr>
          <w:rFonts w:cs="Times New Roman"/>
          <w:szCs w:val="24"/>
        </w:rPr>
        <w:t xml:space="preserve">a very </w:t>
      </w:r>
      <w:r w:rsidR="00973EF4">
        <w:rPr>
          <w:rFonts w:cs="Times New Roman"/>
          <w:szCs w:val="24"/>
        </w:rPr>
        <w:t xml:space="preserve">minimal </w:t>
      </w:r>
      <w:r w:rsidR="005D05B3">
        <w:rPr>
          <w:rFonts w:cs="Times New Roman"/>
          <w:szCs w:val="24"/>
        </w:rPr>
        <w:t xml:space="preserve">burden </w:t>
      </w:r>
      <w:r w:rsidR="008549ED">
        <w:rPr>
          <w:rFonts w:cs="Times New Roman"/>
          <w:szCs w:val="24"/>
        </w:rPr>
        <w:t>to the public</w:t>
      </w:r>
      <w:r w:rsidR="00973EF4">
        <w:rPr>
          <w:rFonts w:cs="Times New Roman"/>
          <w:szCs w:val="24"/>
        </w:rPr>
        <w:t xml:space="preserve">. </w:t>
      </w:r>
    </w:p>
    <w:p w:rsidRPr="009378D7" w:rsidR="00982095" w:rsidP="008A1AEE" w:rsidRDefault="00982095" w14:paraId="0B05C7EB" w14:textId="77777777">
      <w:pPr>
        <w:spacing w:after="0" w:line="240" w:lineRule="auto"/>
        <w:rPr>
          <w:rFonts w:cs="Times New Roman"/>
          <w:b/>
          <w:szCs w:val="24"/>
        </w:rPr>
      </w:pPr>
    </w:p>
    <w:p w:rsidRPr="009378D7" w:rsidR="00982095" w:rsidP="0044391C" w:rsidRDefault="000C0A7E" w14:paraId="77D3456E" w14:textId="77777777">
      <w:pPr>
        <w:pStyle w:val="ListParagraph"/>
        <w:numPr>
          <w:ilvl w:val="0"/>
          <w:numId w:val="2"/>
        </w:numPr>
        <w:spacing w:after="0" w:line="240" w:lineRule="auto"/>
        <w:rPr>
          <w:rFonts w:cs="Times New Roman"/>
          <w:b/>
          <w:szCs w:val="24"/>
        </w:rPr>
      </w:pPr>
      <w:r w:rsidRPr="009378D7">
        <w:rPr>
          <w:rFonts w:cs="Times New Roman"/>
          <w:b/>
          <w:szCs w:val="24"/>
        </w:rPr>
        <w:t>Tabulation of Results, Schedule, Analysis Plans</w:t>
      </w:r>
    </w:p>
    <w:p w:rsidRPr="009378D7" w:rsidR="00982095" w:rsidP="008A1AEE" w:rsidRDefault="00982095" w14:paraId="7F1B881A" w14:textId="77777777">
      <w:pPr>
        <w:spacing w:after="0" w:line="240" w:lineRule="auto"/>
        <w:rPr>
          <w:rFonts w:cs="Times New Roman"/>
          <w:szCs w:val="24"/>
        </w:rPr>
      </w:pPr>
    </w:p>
    <w:p w:rsidRPr="009378D7" w:rsidR="00BA1806" w:rsidP="008A1AEE" w:rsidRDefault="00A666FD" w14:paraId="16623C93" w14:textId="06E53ECE">
      <w:pPr>
        <w:spacing w:after="0" w:line="240" w:lineRule="auto"/>
        <w:rPr>
          <w:rFonts w:cs="Times New Roman"/>
          <w:szCs w:val="24"/>
        </w:rPr>
      </w:pPr>
      <w:r w:rsidRPr="009378D7">
        <w:rPr>
          <w:rFonts w:cs="Times New Roman"/>
          <w:szCs w:val="24"/>
        </w:rPr>
        <w:t>F</w:t>
      </w:r>
      <w:r w:rsidRPr="009378D7" w:rsidR="000C0A7E">
        <w:rPr>
          <w:rFonts w:cs="Times New Roman"/>
          <w:szCs w:val="24"/>
        </w:rPr>
        <w:t>eedback collected under this generic clearance provide</w:t>
      </w:r>
      <w:r w:rsidRPr="009378D7" w:rsidR="00701CF7">
        <w:rPr>
          <w:rFonts w:cs="Times New Roman"/>
          <w:szCs w:val="24"/>
        </w:rPr>
        <w:t>s</w:t>
      </w:r>
      <w:r w:rsidRPr="009378D7" w:rsidR="000C0A7E">
        <w:rPr>
          <w:rFonts w:cs="Times New Roman"/>
          <w:szCs w:val="24"/>
        </w:rPr>
        <w:t xml:space="preserve"> useful </w:t>
      </w:r>
      <w:r w:rsidRPr="009378D7" w:rsidR="001E44AB">
        <w:rPr>
          <w:rFonts w:cs="Times New Roman"/>
          <w:szCs w:val="24"/>
        </w:rPr>
        <w:t>information,</w:t>
      </w:r>
      <w:r w:rsidRPr="009378D7" w:rsidR="000C0A7E">
        <w:rPr>
          <w:rFonts w:cs="Times New Roman"/>
          <w:szCs w:val="24"/>
        </w:rPr>
        <w:t xml:space="preserve"> but </w:t>
      </w:r>
      <w:r w:rsidRPr="009378D7" w:rsidR="00513A34">
        <w:rPr>
          <w:rFonts w:cs="Times New Roman"/>
          <w:szCs w:val="24"/>
        </w:rPr>
        <w:t>it does</w:t>
      </w:r>
      <w:r w:rsidRPr="009378D7" w:rsidR="000C0A7E">
        <w:rPr>
          <w:rFonts w:cs="Times New Roman"/>
          <w:szCs w:val="24"/>
        </w:rPr>
        <w:t xml:space="preserve"> not yield </w:t>
      </w:r>
      <w:r w:rsidRPr="009378D7" w:rsidR="009F5E0A">
        <w:rPr>
          <w:rFonts w:cs="Times New Roman"/>
          <w:szCs w:val="24"/>
        </w:rPr>
        <w:t xml:space="preserve">analytic results </w:t>
      </w:r>
      <w:r w:rsidRPr="009378D7" w:rsidR="000C0A7E">
        <w:rPr>
          <w:rFonts w:cs="Times New Roman"/>
          <w:szCs w:val="24"/>
        </w:rPr>
        <w:t>that can be generalized</w:t>
      </w:r>
      <w:r w:rsidRPr="009378D7" w:rsidR="00701CF7">
        <w:rPr>
          <w:rFonts w:cs="Times New Roman"/>
          <w:szCs w:val="24"/>
        </w:rPr>
        <w:t xml:space="preserve"> to the overall population</w:t>
      </w:r>
      <w:r w:rsidRPr="009378D7" w:rsidR="000C0A7E">
        <w:rPr>
          <w:rFonts w:cs="Times New Roman"/>
          <w:szCs w:val="24"/>
        </w:rPr>
        <w:t>.</w:t>
      </w:r>
      <w:r w:rsidRPr="009378D7" w:rsidR="006C068A">
        <w:rPr>
          <w:rFonts w:cs="Times New Roman"/>
          <w:szCs w:val="24"/>
        </w:rPr>
        <w:t xml:space="preserve"> </w:t>
      </w:r>
      <w:r w:rsidRPr="009378D7" w:rsidR="009F5E0A">
        <w:rPr>
          <w:rFonts w:cs="Times New Roman"/>
          <w:szCs w:val="24"/>
        </w:rPr>
        <w:t>They wi</w:t>
      </w:r>
      <w:r w:rsidRPr="009378D7" w:rsidR="0046459E">
        <w:rPr>
          <w:rFonts w:cs="Times New Roman"/>
          <w:szCs w:val="24"/>
        </w:rPr>
        <w:t>ll not be characterized as such. If f</w:t>
      </w:r>
      <w:r w:rsidRPr="009378D7" w:rsidR="000C0A7E">
        <w:rPr>
          <w:rFonts w:cs="Times New Roman"/>
          <w:szCs w:val="24"/>
        </w:rPr>
        <w:t>indings</w:t>
      </w:r>
      <w:r w:rsidRPr="009378D7" w:rsidR="0046459E">
        <w:rPr>
          <w:rFonts w:cs="Times New Roman"/>
          <w:szCs w:val="24"/>
        </w:rPr>
        <w:t xml:space="preserve"> are s</w:t>
      </w:r>
      <w:r w:rsidRPr="009378D7" w:rsidR="00B376EA">
        <w:rPr>
          <w:rFonts w:cs="Times New Roman"/>
          <w:szCs w:val="24"/>
        </w:rPr>
        <w:t xml:space="preserve">hared with the public, </w:t>
      </w:r>
      <w:r w:rsidRPr="009378D7" w:rsidR="0046459E">
        <w:rPr>
          <w:rFonts w:cs="Times New Roman"/>
          <w:szCs w:val="24"/>
        </w:rPr>
        <w:t>the</w:t>
      </w:r>
      <w:r w:rsidRPr="009378D7" w:rsidR="009F5E0A">
        <w:rPr>
          <w:rFonts w:cs="Times New Roman"/>
          <w:szCs w:val="24"/>
        </w:rPr>
        <w:t>y will be released only in an aggregated or anonymized manner</w:t>
      </w:r>
      <w:r w:rsidRPr="009378D7" w:rsidR="00C51A10">
        <w:rPr>
          <w:rFonts w:cs="Times New Roman"/>
          <w:szCs w:val="24"/>
        </w:rPr>
        <w:t xml:space="preserve">. </w:t>
      </w:r>
    </w:p>
    <w:p w:rsidRPr="009378D7" w:rsidR="00BA1806" w:rsidP="008A1AEE" w:rsidRDefault="00BA1806" w14:paraId="51BA9497" w14:textId="77777777">
      <w:pPr>
        <w:spacing w:after="0" w:line="240" w:lineRule="auto"/>
        <w:rPr>
          <w:rFonts w:cs="Times New Roman"/>
          <w:szCs w:val="24"/>
        </w:rPr>
      </w:pPr>
    </w:p>
    <w:p w:rsidRPr="009378D7" w:rsidR="00982095" w:rsidP="0044391C" w:rsidRDefault="000C0A7E" w14:paraId="7DE33FBD" w14:textId="77777777">
      <w:pPr>
        <w:pStyle w:val="ListParagraph"/>
        <w:numPr>
          <w:ilvl w:val="0"/>
          <w:numId w:val="2"/>
        </w:numPr>
        <w:spacing w:after="0" w:line="240" w:lineRule="auto"/>
        <w:rPr>
          <w:rFonts w:cs="Times New Roman"/>
          <w:b/>
          <w:szCs w:val="24"/>
        </w:rPr>
      </w:pPr>
      <w:r w:rsidRPr="009378D7">
        <w:rPr>
          <w:rFonts w:cs="Times New Roman"/>
          <w:b/>
          <w:szCs w:val="24"/>
        </w:rPr>
        <w:t>Display of OMB Approval Date</w:t>
      </w:r>
    </w:p>
    <w:p w:rsidRPr="009378D7" w:rsidR="00982095" w:rsidP="008A1AEE" w:rsidRDefault="00982095" w14:paraId="12114287" w14:textId="77777777">
      <w:pPr>
        <w:pStyle w:val="ListParagraph"/>
        <w:spacing w:after="0" w:line="240" w:lineRule="auto"/>
        <w:ind w:left="0"/>
        <w:rPr>
          <w:rFonts w:cs="Times New Roman"/>
          <w:b/>
          <w:szCs w:val="24"/>
        </w:rPr>
      </w:pPr>
    </w:p>
    <w:p w:rsidRPr="009378D7" w:rsidR="00982095" w:rsidP="008A1AEE" w:rsidRDefault="00B4710D" w14:paraId="3B31FB1A" w14:textId="6CEC34BA">
      <w:pPr>
        <w:spacing w:after="0" w:line="240" w:lineRule="auto"/>
        <w:rPr>
          <w:rFonts w:cs="Times New Roman"/>
          <w:szCs w:val="24"/>
        </w:rPr>
      </w:pPr>
      <w:r>
        <w:rPr>
          <w:rFonts w:cs="Times New Roman"/>
          <w:szCs w:val="24"/>
        </w:rPr>
        <w:t>CEQ does not request an</w:t>
      </w:r>
      <w:r w:rsidRPr="009378D7" w:rsidR="000C0A7E">
        <w:rPr>
          <w:rFonts w:cs="Times New Roman"/>
          <w:szCs w:val="24"/>
        </w:rPr>
        <w:t xml:space="preserve"> exemption.</w:t>
      </w:r>
    </w:p>
    <w:p w:rsidRPr="009378D7" w:rsidR="00982095" w:rsidP="008A1AEE" w:rsidRDefault="00982095" w14:paraId="111FE330" w14:textId="77777777">
      <w:pPr>
        <w:spacing w:after="0" w:line="240" w:lineRule="auto"/>
        <w:rPr>
          <w:rFonts w:cs="Times New Roman"/>
          <w:szCs w:val="24"/>
        </w:rPr>
      </w:pPr>
    </w:p>
    <w:p w:rsidRPr="009378D7" w:rsidR="00982095" w:rsidP="0044391C" w:rsidRDefault="000C0A7E" w14:paraId="0F5B607D" w14:textId="77777777">
      <w:pPr>
        <w:pStyle w:val="ListParagraph"/>
        <w:numPr>
          <w:ilvl w:val="0"/>
          <w:numId w:val="2"/>
        </w:numPr>
        <w:spacing w:after="0" w:line="240" w:lineRule="auto"/>
        <w:rPr>
          <w:rFonts w:cs="Times New Roman"/>
          <w:b/>
          <w:szCs w:val="24"/>
        </w:rPr>
      </w:pPr>
      <w:r w:rsidRPr="009378D7">
        <w:rPr>
          <w:rFonts w:cs="Times New Roman"/>
          <w:b/>
          <w:szCs w:val="24"/>
        </w:rPr>
        <w:t>Exceptions to Certification for Paperwork Reduction Act Submissions</w:t>
      </w:r>
    </w:p>
    <w:p w:rsidRPr="009378D7" w:rsidR="00982095" w:rsidP="008A1AEE" w:rsidRDefault="00982095" w14:paraId="3F9149CB" w14:textId="77777777">
      <w:pPr>
        <w:pStyle w:val="ListParagraph"/>
        <w:spacing w:after="0" w:line="240" w:lineRule="auto"/>
        <w:ind w:left="0"/>
        <w:rPr>
          <w:rFonts w:cs="Times New Roman"/>
          <w:b/>
          <w:szCs w:val="24"/>
        </w:rPr>
      </w:pPr>
    </w:p>
    <w:p w:rsidRPr="0044391C" w:rsidR="0044391C" w:rsidP="0044391C" w:rsidRDefault="000C0A7E" w14:paraId="4EB2257D" w14:textId="1ACFA446">
      <w:pPr>
        <w:spacing w:after="0" w:line="240" w:lineRule="auto"/>
        <w:rPr>
          <w:rFonts w:cs="Times New Roman"/>
          <w:szCs w:val="24"/>
        </w:rPr>
      </w:pPr>
      <w:r w:rsidRPr="009378D7">
        <w:rPr>
          <w:rFonts w:cs="Times New Roman"/>
          <w:szCs w:val="24"/>
        </w:rPr>
        <w:t xml:space="preserve">These activities comply with the requirements in </w:t>
      </w:r>
      <w:r w:rsidRPr="009378D7" w:rsidR="00B4710D">
        <w:rPr>
          <w:rFonts w:cs="Times New Roman"/>
          <w:szCs w:val="24"/>
        </w:rPr>
        <w:t>5</w:t>
      </w:r>
      <w:r w:rsidR="00B4710D">
        <w:rPr>
          <w:rFonts w:cs="Times New Roman"/>
          <w:szCs w:val="24"/>
        </w:rPr>
        <w:t> </w:t>
      </w:r>
      <w:r w:rsidRPr="009378D7">
        <w:rPr>
          <w:rFonts w:cs="Times New Roman"/>
          <w:szCs w:val="24"/>
        </w:rPr>
        <w:t>CFR 1320.9.</w:t>
      </w:r>
    </w:p>
    <w:p w:rsidRPr="009378D7" w:rsidR="0044391C" w:rsidP="008A1AEE" w:rsidRDefault="0044391C" w14:paraId="0E64DE55" w14:textId="77777777">
      <w:pPr>
        <w:spacing w:after="0" w:line="240" w:lineRule="auto"/>
        <w:rPr>
          <w:rFonts w:eastAsia="Times New Roman" w:cs="Times New Roman"/>
          <w:b/>
          <w:szCs w:val="24"/>
        </w:rPr>
      </w:pPr>
      <w:bookmarkStart w:name="_GoBack" w:id="0"/>
      <w:bookmarkEnd w:id="0"/>
    </w:p>
    <w:sectPr w:rsidRPr="009378D7" w:rsidR="0044391C" w:rsidSect="00982095">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D83A6" w16cex:dateUtc="2022-06-10T12: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3B305" w14:textId="77777777" w:rsidR="005E4548" w:rsidRDefault="005E4548">
      <w:pPr>
        <w:spacing w:after="0" w:line="240" w:lineRule="auto"/>
      </w:pPr>
      <w:r>
        <w:separator/>
      </w:r>
    </w:p>
  </w:endnote>
  <w:endnote w:type="continuationSeparator" w:id="0">
    <w:p w14:paraId="4235F64C" w14:textId="77777777" w:rsidR="005E4548" w:rsidRDefault="005E4548">
      <w:pPr>
        <w:spacing w:after="0" w:line="240" w:lineRule="auto"/>
      </w:pPr>
      <w:r>
        <w:continuationSeparator/>
      </w:r>
    </w:p>
  </w:endnote>
  <w:endnote w:type="continuationNotice" w:id="1">
    <w:p w14:paraId="68FEFC0F" w14:textId="77777777" w:rsidR="005E4548" w:rsidRDefault="005E45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E56F1" w14:textId="77777777" w:rsidR="005E4548" w:rsidRDefault="005E4548">
      <w:pPr>
        <w:spacing w:after="0" w:line="240" w:lineRule="auto"/>
      </w:pPr>
      <w:r>
        <w:separator/>
      </w:r>
    </w:p>
  </w:footnote>
  <w:footnote w:type="continuationSeparator" w:id="0">
    <w:p w14:paraId="2F64C457" w14:textId="77777777" w:rsidR="005E4548" w:rsidRDefault="005E4548">
      <w:pPr>
        <w:spacing w:after="0" w:line="240" w:lineRule="auto"/>
      </w:pPr>
      <w:r>
        <w:continuationSeparator/>
      </w:r>
    </w:p>
  </w:footnote>
  <w:footnote w:type="continuationNotice" w:id="1">
    <w:p w14:paraId="2062B519" w14:textId="77777777" w:rsidR="005E4548" w:rsidRDefault="005E454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7772"/>
    <w:multiLevelType w:val="multilevel"/>
    <w:tmpl w:val="2F96E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21D48"/>
    <w:multiLevelType w:val="hybridMultilevel"/>
    <w:tmpl w:val="A5E82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F97AC4"/>
    <w:multiLevelType w:val="multilevel"/>
    <w:tmpl w:val="FA6816D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6"/>
  </w:num>
  <w:num w:numId="3">
    <w:abstractNumId w:val="1"/>
  </w:num>
  <w:num w:numId="4">
    <w:abstractNumId w:val="4"/>
  </w:num>
  <w:num w:numId="5">
    <w:abstractNumId w:val="14"/>
  </w:num>
  <w:num w:numId="6">
    <w:abstractNumId w:val="10"/>
  </w:num>
  <w:num w:numId="7">
    <w:abstractNumId w:val="13"/>
  </w:num>
  <w:num w:numId="8">
    <w:abstractNumId w:val="9"/>
  </w:num>
  <w:num w:numId="9">
    <w:abstractNumId w:val="12"/>
  </w:num>
  <w:num w:numId="10">
    <w:abstractNumId w:val="6"/>
  </w:num>
  <w:num w:numId="11">
    <w:abstractNumId w:val="17"/>
  </w:num>
  <w:num w:numId="12">
    <w:abstractNumId w:val="7"/>
  </w:num>
  <w:num w:numId="13">
    <w:abstractNumId w:val="2"/>
  </w:num>
  <w:num w:numId="14">
    <w:abstractNumId w:val="18"/>
  </w:num>
  <w:num w:numId="15">
    <w:abstractNumId w:val="5"/>
  </w:num>
  <w:num w:numId="16">
    <w:abstractNumId w:val="8"/>
  </w:num>
  <w:num w:numId="17">
    <w:abstractNumId w:val="15"/>
  </w:num>
  <w:num w:numId="18">
    <w:abstractNumId w:val="0"/>
  </w:num>
  <w:num w:numId="19">
    <w:abstractNumId w:val="5"/>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0080C"/>
    <w:rsid w:val="00024AA8"/>
    <w:rsid w:val="00027623"/>
    <w:rsid w:val="000314E1"/>
    <w:rsid w:val="00041A6E"/>
    <w:rsid w:val="00043B2E"/>
    <w:rsid w:val="000557BD"/>
    <w:rsid w:val="00056882"/>
    <w:rsid w:val="000607EC"/>
    <w:rsid w:val="00066515"/>
    <w:rsid w:val="000A410F"/>
    <w:rsid w:val="000A6B0B"/>
    <w:rsid w:val="000B4026"/>
    <w:rsid w:val="000C0A7E"/>
    <w:rsid w:val="000C6BC8"/>
    <w:rsid w:val="000D31B6"/>
    <w:rsid w:val="000D40BD"/>
    <w:rsid w:val="000D54F3"/>
    <w:rsid w:val="000D5C0E"/>
    <w:rsid w:val="000E1F2D"/>
    <w:rsid w:val="000E7048"/>
    <w:rsid w:val="000F591B"/>
    <w:rsid w:val="00116096"/>
    <w:rsid w:val="00120A60"/>
    <w:rsid w:val="00127314"/>
    <w:rsid w:val="001347CC"/>
    <w:rsid w:val="00140E64"/>
    <w:rsid w:val="00153E20"/>
    <w:rsid w:val="00155F29"/>
    <w:rsid w:val="001628A1"/>
    <w:rsid w:val="00172315"/>
    <w:rsid w:val="00172EEC"/>
    <w:rsid w:val="00185673"/>
    <w:rsid w:val="001857C0"/>
    <w:rsid w:val="00187586"/>
    <w:rsid w:val="00191B7F"/>
    <w:rsid w:val="001A1E1C"/>
    <w:rsid w:val="001A3DF8"/>
    <w:rsid w:val="001B43EE"/>
    <w:rsid w:val="001B5644"/>
    <w:rsid w:val="001C7FD4"/>
    <w:rsid w:val="001D33E4"/>
    <w:rsid w:val="001D3438"/>
    <w:rsid w:val="001D6530"/>
    <w:rsid w:val="001E44AB"/>
    <w:rsid w:val="001E7A97"/>
    <w:rsid w:val="001F7BC9"/>
    <w:rsid w:val="00213386"/>
    <w:rsid w:val="00226200"/>
    <w:rsid w:val="00230A86"/>
    <w:rsid w:val="0023395A"/>
    <w:rsid w:val="00243007"/>
    <w:rsid w:val="00256D0E"/>
    <w:rsid w:val="00273E5D"/>
    <w:rsid w:val="00276303"/>
    <w:rsid w:val="0029408A"/>
    <w:rsid w:val="00295944"/>
    <w:rsid w:val="002A35E6"/>
    <w:rsid w:val="002A73B6"/>
    <w:rsid w:val="002B0B32"/>
    <w:rsid w:val="002D3904"/>
    <w:rsid w:val="002E7388"/>
    <w:rsid w:val="002F556C"/>
    <w:rsid w:val="002F6B80"/>
    <w:rsid w:val="003208E5"/>
    <w:rsid w:val="00324642"/>
    <w:rsid w:val="00324AF8"/>
    <w:rsid w:val="00331101"/>
    <w:rsid w:val="00336169"/>
    <w:rsid w:val="00357411"/>
    <w:rsid w:val="00377B51"/>
    <w:rsid w:val="00393D21"/>
    <w:rsid w:val="003A2F20"/>
    <w:rsid w:val="003A7003"/>
    <w:rsid w:val="003A7A16"/>
    <w:rsid w:val="003C3B81"/>
    <w:rsid w:val="003D3FFA"/>
    <w:rsid w:val="003D41C8"/>
    <w:rsid w:val="003E339C"/>
    <w:rsid w:val="003F5F2D"/>
    <w:rsid w:val="00404071"/>
    <w:rsid w:val="00426B55"/>
    <w:rsid w:val="00432A9D"/>
    <w:rsid w:val="0044391C"/>
    <w:rsid w:val="0044553C"/>
    <w:rsid w:val="004555BB"/>
    <w:rsid w:val="00460EB1"/>
    <w:rsid w:val="0046459E"/>
    <w:rsid w:val="00467FCF"/>
    <w:rsid w:val="00474BB0"/>
    <w:rsid w:val="00474C83"/>
    <w:rsid w:val="00475D23"/>
    <w:rsid w:val="00476BEA"/>
    <w:rsid w:val="00486E29"/>
    <w:rsid w:val="00487952"/>
    <w:rsid w:val="00487C67"/>
    <w:rsid w:val="00495551"/>
    <w:rsid w:val="004970C8"/>
    <w:rsid w:val="004A1CF9"/>
    <w:rsid w:val="004C3239"/>
    <w:rsid w:val="004C4EA2"/>
    <w:rsid w:val="00512D18"/>
    <w:rsid w:val="00513A34"/>
    <w:rsid w:val="00527278"/>
    <w:rsid w:val="005362FC"/>
    <w:rsid w:val="00547B0F"/>
    <w:rsid w:val="00562B18"/>
    <w:rsid w:val="00571031"/>
    <w:rsid w:val="00571BDB"/>
    <w:rsid w:val="00572831"/>
    <w:rsid w:val="00590236"/>
    <w:rsid w:val="005904F7"/>
    <w:rsid w:val="00594DC6"/>
    <w:rsid w:val="005A10E3"/>
    <w:rsid w:val="005A538C"/>
    <w:rsid w:val="005A7DF7"/>
    <w:rsid w:val="005B3041"/>
    <w:rsid w:val="005C53EB"/>
    <w:rsid w:val="005D05B3"/>
    <w:rsid w:val="005D1A82"/>
    <w:rsid w:val="005D21E3"/>
    <w:rsid w:val="005E4548"/>
    <w:rsid w:val="005E5A3B"/>
    <w:rsid w:val="005F3F73"/>
    <w:rsid w:val="00606E28"/>
    <w:rsid w:val="00607287"/>
    <w:rsid w:val="0061333C"/>
    <w:rsid w:val="006212BD"/>
    <w:rsid w:val="00653EEB"/>
    <w:rsid w:val="006656C5"/>
    <w:rsid w:val="0066656F"/>
    <w:rsid w:val="0067270D"/>
    <w:rsid w:val="00677344"/>
    <w:rsid w:val="00687B1D"/>
    <w:rsid w:val="00691C1F"/>
    <w:rsid w:val="006B2FF7"/>
    <w:rsid w:val="006C068A"/>
    <w:rsid w:val="006C4A63"/>
    <w:rsid w:val="006D1E76"/>
    <w:rsid w:val="006E7EF4"/>
    <w:rsid w:val="00701CF7"/>
    <w:rsid w:val="00707A66"/>
    <w:rsid w:val="00711667"/>
    <w:rsid w:val="007301C5"/>
    <w:rsid w:val="00731D48"/>
    <w:rsid w:val="0073698F"/>
    <w:rsid w:val="007429FE"/>
    <w:rsid w:val="00746FF0"/>
    <w:rsid w:val="0074733F"/>
    <w:rsid w:val="007512E9"/>
    <w:rsid w:val="00762CE7"/>
    <w:rsid w:val="00765C94"/>
    <w:rsid w:val="007722F5"/>
    <w:rsid w:val="00783842"/>
    <w:rsid w:val="007903D0"/>
    <w:rsid w:val="007977F0"/>
    <w:rsid w:val="007A268D"/>
    <w:rsid w:val="007A5CEB"/>
    <w:rsid w:val="007A64BD"/>
    <w:rsid w:val="007C035C"/>
    <w:rsid w:val="007C2C59"/>
    <w:rsid w:val="007D1F07"/>
    <w:rsid w:val="007D2D91"/>
    <w:rsid w:val="007D3CA8"/>
    <w:rsid w:val="007D6161"/>
    <w:rsid w:val="007D72BF"/>
    <w:rsid w:val="007E102D"/>
    <w:rsid w:val="007E4B65"/>
    <w:rsid w:val="007F6970"/>
    <w:rsid w:val="008079F4"/>
    <w:rsid w:val="00815111"/>
    <w:rsid w:val="008204CB"/>
    <w:rsid w:val="00822065"/>
    <w:rsid w:val="0082691E"/>
    <w:rsid w:val="00841D5F"/>
    <w:rsid w:val="00842B2A"/>
    <w:rsid w:val="00846375"/>
    <w:rsid w:val="00846D54"/>
    <w:rsid w:val="008549ED"/>
    <w:rsid w:val="00865DC5"/>
    <w:rsid w:val="008662A4"/>
    <w:rsid w:val="008677C4"/>
    <w:rsid w:val="00894356"/>
    <w:rsid w:val="00897AEE"/>
    <w:rsid w:val="008A1AEE"/>
    <w:rsid w:val="008A6FA6"/>
    <w:rsid w:val="008A6FC5"/>
    <w:rsid w:val="008B5D4C"/>
    <w:rsid w:val="008B70E7"/>
    <w:rsid w:val="008C1F8D"/>
    <w:rsid w:val="008D5560"/>
    <w:rsid w:val="008F21DF"/>
    <w:rsid w:val="00903CF9"/>
    <w:rsid w:val="00911B47"/>
    <w:rsid w:val="00914716"/>
    <w:rsid w:val="00915BDA"/>
    <w:rsid w:val="009378D7"/>
    <w:rsid w:val="00944169"/>
    <w:rsid w:val="009701EE"/>
    <w:rsid w:val="00973850"/>
    <w:rsid w:val="00973EF4"/>
    <w:rsid w:val="00982095"/>
    <w:rsid w:val="009914C3"/>
    <w:rsid w:val="009B24FD"/>
    <w:rsid w:val="009B5853"/>
    <w:rsid w:val="009C58BD"/>
    <w:rsid w:val="009C7EE2"/>
    <w:rsid w:val="009D439E"/>
    <w:rsid w:val="009E75C8"/>
    <w:rsid w:val="009F05FA"/>
    <w:rsid w:val="009F5E0A"/>
    <w:rsid w:val="00A00BAE"/>
    <w:rsid w:val="00A11C23"/>
    <w:rsid w:val="00A12AC9"/>
    <w:rsid w:val="00A20712"/>
    <w:rsid w:val="00A379B5"/>
    <w:rsid w:val="00A4054F"/>
    <w:rsid w:val="00A52F7E"/>
    <w:rsid w:val="00A56CBA"/>
    <w:rsid w:val="00A666FD"/>
    <w:rsid w:val="00A723A4"/>
    <w:rsid w:val="00A74F4B"/>
    <w:rsid w:val="00A96367"/>
    <w:rsid w:val="00AA3F96"/>
    <w:rsid w:val="00AA5C72"/>
    <w:rsid w:val="00AC207F"/>
    <w:rsid w:val="00AC2497"/>
    <w:rsid w:val="00AD0AD3"/>
    <w:rsid w:val="00AF55E9"/>
    <w:rsid w:val="00B31F3E"/>
    <w:rsid w:val="00B376EA"/>
    <w:rsid w:val="00B41C9F"/>
    <w:rsid w:val="00B4710D"/>
    <w:rsid w:val="00B71400"/>
    <w:rsid w:val="00B82B43"/>
    <w:rsid w:val="00B96A20"/>
    <w:rsid w:val="00B97569"/>
    <w:rsid w:val="00BA1806"/>
    <w:rsid w:val="00BA1A34"/>
    <w:rsid w:val="00BA1E1C"/>
    <w:rsid w:val="00BB29A2"/>
    <w:rsid w:val="00BB3CE0"/>
    <w:rsid w:val="00BB7973"/>
    <w:rsid w:val="00BC63CD"/>
    <w:rsid w:val="00BD13BB"/>
    <w:rsid w:val="00BE0222"/>
    <w:rsid w:val="00BE0599"/>
    <w:rsid w:val="00BE270D"/>
    <w:rsid w:val="00BE71F0"/>
    <w:rsid w:val="00BF25BD"/>
    <w:rsid w:val="00BF2E89"/>
    <w:rsid w:val="00BF7558"/>
    <w:rsid w:val="00C0108C"/>
    <w:rsid w:val="00C11992"/>
    <w:rsid w:val="00C14F88"/>
    <w:rsid w:val="00C1528E"/>
    <w:rsid w:val="00C200D1"/>
    <w:rsid w:val="00C26FBA"/>
    <w:rsid w:val="00C30FA4"/>
    <w:rsid w:val="00C51A10"/>
    <w:rsid w:val="00C61970"/>
    <w:rsid w:val="00C62FA2"/>
    <w:rsid w:val="00C90B11"/>
    <w:rsid w:val="00C96E17"/>
    <w:rsid w:val="00C97D80"/>
    <w:rsid w:val="00CA0A57"/>
    <w:rsid w:val="00CA4B9B"/>
    <w:rsid w:val="00CB7FFC"/>
    <w:rsid w:val="00CC2FDD"/>
    <w:rsid w:val="00CD1538"/>
    <w:rsid w:val="00CD66F3"/>
    <w:rsid w:val="00CE3EA3"/>
    <w:rsid w:val="00D03DCB"/>
    <w:rsid w:val="00D15BC0"/>
    <w:rsid w:val="00D22E9E"/>
    <w:rsid w:val="00D30F06"/>
    <w:rsid w:val="00D36999"/>
    <w:rsid w:val="00D64405"/>
    <w:rsid w:val="00D64AAF"/>
    <w:rsid w:val="00D73B29"/>
    <w:rsid w:val="00D778BD"/>
    <w:rsid w:val="00D8045F"/>
    <w:rsid w:val="00D81273"/>
    <w:rsid w:val="00D93FE0"/>
    <w:rsid w:val="00D96F5E"/>
    <w:rsid w:val="00D97531"/>
    <w:rsid w:val="00DA3AFF"/>
    <w:rsid w:val="00DA6BDF"/>
    <w:rsid w:val="00DC342F"/>
    <w:rsid w:val="00DC606A"/>
    <w:rsid w:val="00DE07E7"/>
    <w:rsid w:val="00DE3BBD"/>
    <w:rsid w:val="00DF103C"/>
    <w:rsid w:val="00DF3D6A"/>
    <w:rsid w:val="00E00BED"/>
    <w:rsid w:val="00E15523"/>
    <w:rsid w:val="00E379DE"/>
    <w:rsid w:val="00E44048"/>
    <w:rsid w:val="00E52868"/>
    <w:rsid w:val="00E56CBE"/>
    <w:rsid w:val="00E73219"/>
    <w:rsid w:val="00E7351E"/>
    <w:rsid w:val="00E875F1"/>
    <w:rsid w:val="00EB2D61"/>
    <w:rsid w:val="00ED00A6"/>
    <w:rsid w:val="00ED71FD"/>
    <w:rsid w:val="00EF0B62"/>
    <w:rsid w:val="00F121A6"/>
    <w:rsid w:val="00F15BAA"/>
    <w:rsid w:val="00F25409"/>
    <w:rsid w:val="00F31E34"/>
    <w:rsid w:val="00F4378C"/>
    <w:rsid w:val="00F44D4F"/>
    <w:rsid w:val="00F55930"/>
    <w:rsid w:val="00F60B24"/>
    <w:rsid w:val="00F74827"/>
    <w:rsid w:val="00F75B6A"/>
    <w:rsid w:val="00F927C7"/>
    <w:rsid w:val="00F93B88"/>
    <w:rsid w:val="00FA05CC"/>
    <w:rsid w:val="00FA1D10"/>
    <w:rsid w:val="00FB1178"/>
    <w:rsid w:val="00FC1021"/>
    <w:rsid w:val="00FE1DA1"/>
    <w:rsid w:val="00FE5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C8FA4"/>
  <w15:docId w15:val="{DDAB868C-0238-43F9-B394-5BF40400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78D7"/>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 w:type="paragraph" w:styleId="NormalWeb">
    <w:name w:val="Normal (Web)"/>
    <w:basedOn w:val="Normal"/>
    <w:uiPriority w:val="99"/>
    <w:unhideWhenUsed/>
    <w:rsid w:val="008662A4"/>
    <w:pPr>
      <w:spacing w:before="100" w:beforeAutospacing="1" w:after="100" w:afterAutospacing="1" w:line="240" w:lineRule="auto"/>
    </w:pPr>
    <w:rPr>
      <w:rFonts w:eastAsia="PMingLiU" w:cs="Times New Roman"/>
      <w:szCs w:val="24"/>
      <w:lang w:eastAsia="zh-TW"/>
    </w:rPr>
  </w:style>
  <w:style w:type="character" w:styleId="FollowedHyperlink">
    <w:name w:val="FollowedHyperlink"/>
    <w:basedOn w:val="DefaultParagraphFont"/>
    <w:uiPriority w:val="99"/>
    <w:semiHidden/>
    <w:unhideWhenUsed/>
    <w:rsid w:val="00324642"/>
    <w:rPr>
      <w:color w:val="800080" w:themeColor="followedHyperlink"/>
      <w:u w:val="single"/>
    </w:rPr>
  </w:style>
  <w:style w:type="character" w:styleId="UnresolvedMention">
    <w:name w:val="Unresolved Mention"/>
    <w:basedOn w:val="DefaultParagraphFont"/>
    <w:uiPriority w:val="99"/>
    <w:semiHidden/>
    <w:unhideWhenUsed/>
    <w:rsid w:val="00897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848606">
      <w:bodyDiv w:val="1"/>
      <w:marLeft w:val="0"/>
      <w:marRight w:val="0"/>
      <w:marTop w:val="0"/>
      <w:marBottom w:val="0"/>
      <w:divBdr>
        <w:top w:val="none" w:sz="0" w:space="0" w:color="auto"/>
        <w:left w:val="none" w:sz="0" w:space="0" w:color="auto"/>
        <w:bottom w:val="none" w:sz="0" w:space="0" w:color="auto"/>
        <w:right w:val="none" w:sz="0" w:space="0" w:color="auto"/>
      </w:divBdr>
    </w:div>
    <w:div w:id="641351405">
      <w:bodyDiv w:val="1"/>
      <w:marLeft w:val="0"/>
      <w:marRight w:val="0"/>
      <w:marTop w:val="0"/>
      <w:marBottom w:val="0"/>
      <w:divBdr>
        <w:top w:val="none" w:sz="0" w:space="0" w:color="auto"/>
        <w:left w:val="none" w:sz="0" w:space="0" w:color="auto"/>
        <w:bottom w:val="none" w:sz="0" w:space="0" w:color="auto"/>
        <w:right w:val="none" w:sz="0" w:space="0" w:color="auto"/>
      </w:divBdr>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431124980">
      <w:bodyDiv w:val="1"/>
      <w:marLeft w:val="0"/>
      <w:marRight w:val="0"/>
      <w:marTop w:val="0"/>
      <w:marBottom w:val="0"/>
      <w:divBdr>
        <w:top w:val="none" w:sz="0" w:space="0" w:color="auto"/>
        <w:left w:val="none" w:sz="0" w:space="0" w:color="auto"/>
        <w:bottom w:val="none" w:sz="0" w:space="0" w:color="auto"/>
        <w:right w:val="none" w:sz="0" w:space="0" w:color="auto"/>
      </w:divBdr>
    </w:div>
    <w:div w:id="1557862175">
      <w:bodyDiv w:val="1"/>
      <w:marLeft w:val="0"/>
      <w:marRight w:val="0"/>
      <w:marTop w:val="0"/>
      <w:marBottom w:val="0"/>
      <w:divBdr>
        <w:top w:val="none" w:sz="0" w:space="0" w:color="auto"/>
        <w:left w:val="none" w:sz="0" w:space="0" w:color="auto"/>
        <w:bottom w:val="none" w:sz="0" w:space="0" w:color="auto"/>
        <w:right w:val="none" w:sz="0" w:space="0" w:color="auto"/>
      </w:divBdr>
    </w:div>
    <w:div w:id="1570187031">
      <w:bodyDiv w:val="1"/>
      <w:marLeft w:val="0"/>
      <w:marRight w:val="0"/>
      <w:marTop w:val="0"/>
      <w:marBottom w:val="0"/>
      <w:divBdr>
        <w:top w:val="none" w:sz="0" w:space="0" w:color="auto"/>
        <w:left w:val="none" w:sz="0" w:space="0" w:color="auto"/>
        <w:bottom w:val="none" w:sz="0" w:space="0" w:color="auto"/>
        <w:right w:val="none" w:sz="0" w:space="0" w:color="auto"/>
      </w:divBdr>
    </w:div>
    <w:div w:id="1663654239">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 w:id="212684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A5D9EFE4F1E942BEB673651BF04988" ma:contentTypeVersion="6275" ma:contentTypeDescription="Create a new document." ma:contentTypeScope="" ma:versionID="9d648f922cd713400d031fddbc3c93bb">
  <xsd:schema xmlns:xsd="http://www.w3.org/2001/XMLSchema" xmlns:xs="http://www.w3.org/2001/XMLSchema" xmlns:p="http://schemas.microsoft.com/office/2006/metadata/properties" xmlns:ns2="eceb89b1-43dc-4aae-a16c-01c1694fbffc" targetNamespace="http://schemas.microsoft.com/office/2006/metadata/properties" ma:root="true" ma:fieldsID="88d63ec4779fdb4de134fe5542de0a0a" ns2:_="">
    <xsd:import namespace="eceb89b1-43dc-4aae-a16c-01c1694fbffc"/>
    <xsd:element name="properties">
      <xsd:complexType>
        <xsd:sequence>
          <xsd:element name="documentManagement">
            <xsd:complexType>
              <xsd:all>
                <xsd:element ref="ns2:Doc_Status" minOccurs="0"/>
                <xsd:element ref="ns2:PresMemo3" minOccurs="0"/>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b89b1-43dc-4aae-a16c-01c1694fbffc" elementFormDefault="qualified">
    <xsd:import namespace="http://schemas.microsoft.com/office/2006/documentManagement/types"/>
    <xsd:import namespace="http://schemas.microsoft.com/office/infopath/2007/PartnerControls"/>
    <xsd:element name="Doc_Status" ma:index="8" nillable="true" ma:displayName="Doc_Status" ma:default="Draft" ma:description="Doc_Status" ma:internalName="Doc_Status">
      <xsd:simpleType>
        <xsd:restriction base="dms:Choice">
          <xsd:enumeration value="Draft"/>
          <xsd:enumeration value="Final"/>
        </xsd:restriction>
      </xsd:simpleType>
    </xsd:element>
    <xsd:element name="PresMemo3" ma:index="9" nillable="true" ma:displayName="Memo to the President, AP, or DAP" ma:default="No" ma:description="Is this a memo to the President, Vice President, an assistant to the President, or a Deputy" ma:internalName="PresMemo3">
      <xsd:simpleType>
        <xsd:restriction base="dms:Choice">
          <xsd:enumeration value="No"/>
          <xsd:enumeration value="Yes"/>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eceb89b1-43dc-4aae-a16c-01c1694fbffc">Z6PV6Y76EUVM-86-689</_dlc_DocId>
    <_dlc_DocIdUrl xmlns="eceb89b1-43dc-4aae-a16c-01c1694fbffc">
      <Url>https://ceq.sites.eop.gov/ceqleg/_layouts/15/DocIdRedir.aspx?ID=Z6PV6Y76EUVM-86-689</Url>
      <Description>Z6PV6Y76EUVM-86-689</Description>
    </_dlc_DocIdUrl>
    <Doc_Status xmlns="eceb89b1-43dc-4aae-a16c-01c1694fbffc">Draft</Doc_Status>
    <PresMemo3 xmlns="eceb89b1-43dc-4aae-a16c-01c1694fbffc">No</PresMemo3>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CAFB8-D1E8-448A-B052-72CF7ED20A01}">
  <ds:schemaRefs>
    <ds:schemaRef ds:uri="http://schemas.microsoft.com/sharepoint/v3/contenttype/forms"/>
  </ds:schemaRefs>
</ds:datastoreItem>
</file>

<file path=customXml/itemProps2.xml><?xml version="1.0" encoding="utf-8"?>
<ds:datastoreItem xmlns:ds="http://schemas.openxmlformats.org/officeDocument/2006/customXml" ds:itemID="{589DF0E1-DE69-430B-B002-071D1CFB6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b89b1-43dc-4aae-a16c-01c1694fb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6C162E-421F-4C9A-9938-3E87689460F2}">
  <ds:schemaRefs>
    <ds:schemaRef ds:uri="http://schemas.microsoft.com/office/2006/metadata/properties"/>
    <ds:schemaRef ds:uri="http://schemas.microsoft.com/office/infopath/2007/PartnerControls"/>
    <ds:schemaRef ds:uri="eceb89b1-43dc-4aae-a16c-01c1694fbffc"/>
  </ds:schemaRefs>
</ds:datastoreItem>
</file>

<file path=customXml/itemProps4.xml><?xml version="1.0" encoding="utf-8"?>
<ds:datastoreItem xmlns:ds="http://schemas.openxmlformats.org/officeDocument/2006/customXml" ds:itemID="{54809B67-F0B8-436C-8A48-B5242E09EB85}">
  <ds:schemaRefs>
    <ds:schemaRef ds:uri="http://schemas.microsoft.com/office/2006/metadata/customXsn"/>
  </ds:schemaRefs>
</ds:datastoreItem>
</file>

<file path=customXml/itemProps5.xml><?xml version="1.0" encoding="utf-8"?>
<ds:datastoreItem xmlns:ds="http://schemas.openxmlformats.org/officeDocument/2006/customXml" ds:itemID="{DA27C8C4-1826-4DB4-831B-122EB383C3ED}">
  <ds:schemaRefs>
    <ds:schemaRef ds:uri="http://schemas.microsoft.com/sharepoint/events"/>
  </ds:schemaRefs>
</ds:datastoreItem>
</file>

<file path=customXml/itemProps6.xml><?xml version="1.0" encoding="utf-8"?>
<ds:datastoreItem xmlns:ds="http://schemas.openxmlformats.org/officeDocument/2006/customXml" ds:itemID="{2667DAE6-334D-4B5C-BE7B-C5085A090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2153</Words>
  <Characters>12273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Coyle, Amy B. EOP/CEQ</cp:lastModifiedBy>
  <cp:revision>5</cp:revision>
  <cp:lastPrinted>2010-10-14T15:18:00Z</cp:lastPrinted>
  <dcterms:created xsi:type="dcterms:W3CDTF">2022-06-21T21:28:00Z</dcterms:created>
  <dcterms:modified xsi:type="dcterms:W3CDTF">2022-06-21T21:49:00Z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0x01010022A5D9EFE4F1E942BEB673651BF04988</vt:lpwstr>
  </property>
  <property fmtid="{D5CDD505-2E9C-101B-9397-08002B2CF9AE}" pid="4" name="_dlc_DocIdItemGuid">
    <vt:lpwstr>1396a2ba-a090-45e3-8900-d456028ab167</vt:lpwstr>
  </property>
</Properties>
</file>