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2D5F599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A5BEA">
        <w:rPr>
          <w:sz w:val="28"/>
        </w:rPr>
        <w:t>0331</w:t>
      </w:r>
      <w:r>
        <w:rPr>
          <w:sz w:val="28"/>
        </w:rPr>
        <w:t>-</w:t>
      </w:r>
      <w:r w:rsidR="008A5BEA">
        <w:rPr>
          <w:sz w:val="28"/>
        </w:rPr>
        <w:t>0004</w:t>
      </w:r>
      <w:r>
        <w:rPr>
          <w:sz w:val="28"/>
        </w:rPr>
        <w:t>)</w:t>
      </w:r>
    </w:p>
    <w:p w:rsidR="0031250A" w:rsidRPr="0031250A" w:rsidP="0031250A" w14:paraId="3DFDACCF" w14:textId="00475BE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0B1A">
        <w:t xml:space="preserve">Climate and Economic Justice Screening Tool </w:t>
      </w:r>
      <w:r w:rsidR="00BB5160">
        <w:t xml:space="preserve">v1.0 </w:t>
      </w:r>
      <w:r w:rsidR="009A0B1A">
        <w:t>-  Site Satisfaction</w:t>
      </w:r>
      <w:r w:rsidR="00BB5160">
        <w:t xml:space="preserve"> Survey</w:t>
      </w:r>
    </w:p>
    <w:p w:rsidR="005E714A" w14:paraId="47DB53B2" w14:textId="77777777"/>
    <w:p w:rsidR="0031250A" w:rsidRPr="0031250A" w:rsidP="0031250A" w14:paraId="4426ACFB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1250A">
        <w:rPr>
          <w:bCs/>
        </w:rPr>
        <w:t xml:space="preserve">This information will be used to </w:t>
      </w:r>
      <w:r w:rsidR="0069099D">
        <w:rPr>
          <w:bCs/>
        </w:rPr>
        <w:t>gauge user satisfaction with and solicit feedback on the</w:t>
      </w:r>
      <w:r>
        <w:rPr>
          <w:bCs/>
        </w:rPr>
        <w:t xml:space="preserve"> Climate and Economic Justice Screening Tool</w:t>
      </w:r>
      <w:r w:rsidRPr="0031250A">
        <w:rPr>
          <w:bCs/>
        </w:rPr>
        <w:t>.</w:t>
      </w:r>
      <w:r w:rsidR="0069099D">
        <w:rPr>
          <w:bCs/>
        </w:rPr>
        <w:t xml:space="preserve"> This feedback could help improve the tool and also inform future versions of it.</w:t>
      </w:r>
    </w:p>
    <w:p w:rsidR="00C8488C" w:rsidP="00434E33" w14:paraId="1AC6E07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31250A" w:rsidP="0031250A" w14:paraId="5A9D1EEC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009F9">
        <w:t xml:space="preserve">Federal agencies will be the primary users of the CEJST and they may provide feedback on overall site satisfaction via this survey. In addition, </w:t>
      </w:r>
      <w:r w:rsidRPr="0031250A" w:rsidR="00D009F9">
        <w:t xml:space="preserve">researchers, academics, data experts, </w:t>
      </w:r>
      <w:r w:rsidR="00D009F9">
        <w:t>community organizations, e</w:t>
      </w:r>
      <w:r w:rsidRPr="0031250A" w:rsidR="00D009F9">
        <w:t xml:space="preserve">nvironmental </w:t>
      </w:r>
      <w:r w:rsidR="00D009F9">
        <w:t>j</w:t>
      </w:r>
      <w:r w:rsidRPr="0031250A" w:rsidR="00D009F9">
        <w:t>ustice advocates</w:t>
      </w:r>
      <w:r w:rsidR="00D009F9">
        <w:t>, and members of the public may provide feedback on the CEJST through this site satisfaction survey.</w:t>
      </w:r>
    </w:p>
    <w:p w:rsidR="00E26329" w14:paraId="58B835B3" w14:textId="77777777">
      <w:pPr>
        <w:rPr>
          <w:b/>
        </w:rPr>
      </w:pPr>
    </w:p>
    <w:p w:rsidR="00F06866" w:rsidRPr="00F06866" w14:paraId="2DF0F86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0777D1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30688C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1250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CB97D8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31171F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F4E0D56" w14:textId="77777777">
      <w:pPr>
        <w:pStyle w:val="Header"/>
        <w:tabs>
          <w:tab w:val="clear" w:pos="4320"/>
          <w:tab w:val="clear" w:pos="8640"/>
        </w:tabs>
      </w:pPr>
    </w:p>
    <w:p w:rsidR="00CA2650" w14:paraId="306278B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CBD70C6" w14:textId="77777777">
      <w:pPr>
        <w:rPr>
          <w:sz w:val="16"/>
          <w:szCs w:val="16"/>
        </w:rPr>
      </w:pPr>
    </w:p>
    <w:p w:rsidR="008101A5" w:rsidRPr="009C13B9" w:rsidP="008101A5" w14:paraId="1A9C3E8A" w14:textId="77777777">
      <w:r>
        <w:t xml:space="preserve">I certify the following to be true: </w:t>
      </w:r>
    </w:p>
    <w:p w:rsidR="008101A5" w:rsidP="008101A5" w14:paraId="7717E91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B569A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47BD85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E26A58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BA8B02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17B14B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9D6D266" w14:textId="77777777"/>
    <w:p w:rsidR="009C13B9" w:rsidP="009C13B9" w14:paraId="4152810D" w14:textId="77777777">
      <w:r>
        <w:t>Name:_</w:t>
      </w:r>
      <w:r w:rsidR="000709C7">
        <w:rPr>
          <w:u w:val="single"/>
        </w:rPr>
        <w:t xml:space="preserve">Sharmila </w:t>
      </w:r>
      <w:r w:rsidR="00910C82">
        <w:rPr>
          <w:u w:val="single"/>
        </w:rPr>
        <w:t xml:space="preserve">L. </w:t>
      </w:r>
      <w:r w:rsidR="000709C7">
        <w:rPr>
          <w:u w:val="single"/>
        </w:rPr>
        <w:t>Murthy</w:t>
      </w:r>
      <w:r>
        <w:t>_______________________________________________</w:t>
      </w:r>
    </w:p>
    <w:p w:rsidR="009C13B9" w:rsidP="009C13B9" w14:paraId="152D9C14" w14:textId="77777777">
      <w:pPr>
        <w:pStyle w:val="ListParagraph"/>
        <w:ind w:left="360"/>
      </w:pPr>
    </w:p>
    <w:p w:rsidR="009C13B9" w:rsidP="009C13B9" w14:paraId="11C96244" w14:textId="77777777">
      <w:r>
        <w:t>To assist review, please provide answers to the following question:</w:t>
      </w:r>
    </w:p>
    <w:p w:rsidR="009C13B9" w:rsidP="009C13B9" w14:paraId="75CB8A9D" w14:textId="77777777">
      <w:pPr>
        <w:pStyle w:val="ListParagraph"/>
        <w:ind w:left="360"/>
      </w:pPr>
    </w:p>
    <w:p w:rsidR="009C13B9" w:rsidRPr="00C86E91" w:rsidP="00C86E91" w14:paraId="1C91A6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ABD3ED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1250A">
        <w:t>X</w:t>
      </w:r>
      <w:r w:rsidR="009239AA">
        <w:t xml:space="preserve">] Yes  [ ]  No </w:t>
      </w:r>
    </w:p>
    <w:p w:rsidR="00C86E91" w:rsidP="00C86E91" w14:paraId="6920A42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31250A">
        <w:t>X</w:t>
      </w:r>
      <w:r w:rsidR="009239AA">
        <w:t>] No</w:t>
      </w:r>
      <w:r>
        <w:t xml:space="preserve">   </w:t>
      </w:r>
    </w:p>
    <w:p w:rsidR="00C86E91" w:rsidP="00C86E91" w14:paraId="24467B8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3EFCF00F" w14:textId="77777777">
      <w:pPr>
        <w:pStyle w:val="ListParagraph"/>
        <w:ind w:left="0"/>
        <w:rPr>
          <w:b/>
        </w:rPr>
      </w:pPr>
    </w:p>
    <w:p w:rsidR="00C86E91" w:rsidRPr="00C86E91" w:rsidP="00C86E91" w14:paraId="0892546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0BBDA69" w14:textId="77777777">
      <w:r>
        <w:t>Is an incentive (e.g., money or reimbursement of expenses, token of appreciation) provided to participants?  [  ] Yes [</w:t>
      </w:r>
      <w:r w:rsidR="0031250A">
        <w:t>X</w:t>
      </w:r>
      <w:r>
        <w:t xml:space="preserve">] No  </w:t>
      </w:r>
    </w:p>
    <w:p w:rsidR="004D6E14" w14:paraId="71B6F1CA" w14:textId="77777777">
      <w:pPr>
        <w:rPr>
          <w:b/>
        </w:rPr>
      </w:pPr>
    </w:p>
    <w:p w:rsidR="00F24CFC" w14:paraId="1266D822" w14:textId="77777777">
      <w:pPr>
        <w:rPr>
          <w:b/>
        </w:rPr>
      </w:pPr>
    </w:p>
    <w:p w:rsidR="00C86E91" w14:paraId="0E7E4CAC" w14:textId="77777777">
      <w:pPr>
        <w:rPr>
          <w:b/>
        </w:rPr>
      </w:pPr>
    </w:p>
    <w:p w:rsidR="00C86E91" w14:paraId="1E501E6E" w14:textId="77777777">
      <w:pPr>
        <w:rPr>
          <w:b/>
        </w:rPr>
      </w:pPr>
    </w:p>
    <w:p w:rsidR="005E714A" w:rsidP="00C86E91" w14:paraId="02AC216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08B26A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4B86726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1557405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F4B5E3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196AF27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36E4DB2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05CA33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159D993" w14:textId="77777777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5EFC9BCA" w14:textId="77777777">
            <w:r>
              <w:t>100</w:t>
            </w:r>
          </w:p>
        </w:tc>
        <w:tc>
          <w:tcPr>
            <w:tcW w:w="1710" w:type="dxa"/>
          </w:tcPr>
          <w:p w:rsidR="006832D9" w:rsidP="00843796" w14:paraId="1BF187DA" w14:textId="77777777">
            <w:r>
              <w:t>5 mins</w:t>
            </w:r>
          </w:p>
        </w:tc>
        <w:tc>
          <w:tcPr>
            <w:tcW w:w="1003" w:type="dxa"/>
          </w:tcPr>
          <w:p w:rsidR="006832D9" w:rsidP="00843796" w14:paraId="1BF56627" w14:textId="77777777">
            <w:r>
              <w:t>8 hours</w:t>
            </w:r>
          </w:p>
        </w:tc>
      </w:tr>
      <w:tr w14:paraId="18793CA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CEF100F" w14:textId="77777777">
            <w:r>
              <w:t>Private sector</w:t>
            </w:r>
          </w:p>
        </w:tc>
        <w:tc>
          <w:tcPr>
            <w:tcW w:w="1530" w:type="dxa"/>
          </w:tcPr>
          <w:p w:rsidR="006832D9" w:rsidP="00843796" w14:paraId="2A47F26E" w14:textId="77777777">
            <w:r>
              <w:t>100</w:t>
            </w:r>
          </w:p>
        </w:tc>
        <w:tc>
          <w:tcPr>
            <w:tcW w:w="1710" w:type="dxa"/>
          </w:tcPr>
          <w:p w:rsidR="006832D9" w:rsidP="00843796" w14:paraId="252C3DDB" w14:textId="77777777">
            <w:r>
              <w:t>5 mins</w:t>
            </w:r>
          </w:p>
        </w:tc>
        <w:tc>
          <w:tcPr>
            <w:tcW w:w="1003" w:type="dxa"/>
          </w:tcPr>
          <w:p w:rsidR="006832D9" w:rsidP="00843796" w14:paraId="2D4DB082" w14:textId="77777777">
            <w:r>
              <w:t>8 hours</w:t>
            </w:r>
          </w:p>
        </w:tc>
      </w:tr>
      <w:tr w14:paraId="1870861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0A" w:rsidP="00843796" w14:paraId="7E197D54" w14:textId="77777777">
            <w:r>
              <w:t>State, local or tribal governments</w:t>
            </w:r>
          </w:p>
        </w:tc>
        <w:tc>
          <w:tcPr>
            <w:tcW w:w="1530" w:type="dxa"/>
          </w:tcPr>
          <w:p w:rsidR="0031250A" w:rsidP="00843796" w14:paraId="32EA0078" w14:textId="77777777">
            <w:r>
              <w:t>20</w:t>
            </w:r>
          </w:p>
        </w:tc>
        <w:tc>
          <w:tcPr>
            <w:tcW w:w="1710" w:type="dxa"/>
          </w:tcPr>
          <w:p w:rsidR="0031250A" w:rsidP="00843796" w14:paraId="5620C64C" w14:textId="77777777">
            <w:r>
              <w:t>5 mins</w:t>
            </w:r>
          </w:p>
        </w:tc>
        <w:tc>
          <w:tcPr>
            <w:tcW w:w="1003" w:type="dxa"/>
          </w:tcPr>
          <w:p w:rsidR="0031250A" w:rsidP="00843796" w14:paraId="42642F1F" w14:textId="77777777">
            <w:r>
              <w:t>2 hours</w:t>
            </w:r>
          </w:p>
        </w:tc>
      </w:tr>
      <w:tr w14:paraId="50A07E0B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0A" w:rsidP="00843796" w14:paraId="2FD5D5D0" w14:textId="77777777">
            <w:r>
              <w:t>Federal government</w:t>
            </w:r>
          </w:p>
        </w:tc>
        <w:tc>
          <w:tcPr>
            <w:tcW w:w="1530" w:type="dxa"/>
          </w:tcPr>
          <w:p w:rsidR="0031250A" w:rsidP="00843796" w14:paraId="397846C8" w14:textId="77777777">
            <w:r>
              <w:t>80</w:t>
            </w:r>
          </w:p>
        </w:tc>
        <w:tc>
          <w:tcPr>
            <w:tcW w:w="1710" w:type="dxa"/>
          </w:tcPr>
          <w:p w:rsidR="0031250A" w:rsidP="00843796" w14:paraId="564045AA" w14:textId="77777777">
            <w:r>
              <w:t>5 mins</w:t>
            </w:r>
          </w:p>
        </w:tc>
        <w:tc>
          <w:tcPr>
            <w:tcW w:w="1003" w:type="dxa"/>
          </w:tcPr>
          <w:p w:rsidR="0031250A" w:rsidP="00843796" w14:paraId="7ABD70E2" w14:textId="77777777">
            <w:r>
              <w:t>7 hours</w:t>
            </w:r>
          </w:p>
        </w:tc>
      </w:tr>
      <w:tr w14:paraId="2017F342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810543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657BDB95" w14:textId="77777777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P="00843796" w14:paraId="5BA3CAE7" w14:textId="77777777">
            <w:r>
              <w:t>5 mins</w:t>
            </w:r>
          </w:p>
        </w:tc>
        <w:tc>
          <w:tcPr>
            <w:tcW w:w="1003" w:type="dxa"/>
          </w:tcPr>
          <w:p w:rsidR="006832D9" w:rsidRPr="0001027E" w:rsidP="00843796" w14:paraId="35ABEFB6" w14:textId="77777777">
            <w:pPr>
              <w:rPr>
                <w:b/>
              </w:rPr>
            </w:pPr>
            <w:r>
              <w:rPr>
                <w:b/>
              </w:rPr>
              <w:t>25</w:t>
            </w:r>
            <w:r w:rsidR="00495A75">
              <w:rPr>
                <w:b/>
              </w:rPr>
              <w:t xml:space="preserve"> hours</w:t>
            </w:r>
          </w:p>
        </w:tc>
      </w:tr>
    </w:tbl>
    <w:p w:rsidR="00F3170F" w:rsidP="00F3170F" w14:paraId="51DBF228" w14:textId="77777777"/>
    <w:p w:rsidR="005E714A" w14:paraId="7DE5D7CC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495A75">
        <w:t>$0</w:t>
      </w:r>
      <w:r w:rsidR="00C86E91">
        <w:t>___________</w:t>
      </w:r>
    </w:p>
    <w:p w:rsidR="00ED6492" w14:paraId="7594A332" w14:textId="77777777">
      <w:pPr>
        <w:rPr>
          <w:b/>
          <w:bCs/>
          <w:u w:val="single"/>
        </w:rPr>
      </w:pPr>
    </w:p>
    <w:p w:rsidR="0069403B" w:rsidP="00F06866" w14:paraId="6245993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2312D986" w14:textId="77777777">
      <w:pPr>
        <w:rPr>
          <w:b/>
        </w:rPr>
      </w:pPr>
    </w:p>
    <w:p w:rsidR="00F06866" w:rsidP="00F06866" w14:paraId="252FB2A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1E5D41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A7244D">
        <w:t>X</w:t>
      </w:r>
      <w:r>
        <w:t>] No</w:t>
      </w:r>
    </w:p>
    <w:p w:rsidR="00636621" w:rsidP="00636621" w14:paraId="59062FE6" w14:textId="77777777">
      <w:pPr>
        <w:pStyle w:val="ListParagraph"/>
      </w:pPr>
    </w:p>
    <w:p w:rsidR="00636621" w:rsidP="001B0AAA" w14:paraId="5D68779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0BC02742" w14:textId="77777777">
      <w:pPr>
        <w:pStyle w:val="ListParagraph"/>
      </w:pPr>
    </w:p>
    <w:p w:rsidR="00A403BB" w:rsidP="00A403BB" w14:paraId="65AED52F" w14:textId="77777777"/>
    <w:p w:rsidR="00A403BB" w:rsidP="00A403BB" w14:paraId="7F354D7A" w14:textId="77777777"/>
    <w:p w:rsidR="00A403BB" w:rsidP="00A403BB" w14:paraId="3AEA469E" w14:textId="77777777"/>
    <w:p w:rsidR="00A403BB" w:rsidP="00A403BB" w14:paraId="48A3FAA2" w14:textId="77777777"/>
    <w:p w:rsidR="00A403BB" w:rsidP="00A403BB" w14:paraId="55D2ED85" w14:textId="77777777"/>
    <w:p w:rsidR="004D6E14" w:rsidP="00A403BB" w14:paraId="17EEEAE6" w14:textId="77777777">
      <w:pPr>
        <w:rPr>
          <w:b/>
        </w:rPr>
      </w:pPr>
    </w:p>
    <w:p w:rsidR="00A403BB" w:rsidP="00A403BB" w14:paraId="43B63C6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137A31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E779BBF" w14:textId="77777777">
      <w:pPr>
        <w:ind w:left="720"/>
      </w:pPr>
      <w:r>
        <w:t>[</w:t>
      </w:r>
      <w:r w:rsidR="0031250A">
        <w:t>X</w:t>
      </w:r>
      <w:r>
        <w:t>] Web-based</w:t>
      </w:r>
      <w:r>
        <w:t xml:space="preserve"> or other forms of Social Media </w:t>
      </w:r>
    </w:p>
    <w:p w:rsidR="001B0AAA" w:rsidP="001B0AAA" w14:paraId="1D9E9653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7F9C0DF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7369193A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1F9CDB1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0754D074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1250A">
        <w:t>X</w:t>
      </w:r>
      <w:r>
        <w:t>] No</w:t>
      </w:r>
    </w:p>
    <w:p w:rsidR="00F24CFC" w:rsidP="00F24CFC" w14:paraId="5BCD9AC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79B6A2D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03E0B" w:rsidP="00F24CFC" w14:paraId="6E9141C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14:paraId="55957A4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62811A42" w14:textId="26B39D2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DD94AB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6414282B" w14:textId="77777777">
      <w:pPr>
        <w:rPr>
          <w:sz w:val="20"/>
          <w:szCs w:val="20"/>
        </w:rPr>
      </w:pPr>
    </w:p>
    <w:p w:rsidR="00F24CFC" w:rsidRPr="008F50D4" w:rsidP="00F24CFC" w14:paraId="7455E3B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E0DEB7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70F74E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470368C7" w14:textId="77777777">
      <w:pPr>
        <w:rPr>
          <w:b/>
          <w:sz w:val="20"/>
          <w:szCs w:val="20"/>
        </w:rPr>
      </w:pPr>
    </w:p>
    <w:p w:rsidR="00F24CFC" w:rsidRPr="008F50D4" w:rsidP="00F24CFC" w14:paraId="68D764F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2A4A682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038A47A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6AEBC74E" w14:textId="77777777">
      <w:pPr>
        <w:rPr>
          <w:sz w:val="16"/>
          <w:szCs w:val="16"/>
        </w:rPr>
      </w:pPr>
    </w:p>
    <w:p w:rsidR="00F24CFC" w:rsidP="00F24CFC" w14:paraId="7249DBEA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1686A575" w14:textId="77777777">
      <w:pPr>
        <w:rPr>
          <w:sz w:val="20"/>
          <w:szCs w:val="20"/>
        </w:rPr>
      </w:pPr>
    </w:p>
    <w:p w:rsidR="00F24CFC" w:rsidRPr="008F50D4" w:rsidP="008F50D4" w14:paraId="4686405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275E097E" w14:textId="77777777">
      <w:pPr>
        <w:rPr>
          <w:b/>
        </w:rPr>
      </w:pPr>
    </w:p>
    <w:p w:rsidR="008F50D4" w:rsidP="00F24CFC" w14:paraId="5D9EE4BD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33BA08D1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02F111D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75455B3C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00CA049D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611FB028" w14:textId="77777777">
      <w:pPr>
        <w:keepNext/>
        <w:keepLines/>
        <w:rPr>
          <w:b/>
        </w:rPr>
      </w:pPr>
    </w:p>
    <w:p w:rsidR="00F24CFC" w:rsidP="00F24CFC" w14:paraId="17B5E66C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8556DCA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4061ACD5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7E304808" w14:textId="77777777">
      <w:pPr>
        <w:rPr>
          <w:b/>
          <w:sz w:val="20"/>
          <w:szCs w:val="20"/>
        </w:rPr>
      </w:pPr>
    </w:p>
    <w:p w:rsidR="00F24CFC" w:rsidP="00F24CFC" w14:paraId="1D48674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7DADBDF7" w14:textId="77777777">
      <w:pPr>
        <w:rPr>
          <w:b/>
          <w:sz w:val="20"/>
          <w:szCs w:val="20"/>
        </w:rPr>
      </w:pPr>
    </w:p>
    <w:p w:rsidR="00F24CFC" w:rsidRPr="003F1C5B" w:rsidP="00F24CFC" w14:paraId="0D5DA40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5C6A0DE2" w14:textId="77777777">
      <w:pPr>
        <w:pStyle w:val="ListParagraph"/>
        <w:ind w:left="360"/>
      </w:pPr>
    </w:p>
    <w:p w:rsidR="005E714A" w:rsidRPr="008228C3" w:rsidP="008228C3" w14:paraId="6BA38E89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0F17079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0C16E3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7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09C7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1250A"/>
    <w:rsid w:val="00366917"/>
    <w:rsid w:val="003D5BBE"/>
    <w:rsid w:val="003E3C61"/>
    <w:rsid w:val="003F1C5B"/>
    <w:rsid w:val="0041242E"/>
    <w:rsid w:val="004148B7"/>
    <w:rsid w:val="00434C9D"/>
    <w:rsid w:val="00434E33"/>
    <w:rsid w:val="00441434"/>
    <w:rsid w:val="0045264C"/>
    <w:rsid w:val="004876EC"/>
    <w:rsid w:val="00495A75"/>
    <w:rsid w:val="004D6E14"/>
    <w:rsid w:val="005009B0"/>
    <w:rsid w:val="00503E0B"/>
    <w:rsid w:val="0057487A"/>
    <w:rsid w:val="005767D6"/>
    <w:rsid w:val="005A1006"/>
    <w:rsid w:val="005E714A"/>
    <w:rsid w:val="005F693D"/>
    <w:rsid w:val="006140A0"/>
    <w:rsid w:val="00636621"/>
    <w:rsid w:val="00642B49"/>
    <w:rsid w:val="006576F5"/>
    <w:rsid w:val="006832D9"/>
    <w:rsid w:val="0069099D"/>
    <w:rsid w:val="0069403B"/>
    <w:rsid w:val="006F3DDE"/>
    <w:rsid w:val="00704678"/>
    <w:rsid w:val="007425E7"/>
    <w:rsid w:val="00783511"/>
    <w:rsid w:val="007F7080"/>
    <w:rsid w:val="00802607"/>
    <w:rsid w:val="008101A5"/>
    <w:rsid w:val="00822664"/>
    <w:rsid w:val="008228C3"/>
    <w:rsid w:val="00843796"/>
    <w:rsid w:val="00895229"/>
    <w:rsid w:val="00897AC9"/>
    <w:rsid w:val="008A5BEA"/>
    <w:rsid w:val="008B2EB3"/>
    <w:rsid w:val="008B4A4E"/>
    <w:rsid w:val="008F0203"/>
    <w:rsid w:val="008F50D4"/>
    <w:rsid w:val="008F63B5"/>
    <w:rsid w:val="00910C82"/>
    <w:rsid w:val="009239AA"/>
    <w:rsid w:val="00935ADA"/>
    <w:rsid w:val="00946B6C"/>
    <w:rsid w:val="00955A71"/>
    <w:rsid w:val="0096108F"/>
    <w:rsid w:val="0098404E"/>
    <w:rsid w:val="009A0B1A"/>
    <w:rsid w:val="009C1121"/>
    <w:rsid w:val="009C13B9"/>
    <w:rsid w:val="009D01A2"/>
    <w:rsid w:val="009F5923"/>
    <w:rsid w:val="00A403BB"/>
    <w:rsid w:val="00A674DF"/>
    <w:rsid w:val="00A7244D"/>
    <w:rsid w:val="00A83AA6"/>
    <w:rsid w:val="00A934D6"/>
    <w:rsid w:val="00AE1809"/>
    <w:rsid w:val="00B80D76"/>
    <w:rsid w:val="00B824F4"/>
    <w:rsid w:val="00BA2105"/>
    <w:rsid w:val="00BA7E06"/>
    <w:rsid w:val="00BB43B5"/>
    <w:rsid w:val="00BB5160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009F9"/>
    <w:rsid w:val="00D24698"/>
    <w:rsid w:val="00D6383F"/>
    <w:rsid w:val="00D831E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07FF1"/>
    <w:rsid w:val="00F15956"/>
    <w:rsid w:val="00F24CFC"/>
    <w:rsid w:val="00F3170F"/>
    <w:rsid w:val="00F50A39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AF2ACB"/>
  <w15:chartTrackingRefBased/>
  <w15:docId w15:val="{843FAE1A-C49A-4FE3-BEFB-F7270BE8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B77FEFB6D214BAA391489CC9DCC5E" ma:contentTypeVersion="8" ma:contentTypeDescription="Create a new document." ma:contentTypeScope="" ma:versionID="6bcfcf4a8b6d7860837106269d2c7e89">
  <xsd:schema xmlns:xsd="http://www.w3.org/2001/XMLSchema" xmlns:xs="http://www.w3.org/2001/XMLSchema" xmlns:p="http://schemas.microsoft.com/office/2006/metadata/properties" xmlns:ns2="eceb89b1-43dc-4aae-a16c-01c1694fbffc" targetNamespace="http://schemas.microsoft.com/office/2006/metadata/properties" ma:root="true" ma:fieldsID="d5f00d63edc85bab5d10ae87669fd79b" ns2:_="">
    <xsd:import namespace="eceb89b1-43dc-4aae-a16c-01c1694fbf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89b1-43dc-4aae-a16c-01c1694fb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2F02A-2D76-4118-9817-CB41B29AD2D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E056A34-3B06-4879-B2A5-4772FD6B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b89b1-43dc-4aae-a16c-01c1694fb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30439-C738-40C8-85EF-3C680F891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8E9BC-F0E3-4507-995B-1CD294A5EF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581802-E0D7-4D2C-83F4-C4428E1A0B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Coyle, Amy B. EOP/CEQ</cp:lastModifiedBy>
  <cp:revision>2</cp:revision>
  <cp:lastPrinted>2010-10-04T15:59:00Z</cp:lastPrinted>
  <dcterms:created xsi:type="dcterms:W3CDTF">2022-09-07T19:48:00Z</dcterms:created>
  <dcterms:modified xsi:type="dcterms:W3CDTF">2022-09-07T19:48:00Z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-146559778</vt:i4>
  </property>
  <property fmtid="{D5CDD505-2E9C-101B-9397-08002B2CF9AE}" pid="3" name="_AuthorEmail">
    <vt:lpwstr>Adam_M._Neufeld@omb.eop.gov</vt:lpwstr>
  </property>
  <property fmtid="{D5CDD505-2E9C-101B-9397-08002B2CF9AE}" pid="4" name="_AuthorEmailDisplayName">
    <vt:lpwstr>Neufeld, Adam M.</vt:lpwstr>
  </property>
  <property fmtid="{D5CDD505-2E9C-101B-9397-08002B2CF9AE}" pid="5" name="_EmailSubject">
    <vt:lpwstr>here's the new short-form!</vt:lpwstr>
  </property>
  <property fmtid="{D5CDD505-2E9C-101B-9397-08002B2CF9AE}" pid="6" name="_NewReviewCycle">
    <vt:lpwstr/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</Properties>
</file>