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B45C5" w:rsidP="007813E0" w:rsidRDefault="00637105" w14:paraId="142758DE" w14:textId="6D47D0AC">
      <w:pPr>
        <w:pStyle w:val="Heading1"/>
      </w:pPr>
      <w:bookmarkStart w:name="_Toc115077596" w:id="0"/>
      <w:bookmarkStart w:name="_Toc236553893" w:id="1"/>
      <w:r>
        <w:t xml:space="preserve"> </w:t>
      </w:r>
      <w:r w:rsidRPr="00AB45C5" w:rsidR="00AB45C5">
        <w:t>Analyzing Consumers</w:t>
      </w:r>
      <w:r w:rsidR="00E60EF4">
        <w:t>’</w:t>
      </w:r>
      <w:r w:rsidRPr="00AB45C5" w:rsidR="00AB45C5">
        <w:t xml:space="preserve"> Value of “Product of USA” Labeling Claims</w:t>
      </w:r>
      <w:r w:rsidRPr="009F6492" w:rsidR="00AB45C5">
        <w:t xml:space="preserve"> </w:t>
      </w:r>
    </w:p>
    <w:p w:rsidRPr="009F6492" w:rsidR="007813E0" w:rsidP="007813E0" w:rsidRDefault="007813E0" w14:paraId="1BD9AA0F" w14:textId="50FCFA9E">
      <w:pPr>
        <w:pStyle w:val="Heading1"/>
      </w:pPr>
      <w:r w:rsidRPr="009F6492">
        <w:t xml:space="preserve">OMB No. </w:t>
      </w:r>
      <w:r>
        <w:t>0</w:t>
      </w:r>
      <w:r w:rsidRPr="009F6492">
        <w:t>583-NEW</w:t>
      </w:r>
    </w:p>
    <w:p w:rsidR="00340CDD" w:rsidP="007813E0" w:rsidRDefault="007813E0" w14:paraId="2ADA6E66" w14:textId="77777777">
      <w:pPr>
        <w:pStyle w:val="Heading1"/>
      </w:pPr>
      <w:r w:rsidRPr="009F6492">
        <w:t>Supporting Statement</w:t>
      </w:r>
    </w:p>
    <w:p w:rsidR="00AD4E83" w:rsidP="00FE0C21" w:rsidRDefault="00E27B10" w14:paraId="11C40DCD" w14:textId="32D830F1">
      <w:pPr>
        <w:pStyle w:val="Heading1"/>
      </w:pPr>
      <w:r>
        <w:t>B.</w:t>
      </w:r>
      <w:r w:rsidR="00AD4E83">
        <w:t xml:space="preserve"> Statistical Methods</w:t>
      </w:r>
    </w:p>
    <w:p w:rsidR="00E27B10" w:rsidP="00A71240" w:rsidRDefault="00D02F0C" w14:paraId="295236C8" w14:textId="77777777">
      <w:pPr>
        <w:pStyle w:val="Heading2"/>
        <w:keepNext w:val="0"/>
      </w:pPr>
      <w:r>
        <w:t>B.</w:t>
      </w:r>
      <w:r w:rsidR="00AD4E83">
        <w:t>1.</w:t>
      </w:r>
      <w:r w:rsidR="00601AE1">
        <w:tab/>
      </w:r>
      <w:r w:rsidR="00E27B10">
        <w:t xml:space="preserve">Respondent Universe and </w:t>
      </w:r>
      <w:r w:rsidRPr="00E20F8E" w:rsidR="00E27B10">
        <w:t>Sampling</w:t>
      </w:r>
      <w:r w:rsidR="00E27B10">
        <w:t xml:space="preserve"> Method</w:t>
      </w:r>
      <w:bookmarkEnd w:id="0"/>
      <w:r w:rsidR="00E27B10">
        <w:t>s</w:t>
      </w:r>
      <w:bookmarkEnd w:id="1"/>
    </w:p>
    <w:p w:rsidR="008F27E8" w:rsidP="008F27E8" w:rsidRDefault="00BC5A40" w14:paraId="7257FACD" w14:textId="1F0A1B2F">
      <w:pPr>
        <w:pStyle w:val="BodyText"/>
      </w:pPr>
      <w:bookmarkStart w:name="_Toc115077597" w:id="2"/>
      <w:r>
        <w:t>For this study, t</w:t>
      </w:r>
      <w:r w:rsidR="00887575">
        <w:t>he target population is</w:t>
      </w:r>
      <w:r w:rsidRPr="00E23C4E" w:rsidR="00887575">
        <w:t xml:space="preserve"> the U.S. general population of adults (18 </w:t>
      </w:r>
      <w:r w:rsidR="00887575">
        <w:t>years or</w:t>
      </w:r>
      <w:r w:rsidRPr="00E23C4E" w:rsidR="00887575">
        <w:t xml:space="preserve"> older)</w:t>
      </w:r>
      <w:r w:rsidR="00887575">
        <w:t xml:space="preserve"> who are primarily responsible for the grocery shopping in the</w:t>
      </w:r>
      <w:r w:rsidR="003D21CE">
        <w:t>ir</w:t>
      </w:r>
      <w:r w:rsidR="00887575">
        <w:t xml:space="preserve"> household</w:t>
      </w:r>
      <w:r w:rsidR="003D21CE">
        <w:rPr>
          <w:rStyle w:val="FootnoteReference"/>
        </w:rPr>
        <w:footnoteReference w:id="1"/>
      </w:r>
      <w:r w:rsidR="00887575">
        <w:t xml:space="preserve"> and have purchased beef or pork in the last </w:t>
      </w:r>
      <w:r w:rsidR="006452A8">
        <w:t>6</w:t>
      </w:r>
      <w:r w:rsidR="00887575">
        <w:t xml:space="preserve"> months. </w:t>
      </w:r>
      <w:r w:rsidRPr="008F27E8" w:rsidR="008F27E8">
        <w:t xml:space="preserve">To administer the </w:t>
      </w:r>
      <w:r w:rsidR="008F27E8">
        <w:t xml:space="preserve">web-based </w:t>
      </w:r>
      <w:r w:rsidRPr="008F27E8" w:rsidR="008F27E8">
        <w:t>survey</w:t>
      </w:r>
      <w:r w:rsidR="008F27E8">
        <w:t>/experiment</w:t>
      </w:r>
      <w:r w:rsidRPr="008F27E8" w:rsidR="008F27E8">
        <w:t>, RTI will subcontract with Ipsos</w:t>
      </w:r>
      <w:r w:rsidR="00E60EF4">
        <w:t>’</w:t>
      </w:r>
      <w:r w:rsidRPr="008F27E8" w:rsidR="008F27E8">
        <w:t xml:space="preserve">s </w:t>
      </w:r>
      <w:proofErr w:type="spellStart"/>
      <w:r w:rsidRPr="008F27E8" w:rsidR="008F27E8">
        <w:t>KnowledgePanel</w:t>
      </w:r>
      <w:proofErr w:type="spellEnd"/>
      <w:r w:rsidRPr="008F27E8" w:rsidR="008F27E8">
        <w:t xml:space="preserve"> (</w:t>
      </w:r>
      <w:hyperlink w:history="1" r:id="rId8">
        <w:r w:rsidRPr="008F27E8" w:rsidR="008F27E8">
          <w:rPr>
            <w:rStyle w:val="Hyperlink"/>
          </w:rPr>
          <w:t>https://www.ipsos.com/en-us/solutions/public-affairs/knowledgepanel</w:t>
        </w:r>
      </w:hyperlink>
      <w:r w:rsidRPr="008F27E8" w:rsidR="008F27E8">
        <w:t>), a probability-based panel that is designed to be nationally representative of the U.S. adult population</w:t>
      </w:r>
      <w:r w:rsidR="00841596">
        <w:t xml:space="preserve">. </w:t>
      </w:r>
      <w:r w:rsidRPr="00F6470A" w:rsidR="00841596">
        <w:t>This representation is achieved through address-based sampling (ABS), where every U.S. adult with an address (including those who do not have a landline phone numbe</w:t>
      </w:r>
      <w:r w:rsidR="003D21CE">
        <w:t>r</w:t>
      </w:r>
      <w:r w:rsidRPr="00F6470A" w:rsidR="00841596">
        <w:t>) has an equal probability of being selected for</w:t>
      </w:r>
      <w:r w:rsidR="00841596">
        <w:t xml:space="preserve"> </w:t>
      </w:r>
      <w:r w:rsidRPr="00F6470A" w:rsidR="00841596">
        <w:t xml:space="preserve">participation on the panel. </w:t>
      </w:r>
      <w:r w:rsidR="00841596">
        <w:t xml:space="preserve">Selected panelists without Internet access are provided with </w:t>
      </w:r>
      <w:r w:rsidR="00CC359B">
        <w:t xml:space="preserve">free </w:t>
      </w:r>
      <w:r w:rsidR="00841596">
        <w:t>Internet access and a tablet computer, if needed.</w:t>
      </w:r>
      <w:r w:rsidR="00A60FA0">
        <w:t xml:space="preserve"> </w:t>
      </w:r>
      <w:r w:rsidR="00952C6D">
        <w:t xml:space="preserve">The </w:t>
      </w:r>
      <w:proofErr w:type="spellStart"/>
      <w:r w:rsidR="00952C6D">
        <w:t>KnowledgePanel</w:t>
      </w:r>
      <w:proofErr w:type="spellEnd"/>
      <w:r w:rsidR="00952C6D">
        <w:t xml:space="preserve"> has some limitations that should be considered when interpreting survey results. </w:t>
      </w:r>
      <w:bookmarkStart w:name="_Hlk7189010" w:id="3"/>
      <w:r w:rsidR="00952C6D">
        <w:t>T</w:t>
      </w:r>
      <w:r w:rsidRPr="00CD2161" w:rsidR="00952C6D">
        <w:t xml:space="preserve">he low recruitment rate for panel participation, panel attrition, and nonresponse among panelists selected to complete a particular survey </w:t>
      </w:r>
      <w:r w:rsidR="00E66DDB">
        <w:t xml:space="preserve">may </w:t>
      </w:r>
      <w:r w:rsidRPr="00CD2161" w:rsidR="00952C6D">
        <w:t>le</w:t>
      </w:r>
      <w:r w:rsidR="00E66DDB">
        <w:t>a</w:t>
      </w:r>
      <w:r w:rsidRPr="00CD2161" w:rsidR="00952C6D">
        <w:t>d to a very low overall response rate (</w:t>
      </w:r>
      <w:r w:rsidR="00E66DDB">
        <w:t>less than 10%</w:t>
      </w:r>
      <w:r w:rsidRPr="00CD2161" w:rsidR="00952C6D">
        <w:t>)</w:t>
      </w:r>
      <w:r w:rsidR="00952C6D">
        <w:t>,</w:t>
      </w:r>
      <w:r w:rsidRPr="00CD2161" w:rsidR="00952C6D">
        <w:t xml:space="preserve"> </w:t>
      </w:r>
      <w:bookmarkEnd w:id="3"/>
      <w:r w:rsidRPr="00CD2161" w:rsidR="00952C6D">
        <w:t xml:space="preserve">which may result in nonresponse bias if nonrespondents are systematically different </w:t>
      </w:r>
      <w:r w:rsidR="00952C6D">
        <w:t>from</w:t>
      </w:r>
      <w:r w:rsidRPr="00CD2161" w:rsidR="00952C6D">
        <w:t xml:space="preserve"> respondents (Tourangeau</w:t>
      </w:r>
      <w:r w:rsidR="001050E9">
        <w:t xml:space="preserve"> et al.</w:t>
      </w:r>
      <w:r w:rsidRPr="00CD2161" w:rsidR="00952C6D">
        <w:t>, 2013). Other potential limitations include sampling and coverage issues, nonresponse from breakoffs (i.e., not completing the survey), and measurement error (Tourangeau</w:t>
      </w:r>
      <w:r w:rsidR="001050E9">
        <w:t xml:space="preserve"> et al.</w:t>
      </w:r>
      <w:r w:rsidRPr="00CD2161" w:rsidR="00952C6D">
        <w:t>, 2013).</w:t>
      </w:r>
      <w:r w:rsidR="00952C6D">
        <w:t xml:space="preserve"> </w:t>
      </w:r>
      <w:r w:rsidR="0096119E">
        <w:t>This study will calculate response rate</w:t>
      </w:r>
      <w:r w:rsidR="005E3C71">
        <w:t>s</w:t>
      </w:r>
      <w:r w:rsidR="0096119E">
        <w:t xml:space="preserve"> using American Association for Public Opinion Research response rate </w:t>
      </w:r>
      <w:r w:rsidR="0096119E">
        <w:lastRenderedPageBreak/>
        <w:t>formulas (American Association for Public Opinion Research</w:t>
      </w:r>
      <w:r w:rsidR="005E3C71">
        <w:t xml:space="preserve">, </w:t>
      </w:r>
      <w:r w:rsidR="0096119E">
        <w:t>2016</w:t>
      </w:r>
      <w:r w:rsidR="005E3C71">
        <w:t>).</w:t>
      </w:r>
      <w:r w:rsidR="0096119E">
        <w:t xml:space="preserve"> </w:t>
      </w:r>
      <w:r w:rsidR="00F04525">
        <w:t>The</w:t>
      </w:r>
      <w:r w:rsidR="00952C6D">
        <w:t xml:space="preserve"> study procedures </w:t>
      </w:r>
      <w:r w:rsidR="00816F9B">
        <w:t xml:space="preserve">include </w:t>
      </w:r>
      <w:r w:rsidR="00952C6D">
        <w:t>a nonresponse bias analysis as described in Section B.3.</w:t>
      </w:r>
      <w:r w:rsidR="00855EEB">
        <w:t xml:space="preserve"> </w:t>
      </w:r>
    </w:p>
    <w:p w:rsidRPr="00E23C4E" w:rsidR="008F27E8" w:rsidP="00FE0C21" w:rsidRDefault="008F27E8" w14:paraId="594A2CEF" w14:textId="165959C5">
      <w:pPr>
        <w:pStyle w:val="Heading3"/>
      </w:pPr>
      <w:r w:rsidRPr="00E23C4E">
        <w:t>Study Population</w:t>
      </w:r>
    </w:p>
    <w:p w:rsidR="00E23C4E" w:rsidP="00E23C4E" w:rsidRDefault="00DB3345" w14:paraId="36AAEFA5" w14:textId="1EE910DB">
      <w:pPr>
        <w:pStyle w:val="BodyText"/>
        <w:rPr>
          <w:highlight w:val="yellow"/>
        </w:rPr>
      </w:pPr>
      <w:r w:rsidRPr="00E23C4E">
        <w:t xml:space="preserve">The </w:t>
      </w:r>
      <w:r w:rsidR="00936DA3">
        <w:t xml:space="preserve">sampling frame </w:t>
      </w:r>
      <w:r w:rsidRPr="00E23C4E">
        <w:t xml:space="preserve">for the web-based </w:t>
      </w:r>
      <w:r w:rsidRPr="00E23C4E" w:rsidR="008F27E8">
        <w:t xml:space="preserve">survey/experiment </w:t>
      </w:r>
      <w:r w:rsidRPr="00E23C4E">
        <w:t xml:space="preserve">is the U.S. general population of adults (18 </w:t>
      </w:r>
      <w:r w:rsidR="00816F9B">
        <w:t>years or</w:t>
      </w:r>
      <w:r w:rsidRPr="00E23C4E" w:rsidR="00816F9B">
        <w:t xml:space="preserve"> </w:t>
      </w:r>
      <w:r w:rsidRPr="00E23C4E">
        <w:t xml:space="preserve">older) who are members of the </w:t>
      </w:r>
      <w:proofErr w:type="spellStart"/>
      <w:r w:rsidRPr="00E23C4E" w:rsidR="008F27E8">
        <w:t>KnowledgePanel</w:t>
      </w:r>
      <w:proofErr w:type="spellEnd"/>
      <w:r w:rsidR="00E23C4E">
        <w:t xml:space="preserve"> and speak English or </w:t>
      </w:r>
      <w:r w:rsidRPr="004D607D" w:rsidR="00E23C4E">
        <w:t>Spanish (the survey will be translated into Spanish</w:t>
      </w:r>
      <w:r w:rsidRPr="005609D2" w:rsidR="005609D2">
        <w:t xml:space="preserve"> </w:t>
      </w:r>
      <w:r w:rsidR="005609D2">
        <w:t xml:space="preserve">by </w:t>
      </w:r>
      <w:r w:rsidR="00FD4C56">
        <w:t xml:space="preserve">TransPerfect, </w:t>
      </w:r>
      <w:r w:rsidR="005609D2">
        <w:t>a professional translation company</w:t>
      </w:r>
      <w:r w:rsidR="009524D1">
        <w:t>, c</w:t>
      </w:r>
      <w:r w:rsidRPr="009524D1" w:rsidR="009524D1">
        <w:t>ertified to both ISO 9001:2015 and ISO 17100:2015</w:t>
      </w:r>
      <w:r w:rsidRPr="0000286A" w:rsidR="00E23C4E">
        <w:t>)</w:t>
      </w:r>
      <w:r w:rsidRPr="0000286A" w:rsidR="00B21878">
        <w:t xml:space="preserve"> and who self-reported on their panel profile survey that they </w:t>
      </w:r>
      <w:r w:rsidRPr="0000286A" w:rsidR="006452A8">
        <w:t xml:space="preserve">do </w:t>
      </w:r>
      <w:r w:rsidRPr="0000286A" w:rsidR="003D21CE">
        <w:t>all, most, or about half of the grocery shopping</w:t>
      </w:r>
      <w:r w:rsidRPr="0000286A" w:rsidR="000731C8">
        <w:t xml:space="preserve">. From this sampling frame, panelists selected for the survey will be rescreened regarding their grocery shopping status to confirm their eligibility and also screened to determine if they </w:t>
      </w:r>
      <w:r w:rsidRPr="0000286A" w:rsidR="00E23C4E">
        <w:t xml:space="preserve">have </w:t>
      </w:r>
      <w:r w:rsidRPr="0000286A" w:rsidR="00897DD1">
        <w:t>purchased beef or pork products from a grocery store, a butcher, or online within the past 6 months.</w:t>
      </w:r>
      <w:r w:rsidRPr="0000286A" w:rsidR="00A60FA0">
        <w:t xml:space="preserve"> </w:t>
      </w:r>
      <w:r w:rsidRPr="004D607D" w:rsidR="00927500">
        <w:t>At least 300</w:t>
      </w:r>
      <w:r w:rsidRPr="00952C6D" w:rsidR="00927500">
        <w:t xml:space="preserve"> respondents will be Spanish-speaking people who </w:t>
      </w:r>
      <w:r w:rsidR="00816F9B">
        <w:t xml:space="preserve">will </w:t>
      </w:r>
      <w:r w:rsidRPr="00952C6D" w:rsidR="00927500">
        <w:t>complete the Spanish version of the survey.</w:t>
      </w:r>
    </w:p>
    <w:p w:rsidR="00897DD1" w:rsidP="00FE0C21" w:rsidRDefault="00A75F32" w14:paraId="5255D627" w14:textId="77777777">
      <w:pPr>
        <w:pStyle w:val="Heading3"/>
      </w:pPr>
      <w:r w:rsidRPr="00897DD1">
        <w:t>Panel Description</w:t>
      </w:r>
      <w:r w:rsidRPr="00897DD1" w:rsidR="00897DD1">
        <w:t xml:space="preserve"> </w:t>
      </w:r>
    </w:p>
    <w:p w:rsidRPr="00E70CFA" w:rsidR="00E70CFA" w:rsidP="00A60C1A" w:rsidRDefault="00E354D3" w14:paraId="0DC874A6" w14:textId="52ACF69F">
      <w:pPr>
        <w:pStyle w:val="BodyText"/>
        <w:rPr>
          <w:b/>
          <w:bCs/>
        </w:rPr>
      </w:pPr>
      <w:r w:rsidRPr="00267E7E">
        <w:rPr>
          <w:b/>
          <w:bCs/>
        </w:rPr>
        <w:t>Panel Recruitment</w:t>
      </w:r>
      <w:r w:rsidR="00E70CFA">
        <w:rPr>
          <w:b/>
          <w:bCs/>
        </w:rPr>
        <w:t>.</w:t>
      </w:r>
      <w:r w:rsidR="00A60FA0">
        <w:rPr>
          <w:b/>
          <w:bCs/>
        </w:rPr>
        <w:t xml:space="preserve"> </w:t>
      </w:r>
      <w:r>
        <w:t xml:space="preserve">Since its inception in 1999, </w:t>
      </w:r>
      <w:r w:rsidR="006452A8">
        <w:t xml:space="preserve">the </w:t>
      </w:r>
      <w:proofErr w:type="spellStart"/>
      <w:r>
        <w:t>KnowledgePanel</w:t>
      </w:r>
      <w:proofErr w:type="spellEnd"/>
      <w:r>
        <w:t xml:space="preserve"> </w:t>
      </w:r>
      <w:r w:rsidR="006452A8">
        <w:t xml:space="preserve">has recruited </w:t>
      </w:r>
      <w:r>
        <w:t xml:space="preserve">participants based on industry standards for probability-based general population surveys. </w:t>
      </w:r>
      <w:r w:rsidR="005623B7">
        <w:t xml:space="preserve">In </w:t>
      </w:r>
      <w:r w:rsidR="0087500A">
        <w:t>t</w:t>
      </w:r>
      <w:r w:rsidR="005623B7">
        <w:t xml:space="preserve">he past, the panel relied on </w:t>
      </w:r>
      <w:r>
        <w:t>relied on random-digit dialing</w:t>
      </w:r>
      <w:r w:rsidR="00816F9B">
        <w:t xml:space="preserve"> (RDD)</w:t>
      </w:r>
      <w:r w:rsidR="0087500A">
        <w:t xml:space="preserve"> for recruitment</w:t>
      </w:r>
      <w:r>
        <w:t xml:space="preserve">. Currently recruitment is primarily through ABS. The ABS </w:t>
      </w:r>
      <w:r w:rsidRPr="00520249">
        <w:t>methodology is a random sample of addresses from the U.S. Postal Service</w:t>
      </w:r>
      <w:r w:rsidR="00E60EF4">
        <w:t>’</w:t>
      </w:r>
      <w:r w:rsidRPr="00520249">
        <w:t xml:space="preserve">s Delivery Sequence File. A residential household with at least one adult who is 18 years of age or older is considered an </w:t>
      </w:r>
      <w:r w:rsidR="00816F9B">
        <w:t>“</w:t>
      </w:r>
      <w:r w:rsidRPr="00520249">
        <w:t>eligible household.</w:t>
      </w:r>
      <w:r w:rsidR="00816F9B">
        <w:t xml:space="preserve">” </w:t>
      </w:r>
      <w:r>
        <w:t xml:space="preserve">Individuals residing at randomly sampled addresses are invited to join </w:t>
      </w:r>
      <w:r w:rsidR="00586FB4">
        <w:t xml:space="preserve">the </w:t>
      </w:r>
      <w:proofErr w:type="spellStart"/>
      <w:r w:rsidR="00586FB4">
        <w:t>KnowledgePanel</w:t>
      </w:r>
      <w:proofErr w:type="spellEnd"/>
      <w:r>
        <w:t xml:space="preserve"> through a series of mailings (in English and Spanish); </w:t>
      </w:r>
      <w:proofErr w:type="spellStart"/>
      <w:r>
        <w:t>nonresponders</w:t>
      </w:r>
      <w:proofErr w:type="spellEnd"/>
      <w:r>
        <w:t xml:space="preserve"> are phoned when a telephone number can be matched to the sampled address. Non</w:t>
      </w:r>
      <w:r w:rsidR="00887575">
        <w:t>-</w:t>
      </w:r>
      <w:r>
        <w:t xml:space="preserve">internet households are provided a web-enabled tablet and </w:t>
      </w:r>
      <w:r>
        <w:lastRenderedPageBreak/>
        <w:t>free internet access. Historical recruitment rates for participation in the panel are approximately 15</w:t>
      </w:r>
      <w:r w:rsidR="00816F9B">
        <w:t xml:space="preserve"> to </w:t>
      </w:r>
      <w:r>
        <w:t>20%.</w:t>
      </w:r>
    </w:p>
    <w:p w:rsidR="00E354D3" w:rsidP="00A60C1A" w:rsidRDefault="00586FB4" w14:paraId="499154EF" w14:textId="3DB6891F">
      <w:pPr>
        <w:pStyle w:val="BodyText"/>
      </w:pPr>
      <w:r>
        <w:t xml:space="preserve">The </w:t>
      </w:r>
      <w:proofErr w:type="spellStart"/>
      <w:r w:rsidRPr="009B055D" w:rsidR="00E354D3">
        <w:t>KnowledgePanel</w:t>
      </w:r>
      <w:r w:rsidR="00E60EF4">
        <w:t>’</w:t>
      </w:r>
      <w:r w:rsidRPr="009B055D" w:rsidR="00E354D3">
        <w:t>s</w:t>
      </w:r>
      <w:proofErr w:type="spellEnd"/>
      <w:r w:rsidRPr="009B055D" w:rsidR="00E354D3">
        <w:t xml:space="preserve"> probability-based recruitment was originally based exclusively on a national RDD frame. In April 2009, in response to the growing number of cell</w:t>
      </w:r>
      <w:r w:rsidR="00816F9B">
        <w:t xml:space="preserve"> </w:t>
      </w:r>
      <w:r w:rsidRPr="009B055D" w:rsidR="00E354D3">
        <w:t xml:space="preserve">phone-only households that are outside of the RDD frame, Ipsos migrated to using an ABS frame for selecting panel members. </w:t>
      </w:r>
      <w:r w:rsidR="00124225">
        <w:t>Most recently</w:t>
      </w:r>
      <w:r w:rsidRPr="009B055D" w:rsidR="00E354D3">
        <w:t xml:space="preserve">, approximately </w:t>
      </w:r>
      <w:r w:rsidR="00E354D3">
        <w:t>1</w:t>
      </w:r>
      <w:r w:rsidRPr="009B055D" w:rsidR="00E354D3">
        <w:t xml:space="preserve">0% of panel members were recruited through RDD methodology, while </w:t>
      </w:r>
      <w:r w:rsidR="00E354D3">
        <w:t>9</w:t>
      </w:r>
      <w:r w:rsidRPr="009B055D" w:rsidR="00E354D3">
        <w:t xml:space="preserve">0% were recruited using an ABS methodology. </w:t>
      </w:r>
      <w:r w:rsidR="00CC359B">
        <w:t>As previously noted, f</w:t>
      </w:r>
      <w:r w:rsidRPr="009B055D" w:rsidR="00E354D3">
        <w:t xml:space="preserve">or both ABS and RDD recruitment, households without an internet connection were provided with a web-enabled device and free internet service. After initially accepting the invitation to join the panel, participants are asked to complete a short demographic survey (the initial profile survey); answers to these questions allow efficient panel sampling and weighting for surveys. Completion of the profile survey allows participants to become panel members. These procedures were established for the RDD-recruited panel members and continued with </w:t>
      </w:r>
      <w:r w:rsidRPr="009B055D" w:rsidR="00816F9B">
        <w:t>ABS</w:t>
      </w:r>
      <w:r w:rsidR="00816F9B">
        <w:t>-</w:t>
      </w:r>
      <w:r w:rsidRPr="009B055D" w:rsidR="00E354D3">
        <w:t xml:space="preserve">recruited panel members. Respondents sampled from the RDD and ABS frames are provided the same privacy terms and confidentiality protections. </w:t>
      </w:r>
    </w:p>
    <w:p w:rsidR="00E354D3" w:rsidP="00A60C1A" w:rsidRDefault="00E354D3" w14:paraId="67742B11" w14:textId="1EB73C9C">
      <w:pPr>
        <w:pStyle w:val="BodyText"/>
      </w:pPr>
      <w:r w:rsidRPr="009B055D">
        <w:t>ABS involves probability-based sampling of addresses from the U.S. Postal Service</w:t>
      </w:r>
      <w:r w:rsidR="00E60EF4">
        <w:t>’</w:t>
      </w:r>
      <w:r w:rsidRPr="009B055D">
        <w:t>s Delivery Sequence File (DSF). The key advantage of the ABS sample frame is that it allows sampling of almost all U.S. households</w:t>
      </w:r>
      <w:r>
        <w:t xml:space="preserve"> and improves population coverage</w:t>
      </w:r>
      <w:r w:rsidR="00816F9B">
        <w:t>—</w:t>
      </w:r>
      <w:r>
        <w:t>a</w:t>
      </w:r>
      <w:r w:rsidRPr="009B055D">
        <w:t xml:space="preserve">n estimated 97% of households are “covered” in sampling nomenclature. Regardless of household telephone status, those households can be reached and contacted through postal mail. </w:t>
      </w:r>
      <w:r w:rsidRPr="00F112E4">
        <w:t>The stratification plan for the ABS design shift</w:t>
      </w:r>
      <w:r>
        <w:t>s</w:t>
      </w:r>
      <w:r w:rsidRPr="00F112E4">
        <w:t xml:space="preserve"> and evolve</w:t>
      </w:r>
      <w:r>
        <w:t>s</w:t>
      </w:r>
      <w:r w:rsidRPr="00F112E4">
        <w:t xml:space="preserve"> </w:t>
      </w:r>
      <w:r w:rsidR="005A3797">
        <w:t>with</w:t>
      </w:r>
      <w:r w:rsidRPr="00F112E4" w:rsidR="005A3797">
        <w:t xml:space="preserve"> </w:t>
      </w:r>
      <w:r w:rsidRPr="00F112E4">
        <w:t xml:space="preserve">time and currently leverages a combination of geographic oversampling </w:t>
      </w:r>
      <w:r w:rsidR="00816F9B">
        <w:t>and</w:t>
      </w:r>
      <w:r w:rsidRPr="00F112E4">
        <w:t xml:space="preserve"> demographic oversampling</w:t>
      </w:r>
      <w:r w:rsidR="00816F9B">
        <w:t xml:space="preserve">, </w:t>
      </w:r>
      <w:r>
        <w:t xml:space="preserve">for example, </w:t>
      </w:r>
      <w:r w:rsidR="0005665C">
        <w:t>slight</w:t>
      </w:r>
      <w:r>
        <w:t xml:space="preserve">ly oversampling rural households and those likely to have a young adult. The stratification relies on </w:t>
      </w:r>
      <w:r w:rsidRPr="00F112E4">
        <w:t xml:space="preserve">ancillary </w:t>
      </w:r>
      <w:r w:rsidRPr="00F112E4">
        <w:lastRenderedPageBreak/>
        <w:t>information that has been appended to the DSF by sample providers</w:t>
      </w:r>
      <w:r>
        <w:t xml:space="preserve"> that includes a mix of commercial databases and Census data</w:t>
      </w:r>
      <w:r w:rsidRPr="00F112E4">
        <w:t>. Ipsos regularly reviews the stratification methodology, adjusting it as needed based on panel needs</w:t>
      </w:r>
      <w:r>
        <w:t xml:space="preserve"> and differential</w:t>
      </w:r>
      <w:r w:rsidRPr="00F112E4">
        <w:t xml:space="preserve"> response</w:t>
      </w:r>
      <w:r>
        <w:t xml:space="preserve"> </w:t>
      </w:r>
      <w:r w:rsidRPr="00F112E4">
        <w:t xml:space="preserve">and attrition rates. </w:t>
      </w:r>
    </w:p>
    <w:p w:rsidRPr="009B055D" w:rsidR="00E354D3" w:rsidP="0005665C" w:rsidRDefault="00E354D3" w14:paraId="310F4BA6" w14:textId="507E21B4">
      <w:pPr>
        <w:pStyle w:val="BodyText"/>
      </w:pPr>
      <w:r w:rsidRPr="009B055D">
        <w:t xml:space="preserve">Randomly sampled addresses are invited to join </w:t>
      </w:r>
      <w:r w:rsidR="00586FB4">
        <w:t xml:space="preserve">the </w:t>
      </w:r>
      <w:proofErr w:type="spellStart"/>
      <w:r w:rsidR="00586FB4">
        <w:t>KnowledgePanel</w:t>
      </w:r>
      <w:proofErr w:type="spellEnd"/>
      <w:r w:rsidRPr="009B055D">
        <w:t xml:space="preserve"> through a series of mailings, including an initial invitation letter, a reminder postcard, and a subsequent follow-up letter. Approximately 40% of the physical addresses selected for the sample can be matched to a corresponding valid telephone number. About 5 weeks after the initial mailing, telephone refusal-conversion calls are made to households for whom a telephone number was matched to the sampled address. Invited households can join the panel by:</w:t>
      </w:r>
      <w:r w:rsidR="0005665C">
        <w:t xml:space="preserve"> (1) c</w:t>
      </w:r>
      <w:r w:rsidRPr="009B055D">
        <w:t>ompleting and mailing back a paper form in a postage-paid envelope</w:t>
      </w:r>
      <w:r w:rsidR="0005665C">
        <w:t>, (2) c</w:t>
      </w:r>
      <w:r w:rsidRPr="009B055D">
        <w:t>alling a toll-free hotline phone number maintained by Ipsos</w:t>
      </w:r>
      <w:r w:rsidR="0005665C">
        <w:t xml:space="preserve">, or </w:t>
      </w:r>
      <w:r w:rsidR="000E5D68">
        <w:t xml:space="preserve">(3) </w:t>
      </w:r>
      <w:r w:rsidR="0005665C">
        <w:t>g</w:t>
      </w:r>
      <w:r w:rsidRPr="009B055D">
        <w:t>oing to a designated Ipsos website and completing the recruitment form at the website</w:t>
      </w:r>
      <w:r w:rsidR="006452A8">
        <w:t>.</w:t>
      </w:r>
    </w:p>
    <w:p w:rsidRPr="00E70CFA" w:rsidR="00E354D3" w:rsidP="00A60C1A" w:rsidRDefault="00E354D3" w14:paraId="51CFFFA3" w14:textId="2C948BE8">
      <w:pPr>
        <w:pStyle w:val="BodyText"/>
        <w:rPr>
          <w:b/>
          <w:bCs/>
        </w:rPr>
      </w:pPr>
      <w:r w:rsidRPr="00267E7E">
        <w:rPr>
          <w:b/>
          <w:bCs/>
        </w:rPr>
        <w:t>Panel Management</w:t>
      </w:r>
      <w:r w:rsidR="00E70CFA">
        <w:rPr>
          <w:b/>
          <w:bCs/>
        </w:rPr>
        <w:t>.</w:t>
      </w:r>
      <w:r w:rsidR="00A60FA0">
        <w:rPr>
          <w:b/>
          <w:bCs/>
        </w:rPr>
        <w:t xml:space="preserve"> </w:t>
      </w:r>
      <w:r w:rsidRPr="008E4E64">
        <w:t xml:space="preserve">On average, panel members are invited to complete one survey per week and complete three </w:t>
      </w:r>
      <w:r>
        <w:t xml:space="preserve">to four </w:t>
      </w:r>
      <w:r w:rsidRPr="008E4E64">
        <w:t>surveys per month. Typical survey durations are 10 to 15 minutes per survey.</w:t>
      </w:r>
      <w:r>
        <w:t xml:space="preserve"> Panelists are proactively withdrawn from the panel after nonresponse to numerous consecutive survey invitations. </w:t>
      </w:r>
    </w:p>
    <w:p w:rsidR="00A75F32" w:rsidP="00FE0C21" w:rsidRDefault="00A75F32" w14:paraId="52A36DBC" w14:textId="7A57A0F9">
      <w:pPr>
        <w:pStyle w:val="Heading3"/>
      </w:pPr>
      <w:r w:rsidRPr="00E214BD">
        <w:t>Respondent Selection Methods</w:t>
      </w:r>
    </w:p>
    <w:p w:rsidR="00E70CFA" w:rsidP="00395AE9" w:rsidRDefault="00E70CFA" w14:paraId="3249B4DB" w14:textId="11DFDE78">
      <w:pPr>
        <w:pStyle w:val="BodyText"/>
      </w:pPr>
      <w:r>
        <w:t xml:space="preserve">There are two aspects of sampling for </w:t>
      </w:r>
      <w:r w:rsidR="00586FB4">
        <w:t xml:space="preserve">the </w:t>
      </w:r>
      <w:proofErr w:type="spellStart"/>
      <w:r w:rsidR="00586FB4">
        <w:t>KnowledgePanel</w:t>
      </w:r>
      <w:proofErr w:type="spellEnd"/>
      <w:r w:rsidR="007E7F6C">
        <w:t>:</w:t>
      </w:r>
      <w:r>
        <w:t xml:space="preserve"> one occurs at the panel recruitment stage and the other occurs a</w:t>
      </w:r>
      <w:r w:rsidR="00887575">
        <w:t>t</w:t>
      </w:r>
      <w:r>
        <w:t xml:space="preserve"> the survey sampling stage.</w:t>
      </w:r>
    </w:p>
    <w:p w:rsidR="00E70CFA" w:rsidP="00395AE9" w:rsidRDefault="00E70CFA" w14:paraId="50AC1517" w14:textId="59C81CF8">
      <w:pPr>
        <w:pStyle w:val="BodyText"/>
      </w:pPr>
      <w:r w:rsidRPr="00E70CFA">
        <w:rPr>
          <w:b/>
          <w:bCs/>
        </w:rPr>
        <w:t>Panel Recruitment Stage.</w:t>
      </w:r>
      <w:r w:rsidR="00A60FA0">
        <w:t xml:space="preserve"> </w:t>
      </w:r>
      <w:r w:rsidRPr="00F112E4">
        <w:t xml:space="preserve">Once panel members are recruited and profiled by completing </w:t>
      </w:r>
      <w:r>
        <w:t>the</w:t>
      </w:r>
      <w:r w:rsidRPr="00F112E4">
        <w:t xml:space="preserve"> Core Profile Survey, they become eligible for selection for client surveys. Typically, specific survey samples are based on an equal probability selection method (EPSEM) for general population surveys. Customized stratified random sampling based on “profile” data can also be implemented as required by the study design</w:t>
      </w:r>
      <w:r>
        <w:t xml:space="preserve">, which is the case for this study in which profile </w:t>
      </w:r>
      <w:r>
        <w:lastRenderedPageBreak/>
        <w:t xml:space="preserve">data on grocery shopping for </w:t>
      </w:r>
      <w:r w:rsidR="007E7F6C">
        <w:t xml:space="preserve">the </w:t>
      </w:r>
      <w:r>
        <w:t xml:space="preserve">household </w:t>
      </w:r>
      <w:r w:rsidR="007E7F6C">
        <w:t xml:space="preserve">are </w:t>
      </w:r>
      <w:r>
        <w:t>being used</w:t>
      </w:r>
      <w:r w:rsidRPr="00F112E4">
        <w:t xml:space="preserve"> for prescreening—that is, members are drawn from a subsample of the panel</w:t>
      </w:r>
      <w:r w:rsidR="00BB665A">
        <w:t>. With this approach, a</w:t>
      </w:r>
      <w:r w:rsidRPr="00F112E4">
        <w:t xml:space="preserve">ll subsequent survey samples drawn that week are selected </w:t>
      </w:r>
      <w:r w:rsidR="005A72C8">
        <w:t>so that the resulting sample</w:t>
      </w:r>
      <w:r w:rsidRPr="00F112E4">
        <w:t xml:space="preserve"> remains representative of the population distributions.</w:t>
      </w:r>
    </w:p>
    <w:p w:rsidR="00E70CFA" w:rsidP="00395AE9" w:rsidRDefault="00E70CFA" w14:paraId="74B203E5" w14:textId="4AA3C9A5">
      <w:pPr>
        <w:pStyle w:val="BodyText"/>
      </w:pPr>
      <w:r>
        <w:rPr>
          <w:rFonts w:cstheme="minorHAnsi"/>
        </w:rPr>
        <w:t>F</w:t>
      </w:r>
      <w:r w:rsidRPr="00037B73">
        <w:rPr>
          <w:rFonts w:cstheme="minorHAnsi"/>
        </w:rPr>
        <w:t xml:space="preserve">or selection of general population samples from </w:t>
      </w:r>
      <w:r w:rsidR="00586FB4">
        <w:rPr>
          <w:rFonts w:cstheme="minorHAnsi"/>
        </w:rPr>
        <w:t xml:space="preserve">the </w:t>
      </w:r>
      <w:proofErr w:type="spellStart"/>
      <w:r w:rsidR="00586FB4">
        <w:rPr>
          <w:rFonts w:cstheme="minorHAnsi"/>
        </w:rPr>
        <w:t>KnowledgePanel</w:t>
      </w:r>
      <w:proofErr w:type="spellEnd"/>
      <w:r>
        <w:rPr>
          <w:rFonts w:cstheme="minorHAnsi"/>
        </w:rPr>
        <w:t>,</w:t>
      </w:r>
      <w:r w:rsidRPr="00037B73">
        <w:rPr>
          <w:rFonts w:cstheme="minorHAnsi"/>
        </w:rPr>
        <w:t xml:space="preserve"> a patented methodology has been developed </w:t>
      </w:r>
      <w:r>
        <w:rPr>
          <w:rFonts w:cstheme="minorHAnsi"/>
        </w:rPr>
        <w:t>such that</w:t>
      </w:r>
      <w:r w:rsidRPr="00037B73">
        <w:rPr>
          <w:rFonts w:cstheme="minorHAnsi"/>
        </w:rPr>
        <w:t xml:space="preserve"> samples</w:t>
      </w:r>
      <w:r>
        <w:rPr>
          <w:rFonts w:cstheme="minorHAnsi"/>
        </w:rPr>
        <w:t xml:space="preserve"> from the panel</w:t>
      </w:r>
      <w:r w:rsidRPr="00037B73">
        <w:rPr>
          <w:rFonts w:cstheme="minorHAnsi"/>
        </w:rPr>
        <w:t xml:space="preserve"> behave as EPSEM</w:t>
      </w:r>
      <w:r>
        <w:rPr>
          <w:rFonts w:cstheme="minorHAnsi"/>
        </w:rPr>
        <w:t xml:space="preserve"> samples</w:t>
      </w:r>
      <w:r w:rsidRPr="00037B73">
        <w:rPr>
          <w:rFonts w:cstheme="minorHAnsi"/>
        </w:rPr>
        <w:t xml:space="preserve">. </w:t>
      </w:r>
      <w:r w:rsidR="0096119E">
        <w:rPr>
          <w:rFonts w:cstheme="minorHAnsi"/>
        </w:rPr>
        <w:t xml:space="preserve">That is, the general population samples </w:t>
      </w:r>
      <w:r w:rsidR="009E28EC">
        <w:rPr>
          <w:rFonts w:cstheme="minorHAnsi"/>
        </w:rPr>
        <w:t>have proportional representation similar to the general population from which they are selected</w:t>
      </w:r>
      <w:r w:rsidR="001F4551">
        <w:rPr>
          <w:rFonts w:cstheme="minorHAnsi"/>
        </w:rPr>
        <w:t xml:space="preserve"> a</w:t>
      </w:r>
      <w:r w:rsidR="009E28EC">
        <w:rPr>
          <w:rFonts w:cstheme="minorHAnsi"/>
        </w:rPr>
        <w:t>s if they were select</w:t>
      </w:r>
      <w:r w:rsidR="005E3C71">
        <w:rPr>
          <w:rFonts w:cstheme="minorHAnsi"/>
        </w:rPr>
        <w:t>ed</w:t>
      </w:r>
      <w:r w:rsidR="009E28EC">
        <w:rPr>
          <w:rFonts w:cstheme="minorHAnsi"/>
        </w:rPr>
        <w:t xml:space="preserve"> under an EPSEM design. </w:t>
      </w:r>
      <w:r w:rsidRPr="00037B73">
        <w:rPr>
          <w:rFonts w:cstheme="minorHAnsi"/>
        </w:rPr>
        <w:t xml:space="preserve">Briefly, this methodology starts by weighting the pool of active members to the geodemographic benchmarks secured from </w:t>
      </w:r>
      <w:r>
        <w:rPr>
          <w:rFonts w:cstheme="minorHAnsi"/>
        </w:rPr>
        <w:t>a combination of the U.S. Census Bureau</w:t>
      </w:r>
      <w:r w:rsidR="00E60EF4">
        <w:rPr>
          <w:rFonts w:cstheme="minorHAnsi"/>
        </w:rPr>
        <w:t>’</w:t>
      </w:r>
      <w:r>
        <w:rPr>
          <w:rFonts w:cstheme="minorHAnsi"/>
        </w:rPr>
        <w:t xml:space="preserve">s American Community Survey (ACS) and </w:t>
      </w:r>
      <w:r w:rsidRPr="00037B73">
        <w:rPr>
          <w:rFonts w:cstheme="minorHAnsi"/>
        </w:rPr>
        <w:t>the March</w:t>
      </w:r>
      <w:r w:rsidR="00D82B1F">
        <w:rPr>
          <w:rFonts w:cstheme="minorHAnsi"/>
        </w:rPr>
        <w:t xml:space="preserve"> 2022</w:t>
      </w:r>
      <w:r w:rsidRPr="00037B73">
        <w:rPr>
          <w:rFonts w:cstheme="minorHAnsi"/>
        </w:rPr>
        <w:t xml:space="preserve"> supplement of the </w:t>
      </w:r>
      <w:r>
        <w:rPr>
          <w:rFonts w:cstheme="minorHAnsi"/>
        </w:rPr>
        <w:t>U.S. Census Bureau</w:t>
      </w:r>
      <w:r w:rsidR="00E60EF4">
        <w:rPr>
          <w:rFonts w:cstheme="minorHAnsi"/>
        </w:rPr>
        <w:t>’</w:t>
      </w:r>
      <w:r>
        <w:rPr>
          <w:rFonts w:cstheme="minorHAnsi"/>
        </w:rPr>
        <w:t xml:space="preserve">s </w:t>
      </w:r>
      <w:r w:rsidRPr="00037B73">
        <w:rPr>
          <w:rFonts w:cstheme="minorHAnsi"/>
        </w:rPr>
        <w:t>Current Population Survey (CPS) along several dimensions.</w:t>
      </w:r>
      <w:r>
        <w:rPr>
          <w:rFonts w:cstheme="minorHAnsi"/>
        </w:rPr>
        <w:t xml:space="preserve"> T</w:t>
      </w:r>
      <w:r w:rsidRPr="00DD27B4">
        <w:rPr>
          <w:rFonts w:cstheme="minorHAnsi"/>
        </w:rPr>
        <w:t xml:space="preserve">ypically, the geodemographic dimensions used for weighting the entire </w:t>
      </w:r>
      <w:proofErr w:type="spellStart"/>
      <w:r w:rsidRPr="00DD27B4">
        <w:rPr>
          <w:rFonts w:cstheme="minorHAnsi"/>
        </w:rPr>
        <w:t>K</w:t>
      </w:r>
      <w:r>
        <w:rPr>
          <w:rFonts w:cstheme="minorHAnsi"/>
        </w:rPr>
        <w:t>nowledge</w:t>
      </w:r>
      <w:r w:rsidRPr="00DD27B4">
        <w:rPr>
          <w:rFonts w:cstheme="minorHAnsi"/>
        </w:rPr>
        <w:t>P</w:t>
      </w:r>
      <w:r>
        <w:rPr>
          <w:rFonts w:cstheme="minorHAnsi"/>
        </w:rPr>
        <w:t>anel</w:t>
      </w:r>
      <w:proofErr w:type="spellEnd"/>
      <w:r w:rsidRPr="00DD27B4">
        <w:rPr>
          <w:rFonts w:cstheme="minorHAnsi"/>
        </w:rPr>
        <w:t xml:space="preserve"> include the following dimensions, with additional nesting of dimensions as well</w:t>
      </w:r>
      <w:r w:rsidRPr="00DD27B4">
        <w:t>:</w:t>
      </w:r>
    </w:p>
    <w:p w:rsidRPr="00395AE9" w:rsidR="00E70CFA" w:rsidP="00395AE9" w:rsidRDefault="00E70CFA" w14:paraId="6C4C61A6" w14:textId="5610F6AC">
      <w:pPr>
        <w:pStyle w:val="ListBullet"/>
      </w:pPr>
      <w:r w:rsidRPr="00395AE9">
        <w:t>Gender (</w:t>
      </w:r>
      <w:r w:rsidRPr="00395AE9" w:rsidR="007E7F6C">
        <w:t>male/female</w:t>
      </w:r>
      <w:r w:rsidRPr="00395AE9">
        <w:t>)</w:t>
      </w:r>
    </w:p>
    <w:p w:rsidRPr="00395AE9" w:rsidR="00E70CFA" w:rsidP="00395AE9" w:rsidRDefault="00E70CFA" w14:paraId="494B0814" w14:textId="77777777">
      <w:pPr>
        <w:pStyle w:val="ListBullet"/>
      </w:pPr>
      <w:r w:rsidRPr="00395AE9">
        <w:t>Age (18–29, 30–44, 45–59, and 60+)</w:t>
      </w:r>
    </w:p>
    <w:p w:rsidRPr="00395AE9" w:rsidR="00E70CFA" w:rsidP="00395AE9" w:rsidRDefault="00E70CFA" w14:paraId="5E81BAF6" w14:textId="54666088">
      <w:pPr>
        <w:pStyle w:val="ListBullet"/>
      </w:pPr>
      <w:r w:rsidRPr="00395AE9">
        <w:t>Race/Hispanic ethnicity (</w:t>
      </w:r>
      <w:r w:rsidRPr="00395AE9" w:rsidR="007E7F6C">
        <w:t>White</w:t>
      </w:r>
      <w:r w:rsidRPr="00395AE9">
        <w:t>/</w:t>
      </w:r>
      <w:r w:rsidRPr="00395AE9" w:rsidR="007E7F6C">
        <w:t>non</w:t>
      </w:r>
      <w:r w:rsidRPr="00395AE9">
        <w:t>-Hispanic, Black/</w:t>
      </w:r>
      <w:r w:rsidRPr="00395AE9" w:rsidR="007E7F6C">
        <w:t>non</w:t>
      </w:r>
      <w:r w:rsidRPr="00395AE9">
        <w:t xml:space="preserve">-Hispanic, </w:t>
      </w:r>
      <w:r w:rsidRPr="00395AE9" w:rsidR="007E7F6C">
        <w:t>other</w:t>
      </w:r>
      <w:r w:rsidRPr="00395AE9">
        <w:t>/</w:t>
      </w:r>
      <w:r w:rsidRPr="00395AE9" w:rsidR="007E7F6C">
        <w:t>non</w:t>
      </w:r>
      <w:r w:rsidRPr="00395AE9">
        <w:t xml:space="preserve">-Hispanic, 2+ </w:t>
      </w:r>
      <w:r w:rsidR="006452A8">
        <w:t>r</w:t>
      </w:r>
      <w:r w:rsidRPr="00395AE9" w:rsidR="006452A8">
        <w:t>aces</w:t>
      </w:r>
      <w:r w:rsidRPr="00395AE9" w:rsidR="007E7F6C">
        <w:t>/non</w:t>
      </w:r>
      <w:r w:rsidRPr="00395AE9">
        <w:t>-</w:t>
      </w:r>
      <w:r w:rsidRPr="00395AE9" w:rsidR="007E7F6C">
        <w:t>Hispanic</w:t>
      </w:r>
      <w:r w:rsidRPr="00395AE9">
        <w:t>, Hispanic)</w:t>
      </w:r>
    </w:p>
    <w:p w:rsidRPr="00395AE9" w:rsidR="00E70CFA" w:rsidP="00395AE9" w:rsidRDefault="00E70CFA" w14:paraId="31EE4516" w14:textId="6F1EE8E9">
      <w:pPr>
        <w:pStyle w:val="ListBullet"/>
      </w:pPr>
      <w:r w:rsidRPr="00395AE9">
        <w:t>Education (</w:t>
      </w:r>
      <w:r w:rsidRPr="00395AE9" w:rsidR="007E7F6C">
        <w:t xml:space="preserve">less than high school, high school, some college, bachelor </w:t>
      </w:r>
      <w:r w:rsidRPr="00395AE9">
        <w:t>and beyond)</w:t>
      </w:r>
    </w:p>
    <w:p w:rsidRPr="00395AE9" w:rsidR="00E70CFA" w:rsidP="00395AE9" w:rsidRDefault="00E70CFA" w14:paraId="1CDD2F0B" w14:textId="77777777">
      <w:pPr>
        <w:pStyle w:val="ListBullet"/>
      </w:pPr>
      <w:r w:rsidRPr="00395AE9">
        <w:t>Census Region (Northeast, Midwest, South, West)</w:t>
      </w:r>
    </w:p>
    <w:p w:rsidRPr="00395AE9" w:rsidR="00E70CFA" w:rsidP="00395AE9" w:rsidRDefault="00E70CFA" w14:paraId="6C626880" w14:textId="4412852B">
      <w:pPr>
        <w:pStyle w:val="ListBullet"/>
      </w:pPr>
      <w:r w:rsidRPr="00395AE9">
        <w:t>Household income (under $10</w:t>
      </w:r>
      <w:r w:rsidRPr="000118E8" w:rsidR="000118E8">
        <w:t xml:space="preserve"> </w:t>
      </w:r>
      <w:r w:rsidRPr="00395AE9" w:rsidR="000118E8">
        <w:t>K</w:t>
      </w:r>
      <w:r w:rsidRPr="00395AE9">
        <w:t>, $10K to &lt;$25</w:t>
      </w:r>
      <w:r w:rsidRPr="000118E8" w:rsidR="000118E8">
        <w:t xml:space="preserve"> </w:t>
      </w:r>
      <w:r w:rsidRPr="00395AE9" w:rsidR="000118E8">
        <w:t>K</w:t>
      </w:r>
      <w:r w:rsidRPr="00395AE9">
        <w:t>, $25K to &lt;$50</w:t>
      </w:r>
      <w:r w:rsidRPr="000118E8" w:rsidR="000118E8">
        <w:t xml:space="preserve"> </w:t>
      </w:r>
      <w:r w:rsidRPr="00395AE9" w:rsidR="000118E8">
        <w:t>K</w:t>
      </w:r>
      <w:r w:rsidRPr="00395AE9">
        <w:t>, $50K to &lt;$75</w:t>
      </w:r>
      <w:r w:rsidRPr="000118E8" w:rsidR="000118E8">
        <w:t xml:space="preserve"> </w:t>
      </w:r>
      <w:r w:rsidRPr="00395AE9" w:rsidR="000118E8">
        <w:t>K</w:t>
      </w:r>
      <w:r w:rsidRPr="00395AE9">
        <w:t>, $75K to &lt;$100</w:t>
      </w:r>
      <w:r w:rsidRPr="00395AE9" w:rsidR="000118E8">
        <w:t>K</w:t>
      </w:r>
      <w:r w:rsidRPr="00395AE9">
        <w:t>, $100K to &lt;$150</w:t>
      </w:r>
      <w:r w:rsidRPr="00395AE9" w:rsidR="000118E8">
        <w:t>K</w:t>
      </w:r>
      <w:r w:rsidRPr="00395AE9">
        <w:t>, and $150K+)</w:t>
      </w:r>
    </w:p>
    <w:p w:rsidRPr="00395AE9" w:rsidR="00E70CFA" w:rsidP="00395AE9" w:rsidRDefault="00E70CFA" w14:paraId="164FD67C" w14:textId="303AC1D1">
      <w:pPr>
        <w:pStyle w:val="ListBullet"/>
      </w:pPr>
      <w:r w:rsidRPr="00395AE9">
        <w:t>Home ownership status (</w:t>
      </w:r>
      <w:r w:rsidRPr="00395AE9" w:rsidR="000118E8">
        <w:t>own, rent/other</w:t>
      </w:r>
      <w:r w:rsidRPr="00395AE9">
        <w:t>)</w:t>
      </w:r>
    </w:p>
    <w:p w:rsidRPr="00395AE9" w:rsidR="00E70CFA" w:rsidP="00395AE9" w:rsidRDefault="00E70CFA" w14:paraId="0FE420C0" w14:textId="77777777">
      <w:pPr>
        <w:pStyle w:val="ListBullet"/>
      </w:pPr>
      <w:r w:rsidRPr="00395AE9">
        <w:lastRenderedPageBreak/>
        <w:t>Household size (1, 2, 3, 4+)</w:t>
      </w:r>
    </w:p>
    <w:p w:rsidRPr="00395AE9" w:rsidR="00E70CFA" w:rsidP="00395AE9" w:rsidRDefault="00E70CFA" w14:paraId="3DC92717" w14:textId="3CEB6841">
      <w:pPr>
        <w:pStyle w:val="ListBullet"/>
      </w:pPr>
      <w:r w:rsidRPr="00395AE9">
        <w:t>Metropolitan Area (</w:t>
      </w:r>
      <w:r w:rsidRPr="00395AE9" w:rsidR="000118E8">
        <w:t>yes, no</w:t>
      </w:r>
      <w:r w:rsidRPr="00395AE9">
        <w:t>)</w:t>
      </w:r>
    </w:p>
    <w:p w:rsidRPr="00395AE9" w:rsidR="00E70CFA" w:rsidP="00395AE9" w:rsidRDefault="00E70CFA" w14:paraId="68ED5FD1" w14:textId="4416E62C">
      <w:pPr>
        <w:pStyle w:val="ListBullet"/>
      </w:pPr>
      <w:r w:rsidRPr="00395AE9">
        <w:t xml:space="preserve">Hispanic </w:t>
      </w:r>
      <w:r w:rsidRPr="00395AE9" w:rsidR="000118E8">
        <w:t xml:space="preserve">origin </w:t>
      </w:r>
      <w:r w:rsidRPr="00395AE9">
        <w:t xml:space="preserve">(Mexican, Puerto Rican, Cuban, </w:t>
      </w:r>
      <w:r w:rsidRPr="00395AE9" w:rsidR="000118E8">
        <w:t>other</w:t>
      </w:r>
      <w:r w:rsidRPr="00395AE9">
        <w:t xml:space="preserve">, </w:t>
      </w:r>
      <w:r w:rsidRPr="00395AE9" w:rsidR="000118E8">
        <w:t>non</w:t>
      </w:r>
      <w:r w:rsidRPr="00395AE9">
        <w:t>-Hispanic)</w:t>
      </w:r>
    </w:p>
    <w:p w:rsidRPr="00395AE9" w:rsidR="00E70CFA" w:rsidP="00395AE9" w:rsidRDefault="00E70CFA" w14:paraId="7581B32F" w14:textId="4D64A784">
      <w:pPr>
        <w:pStyle w:val="ListBullet"/>
      </w:pPr>
      <w:r w:rsidRPr="00395AE9">
        <w:t xml:space="preserve">Language </w:t>
      </w:r>
      <w:r w:rsidRPr="00395AE9" w:rsidR="000118E8">
        <w:t xml:space="preserve">dominance </w:t>
      </w:r>
      <w:r w:rsidRPr="00395AE9">
        <w:t xml:space="preserve">(non-Hispanic and English </w:t>
      </w:r>
      <w:r w:rsidRPr="00395AE9" w:rsidR="00294D59">
        <w:t>dominant</w:t>
      </w:r>
      <w:r w:rsidRPr="00395AE9">
        <w:t xml:space="preserve">, </w:t>
      </w:r>
      <w:r w:rsidRPr="00395AE9" w:rsidR="00294D59">
        <w:t>bilingual</w:t>
      </w:r>
      <w:r w:rsidRPr="00395AE9">
        <w:t xml:space="preserve">, and Spanish </w:t>
      </w:r>
      <w:r w:rsidRPr="00395AE9" w:rsidR="00294D59">
        <w:t xml:space="preserve">dominant </w:t>
      </w:r>
      <w:r w:rsidRPr="00395AE9">
        <w:t xml:space="preserve">Hispanic) when </w:t>
      </w:r>
      <w:r w:rsidR="000118E8">
        <w:t xml:space="preserve">the </w:t>
      </w:r>
      <w:r w:rsidRPr="00395AE9">
        <w:t>survey is administered in both English and Spanish</w:t>
      </w:r>
      <w:r w:rsidR="0005665C">
        <w:t>, which is the case for this study.</w:t>
      </w:r>
    </w:p>
    <w:p w:rsidRPr="00E70CFA" w:rsidR="00E70CFA" w:rsidP="00395AE9" w:rsidRDefault="00E70CFA" w14:paraId="7923E063" w14:textId="1F5A5B73">
      <w:pPr>
        <w:pStyle w:val="BodyText"/>
      </w:pPr>
      <w:r w:rsidRPr="00E70CFA">
        <w:rPr>
          <w:b/>
          <w:bCs/>
        </w:rPr>
        <w:t>Survey Sampling Stage.</w:t>
      </w:r>
      <w:r>
        <w:t xml:space="preserve"> </w:t>
      </w:r>
      <w:r w:rsidRPr="00037B73">
        <w:t>Using the resulting weights as measure</w:t>
      </w:r>
      <w:r>
        <w:t>s</w:t>
      </w:r>
      <w:r w:rsidRPr="00037B73">
        <w:t xml:space="preserve"> o</w:t>
      </w:r>
      <w:r>
        <w:t xml:space="preserve">f size, a </w:t>
      </w:r>
      <w:r w:rsidRPr="00037B73">
        <w:t>p</w:t>
      </w:r>
      <w:r>
        <w:t>robability-proportional-to-size (PPS)</w:t>
      </w:r>
      <w:r w:rsidRPr="00037B73">
        <w:t xml:space="preserve"> procedure is used to select study specific samples. It is the application of this PPS methodology with the imposed size measures that produces </w:t>
      </w:r>
      <w:r>
        <w:t>demographically balanced and representative samples that behave as EPSEM</w:t>
      </w:r>
      <w:r w:rsidRPr="00037B73">
        <w:t xml:space="preserve">. Moreover, in instances where a study design requires any form of oversampling of certain subgroups, such departures from an EPSEM design are accounted for by adjusting the design weights in reference to the </w:t>
      </w:r>
      <w:r>
        <w:t xml:space="preserve">Census </w:t>
      </w:r>
      <w:r w:rsidRPr="00037B73">
        <w:t>benchmarks for the population of interest</w:t>
      </w:r>
      <w:r w:rsidRPr="005D3667">
        <w:t>.</w:t>
      </w:r>
    </w:p>
    <w:p w:rsidRPr="00952C6D" w:rsidR="002629B6" w:rsidP="00395AE9" w:rsidRDefault="001C3F7F" w14:paraId="111C6B48" w14:textId="05CCBE19">
      <w:pPr>
        <w:pStyle w:val="BodyText"/>
      </w:pPr>
      <w:r>
        <w:t xml:space="preserve">To determine the number of people that are to be sampled, the target respondent size </w:t>
      </w:r>
      <w:r w:rsidR="00952C6D">
        <w:t>of 4,400</w:t>
      </w:r>
      <w:r w:rsidR="006E3F1F">
        <w:rPr>
          <w:rStyle w:val="FootnoteReference"/>
        </w:rPr>
        <w:footnoteReference w:id="2"/>
      </w:r>
      <w:r w:rsidR="00952C6D">
        <w:t xml:space="preserve"> </w:t>
      </w:r>
      <w:r w:rsidR="0084415B">
        <w:t xml:space="preserve">was inflated </w:t>
      </w:r>
      <w:r>
        <w:t xml:space="preserve">by the cooperation, eligibility, and contact rates. </w:t>
      </w:r>
      <w:r w:rsidR="002629B6">
        <w:t xml:space="preserve">Table </w:t>
      </w:r>
      <w:r w:rsidR="00952C6D">
        <w:t xml:space="preserve">B-1 </w:t>
      </w:r>
      <w:r w:rsidR="002629B6">
        <w:t xml:space="preserve">shows the initial sample selected (starting sample size), expected contact rate, expected eligibility rate, the expected cooperation rate (targeted respondent sample size), and the </w:t>
      </w:r>
      <w:r>
        <w:t xml:space="preserve">expected </w:t>
      </w:r>
      <w:r w:rsidR="002629B6">
        <w:t>design effect</w:t>
      </w:r>
      <w:r w:rsidR="00936DA3">
        <w:rPr>
          <w:rStyle w:val="FootnoteReference"/>
        </w:rPr>
        <w:footnoteReference w:id="3"/>
      </w:r>
      <w:r w:rsidR="002629B6">
        <w:t xml:space="preserve"> (the effective sample size). The effective sample size is the </w:t>
      </w:r>
      <w:r w:rsidR="00872C22">
        <w:t xml:space="preserve">equivalent </w:t>
      </w:r>
      <w:r w:rsidR="009033C1">
        <w:t xml:space="preserve">to the </w:t>
      </w:r>
      <w:r w:rsidR="002629B6">
        <w:t>simple random sampling sample size accounting for the design effect and is the sample size used in the power calculation.</w:t>
      </w:r>
    </w:p>
    <w:p w:rsidR="006452A8" w:rsidRDefault="006452A8" w14:paraId="56AD3A01" w14:textId="77777777">
      <w:pPr>
        <w:widowControl/>
        <w:rPr>
          <w:rFonts w:eastAsia="SimSun"/>
          <w:b/>
          <w:snapToGrid/>
          <w:szCs w:val="22"/>
          <w:lang w:eastAsia="zh-CN"/>
        </w:rPr>
      </w:pPr>
      <w:bookmarkStart w:name="_Hlk94320550" w:id="4"/>
      <w:r>
        <w:br w:type="page"/>
      </w:r>
    </w:p>
    <w:p w:rsidR="002629B6" w:rsidP="00395AE9" w:rsidRDefault="002629B6" w14:paraId="2F314886" w14:textId="19AB2B6A">
      <w:pPr>
        <w:pStyle w:val="table-title"/>
      </w:pPr>
      <w:r>
        <w:lastRenderedPageBreak/>
        <w:t xml:space="preserve">Table </w:t>
      </w:r>
      <w:r w:rsidR="00952C6D">
        <w:t>B-1</w:t>
      </w:r>
      <w:r>
        <w:t>. Sample Size Table</w:t>
      </w:r>
      <w:r w:rsidR="00EA0574">
        <w:t xml:space="preserve"> </w:t>
      </w:r>
      <w:r w:rsidR="00952C6D">
        <w:t>for the Web-</w:t>
      </w:r>
      <w:r w:rsidR="008F7D0A">
        <w:t xml:space="preserve">Based </w:t>
      </w:r>
      <w:r w:rsidR="00952C6D">
        <w:t xml:space="preserve">Survey/Experiment </w:t>
      </w:r>
    </w:p>
    <w:tbl>
      <w:tblPr>
        <w:tblW w:w="0" w:type="auto"/>
        <w:tblBorders>
          <w:top w:val="single" w:color="auto" w:sz="12" w:space="0"/>
          <w:bottom w:val="single" w:color="auto" w:sz="12" w:space="0"/>
        </w:tblBorders>
        <w:tblCellMar>
          <w:left w:w="0" w:type="dxa"/>
          <w:right w:w="0" w:type="dxa"/>
        </w:tblCellMar>
        <w:tblLook w:val="04A0" w:firstRow="1" w:lastRow="0" w:firstColumn="1" w:lastColumn="0" w:noHBand="0" w:noVBand="1"/>
      </w:tblPr>
      <w:tblGrid>
        <w:gridCol w:w="2272"/>
        <w:gridCol w:w="2273"/>
        <w:gridCol w:w="2272"/>
        <w:gridCol w:w="2273"/>
      </w:tblGrid>
      <w:tr w:rsidR="00A60C1A" w:rsidTr="00F04525" w14:paraId="57BAA247" w14:textId="77777777">
        <w:tc>
          <w:tcPr>
            <w:tcW w:w="2272" w:type="dxa"/>
            <w:tcBorders>
              <w:top w:val="single" w:color="auto" w:sz="12" w:space="0"/>
              <w:bottom w:val="single" w:color="auto" w:sz="2" w:space="0"/>
            </w:tcBorders>
            <w:tcMar>
              <w:top w:w="0" w:type="dxa"/>
              <w:left w:w="108" w:type="dxa"/>
              <w:bottom w:w="0" w:type="dxa"/>
              <w:right w:w="108" w:type="dxa"/>
            </w:tcMar>
            <w:vAlign w:val="bottom"/>
            <w:hideMark/>
          </w:tcPr>
          <w:p w:rsidR="00A60C1A" w:rsidP="00044F82" w:rsidRDefault="00A60C1A" w14:paraId="10B81BE1" w14:textId="77777777">
            <w:pPr>
              <w:autoSpaceDE w:val="0"/>
              <w:autoSpaceDN w:val="0"/>
              <w:spacing w:before="40" w:after="96" w:afterLines="40"/>
              <w:jc w:val="center"/>
              <w:rPr>
                <w:b/>
                <w:bCs/>
                <w:szCs w:val="24"/>
              </w:rPr>
            </w:pPr>
            <w:r>
              <w:rPr>
                <w:b/>
                <w:bCs/>
                <w:szCs w:val="24"/>
              </w:rPr>
              <w:t>Adjustment</w:t>
            </w:r>
          </w:p>
        </w:tc>
        <w:tc>
          <w:tcPr>
            <w:tcW w:w="2273" w:type="dxa"/>
            <w:tcBorders>
              <w:top w:val="single" w:color="auto" w:sz="12" w:space="0"/>
              <w:bottom w:val="single" w:color="auto" w:sz="2" w:space="0"/>
            </w:tcBorders>
            <w:tcMar>
              <w:top w:w="0" w:type="dxa"/>
              <w:left w:w="108" w:type="dxa"/>
              <w:bottom w:w="0" w:type="dxa"/>
              <w:right w:w="108" w:type="dxa"/>
            </w:tcMar>
            <w:vAlign w:val="bottom"/>
            <w:hideMark/>
          </w:tcPr>
          <w:p w:rsidR="00A60C1A" w:rsidP="00044F82" w:rsidRDefault="00A60C1A" w14:paraId="021244BF" w14:textId="564A1776">
            <w:pPr>
              <w:autoSpaceDE w:val="0"/>
              <w:autoSpaceDN w:val="0"/>
              <w:spacing w:before="40" w:after="96" w:afterLines="40"/>
              <w:jc w:val="center"/>
              <w:rPr>
                <w:b/>
                <w:bCs/>
                <w:szCs w:val="24"/>
              </w:rPr>
            </w:pPr>
            <w:r>
              <w:rPr>
                <w:b/>
                <w:bCs/>
                <w:szCs w:val="24"/>
              </w:rPr>
              <w:t xml:space="preserve">Adjustment </w:t>
            </w:r>
            <w:proofErr w:type="spellStart"/>
            <w:r>
              <w:rPr>
                <w:b/>
                <w:bCs/>
                <w:szCs w:val="24"/>
              </w:rPr>
              <w:t>Rate</w:t>
            </w:r>
            <w:r w:rsidRPr="008F7D0A">
              <w:rPr>
                <w:b/>
                <w:bCs/>
                <w:szCs w:val="24"/>
                <w:vertAlign w:val="superscript"/>
              </w:rPr>
              <w:t>a</w:t>
            </w:r>
            <w:proofErr w:type="spellEnd"/>
          </w:p>
        </w:tc>
        <w:tc>
          <w:tcPr>
            <w:tcW w:w="2272" w:type="dxa"/>
            <w:tcBorders>
              <w:top w:val="single" w:color="auto" w:sz="12" w:space="0"/>
              <w:bottom w:val="single" w:color="auto" w:sz="2" w:space="0"/>
            </w:tcBorders>
            <w:tcMar>
              <w:top w:w="0" w:type="dxa"/>
              <w:left w:w="108" w:type="dxa"/>
              <w:bottom w:w="0" w:type="dxa"/>
              <w:right w:w="108" w:type="dxa"/>
            </w:tcMar>
            <w:vAlign w:val="bottom"/>
            <w:hideMark/>
          </w:tcPr>
          <w:p w:rsidR="00A60C1A" w:rsidP="00044F82" w:rsidRDefault="00A60C1A" w14:paraId="72CCFAB2" w14:textId="77777777">
            <w:pPr>
              <w:autoSpaceDE w:val="0"/>
              <w:autoSpaceDN w:val="0"/>
              <w:spacing w:before="40" w:after="96" w:afterLines="40"/>
              <w:jc w:val="center"/>
              <w:rPr>
                <w:b/>
                <w:bCs/>
                <w:szCs w:val="24"/>
              </w:rPr>
            </w:pPr>
            <w:r>
              <w:rPr>
                <w:b/>
                <w:bCs/>
                <w:szCs w:val="24"/>
              </w:rPr>
              <w:t>Total Sample Size</w:t>
            </w:r>
          </w:p>
        </w:tc>
        <w:tc>
          <w:tcPr>
            <w:tcW w:w="2273" w:type="dxa"/>
            <w:tcBorders>
              <w:top w:val="single" w:color="auto" w:sz="12" w:space="0"/>
              <w:bottom w:val="single" w:color="auto" w:sz="2" w:space="0"/>
            </w:tcBorders>
            <w:tcMar>
              <w:top w:w="0" w:type="dxa"/>
              <w:left w:w="108" w:type="dxa"/>
              <w:bottom w:w="0" w:type="dxa"/>
              <w:right w:w="108" w:type="dxa"/>
            </w:tcMar>
            <w:vAlign w:val="bottom"/>
            <w:hideMark/>
          </w:tcPr>
          <w:p w:rsidR="00A60C1A" w:rsidP="00044F82" w:rsidRDefault="00A60C1A" w14:paraId="3CBA722B" w14:textId="77777777">
            <w:pPr>
              <w:autoSpaceDE w:val="0"/>
              <w:autoSpaceDN w:val="0"/>
              <w:spacing w:before="40" w:after="96" w:afterLines="40"/>
              <w:jc w:val="center"/>
              <w:rPr>
                <w:b/>
                <w:bCs/>
                <w:szCs w:val="24"/>
              </w:rPr>
            </w:pPr>
            <w:r>
              <w:rPr>
                <w:b/>
                <w:bCs/>
                <w:szCs w:val="24"/>
              </w:rPr>
              <w:t>Sample Description</w:t>
            </w:r>
          </w:p>
        </w:tc>
      </w:tr>
      <w:tr w:rsidR="00A60C1A" w:rsidTr="00F04525" w14:paraId="2A0C793B" w14:textId="77777777">
        <w:tc>
          <w:tcPr>
            <w:tcW w:w="2272" w:type="dxa"/>
            <w:tcBorders>
              <w:top w:val="single" w:color="auto" w:sz="2" w:space="0"/>
              <w:bottom w:val="single" w:color="auto" w:sz="4" w:space="0"/>
            </w:tcBorders>
            <w:tcMar>
              <w:top w:w="0" w:type="dxa"/>
              <w:left w:w="108" w:type="dxa"/>
              <w:bottom w:w="0" w:type="dxa"/>
              <w:right w:w="108" w:type="dxa"/>
            </w:tcMar>
            <w:hideMark/>
          </w:tcPr>
          <w:p w:rsidR="00A60C1A" w:rsidP="00044F82" w:rsidRDefault="00A60C1A" w14:paraId="2DF062A6" w14:textId="148FAE8E">
            <w:pPr>
              <w:autoSpaceDE w:val="0"/>
              <w:autoSpaceDN w:val="0"/>
              <w:spacing w:before="40" w:after="96" w:afterLines="40"/>
              <w:rPr>
                <w:szCs w:val="24"/>
              </w:rPr>
            </w:pPr>
            <w:r>
              <w:rPr>
                <w:szCs w:val="24"/>
              </w:rPr>
              <w:t>Selected sample</w:t>
            </w:r>
          </w:p>
        </w:tc>
        <w:tc>
          <w:tcPr>
            <w:tcW w:w="2273" w:type="dxa"/>
            <w:tcBorders>
              <w:top w:val="single" w:color="auto" w:sz="2" w:space="0"/>
              <w:bottom w:val="single" w:color="auto" w:sz="4" w:space="0"/>
            </w:tcBorders>
            <w:tcMar>
              <w:top w:w="0" w:type="dxa"/>
              <w:left w:w="108" w:type="dxa"/>
              <w:bottom w:w="0" w:type="dxa"/>
              <w:right w:w="108" w:type="dxa"/>
            </w:tcMar>
          </w:tcPr>
          <w:p w:rsidRPr="00BB665A" w:rsidR="00A60C1A" w:rsidP="00044F82" w:rsidRDefault="00A60C1A" w14:paraId="7A054082" w14:textId="77777777">
            <w:pPr>
              <w:autoSpaceDE w:val="0"/>
              <w:autoSpaceDN w:val="0"/>
              <w:spacing w:before="40" w:after="96" w:afterLines="40"/>
              <w:jc w:val="center"/>
              <w:rPr>
                <w:szCs w:val="24"/>
              </w:rPr>
            </w:pPr>
          </w:p>
        </w:tc>
        <w:tc>
          <w:tcPr>
            <w:tcW w:w="2272" w:type="dxa"/>
            <w:tcBorders>
              <w:top w:val="single" w:color="auto" w:sz="2" w:space="0"/>
              <w:bottom w:val="single" w:color="auto" w:sz="4" w:space="0"/>
            </w:tcBorders>
            <w:tcMar>
              <w:top w:w="0" w:type="dxa"/>
              <w:left w:w="108" w:type="dxa"/>
              <w:bottom w:w="0" w:type="dxa"/>
              <w:right w:w="108" w:type="dxa"/>
            </w:tcMar>
            <w:hideMark/>
          </w:tcPr>
          <w:p w:rsidR="00A60C1A" w:rsidP="00044F82" w:rsidRDefault="00A60C1A" w14:paraId="37AD8F92" w14:textId="61CF1400">
            <w:pPr>
              <w:autoSpaceDE w:val="0"/>
              <w:autoSpaceDN w:val="0"/>
              <w:spacing w:before="40" w:after="96" w:afterLines="40"/>
              <w:jc w:val="center"/>
              <w:rPr>
                <w:szCs w:val="24"/>
              </w:rPr>
            </w:pPr>
            <w:r>
              <w:rPr>
                <w:szCs w:val="24"/>
              </w:rPr>
              <w:t>9,778</w:t>
            </w:r>
          </w:p>
        </w:tc>
        <w:tc>
          <w:tcPr>
            <w:tcW w:w="2273" w:type="dxa"/>
            <w:tcBorders>
              <w:top w:val="single" w:color="auto" w:sz="2" w:space="0"/>
              <w:bottom w:val="single" w:color="auto" w:sz="4" w:space="0"/>
            </w:tcBorders>
            <w:tcMar>
              <w:top w:w="0" w:type="dxa"/>
              <w:left w:w="108" w:type="dxa"/>
              <w:bottom w:w="0" w:type="dxa"/>
              <w:right w:w="108" w:type="dxa"/>
            </w:tcMar>
            <w:hideMark/>
          </w:tcPr>
          <w:p w:rsidR="00A60C1A" w:rsidP="00044F82" w:rsidRDefault="00A60C1A" w14:paraId="1869B333" w14:textId="580B2330">
            <w:pPr>
              <w:autoSpaceDE w:val="0"/>
              <w:autoSpaceDN w:val="0"/>
              <w:spacing w:before="40" w:after="96" w:afterLines="40"/>
              <w:rPr>
                <w:szCs w:val="24"/>
              </w:rPr>
            </w:pPr>
            <w:r>
              <w:rPr>
                <w:szCs w:val="24"/>
              </w:rPr>
              <w:t>Starting sample size</w:t>
            </w:r>
          </w:p>
        </w:tc>
      </w:tr>
      <w:tr w:rsidR="00A60C1A" w:rsidTr="00F04525" w14:paraId="421CD567" w14:textId="77777777">
        <w:tc>
          <w:tcPr>
            <w:tcW w:w="2272" w:type="dxa"/>
            <w:tcBorders>
              <w:top w:val="single" w:color="auto" w:sz="4" w:space="0"/>
              <w:bottom w:val="single" w:color="auto" w:sz="4" w:space="0"/>
            </w:tcBorders>
            <w:tcMar>
              <w:top w:w="0" w:type="dxa"/>
              <w:left w:w="108" w:type="dxa"/>
              <w:bottom w:w="0" w:type="dxa"/>
              <w:right w:w="108" w:type="dxa"/>
            </w:tcMar>
            <w:hideMark/>
          </w:tcPr>
          <w:p w:rsidR="00A60C1A" w:rsidP="00044F82" w:rsidRDefault="00A60C1A" w14:paraId="3B938DC6" w14:textId="77777777">
            <w:pPr>
              <w:autoSpaceDE w:val="0"/>
              <w:autoSpaceDN w:val="0"/>
              <w:spacing w:before="40" w:after="96" w:afterLines="40"/>
              <w:rPr>
                <w:szCs w:val="24"/>
              </w:rPr>
            </w:pPr>
            <w:r>
              <w:rPr>
                <w:szCs w:val="24"/>
              </w:rPr>
              <w:t>Contact</w:t>
            </w:r>
          </w:p>
        </w:tc>
        <w:tc>
          <w:tcPr>
            <w:tcW w:w="2273" w:type="dxa"/>
            <w:tcBorders>
              <w:top w:val="single" w:color="auto" w:sz="4" w:space="0"/>
              <w:bottom w:val="single" w:color="auto" w:sz="4" w:space="0"/>
            </w:tcBorders>
            <w:tcMar>
              <w:top w:w="0" w:type="dxa"/>
              <w:left w:w="108" w:type="dxa"/>
              <w:bottom w:w="0" w:type="dxa"/>
              <w:right w:w="108" w:type="dxa"/>
            </w:tcMar>
            <w:hideMark/>
          </w:tcPr>
          <w:p w:rsidRPr="00BB665A" w:rsidR="00A60C1A" w:rsidP="00044F82" w:rsidRDefault="00A60C1A" w14:paraId="26B2A765" w14:textId="20D3569B">
            <w:pPr>
              <w:autoSpaceDE w:val="0"/>
              <w:autoSpaceDN w:val="0"/>
              <w:spacing w:before="40" w:after="96" w:afterLines="40"/>
              <w:jc w:val="center"/>
              <w:rPr>
                <w:szCs w:val="24"/>
              </w:rPr>
            </w:pPr>
            <w:r w:rsidRPr="00BB665A">
              <w:rPr>
                <w:szCs w:val="24"/>
              </w:rPr>
              <w:t>0.99</w:t>
            </w:r>
            <w:r>
              <w:rPr>
                <w:szCs w:val="24"/>
              </w:rPr>
              <w:t>0</w:t>
            </w:r>
          </w:p>
        </w:tc>
        <w:tc>
          <w:tcPr>
            <w:tcW w:w="2272" w:type="dxa"/>
            <w:tcBorders>
              <w:top w:val="single" w:color="auto" w:sz="4" w:space="0"/>
              <w:bottom w:val="single" w:color="auto" w:sz="4" w:space="0"/>
            </w:tcBorders>
            <w:tcMar>
              <w:top w:w="0" w:type="dxa"/>
              <w:left w:w="108" w:type="dxa"/>
              <w:bottom w:w="0" w:type="dxa"/>
              <w:right w:w="108" w:type="dxa"/>
            </w:tcMar>
            <w:hideMark/>
          </w:tcPr>
          <w:p w:rsidR="00A60C1A" w:rsidP="00044F82" w:rsidRDefault="00A60C1A" w14:paraId="772DB8A9" w14:textId="2CAF81EB">
            <w:pPr>
              <w:autoSpaceDE w:val="0"/>
              <w:autoSpaceDN w:val="0"/>
              <w:spacing w:before="40" w:after="96" w:afterLines="40"/>
              <w:jc w:val="center"/>
              <w:rPr>
                <w:szCs w:val="24"/>
              </w:rPr>
            </w:pPr>
            <w:r>
              <w:rPr>
                <w:szCs w:val="24"/>
              </w:rPr>
              <w:t>9,681</w:t>
            </w:r>
          </w:p>
        </w:tc>
        <w:tc>
          <w:tcPr>
            <w:tcW w:w="2273" w:type="dxa"/>
            <w:tcBorders>
              <w:top w:val="single" w:color="auto" w:sz="4" w:space="0"/>
              <w:bottom w:val="single" w:color="auto" w:sz="4" w:space="0"/>
            </w:tcBorders>
            <w:tcMar>
              <w:top w:w="0" w:type="dxa"/>
              <w:left w:w="108" w:type="dxa"/>
              <w:bottom w:w="0" w:type="dxa"/>
              <w:right w:w="108" w:type="dxa"/>
            </w:tcMar>
          </w:tcPr>
          <w:p w:rsidR="00A60C1A" w:rsidP="00044F82" w:rsidRDefault="00A60C1A" w14:paraId="30121E30" w14:textId="77777777">
            <w:pPr>
              <w:autoSpaceDE w:val="0"/>
              <w:autoSpaceDN w:val="0"/>
              <w:spacing w:before="40" w:after="96" w:afterLines="40"/>
              <w:rPr>
                <w:szCs w:val="24"/>
              </w:rPr>
            </w:pPr>
          </w:p>
        </w:tc>
      </w:tr>
      <w:tr w:rsidR="00A60C1A" w:rsidTr="00F04525" w14:paraId="386C0EB9" w14:textId="77777777">
        <w:tc>
          <w:tcPr>
            <w:tcW w:w="2272" w:type="dxa"/>
            <w:tcBorders>
              <w:top w:val="single" w:color="auto" w:sz="4" w:space="0"/>
              <w:bottom w:val="single" w:color="auto" w:sz="4" w:space="0"/>
            </w:tcBorders>
            <w:tcMar>
              <w:top w:w="0" w:type="dxa"/>
              <w:left w:w="108" w:type="dxa"/>
              <w:bottom w:w="0" w:type="dxa"/>
              <w:right w:w="108" w:type="dxa"/>
            </w:tcMar>
            <w:hideMark/>
          </w:tcPr>
          <w:p w:rsidR="00A60C1A" w:rsidP="00044F82" w:rsidRDefault="00A60C1A" w14:paraId="6733B292" w14:textId="77777777">
            <w:pPr>
              <w:autoSpaceDE w:val="0"/>
              <w:autoSpaceDN w:val="0"/>
              <w:spacing w:before="40" w:after="96" w:afterLines="40"/>
              <w:rPr>
                <w:szCs w:val="24"/>
              </w:rPr>
            </w:pPr>
            <w:r>
              <w:rPr>
                <w:szCs w:val="24"/>
              </w:rPr>
              <w:t>Eligibility</w:t>
            </w:r>
          </w:p>
        </w:tc>
        <w:tc>
          <w:tcPr>
            <w:tcW w:w="2273" w:type="dxa"/>
            <w:tcBorders>
              <w:top w:val="single" w:color="auto" w:sz="4" w:space="0"/>
              <w:bottom w:val="single" w:color="auto" w:sz="4" w:space="0"/>
            </w:tcBorders>
            <w:tcMar>
              <w:top w:w="0" w:type="dxa"/>
              <w:left w:w="108" w:type="dxa"/>
              <w:bottom w:w="0" w:type="dxa"/>
              <w:right w:w="108" w:type="dxa"/>
            </w:tcMar>
            <w:hideMark/>
          </w:tcPr>
          <w:p w:rsidRPr="00BB665A" w:rsidR="00A60C1A" w:rsidP="00044F82" w:rsidRDefault="00A60C1A" w14:paraId="4556894B" w14:textId="79F42504">
            <w:pPr>
              <w:autoSpaceDE w:val="0"/>
              <w:autoSpaceDN w:val="0"/>
              <w:spacing w:before="40" w:after="96" w:afterLines="40"/>
              <w:jc w:val="center"/>
              <w:rPr>
                <w:szCs w:val="24"/>
              </w:rPr>
            </w:pPr>
            <w:r w:rsidRPr="00BB665A">
              <w:rPr>
                <w:szCs w:val="24"/>
              </w:rPr>
              <w:t>0.909</w:t>
            </w:r>
          </w:p>
        </w:tc>
        <w:tc>
          <w:tcPr>
            <w:tcW w:w="2272" w:type="dxa"/>
            <w:tcBorders>
              <w:top w:val="single" w:color="auto" w:sz="4" w:space="0"/>
              <w:bottom w:val="single" w:color="auto" w:sz="4" w:space="0"/>
            </w:tcBorders>
            <w:tcMar>
              <w:top w:w="0" w:type="dxa"/>
              <w:left w:w="108" w:type="dxa"/>
              <w:bottom w:w="0" w:type="dxa"/>
              <w:right w:w="108" w:type="dxa"/>
            </w:tcMar>
            <w:hideMark/>
          </w:tcPr>
          <w:p w:rsidR="00A60C1A" w:rsidP="00044F82" w:rsidRDefault="00A60C1A" w14:paraId="11AFE566" w14:textId="6E19D142">
            <w:pPr>
              <w:autoSpaceDE w:val="0"/>
              <w:autoSpaceDN w:val="0"/>
              <w:spacing w:before="40" w:after="96" w:afterLines="40"/>
              <w:jc w:val="center"/>
              <w:rPr>
                <w:szCs w:val="24"/>
              </w:rPr>
            </w:pPr>
            <w:r>
              <w:rPr>
                <w:szCs w:val="24"/>
              </w:rPr>
              <w:t>8,800</w:t>
            </w:r>
          </w:p>
        </w:tc>
        <w:tc>
          <w:tcPr>
            <w:tcW w:w="2273" w:type="dxa"/>
            <w:tcBorders>
              <w:top w:val="single" w:color="auto" w:sz="4" w:space="0"/>
              <w:bottom w:val="single" w:color="auto" w:sz="4" w:space="0"/>
            </w:tcBorders>
            <w:tcMar>
              <w:top w:w="0" w:type="dxa"/>
              <w:left w:w="108" w:type="dxa"/>
              <w:bottom w:w="0" w:type="dxa"/>
              <w:right w:w="108" w:type="dxa"/>
            </w:tcMar>
          </w:tcPr>
          <w:p w:rsidR="00A60C1A" w:rsidP="00044F82" w:rsidRDefault="00A60C1A" w14:paraId="24003E8B" w14:textId="77777777">
            <w:pPr>
              <w:autoSpaceDE w:val="0"/>
              <w:autoSpaceDN w:val="0"/>
              <w:spacing w:before="40" w:after="96" w:afterLines="40"/>
              <w:rPr>
                <w:szCs w:val="24"/>
              </w:rPr>
            </w:pPr>
          </w:p>
        </w:tc>
      </w:tr>
      <w:tr w:rsidR="00A60C1A" w:rsidTr="00F04525" w14:paraId="78A07341" w14:textId="77777777">
        <w:tc>
          <w:tcPr>
            <w:tcW w:w="2272" w:type="dxa"/>
            <w:tcBorders>
              <w:top w:val="single" w:color="auto" w:sz="4" w:space="0"/>
              <w:bottom w:val="single" w:color="auto" w:sz="4" w:space="0"/>
            </w:tcBorders>
            <w:tcMar>
              <w:top w:w="0" w:type="dxa"/>
              <w:left w:w="108" w:type="dxa"/>
              <w:bottom w:w="0" w:type="dxa"/>
              <w:right w:w="108" w:type="dxa"/>
            </w:tcMar>
            <w:hideMark/>
          </w:tcPr>
          <w:p w:rsidR="00A60C1A" w:rsidP="00044F82" w:rsidRDefault="00A60C1A" w14:paraId="247D99D6" w14:textId="77777777">
            <w:pPr>
              <w:autoSpaceDE w:val="0"/>
              <w:autoSpaceDN w:val="0"/>
              <w:spacing w:before="40" w:after="96" w:afterLines="40"/>
              <w:rPr>
                <w:szCs w:val="24"/>
              </w:rPr>
            </w:pPr>
            <w:r>
              <w:rPr>
                <w:szCs w:val="24"/>
              </w:rPr>
              <w:t>Cooperation</w:t>
            </w:r>
          </w:p>
        </w:tc>
        <w:tc>
          <w:tcPr>
            <w:tcW w:w="2273" w:type="dxa"/>
            <w:tcBorders>
              <w:top w:val="single" w:color="auto" w:sz="4" w:space="0"/>
              <w:bottom w:val="single" w:color="auto" w:sz="4" w:space="0"/>
            </w:tcBorders>
            <w:tcMar>
              <w:top w:w="0" w:type="dxa"/>
              <w:left w:w="108" w:type="dxa"/>
              <w:bottom w:w="0" w:type="dxa"/>
              <w:right w:w="108" w:type="dxa"/>
            </w:tcMar>
            <w:hideMark/>
          </w:tcPr>
          <w:p w:rsidRPr="00BB665A" w:rsidR="00A60C1A" w:rsidP="00044F82" w:rsidRDefault="00A60C1A" w14:paraId="01837D4A" w14:textId="66AE4E19">
            <w:pPr>
              <w:autoSpaceDE w:val="0"/>
              <w:autoSpaceDN w:val="0"/>
              <w:spacing w:before="40" w:after="96" w:afterLines="40"/>
              <w:jc w:val="center"/>
              <w:rPr>
                <w:szCs w:val="24"/>
              </w:rPr>
            </w:pPr>
            <w:r w:rsidRPr="00BB665A">
              <w:rPr>
                <w:szCs w:val="24"/>
              </w:rPr>
              <w:t>0.5</w:t>
            </w:r>
            <w:r>
              <w:rPr>
                <w:szCs w:val="24"/>
              </w:rPr>
              <w:t>00</w:t>
            </w:r>
          </w:p>
        </w:tc>
        <w:tc>
          <w:tcPr>
            <w:tcW w:w="2272" w:type="dxa"/>
            <w:tcBorders>
              <w:top w:val="single" w:color="auto" w:sz="4" w:space="0"/>
              <w:bottom w:val="single" w:color="auto" w:sz="4" w:space="0"/>
            </w:tcBorders>
            <w:tcMar>
              <w:top w:w="0" w:type="dxa"/>
              <w:left w:w="108" w:type="dxa"/>
              <w:bottom w:w="0" w:type="dxa"/>
              <w:right w:w="108" w:type="dxa"/>
            </w:tcMar>
            <w:hideMark/>
          </w:tcPr>
          <w:p w:rsidR="00A60C1A" w:rsidP="00044F82" w:rsidRDefault="00A60C1A" w14:paraId="00134FAE" w14:textId="77777777">
            <w:pPr>
              <w:autoSpaceDE w:val="0"/>
              <w:autoSpaceDN w:val="0"/>
              <w:spacing w:before="40" w:after="96" w:afterLines="40"/>
              <w:jc w:val="center"/>
              <w:rPr>
                <w:szCs w:val="24"/>
              </w:rPr>
            </w:pPr>
            <w:r>
              <w:rPr>
                <w:szCs w:val="24"/>
              </w:rPr>
              <w:t>4,400</w:t>
            </w:r>
          </w:p>
        </w:tc>
        <w:tc>
          <w:tcPr>
            <w:tcW w:w="2273" w:type="dxa"/>
            <w:tcBorders>
              <w:top w:val="single" w:color="auto" w:sz="4" w:space="0"/>
              <w:bottom w:val="single" w:color="auto" w:sz="4" w:space="0"/>
            </w:tcBorders>
            <w:tcMar>
              <w:top w:w="0" w:type="dxa"/>
              <w:left w:w="108" w:type="dxa"/>
              <w:bottom w:w="0" w:type="dxa"/>
              <w:right w:w="108" w:type="dxa"/>
            </w:tcMar>
            <w:hideMark/>
          </w:tcPr>
          <w:p w:rsidR="00A60C1A" w:rsidP="00044F82" w:rsidRDefault="00A60C1A" w14:paraId="7FE46916" w14:textId="429D82C2">
            <w:pPr>
              <w:autoSpaceDE w:val="0"/>
              <w:autoSpaceDN w:val="0"/>
              <w:spacing w:before="40" w:after="96" w:afterLines="40"/>
              <w:rPr>
                <w:szCs w:val="24"/>
              </w:rPr>
            </w:pPr>
            <w:r>
              <w:rPr>
                <w:szCs w:val="24"/>
              </w:rPr>
              <w:t>Target respondent sample size</w:t>
            </w:r>
          </w:p>
        </w:tc>
      </w:tr>
      <w:tr w:rsidR="00A60C1A" w:rsidTr="00F04525" w14:paraId="1B192714" w14:textId="77777777">
        <w:tc>
          <w:tcPr>
            <w:tcW w:w="2272" w:type="dxa"/>
            <w:tcBorders>
              <w:top w:val="single" w:color="auto" w:sz="4" w:space="0"/>
              <w:bottom w:val="single" w:color="auto" w:sz="4" w:space="0"/>
            </w:tcBorders>
            <w:tcMar>
              <w:top w:w="0" w:type="dxa"/>
              <w:left w:w="108" w:type="dxa"/>
              <w:bottom w:w="0" w:type="dxa"/>
              <w:right w:w="108" w:type="dxa"/>
            </w:tcMar>
            <w:hideMark/>
          </w:tcPr>
          <w:p w:rsidR="00A60C1A" w:rsidP="00044F82" w:rsidRDefault="00A60C1A" w14:paraId="3E727707" w14:textId="5A9B34DD">
            <w:pPr>
              <w:autoSpaceDE w:val="0"/>
              <w:autoSpaceDN w:val="0"/>
              <w:spacing w:before="40" w:after="96" w:afterLines="40"/>
              <w:rPr>
                <w:szCs w:val="24"/>
              </w:rPr>
            </w:pPr>
            <w:r>
              <w:rPr>
                <w:szCs w:val="24"/>
              </w:rPr>
              <w:t>Design effect (</w:t>
            </w:r>
            <w:proofErr w:type="gramStart"/>
            <w:r>
              <w:rPr>
                <w:szCs w:val="24"/>
              </w:rPr>
              <w:t>2.0)</w:t>
            </w:r>
            <w:r w:rsidRPr="001D0CC9" w:rsidR="00936DA3">
              <w:rPr>
                <w:szCs w:val="24"/>
                <w:vertAlign w:val="superscript"/>
              </w:rPr>
              <w:t>b</w:t>
            </w:r>
            <w:proofErr w:type="gramEnd"/>
          </w:p>
        </w:tc>
        <w:tc>
          <w:tcPr>
            <w:tcW w:w="2273" w:type="dxa"/>
            <w:tcBorders>
              <w:top w:val="single" w:color="auto" w:sz="4" w:space="0"/>
              <w:bottom w:val="single" w:color="auto" w:sz="4" w:space="0"/>
            </w:tcBorders>
            <w:tcMar>
              <w:top w:w="0" w:type="dxa"/>
              <w:left w:w="108" w:type="dxa"/>
              <w:bottom w:w="0" w:type="dxa"/>
              <w:right w:w="108" w:type="dxa"/>
            </w:tcMar>
            <w:hideMark/>
          </w:tcPr>
          <w:p w:rsidRPr="00BB665A" w:rsidR="00A60C1A" w:rsidP="00044F82" w:rsidRDefault="00A60C1A" w14:paraId="484D2F78" w14:textId="47F71476">
            <w:pPr>
              <w:autoSpaceDE w:val="0"/>
              <w:autoSpaceDN w:val="0"/>
              <w:spacing w:before="40" w:after="96" w:afterLines="40"/>
              <w:jc w:val="center"/>
              <w:rPr>
                <w:szCs w:val="24"/>
              </w:rPr>
            </w:pPr>
            <w:r w:rsidRPr="00BB665A">
              <w:rPr>
                <w:szCs w:val="24"/>
              </w:rPr>
              <w:t>0.5</w:t>
            </w:r>
            <w:r>
              <w:rPr>
                <w:szCs w:val="24"/>
              </w:rPr>
              <w:t>00</w:t>
            </w:r>
          </w:p>
        </w:tc>
        <w:tc>
          <w:tcPr>
            <w:tcW w:w="2272" w:type="dxa"/>
            <w:tcBorders>
              <w:top w:val="single" w:color="auto" w:sz="4" w:space="0"/>
              <w:bottom w:val="single" w:color="auto" w:sz="4" w:space="0"/>
            </w:tcBorders>
            <w:tcMar>
              <w:top w:w="0" w:type="dxa"/>
              <w:left w:w="108" w:type="dxa"/>
              <w:bottom w:w="0" w:type="dxa"/>
              <w:right w:w="108" w:type="dxa"/>
            </w:tcMar>
            <w:hideMark/>
          </w:tcPr>
          <w:p w:rsidR="00A60C1A" w:rsidP="00044F82" w:rsidRDefault="00A60C1A" w14:paraId="59DCE043" w14:textId="77777777">
            <w:pPr>
              <w:autoSpaceDE w:val="0"/>
              <w:autoSpaceDN w:val="0"/>
              <w:spacing w:before="40" w:after="96" w:afterLines="40"/>
              <w:jc w:val="center"/>
              <w:rPr>
                <w:szCs w:val="24"/>
              </w:rPr>
            </w:pPr>
            <w:r>
              <w:rPr>
                <w:szCs w:val="24"/>
              </w:rPr>
              <w:t>2,200</w:t>
            </w:r>
          </w:p>
        </w:tc>
        <w:tc>
          <w:tcPr>
            <w:tcW w:w="2273" w:type="dxa"/>
            <w:tcBorders>
              <w:top w:val="single" w:color="auto" w:sz="4" w:space="0"/>
              <w:bottom w:val="single" w:color="auto" w:sz="4" w:space="0"/>
            </w:tcBorders>
            <w:tcMar>
              <w:top w:w="0" w:type="dxa"/>
              <w:left w:w="108" w:type="dxa"/>
              <w:bottom w:w="0" w:type="dxa"/>
              <w:right w:w="108" w:type="dxa"/>
            </w:tcMar>
            <w:hideMark/>
          </w:tcPr>
          <w:p w:rsidR="00A60C1A" w:rsidP="00044F82" w:rsidRDefault="00A60C1A" w14:paraId="099458A3" w14:textId="7BC68A90">
            <w:pPr>
              <w:autoSpaceDE w:val="0"/>
              <w:autoSpaceDN w:val="0"/>
              <w:spacing w:before="40" w:after="96" w:afterLines="40"/>
              <w:rPr>
                <w:szCs w:val="24"/>
              </w:rPr>
            </w:pPr>
            <w:r>
              <w:rPr>
                <w:szCs w:val="24"/>
              </w:rPr>
              <w:t xml:space="preserve">Effective sample </w:t>
            </w:r>
            <w:r w:rsidR="00FF5FCA">
              <w:rPr>
                <w:szCs w:val="24"/>
              </w:rPr>
              <w:t>s</w:t>
            </w:r>
            <w:r>
              <w:rPr>
                <w:szCs w:val="24"/>
              </w:rPr>
              <w:t>ize</w:t>
            </w:r>
          </w:p>
        </w:tc>
      </w:tr>
    </w:tbl>
    <w:bookmarkEnd w:id="4"/>
    <w:p w:rsidRPr="00395AE9" w:rsidR="002629B6" w:rsidP="008F7D0A" w:rsidRDefault="00952C6D" w14:paraId="2EFCF725" w14:textId="19853BF3">
      <w:pPr>
        <w:pStyle w:val="Tablesource"/>
        <w:spacing w:line="240" w:lineRule="auto"/>
        <w:rPr>
          <w:sz w:val="20"/>
          <w:szCs w:val="20"/>
        </w:rPr>
      </w:pPr>
      <w:r w:rsidRPr="00395AE9">
        <w:rPr>
          <w:rFonts w:eastAsiaTheme="minorHAnsi"/>
          <w:sz w:val="20"/>
          <w:szCs w:val="20"/>
        </w:rPr>
        <w:t xml:space="preserve">Note: </w:t>
      </w:r>
      <w:r w:rsidRPr="00395AE9">
        <w:rPr>
          <w:sz w:val="20"/>
          <w:szCs w:val="20"/>
        </w:rPr>
        <w:t>Numbers may not be exact due to rounding.</w:t>
      </w:r>
    </w:p>
    <w:p w:rsidRPr="00C15142" w:rsidR="00C15142" w:rsidP="00C15142" w:rsidRDefault="00BB665A" w14:paraId="70C7BBA2" w14:textId="5BCA64E0">
      <w:pPr>
        <w:pStyle w:val="Tablesource"/>
        <w:spacing w:line="240" w:lineRule="auto"/>
        <w:rPr>
          <w:sz w:val="20"/>
          <w:szCs w:val="20"/>
        </w:rPr>
      </w:pPr>
      <w:proofErr w:type="spellStart"/>
      <w:r w:rsidRPr="00FE6917">
        <w:rPr>
          <w:sz w:val="20"/>
          <w:szCs w:val="20"/>
          <w:vertAlign w:val="superscript"/>
        </w:rPr>
        <w:t>a</w:t>
      </w:r>
      <w:r w:rsidRPr="00395AE9">
        <w:rPr>
          <w:sz w:val="20"/>
          <w:szCs w:val="20"/>
        </w:rPr>
        <w:t>The</w:t>
      </w:r>
      <w:proofErr w:type="spellEnd"/>
      <w:r w:rsidRPr="00395AE9">
        <w:rPr>
          <w:sz w:val="20"/>
          <w:szCs w:val="20"/>
        </w:rPr>
        <w:t xml:space="preserve"> adjustment rates were provided by Ipsos and are based on their prior experience with similar surveys.</w:t>
      </w:r>
      <w:r w:rsidR="00C15142">
        <w:rPr>
          <w:sz w:val="20"/>
          <w:szCs w:val="20"/>
        </w:rPr>
        <w:br/>
      </w:r>
      <w:proofErr w:type="spellStart"/>
      <w:r w:rsidRPr="00C15142" w:rsidR="00C15142">
        <w:rPr>
          <w:sz w:val="20"/>
          <w:szCs w:val="20"/>
          <w:vertAlign w:val="superscript"/>
        </w:rPr>
        <w:t>b</w:t>
      </w:r>
      <w:r w:rsidRPr="00C15142" w:rsidR="00C15142">
        <w:rPr>
          <w:sz w:val="20"/>
          <w:szCs w:val="20"/>
        </w:rPr>
        <w:t>Ipsos</w:t>
      </w:r>
      <w:proofErr w:type="spellEnd"/>
      <w:r w:rsidRPr="00C15142" w:rsidR="00C15142">
        <w:rPr>
          <w:sz w:val="20"/>
          <w:szCs w:val="20"/>
        </w:rPr>
        <w:t xml:space="preserve"> indicated that for similar surveys the design effect is 2.0.</w:t>
      </w:r>
    </w:p>
    <w:p w:rsidRPr="00395AE9" w:rsidR="00C15142" w:rsidP="00395AE9" w:rsidRDefault="00C15142" w14:paraId="10F0610C" w14:textId="77777777">
      <w:pPr>
        <w:pStyle w:val="Tablesource"/>
        <w:rPr>
          <w:rFonts w:ascii="Calibri" w:hAnsi="Calibri" w:cs="Calibri" w:eastAsiaTheme="minorHAnsi"/>
          <w:sz w:val="20"/>
          <w:szCs w:val="20"/>
        </w:rPr>
      </w:pPr>
    </w:p>
    <w:p w:rsidRPr="00897DD1" w:rsidR="005C64FF" w:rsidP="00927500" w:rsidRDefault="00556C1C" w14:paraId="25B9AD22" w14:textId="7E8CBF23">
      <w:pPr>
        <w:pStyle w:val="BodyText"/>
      </w:pPr>
      <w:r>
        <w:t xml:space="preserve">Ipsos </w:t>
      </w:r>
      <w:r w:rsidRPr="00897DD1" w:rsidR="007F1DD0">
        <w:t xml:space="preserve">sends randomly selected </w:t>
      </w:r>
      <w:r w:rsidRPr="00897DD1" w:rsidR="005648DF">
        <w:t xml:space="preserve">panel </w:t>
      </w:r>
      <w:r w:rsidRPr="00897DD1" w:rsidR="007F1DD0">
        <w:t xml:space="preserve">members a study participation invitation via email. The email includes a short description of the study and </w:t>
      </w:r>
      <w:r w:rsidR="00A60C1A">
        <w:t xml:space="preserve">provides a unique link to the survey. Selected participants can also </w:t>
      </w:r>
      <w:r w:rsidRPr="00897DD1" w:rsidR="007F1DD0">
        <w:t>log-on to their password-protected panel home page to access the survey.</w:t>
      </w:r>
      <w:r w:rsidRPr="00897DD1" w:rsidR="005648DF">
        <w:t xml:space="preserve"> </w:t>
      </w:r>
      <w:r w:rsidRPr="00897DD1" w:rsidR="00F47A23">
        <w:t xml:space="preserve">For this study, </w:t>
      </w:r>
      <w:r w:rsidRPr="00897DD1" w:rsidR="004960E6">
        <w:t xml:space="preserve">approximately </w:t>
      </w:r>
      <w:r w:rsidR="00952C6D">
        <w:t>9,</w:t>
      </w:r>
      <w:r w:rsidR="008518FE">
        <w:t xml:space="preserve">778 </w:t>
      </w:r>
      <w:r w:rsidRPr="00897DD1" w:rsidR="004960E6">
        <w:t xml:space="preserve">English- and Spanish-speaking </w:t>
      </w:r>
      <w:r w:rsidRPr="00897DD1" w:rsidR="005C64FF">
        <w:t>panel members will be sent an email invitation to the survey</w:t>
      </w:r>
      <w:r w:rsidR="00952C6D">
        <w:t>.</w:t>
      </w:r>
      <w:r w:rsidRPr="00897DD1" w:rsidR="005C64FF">
        <w:t xml:space="preserve"> </w:t>
      </w:r>
    </w:p>
    <w:p w:rsidR="005C074D" w:rsidP="00313094" w:rsidRDefault="005C074D" w14:paraId="42412119" w14:textId="56E4C518">
      <w:pPr>
        <w:pStyle w:val="BodyText"/>
      </w:pPr>
      <w:r>
        <w:t>Although there is no explicit</w:t>
      </w:r>
      <w:r w:rsidR="004F23F1">
        <w:t xml:space="preserve"> stratification for the survey, once the panel members are eligible and agree to participate in the survey, they will be randomized into 24 randomization groups. The 24 randomization groups </w:t>
      </w:r>
      <w:r w:rsidR="00CB2DC6">
        <w:t xml:space="preserve">will be </w:t>
      </w:r>
      <w:r w:rsidR="004F23F1">
        <w:t xml:space="preserve">created by cross-classifying four treatment </w:t>
      </w:r>
      <w:r w:rsidR="00743BC4">
        <w:t xml:space="preserve">conditions </w:t>
      </w:r>
      <w:r w:rsidR="004F23F1">
        <w:t xml:space="preserve">for the </w:t>
      </w:r>
      <w:r w:rsidRPr="00391004" w:rsidR="00CB2DC6">
        <w:t>limited time exposure (LTE)</w:t>
      </w:r>
      <w:r w:rsidR="004F23F1">
        <w:t xml:space="preserve"> </w:t>
      </w:r>
      <w:r w:rsidR="00952C6D">
        <w:t xml:space="preserve">experiment </w:t>
      </w:r>
      <w:r w:rsidR="004F23F1">
        <w:t xml:space="preserve">and six </w:t>
      </w:r>
      <w:r w:rsidR="00A23CAE">
        <w:t xml:space="preserve">analytic </w:t>
      </w:r>
      <w:r w:rsidR="004F23F1">
        <w:t>groups</w:t>
      </w:r>
      <w:r w:rsidR="00952C6D">
        <w:t xml:space="preserve"> </w:t>
      </w:r>
      <w:r w:rsidR="00743BC4">
        <w:t xml:space="preserve">(i.e., </w:t>
      </w:r>
      <w:r w:rsidR="00952C6D">
        <w:t>survey versions</w:t>
      </w:r>
      <w:r w:rsidR="00743BC4">
        <w:t>)</w:t>
      </w:r>
      <w:r w:rsidR="004F23F1">
        <w:t xml:space="preserve"> for the </w:t>
      </w:r>
      <w:r w:rsidRPr="00391004" w:rsidR="00CB2DC6">
        <w:t>discrete choice experiment (DCE)</w:t>
      </w:r>
      <w:r w:rsidR="004F23F1">
        <w:t xml:space="preserve"> </w:t>
      </w:r>
      <w:r w:rsidR="00952C6D">
        <w:t>experiment</w:t>
      </w:r>
      <w:r w:rsidR="004F23F1">
        <w:t xml:space="preserve"> as shown in Table </w:t>
      </w:r>
      <w:r w:rsidR="00952C6D">
        <w:t>B-2</w:t>
      </w:r>
      <w:r w:rsidR="00957D7B">
        <w:t>, with about 183 respondents in each randomization group</w:t>
      </w:r>
      <w:r w:rsidR="004F23F1">
        <w:t xml:space="preserve">. </w:t>
      </w:r>
      <w:r w:rsidR="00952C6D">
        <w:t xml:space="preserve">The treatment </w:t>
      </w:r>
      <w:r w:rsidR="00743BC4">
        <w:t>condition</w:t>
      </w:r>
      <w:r w:rsidR="00952C6D">
        <w:t xml:space="preserve">s for the LTE </w:t>
      </w:r>
      <w:r w:rsidR="00743BC4">
        <w:t xml:space="preserve">experiment </w:t>
      </w:r>
      <w:r w:rsidR="00952C6D">
        <w:t xml:space="preserve">and </w:t>
      </w:r>
      <w:r w:rsidR="00743BC4">
        <w:t xml:space="preserve">survey versions for the </w:t>
      </w:r>
      <w:r w:rsidR="00952C6D">
        <w:t xml:space="preserve">DCE are described </w:t>
      </w:r>
      <w:r w:rsidR="00C71AA6">
        <w:t xml:space="preserve">below </w:t>
      </w:r>
      <w:r w:rsidR="00952C6D">
        <w:t>in Section B.2.</w:t>
      </w:r>
    </w:p>
    <w:p w:rsidR="006452A8" w:rsidRDefault="006452A8" w14:paraId="1462E969" w14:textId="77777777">
      <w:pPr>
        <w:widowControl/>
        <w:rPr>
          <w:rFonts w:eastAsia="SimSun"/>
          <w:b/>
          <w:snapToGrid/>
          <w:szCs w:val="22"/>
          <w:lang w:eastAsia="zh-CN"/>
        </w:rPr>
      </w:pPr>
      <w:r>
        <w:br w:type="page"/>
      </w:r>
    </w:p>
    <w:p w:rsidR="004F23F1" w:rsidP="00395AE9" w:rsidRDefault="004F23F1" w14:paraId="6C3729F6" w14:textId="4E97108E">
      <w:pPr>
        <w:pStyle w:val="table-title"/>
      </w:pPr>
      <w:r>
        <w:lastRenderedPageBreak/>
        <w:t xml:space="preserve">Table </w:t>
      </w:r>
      <w:r w:rsidR="00952C6D">
        <w:t>B-2</w:t>
      </w:r>
      <w:r>
        <w:t>. Randomization Groups</w:t>
      </w:r>
      <w:r w:rsidR="00952C6D">
        <w:t xml:space="preserve"> for the Web-</w:t>
      </w:r>
      <w:r w:rsidR="0043464F">
        <w:t xml:space="preserve">Based </w:t>
      </w:r>
      <w:r w:rsidR="00952C6D">
        <w:t>Survey/Experiment</w:t>
      </w:r>
    </w:p>
    <w:tbl>
      <w:tblPr>
        <w:tblW w:w="9090" w:type="dxa"/>
        <w:jc w:val="center"/>
        <w:tblBorders>
          <w:top w:val="single" w:color="auto" w:sz="12" w:space="0"/>
          <w:bottom w:val="single" w:color="auto" w:sz="12" w:space="0"/>
        </w:tblBorders>
        <w:tblLook w:val="04A0" w:firstRow="1" w:lastRow="0" w:firstColumn="1" w:lastColumn="0" w:noHBand="0" w:noVBand="1"/>
      </w:tblPr>
      <w:tblGrid>
        <w:gridCol w:w="2271"/>
        <w:gridCol w:w="2272"/>
        <w:gridCol w:w="2271"/>
        <w:gridCol w:w="2276"/>
      </w:tblGrid>
      <w:tr w:rsidRPr="004F23F1" w:rsidR="004F23F1" w:rsidTr="00CB2DC6" w14:paraId="38132B53" w14:textId="77777777">
        <w:trPr>
          <w:trHeight w:val="900"/>
          <w:jc w:val="center"/>
        </w:trPr>
        <w:tc>
          <w:tcPr>
            <w:tcW w:w="2272" w:type="dxa"/>
            <w:tcBorders>
              <w:top w:val="single" w:color="auto" w:sz="12" w:space="0"/>
              <w:bottom w:val="single" w:color="auto" w:sz="2" w:space="0"/>
            </w:tcBorders>
            <w:shd w:val="clear" w:color="auto" w:fill="auto"/>
            <w:vAlign w:val="bottom"/>
            <w:hideMark/>
          </w:tcPr>
          <w:p w:rsidRPr="008F7D0A" w:rsidR="004F23F1" w:rsidP="008F7D0A" w:rsidRDefault="004F23F1" w14:paraId="25035512" w14:textId="77777777">
            <w:pPr>
              <w:pStyle w:val="table-text"/>
              <w:jc w:val="center"/>
              <w:rPr>
                <w:b/>
                <w:bCs/>
                <w:sz w:val="24"/>
                <w:szCs w:val="24"/>
              </w:rPr>
            </w:pPr>
            <w:r w:rsidRPr="008F7D0A">
              <w:rPr>
                <w:b/>
                <w:bCs/>
                <w:sz w:val="24"/>
                <w:szCs w:val="24"/>
              </w:rPr>
              <w:t>Randomization Group</w:t>
            </w:r>
          </w:p>
        </w:tc>
        <w:tc>
          <w:tcPr>
            <w:tcW w:w="2272" w:type="dxa"/>
            <w:tcBorders>
              <w:top w:val="single" w:color="auto" w:sz="12" w:space="0"/>
              <w:bottom w:val="single" w:color="auto" w:sz="2" w:space="0"/>
            </w:tcBorders>
            <w:shd w:val="clear" w:color="auto" w:fill="auto"/>
            <w:vAlign w:val="bottom"/>
            <w:hideMark/>
          </w:tcPr>
          <w:p w:rsidRPr="008F7D0A" w:rsidR="004F23F1" w:rsidP="008F7D0A" w:rsidRDefault="004F23F1" w14:paraId="0BE36357" w14:textId="2169FEC4">
            <w:pPr>
              <w:pStyle w:val="table-text"/>
              <w:jc w:val="center"/>
              <w:rPr>
                <w:b/>
                <w:bCs/>
                <w:sz w:val="24"/>
                <w:szCs w:val="24"/>
              </w:rPr>
            </w:pPr>
            <w:r w:rsidRPr="008F7D0A">
              <w:rPr>
                <w:b/>
                <w:bCs/>
                <w:sz w:val="24"/>
                <w:szCs w:val="24"/>
              </w:rPr>
              <w:t xml:space="preserve">LTE </w:t>
            </w:r>
            <w:r w:rsidR="002434A3">
              <w:rPr>
                <w:b/>
                <w:bCs/>
                <w:sz w:val="24"/>
                <w:szCs w:val="24"/>
              </w:rPr>
              <w:t>Condition</w:t>
            </w:r>
          </w:p>
        </w:tc>
        <w:tc>
          <w:tcPr>
            <w:tcW w:w="2271" w:type="dxa"/>
            <w:tcBorders>
              <w:top w:val="single" w:color="auto" w:sz="12" w:space="0"/>
              <w:bottom w:val="single" w:color="auto" w:sz="2" w:space="0"/>
            </w:tcBorders>
            <w:shd w:val="clear" w:color="auto" w:fill="auto"/>
            <w:vAlign w:val="bottom"/>
            <w:hideMark/>
          </w:tcPr>
          <w:p w:rsidRPr="008F7D0A" w:rsidR="004F23F1" w:rsidP="008F7D0A" w:rsidRDefault="004F23F1" w14:paraId="2D66C53E" w14:textId="1FCFF87E">
            <w:pPr>
              <w:pStyle w:val="table-text"/>
              <w:jc w:val="center"/>
              <w:rPr>
                <w:b/>
                <w:bCs/>
                <w:sz w:val="24"/>
                <w:szCs w:val="24"/>
              </w:rPr>
            </w:pPr>
            <w:r w:rsidRPr="008F7D0A">
              <w:rPr>
                <w:b/>
                <w:bCs/>
                <w:sz w:val="24"/>
                <w:szCs w:val="24"/>
              </w:rPr>
              <w:t xml:space="preserve">DCE </w:t>
            </w:r>
            <w:r w:rsidRPr="008F7D0A" w:rsidR="00952C6D">
              <w:rPr>
                <w:b/>
                <w:bCs/>
                <w:sz w:val="24"/>
                <w:szCs w:val="24"/>
              </w:rPr>
              <w:t>Survey Version</w:t>
            </w:r>
          </w:p>
        </w:tc>
        <w:tc>
          <w:tcPr>
            <w:tcW w:w="2275" w:type="dxa"/>
            <w:tcBorders>
              <w:top w:val="single" w:color="auto" w:sz="12" w:space="0"/>
              <w:bottom w:val="single" w:color="auto" w:sz="2" w:space="0"/>
            </w:tcBorders>
            <w:shd w:val="clear" w:color="auto" w:fill="auto"/>
            <w:vAlign w:val="bottom"/>
            <w:hideMark/>
          </w:tcPr>
          <w:p w:rsidRPr="008F7D0A" w:rsidR="004F23F1" w:rsidP="008F7D0A" w:rsidRDefault="004F23F1" w14:paraId="5AA99DAF" w14:textId="77777777">
            <w:pPr>
              <w:pStyle w:val="table-text"/>
              <w:jc w:val="center"/>
              <w:rPr>
                <w:b/>
                <w:bCs/>
                <w:sz w:val="24"/>
                <w:szCs w:val="24"/>
              </w:rPr>
            </w:pPr>
            <w:r w:rsidRPr="008F7D0A">
              <w:rPr>
                <w:b/>
                <w:bCs/>
                <w:sz w:val="24"/>
                <w:szCs w:val="24"/>
              </w:rPr>
              <w:t>Number of Respondents</w:t>
            </w:r>
          </w:p>
        </w:tc>
      </w:tr>
      <w:tr w:rsidRPr="004F23F1" w:rsidR="004F23F1" w:rsidTr="00CB2DC6" w14:paraId="5177FD64" w14:textId="77777777">
        <w:trPr>
          <w:trHeight w:val="300"/>
          <w:jc w:val="center"/>
        </w:trPr>
        <w:tc>
          <w:tcPr>
            <w:tcW w:w="2272" w:type="dxa"/>
            <w:tcBorders>
              <w:top w:val="single" w:color="auto" w:sz="2" w:space="0"/>
            </w:tcBorders>
            <w:shd w:val="clear" w:color="auto" w:fill="auto"/>
            <w:vAlign w:val="bottom"/>
            <w:hideMark/>
          </w:tcPr>
          <w:p w:rsidRPr="008F7D0A" w:rsidR="004F23F1" w:rsidP="008F7D0A" w:rsidRDefault="004F23F1" w14:paraId="5271E671" w14:textId="77777777">
            <w:pPr>
              <w:pStyle w:val="table-text"/>
              <w:jc w:val="center"/>
              <w:rPr>
                <w:sz w:val="24"/>
                <w:szCs w:val="24"/>
              </w:rPr>
            </w:pPr>
            <w:r w:rsidRPr="008F7D0A">
              <w:rPr>
                <w:sz w:val="24"/>
                <w:szCs w:val="24"/>
              </w:rPr>
              <w:t>1</w:t>
            </w:r>
          </w:p>
        </w:tc>
        <w:tc>
          <w:tcPr>
            <w:tcW w:w="2272" w:type="dxa"/>
            <w:tcBorders>
              <w:top w:val="single" w:color="auto" w:sz="2" w:space="0"/>
            </w:tcBorders>
            <w:shd w:val="clear" w:color="auto" w:fill="auto"/>
            <w:vAlign w:val="bottom"/>
            <w:hideMark/>
          </w:tcPr>
          <w:p w:rsidRPr="008F7D0A" w:rsidR="004F23F1" w:rsidP="008F7D0A" w:rsidRDefault="004F23F1" w14:paraId="76A26E57" w14:textId="77777777">
            <w:pPr>
              <w:pStyle w:val="table-text"/>
              <w:jc w:val="center"/>
              <w:rPr>
                <w:sz w:val="24"/>
                <w:szCs w:val="24"/>
              </w:rPr>
            </w:pPr>
            <w:r w:rsidRPr="008F7D0A">
              <w:rPr>
                <w:sz w:val="24"/>
                <w:szCs w:val="24"/>
              </w:rPr>
              <w:t>1</w:t>
            </w:r>
          </w:p>
        </w:tc>
        <w:tc>
          <w:tcPr>
            <w:tcW w:w="2271" w:type="dxa"/>
            <w:tcBorders>
              <w:top w:val="single" w:color="auto" w:sz="2" w:space="0"/>
            </w:tcBorders>
            <w:shd w:val="clear" w:color="auto" w:fill="auto"/>
            <w:vAlign w:val="bottom"/>
            <w:hideMark/>
          </w:tcPr>
          <w:p w:rsidRPr="008F7D0A" w:rsidR="004F23F1" w:rsidP="008F7D0A" w:rsidRDefault="004F23F1" w14:paraId="506FF205" w14:textId="77777777">
            <w:pPr>
              <w:pStyle w:val="table-text"/>
              <w:jc w:val="center"/>
              <w:rPr>
                <w:sz w:val="24"/>
                <w:szCs w:val="24"/>
              </w:rPr>
            </w:pPr>
            <w:r w:rsidRPr="008F7D0A">
              <w:rPr>
                <w:sz w:val="24"/>
                <w:szCs w:val="24"/>
              </w:rPr>
              <w:t>1</w:t>
            </w:r>
          </w:p>
        </w:tc>
        <w:tc>
          <w:tcPr>
            <w:tcW w:w="2275" w:type="dxa"/>
            <w:tcBorders>
              <w:top w:val="single" w:color="auto" w:sz="2" w:space="0"/>
            </w:tcBorders>
            <w:shd w:val="clear" w:color="auto" w:fill="auto"/>
            <w:vAlign w:val="bottom"/>
            <w:hideMark/>
          </w:tcPr>
          <w:p w:rsidRPr="008F7D0A" w:rsidR="004F23F1" w:rsidP="008F7D0A" w:rsidRDefault="004F23F1" w14:paraId="71A491BD" w14:textId="77777777">
            <w:pPr>
              <w:pStyle w:val="table-text"/>
              <w:jc w:val="center"/>
              <w:rPr>
                <w:sz w:val="24"/>
                <w:szCs w:val="24"/>
              </w:rPr>
            </w:pPr>
            <w:r w:rsidRPr="008F7D0A">
              <w:rPr>
                <w:sz w:val="24"/>
                <w:szCs w:val="24"/>
              </w:rPr>
              <w:t>183</w:t>
            </w:r>
          </w:p>
        </w:tc>
      </w:tr>
      <w:tr w:rsidRPr="004F23F1" w:rsidR="004F23F1" w:rsidTr="00CB2DC6" w14:paraId="2A15A7BA" w14:textId="77777777">
        <w:trPr>
          <w:trHeight w:val="300"/>
          <w:jc w:val="center"/>
        </w:trPr>
        <w:tc>
          <w:tcPr>
            <w:tcW w:w="2272" w:type="dxa"/>
            <w:shd w:val="clear" w:color="auto" w:fill="auto"/>
            <w:vAlign w:val="bottom"/>
            <w:hideMark/>
          </w:tcPr>
          <w:p w:rsidRPr="008F7D0A" w:rsidR="004F23F1" w:rsidP="008F7D0A" w:rsidRDefault="004F23F1" w14:paraId="0340B761" w14:textId="77777777">
            <w:pPr>
              <w:pStyle w:val="table-text"/>
              <w:jc w:val="center"/>
              <w:rPr>
                <w:sz w:val="24"/>
                <w:szCs w:val="24"/>
              </w:rPr>
            </w:pPr>
            <w:r w:rsidRPr="008F7D0A">
              <w:rPr>
                <w:sz w:val="24"/>
                <w:szCs w:val="24"/>
              </w:rPr>
              <w:t>2</w:t>
            </w:r>
          </w:p>
        </w:tc>
        <w:tc>
          <w:tcPr>
            <w:tcW w:w="2272" w:type="dxa"/>
            <w:shd w:val="clear" w:color="auto" w:fill="auto"/>
            <w:vAlign w:val="bottom"/>
            <w:hideMark/>
          </w:tcPr>
          <w:p w:rsidRPr="008F7D0A" w:rsidR="004F23F1" w:rsidP="008F7D0A" w:rsidRDefault="004F23F1" w14:paraId="64C7B3BE" w14:textId="77777777">
            <w:pPr>
              <w:pStyle w:val="table-text"/>
              <w:jc w:val="center"/>
              <w:rPr>
                <w:sz w:val="24"/>
                <w:szCs w:val="24"/>
              </w:rPr>
            </w:pPr>
            <w:r w:rsidRPr="008F7D0A">
              <w:rPr>
                <w:sz w:val="24"/>
                <w:szCs w:val="24"/>
              </w:rPr>
              <w:t>1</w:t>
            </w:r>
          </w:p>
        </w:tc>
        <w:tc>
          <w:tcPr>
            <w:tcW w:w="2271" w:type="dxa"/>
            <w:shd w:val="clear" w:color="auto" w:fill="auto"/>
            <w:vAlign w:val="bottom"/>
            <w:hideMark/>
          </w:tcPr>
          <w:p w:rsidRPr="008F7D0A" w:rsidR="004F23F1" w:rsidP="008F7D0A" w:rsidRDefault="004F23F1" w14:paraId="5C476002" w14:textId="77777777">
            <w:pPr>
              <w:pStyle w:val="table-text"/>
              <w:jc w:val="center"/>
              <w:rPr>
                <w:sz w:val="24"/>
                <w:szCs w:val="24"/>
              </w:rPr>
            </w:pPr>
            <w:r w:rsidRPr="008F7D0A">
              <w:rPr>
                <w:sz w:val="24"/>
                <w:szCs w:val="24"/>
              </w:rPr>
              <w:t>2</w:t>
            </w:r>
          </w:p>
        </w:tc>
        <w:tc>
          <w:tcPr>
            <w:tcW w:w="2275" w:type="dxa"/>
            <w:shd w:val="clear" w:color="auto" w:fill="auto"/>
            <w:vAlign w:val="bottom"/>
            <w:hideMark/>
          </w:tcPr>
          <w:p w:rsidRPr="008F7D0A" w:rsidR="004F23F1" w:rsidP="008F7D0A" w:rsidRDefault="004F23F1" w14:paraId="393B115B" w14:textId="77777777">
            <w:pPr>
              <w:pStyle w:val="table-text"/>
              <w:jc w:val="center"/>
              <w:rPr>
                <w:sz w:val="24"/>
                <w:szCs w:val="24"/>
              </w:rPr>
            </w:pPr>
            <w:r w:rsidRPr="008F7D0A">
              <w:rPr>
                <w:sz w:val="24"/>
                <w:szCs w:val="24"/>
              </w:rPr>
              <w:t>183</w:t>
            </w:r>
          </w:p>
        </w:tc>
      </w:tr>
      <w:tr w:rsidRPr="004F23F1" w:rsidR="004F23F1" w:rsidTr="00CB2DC6" w14:paraId="68ED92A5" w14:textId="77777777">
        <w:trPr>
          <w:trHeight w:val="300"/>
          <w:jc w:val="center"/>
        </w:trPr>
        <w:tc>
          <w:tcPr>
            <w:tcW w:w="2272" w:type="dxa"/>
            <w:shd w:val="clear" w:color="auto" w:fill="auto"/>
            <w:vAlign w:val="bottom"/>
            <w:hideMark/>
          </w:tcPr>
          <w:p w:rsidRPr="008F7D0A" w:rsidR="004F23F1" w:rsidP="008F7D0A" w:rsidRDefault="004F23F1" w14:paraId="1BD051FB" w14:textId="77777777">
            <w:pPr>
              <w:pStyle w:val="table-text"/>
              <w:jc w:val="center"/>
              <w:rPr>
                <w:sz w:val="24"/>
                <w:szCs w:val="24"/>
              </w:rPr>
            </w:pPr>
            <w:r w:rsidRPr="008F7D0A">
              <w:rPr>
                <w:sz w:val="24"/>
                <w:szCs w:val="24"/>
              </w:rPr>
              <w:t>3</w:t>
            </w:r>
          </w:p>
        </w:tc>
        <w:tc>
          <w:tcPr>
            <w:tcW w:w="2272" w:type="dxa"/>
            <w:shd w:val="clear" w:color="auto" w:fill="auto"/>
            <w:vAlign w:val="bottom"/>
            <w:hideMark/>
          </w:tcPr>
          <w:p w:rsidRPr="008F7D0A" w:rsidR="004F23F1" w:rsidP="008F7D0A" w:rsidRDefault="004F23F1" w14:paraId="21E5C1A2" w14:textId="77777777">
            <w:pPr>
              <w:pStyle w:val="table-text"/>
              <w:jc w:val="center"/>
              <w:rPr>
                <w:sz w:val="24"/>
                <w:szCs w:val="24"/>
              </w:rPr>
            </w:pPr>
            <w:r w:rsidRPr="008F7D0A">
              <w:rPr>
                <w:sz w:val="24"/>
                <w:szCs w:val="24"/>
              </w:rPr>
              <w:t>1</w:t>
            </w:r>
          </w:p>
        </w:tc>
        <w:tc>
          <w:tcPr>
            <w:tcW w:w="2271" w:type="dxa"/>
            <w:shd w:val="clear" w:color="auto" w:fill="auto"/>
            <w:vAlign w:val="bottom"/>
            <w:hideMark/>
          </w:tcPr>
          <w:p w:rsidRPr="008F7D0A" w:rsidR="004F23F1" w:rsidP="008F7D0A" w:rsidRDefault="004F23F1" w14:paraId="06422737" w14:textId="77777777">
            <w:pPr>
              <w:pStyle w:val="table-text"/>
              <w:jc w:val="center"/>
              <w:rPr>
                <w:sz w:val="24"/>
                <w:szCs w:val="24"/>
              </w:rPr>
            </w:pPr>
            <w:r w:rsidRPr="008F7D0A">
              <w:rPr>
                <w:sz w:val="24"/>
                <w:szCs w:val="24"/>
              </w:rPr>
              <w:t>3</w:t>
            </w:r>
          </w:p>
        </w:tc>
        <w:tc>
          <w:tcPr>
            <w:tcW w:w="2275" w:type="dxa"/>
            <w:shd w:val="clear" w:color="auto" w:fill="auto"/>
            <w:vAlign w:val="bottom"/>
            <w:hideMark/>
          </w:tcPr>
          <w:p w:rsidRPr="008F7D0A" w:rsidR="004F23F1" w:rsidP="008F7D0A" w:rsidRDefault="004F23F1" w14:paraId="32E727C6" w14:textId="77777777">
            <w:pPr>
              <w:pStyle w:val="table-text"/>
              <w:jc w:val="center"/>
              <w:rPr>
                <w:sz w:val="24"/>
                <w:szCs w:val="24"/>
              </w:rPr>
            </w:pPr>
            <w:r w:rsidRPr="008F7D0A">
              <w:rPr>
                <w:sz w:val="24"/>
                <w:szCs w:val="24"/>
              </w:rPr>
              <w:t>183</w:t>
            </w:r>
          </w:p>
        </w:tc>
      </w:tr>
      <w:tr w:rsidRPr="004F23F1" w:rsidR="004F23F1" w:rsidTr="00CB2DC6" w14:paraId="77D0A0E2" w14:textId="77777777">
        <w:trPr>
          <w:trHeight w:val="300"/>
          <w:jc w:val="center"/>
        </w:trPr>
        <w:tc>
          <w:tcPr>
            <w:tcW w:w="2272" w:type="dxa"/>
            <w:shd w:val="clear" w:color="auto" w:fill="auto"/>
            <w:vAlign w:val="bottom"/>
            <w:hideMark/>
          </w:tcPr>
          <w:p w:rsidRPr="008F7D0A" w:rsidR="004F23F1" w:rsidP="008F7D0A" w:rsidRDefault="004F23F1" w14:paraId="7D1FBB39" w14:textId="77777777">
            <w:pPr>
              <w:pStyle w:val="table-text"/>
              <w:jc w:val="center"/>
              <w:rPr>
                <w:sz w:val="24"/>
                <w:szCs w:val="24"/>
              </w:rPr>
            </w:pPr>
            <w:r w:rsidRPr="008F7D0A">
              <w:rPr>
                <w:sz w:val="24"/>
                <w:szCs w:val="24"/>
              </w:rPr>
              <w:t>4</w:t>
            </w:r>
          </w:p>
        </w:tc>
        <w:tc>
          <w:tcPr>
            <w:tcW w:w="2272" w:type="dxa"/>
            <w:shd w:val="clear" w:color="auto" w:fill="auto"/>
            <w:vAlign w:val="bottom"/>
            <w:hideMark/>
          </w:tcPr>
          <w:p w:rsidRPr="008F7D0A" w:rsidR="004F23F1" w:rsidP="008F7D0A" w:rsidRDefault="004F23F1" w14:paraId="455E8081" w14:textId="77777777">
            <w:pPr>
              <w:pStyle w:val="table-text"/>
              <w:jc w:val="center"/>
              <w:rPr>
                <w:sz w:val="24"/>
                <w:szCs w:val="24"/>
              </w:rPr>
            </w:pPr>
            <w:r w:rsidRPr="008F7D0A">
              <w:rPr>
                <w:sz w:val="24"/>
                <w:szCs w:val="24"/>
              </w:rPr>
              <w:t>1</w:t>
            </w:r>
          </w:p>
        </w:tc>
        <w:tc>
          <w:tcPr>
            <w:tcW w:w="2271" w:type="dxa"/>
            <w:shd w:val="clear" w:color="auto" w:fill="auto"/>
            <w:vAlign w:val="bottom"/>
            <w:hideMark/>
          </w:tcPr>
          <w:p w:rsidRPr="008F7D0A" w:rsidR="004F23F1" w:rsidP="008F7D0A" w:rsidRDefault="004F23F1" w14:paraId="5574A602" w14:textId="77777777">
            <w:pPr>
              <w:pStyle w:val="table-text"/>
              <w:jc w:val="center"/>
              <w:rPr>
                <w:sz w:val="24"/>
                <w:szCs w:val="24"/>
              </w:rPr>
            </w:pPr>
            <w:r w:rsidRPr="008F7D0A">
              <w:rPr>
                <w:sz w:val="24"/>
                <w:szCs w:val="24"/>
              </w:rPr>
              <w:t>4</w:t>
            </w:r>
          </w:p>
        </w:tc>
        <w:tc>
          <w:tcPr>
            <w:tcW w:w="2275" w:type="dxa"/>
            <w:shd w:val="clear" w:color="auto" w:fill="auto"/>
            <w:vAlign w:val="bottom"/>
            <w:hideMark/>
          </w:tcPr>
          <w:p w:rsidRPr="008F7D0A" w:rsidR="004F23F1" w:rsidP="008F7D0A" w:rsidRDefault="004F23F1" w14:paraId="77119010" w14:textId="77777777">
            <w:pPr>
              <w:pStyle w:val="table-text"/>
              <w:jc w:val="center"/>
              <w:rPr>
                <w:sz w:val="24"/>
                <w:szCs w:val="24"/>
              </w:rPr>
            </w:pPr>
            <w:r w:rsidRPr="008F7D0A">
              <w:rPr>
                <w:sz w:val="24"/>
                <w:szCs w:val="24"/>
              </w:rPr>
              <w:t>183</w:t>
            </w:r>
          </w:p>
        </w:tc>
      </w:tr>
      <w:tr w:rsidRPr="004F23F1" w:rsidR="004F23F1" w:rsidTr="00CB2DC6" w14:paraId="133EDAAB" w14:textId="77777777">
        <w:trPr>
          <w:trHeight w:val="300"/>
          <w:jc w:val="center"/>
        </w:trPr>
        <w:tc>
          <w:tcPr>
            <w:tcW w:w="2272" w:type="dxa"/>
            <w:shd w:val="clear" w:color="auto" w:fill="auto"/>
            <w:vAlign w:val="bottom"/>
            <w:hideMark/>
          </w:tcPr>
          <w:p w:rsidRPr="008F7D0A" w:rsidR="004F23F1" w:rsidP="008F7D0A" w:rsidRDefault="004F23F1" w14:paraId="19B8EDAC" w14:textId="77777777">
            <w:pPr>
              <w:pStyle w:val="table-text"/>
              <w:jc w:val="center"/>
              <w:rPr>
                <w:sz w:val="24"/>
                <w:szCs w:val="24"/>
              </w:rPr>
            </w:pPr>
            <w:r w:rsidRPr="008F7D0A">
              <w:rPr>
                <w:sz w:val="24"/>
                <w:szCs w:val="24"/>
              </w:rPr>
              <w:t>5</w:t>
            </w:r>
          </w:p>
        </w:tc>
        <w:tc>
          <w:tcPr>
            <w:tcW w:w="2272" w:type="dxa"/>
            <w:shd w:val="clear" w:color="auto" w:fill="auto"/>
            <w:vAlign w:val="bottom"/>
            <w:hideMark/>
          </w:tcPr>
          <w:p w:rsidRPr="008F7D0A" w:rsidR="004F23F1" w:rsidP="008F7D0A" w:rsidRDefault="004F23F1" w14:paraId="6682A4CB" w14:textId="77777777">
            <w:pPr>
              <w:pStyle w:val="table-text"/>
              <w:jc w:val="center"/>
              <w:rPr>
                <w:sz w:val="24"/>
                <w:szCs w:val="24"/>
              </w:rPr>
            </w:pPr>
            <w:r w:rsidRPr="008F7D0A">
              <w:rPr>
                <w:sz w:val="24"/>
                <w:szCs w:val="24"/>
              </w:rPr>
              <w:t>1</w:t>
            </w:r>
          </w:p>
        </w:tc>
        <w:tc>
          <w:tcPr>
            <w:tcW w:w="2271" w:type="dxa"/>
            <w:shd w:val="clear" w:color="auto" w:fill="auto"/>
            <w:vAlign w:val="bottom"/>
            <w:hideMark/>
          </w:tcPr>
          <w:p w:rsidRPr="008F7D0A" w:rsidR="004F23F1" w:rsidP="008F7D0A" w:rsidRDefault="004F23F1" w14:paraId="3CF8DA43" w14:textId="77777777">
            <w:pPr>
              <w:pStyle w:val="table-text"/>
              <w:jc w:val="center"/>
              <w:rPr>
                <w:sz w:val="24"/>
                <w:szCs w:val="24"/>
              </w:rPr>
            </w:pPr>
            <w:r w:rsidRPr="008F7D0A">
              <w:rPr>
                <w:sz w:val="24"/>
                <w:szCs w:val="24"/>
              </w:rPr>
              <w:t>5</w:t>
            </w:r>
          </w:p>
        </w:tc>
        <w:tc>
          <w:tcPr>
            <w:tcW w:w="2275" w:type="dxa"/>
            <w:shd w:val="clear" w:color="auto" w:fill="auto"/>
            <w:vAlign w:val="bottom"/>
            <w:hideMark/>
          </w:tcPr>
          <w:p w:rsidRPr="008F7D0A" w:rsidR="004F23F1" w:rsidP="008F7D0A" w:rsidRDefault="004F23F1" w14:paraId="31DA0000" w14:textId="77777777">
            <w:pPr>
              <w:pStyle w:val="table-text"/>
              <w:jc w:val="center"/>
              <w:rPr>
                <w:sz w:val="24"/>
                <w:szCs w:val="24"/>
              </w:rPr>
            </w:pPr>
            <w:r w:rsidRPr="008F7D0A">
              <w:rPr>
                <w:sz w:val="24"/>
                <w:szCs w:val="24"/>
              </w:rPr>
              <w:t>183</w:t>
            </w:r>
          </w:p>
        </w:tc>
      </w:tr>
      <w:tr w:rsidRPr="004F23F1" w:rsidR="004F23F1" w:rsidTr="00CB2DC6" w14:paraId="1A0C6505" w14:textId="77777777">
        <w:trPr>
          <w:trHeight w:val="300"/>
          <w:jc w:val="center"/>
        </w:trPr>
        <w:tc>
          <w:tcPr>
            <w:tcW w:w="2272" w:type="dxa"/>
            <w:shd w:val="clear" w:color="auto" w:fill="auto"/>
            <w:vAlign w:val="center"/>
            <w:hideMark/>
          </w:tcPr>
          <w:p w:rsidRPr="008F7D0A" w:rsidR="004F23F1" w:rsidP="008F7D0A" w:rsidRDefault="004F23F1" w14:paraId="6D577D5A" w14:textId="77777777">
            <w:pPr>
              <w:pStyle w:val="table-text"/>
              <w:jc w:val="center"/>
              <w:rPr>
                <w:sz w:val="24"/>
                <w:szCs w:val="24"/>
              </w:rPr>
            </w:pPr>
            <w:r w:rsidRPr="008F7D0A">
              <w:rPr>
                <w:sz w:val="24"/>
                <w:szCs w:val="24"/>
              </w:rPr>
              <w:t>6</w:t>
            </w:r>
          </w:p>
        </w:tc>
        <w:tc>
          <w:tcPr>
            <w:tcW w:w="2272" w:type="dxa"/>
            <w:shd w:val="clear" w:color="auto" w:fill="auto"/>
            <w:vAlign w:val="center"/>
            <w:hideMark/>
          </w:tcPr>
          <w:p w:rsidRPr="008F7D0A" w:rsidR="004F23F1" w:rsidP="008F7D0A" w:rsidRDefault="004F23F1" w14:paraId="5070DE7B" w14:textId="77777777">
            <w:pPr>
              <w:pStyle w:val="table-text"/>
              <w:jc w:val="center"/>
              <w:rPr>
                <w:sz w:val="24"/>
                <w:szCs w:val="24"/>
              </w:rPr>
            </w:pPr>
            <w:r w:rsidRPr="008F7D0A">
              <w:rPr>
                <w:sz w:val="24"/>
                <w:szCs w:val="24"/>
              </w:rPr>
              <w:t>1</w:t>
            </w:r>
          </w:p>
        </w:tc>
        <w:tc>
          <w:tcPr>
            <w:tcW w:w="2271" w:type="dxa"/>
            <w:shd w:val="clear" w:color="auto" w:fill="auto"/>
            <w:vAlign w:val="center"/>
            <w:hideMark/>
          </w:tcPr>
          <w:p w:rsidRPr="008F7D0A" w:rsidR="004F23F1" w:rsidP="008F7D0A" w:rsidRDefault="004F23F1" w14:paraId="1513E708" w14:textId="77777777">
            <w:pPr>
              <w:pStyle w:val="table-text"/>
              <w:jc w:val="center"/>
              <w:rPr>
                <w:sz w:val="24"/>
                <w:szCs w:val="24"/>
              </w:rPr>
            </w:pPr>
            <w:r w:rsidRPr="008F7D0A">
              <w:rPr>
                <w:sz w:val="24"/>
                <w:szCs w:val="24"/>
              </w:rPr>
              <w:t>6</w:t>
            </w:r>
          </w:p>
        </w:tc>
        <w:tc>
          <w:tcPr>
            <w:tcW w:w="2275" w:type="dxa"/>
            <w:shd w:val="clear" w:color="auto" w:fill="auto"/>
            <w:vAlign w:val="center"/>
            <w:hideMark/>
          </w:tcPr>
          <w:p w:rsidRPr="008F7D0A" w:rsidR="004F23F1" w:rsidP="008F7D0A" w:rsidRDefault="004F23F1" w14:paraId="3792E949" w14:textId="77777777">
            <w:pPr>
              <w:pStyle w:val="table-text"/>
              <w:jc w:val="center"/>
              <w:rPr>
                <w:sz w:val="24"/>
                <w:szCs w:val="24"/>
              </w:rPr>
            </w:pPr>
            <w:r w:rsidRPr="008F7D0A">
              <w:rPr>
                <w:sz w:val="24"/>
                <w:szCs w:val="24"/>
              </w:rPr>
              <w:t>183</w:t>
            </w:r>
          </w:p>
        </w:tc>
      </w:tr>
      <w:tr w:rsidRPr="004F23F1" w:rsidR="004F23F1" w:rsidTr="00CB2DC6" w14:paraId="220E8C17" w14:textId="77777777">
        <w:trPr>
          <w:trHeight w:val="300"/>
          <w:jc w:val="center"/>
        </w:trPr>
        <w:tc>
          <w:tcPr>
            <w:tcW w:w="2272" w:type="dxa"/>
            <w:shd w:val="clear" w:color="auto" w:fill="auto"/>
            <w:vAlign w:val="center"/>
            <w:hideMark/>
          </w:tcPr>
          <w:p w:rsidRPr="008F7D0A" w:rsidR="004F23F1" w:rsidP="008F7D0A" w:rsidRDefault="004F23F1" w14:paraId="688C3FF0" w14:textId="77777777">
            <w:pPr>
              <w:pStyle w:val="table-text"/>
              <w:jc w:val="center"/>
              <w:rPr>
                <w:sz w:val="24"/>
                <w:szCs w:val="24"/>
              </w:rPr>
            </w:pPr>
            <w:r w:rsidRPr="008F7D0A">
              <w:rPr>
                <w:sz w:val="24"/>
                <w:szCs w:val="24"/>
              </w:rPr>
              <w:t>7</w:t>
            </w:r>
          </w:p>
        </w:tc>
        <w:tc>
          <w:tcPr>
            <w:tcW w:w="2272" w:type="dxa"/>
            <w:shd w:val="clear" w:color="auto" w:fill="auto"/>
            <w:vAlign w:val="center"/>
            <w:hideMark/>
          </w:tcPr>
          <w:p w:rsidRPr="008F7D0A" w:rsidR="004F23F1" w:rsidP="008F7D0A" w:rsidRDefault="004F23F1" w14:paraId="677DD332" w14:textId="77777777">
            <w:pPr>
              <w:pStyle w:val="table-text"/>
              <w:jc w:val="center"/>
              <w:rPr>
                <w:sz w:val="24"/>
                <w:szCs w:val="24"/>
              </w:rPr>
            </w:pPr>
            <w:r w:rsidRPr="008F7D0A">
              <w:rPr>
                <w:sz w:val="24"/>
                <w:szCs w:val="24"/>
              </w:rPr>
              <w:t>2</w:t>
            </w:r>
          </w:p>
        </w:tc>
        <w:tc>
          <w:tcPr>
            <w:tcW w:w="2271" w:type="dxa"/>
            <w:shd w:val="clear" w:color="auto" w:fill="auto"/>
            <w:vAlign w:val="center"/>
            <w:hideMark/>
          </w:tcPr>
          <w:p w:rsidRPr="008F7D0A" w:rsidR="004F23F1" w:rsidP="008F7D0A" w:rsidRDefault="004F23F1" w14:paraId="611C0C6A" w14:textId="77777777">
            <w:pPr>
              <w:pStyle w:val="table-text"/>
              <w:jc w:val="center"/>
              <w:rPr>
                <w:sz w:val="24"/>
                <w:szCs w:val="24"/>
              </w:rPr>
            </w:pPr>
            <w:r w:rsidRPr="008F7D0A">
              <w:rPr>
                <w:sz w:val="24"/>
                <w:szCs w:val="24"/>
              </w:rPr>
              <w:t>1</w:t>
            </w:r>
          </w:p>
        </w:tc>
        <w:tc>
          <w:tcPr>
            <w:tcW w:w="2275" w:type="dxa"/>
            <w:shd w:val="clear" w:color="auto" w:fill="auto"/>
            <w:vAlign w:val="center"/>
            <w:hideMark/>
          </w:tcPr>
          <w:p w:rsidRPr="008F7D0A" w:rsidR="004F23F1" w:rsidP="008F7D0A" w:rsidRDefault="004F23F1" w14:paraId="0C1523E4" w14:textId="77777777">
            <w:pPr>
              <w:pStyle w:val="table-text"/>
              <w:jc w:val="center"/>
              <w:rPr>
                <w:sz w:val="24"/>
                <w:szCs w:val="24"/>
              </w:rPr>
            </w:pPr>
            <w:r w:rsidRPr="008F7D0A">
              <w:rPr>
                <w:sz w:val="24"/>
                <w:szCs w:val="24"/>
              </w:rPr>
              <w:t>183</w:t>
            </w:r>
          </w:p>
        </w:tc>
      </w:tr>
      <w:tr w:rsidRPr="004F23F1" w:rsidR="00296E6B" w:rsidTr="00CB2DC6" w14:paraId="17782483" w14:textId="77777777">
        <w:trPr>
          <w:trHeight w:val="300"/>
          <w:jc w:val="center"/>
        </w:trPr>
        <w:tc>
          <w:tcPr>
            <w:tcW w:w="2272" w:type="dxa"/>
            <w:shd w:val="clear" w:color="auto" w:fill="auto"/>
            <w:vAlign w:val="center"/>
          </w:tcPr>
          <w:p w:rsidRPr="008F7D0A" w:rsidR="00296E6B" w:rsidP="00296E6B" w:rsidRDefault="00296E6B" w14:paraId="6DDC0AE7" w14:textId="40090F29">
            <w:pPr>
              <w:pStyle w:val="table-text"/>
              <w:jc w:val="center"/>
              <w:rPr>
                <w:sz w:val="24"/>
                <w:szCs w:val="24"/>
              </w:rPr>
            </w:pPr>
            <w:r w:rsidRPr="008F7D0A">
              <w:rPr>
                <w:color w:val="000000"/>
                <w:sz w:val="24"/>
                <w:szCs w:val="24"/>
              </w:rPr>
              <w:t>8</w:t>
            </w:r>
          </w:p>
        </w:tc>
        <w:tc>
          <w:tcPr>
            <w:tcW w:w="2272" w:type="dxa"/>
            <w:shd w:val="clear" w:color="auto" w:fill="auto"/>
            <w:vAlign w:val="center"/>
          </w:tcPr>
          <w:p w:rsidRPr="008F7D0A" w:rsidR="00296E6B" w:rsidP="00296E6B" w:rsidRDefault="00296E6B" w14:paraId="2D9B2AD8" w14:textId="36976B11">
            <w:pPr>
              <w:pStyle w:val="table-text"/>
              <w:jc w:val="center"/>
              <w:rPr>
                <w:sz w:val="24"/>
                <w:szCs w:val="24"/>
              </w:rPr>
            </w:pPr>
            <w:r w:rsidRPr="008F7D0A">
              <w:rPr>
                <w:color w:val="000000"/>
                <w:sz w:val="24"/>
                <w:szCs w:val="24"/>
              </w:rPr>
              <w:t>2</w:t>
            </w:r>
          </w:p>
        </w:tc>
        <w:tc>
          <w:tcPr>
            <w:tcW w:w="2271" w:type="dxa"/>
            <w:shd w:val="clear" w:color="auto" w:fill="auto"/>
            <w:vAlign w:val="center"/>
          </w:tcPr>
          <w:p w:rsidRPr="008F7D0A" w:rsidR="00296E6B" w:rsidP="00296E6B" w:rsidRDefault="00296E6B" w14:paraId="34C75BBD" w14:textId="69F3367A">
            <w:pPr>
              <w:pStyle w:val="table-text"/>
              <w:jc w:val="center"/>
              <w:rPr>
                <w:sz w:val="24"/>
                <w:szCs w:val="24"/>
              </w:rPr>
            </w:pPr>
            <w:r w:rsidRPr="008F7D0A">
              <w:rPr>
                <w:color w:val="000000"/>
                <w:sz w:val="24"/>
                <w:szCs w:val="24"/>
              </w:rPr>
              <w:t>2</w:t>
            </w:r>
          </w:p>
        </w:tc>
        <w:tc>
          <w:tcPr>
            <w:tcW w:w="2275" w:type="dxa"/>
            <w:shd w:val="clear" w:color="auto" w:fill="auto"/>
            <w:vAlign w:val="center"/>
          </w:tcPr>
          <w:p w:rsidRPr="008F7D0A" w:rsidR="00296E6B" w:rsidP="00296E6B" w:rsidRDefault="00296E6B" w14:paraId="5F172F22" w14:textId="327DD537">
            <w:pPr>
              <w:pStyle w:val="table-text"/>
              <w:jc w:val="center"/>
              <w:rPr>
                <w:sz w:val="24"/>
                <w:szCs w:val="24"/>
              </w:rPr>
            </w:pPr>
            <w:r w:rsidRPr="008F7D0A">
              <w:rPr>
                <w:color w:val="000000"/>
                <w:sz w:val="24"/>
                <w:szCs w:val="24"/>
              </w:rPr>
              <w:t>183</w:t>
            </w:r>
          </w:p>
        </w:tc>
      </w:tr>
      <w:tr w:rsidRPr="004F23F1" w:rsidR="00296E6B" w:rsidTr="008655E5" w14:paraId="193D55FA" w14:textId="77777777">
        <w:trPr>
          <w:trHeight w:val="300"/>
          <w:jc w:val="center"/>
        </w:trPr>
        <w:tc>
          <w:tcPr>
            <w:tcW w:w="2272" w:type="dxa"/>
            <w:tcBorders>
              <w:bottom w:val="nil"/>
            </w:tcBorders>
            <w:shd w:val="clear" w:color="auto" w:fill="auto"/>
            <w:vAlign w:val="center"/>
          </w:tcPr>
          <w:p w:rsidRPr="008F7D0A" w:rsidR="00296E6B" w:rsidP="00296E6B" w:rsidRDefault="00296E6B" w14:paraId="52C2EF7E" w14:textId="2069723A">
            <w:pPr>
              <w:pStyle w:val="table-text"/>
              <w:jc w:val="center"/>
              <w:rPr>
                <w:sz w:val="24"/>
                <w:szCs w:val="24"/>
              </w:rPr>
            </w:pPr>
            <w:r w:rsidRPr="008F7D0A">
              <w:rPr>
                <w:color w:val="000000"/>
                <w:sz w:val="24"/>
                <w:szCs w:val="24"/>
              </w:rPr>
              <w:t>9</w:t>
            </w:r>
          </w:p>
        </w:tc>
        <w:tc>
          <w:tcPr>
            <w:tcW w:w="2272" w:type="dxa"/>
            <w:tcBorders>
              <w:bottom w:val="nil"/>
            </w:tcBorders>
            <w:shd w:val="clear" w:color="auto" w:fill="auto"/>
            <w:vAlign w:val="center"/>
          </w:tcPr>
          <w:p w:rsidRPr="008F7D0A" w:rsidR="00296E6B" w:rsidP="00296E6B" w:rsidRDefault="00296E6B" w14:paraId="1B6A8C24" w14:textId="084FED58">
            <w:pPr>
              <w:pStyle w:val="table-text"/>
              <w:jc w:val="center"/>
              <w:rPr>
                <w:sz w:val="24"/>
                <w:szCs w:val="24"/>
              </w:rPr>
            </w:pPr>
            <w:r w:rsidRPr="008F7D0A">
              <w:rPr>
                <w:color w:val="000000"/>
                <w:sz w:val="24"/>
                <w:szCs w:val="24"/>
              </w:rPr>
              <w:t>2</w:t>
            </w:r>
          </w:p>
        </w:tc>
        <w:tc>
          <w:tcPr>
            <w:tcW w:w="2271" w:type="dxa"/>
            <w:tcBorders>
              <w:bottom w:val="nil"/>
            </w:tcBorders>
            <w:shd w:val="clear" w:color="auto" w:fill="auto"/>
            <w:vAlign w:val="center"/>
          </w:tcPr>
          <w:p w:rsidRPr="008F7D0A" w:rsidR="00296E6B" w:rsidP="00296E6B" w:rsidRDefault="00296E6B" w14:paraId="618F12F9" w14:textId="7D510D60">
            <w:pPr>
              <w:pStyle w:val="table-text"/>
              <w:jc w:val="center"/>
              <w:rPr>
                <w:sz w:val="24"/>
                <w:szCs w:val="24"/>
              </w:rPr>
            </w:pPr>
            <w:r w:rsidRPr="008F7D0A">
              <w:rPr>
                <w:color w:val="000000"/>
                <w:sz w:val="24"/>
                <w:szCs w:val="24"/>
              </w:rPr>
              <w:t>3</w:t>
            </w:r>
          </w:p>
        </w:tc>
        <w:tc>
          <w:tcPr>
            <w:tcW w:w="2275" w:type="dxa"/>
            <w:tcBorders>
              <w:bottom w:val="nil"/>
            </w:tcBorders>
            <w:shd w:val="clear" w:color="auto" w:fill="auto"/>
            <w:vAlign w:val="center"/>
          </w:tcPr>
          <w:p w:rsidRPr="008F7D0A" w:rsidR="00296E6B" w:rsidP="00296E6B" w:rsidRDefault="00296E6B" w14:paraId="48D7C8C0" w14:textId="297B15DC">
            <w:pPr>
              <w:pStyle w:val="table-text"/>
              <w:jc w:val="center"/>
              <w:rPr>
                <w:sz w:val="24"/>
                <w:szCs w:val="24"/>
              </w:rPr>
            </w:pPr>
            <w:r w:rsidRPr="008F7D0A">
              <w:rPr>
                <w:color w:val="000000"/>
                <w:sz w:val="24"/>
                <w:szCs w:val="24"/>
              </w:rPr>
              <w:t>183</w:t>
            </w:r>
          </w:p>
        </w:tc>
      </w:tr>
      <w:tr w:rsidRPr="004F23F1" w:rsidR="00296E6B" w:rsidTr="008655E5" w14:paraId="73E18FEC" w14:textId="77777777">
        <w:trPr>
          <w:trHeight w:val="300"/>
          <w:jc w:val="center"/>
        </w:trPr>
        <w:tc>
          <w:tcPr>
            <w:tcW w:w="2272" w:type="dxa"/>
            <w:tcBorders>
              <w:top w:val="nil"/>
              <w:bottom w:val="nil"/>
            </w:tcBorders>
            <w:shd w:val="clear" w:color="auto" w:fill="auto"/>
            <w:vAlign w:val="center"/>
          </w:tcPr>
          <w:p w:rsidRPr="008F7D0A" w:rsidR="00296E6B" w:rsidP="00296E6B" w:rsidRDefault="00296E6B" w14:paraId="3AE4759D" w14:textId="720267AB">
            <w:pPr>
              <w:pStyle w:val="table-text"/>
              <w:jc w:val="center"/>
              <w:rPr>
                <w:sz w:val="24"/>
                <w:szCs w:val="24"/>
              </w:rPr>
            </w:pPr>
            <w:r w:rsidRPr="008F7D0A">
              <w:rPr>
                <w:color w:val="000000"/>
                <w:sz w:val="24"/>
                <w:szCs w:val="24"/>
              </w:rPr>
              <w:t>10</w:t>
            </w:r>
          </w:p>
        </w:tc>
        <w:tc>
          <w:tcPr>
            <w:tcW w:w="2272" w:type="dxa"/>
            <w:tcBorders>
              <w:top w:val="nil"/>
              <w:bottom w:val="nil"/>
            </w:tcBorders>
            <w:shd w:val="clear" w:color="auto" w:fill="auto"/>
            <w:vAlign w:val="center"/>
          </w:tcPr>
          <w:p w:rsidRPr="008F7D0A" w:rsidR="00296E6B" w:rsidP="00296E6B" w:rsidRDefault="00296E6B" w14:paraId="6980E5EB" w14:textId="615007A6">
            <w:pPr>
              <w:pStyle w:val="table-text"/>
              <w:jc w:val="center"/>
              <w:rPr>
                <w:sz w:val="24"/>
                <w:szCs w:val="24"/>
              </w:rPr>
            </w:pPr>
            <w:r w:rsidRPr="008F7D0A">
              <w:rPr>
                <w:color w:val="000000"/>
                <w:sz w:val="24"/>
                <w:szCs w:val="24"/>
              </w:rPr>
              <w:t>2</w:t>
            </w:r>
          </w:p>
        </w:tc>
        <w:tc>
          <w:tcPr>
            <w:tcW w:w="2271" w:type="dxa"/>
            <w:tcBorders>
              <w:top w:val="nil"/>
              <w:bottom w:val="nil"/>
            </w:tcBorders>
            <w:shd w:val="clear" w:color="auto" w:fill="auto"/>
            <w:vAlign w:val="center"/>
          </w:tcPr>
          <w:p w:rsidRPr="008F7D0A" w:rsidR="00296E6B" w:rsidP="00296E6B" w:rsidRDefault="00296E6B" w14:paraId="11015911" w14:textId="5642674F">
            <w:pPr>
              <w:pStyle w:val="table-text"/>
              <w:jc w:val="center"/>
              <w:rPr>
                <w:sz w:val="24"/>
                <w:szCs w:val="24"/>
              </w:rPr>
            </w:pPr>
            <w:r w:rsidRPr="008F7D0A">
              <w:rPr>
                <w:color w:val="000000"/>
                <w:sz w:val="24"/>
                <w:szCs w:val="24"/>
              </w:rPr>
              <w:t>4</w:t>
            </w:r>
          </w:p>
        </w:tc>
        <w:tc>
          <w:tcPr>
            <w:tcW w:w="2275" w:type="dxa"/>
            <w:tcBorders>
              <w:top w:val="nil"/>
              <w:bottom w:val="nil"/>
            </w:tcBorders>
            <w:shd w:val="clear" w:color="auto" w:fill="auto"/>
            <w:vAlign w:val="center"/>
          </w:tcPr>
          <w:p w:rsidRPr="008F7D0A" w:rsidR="00296E6B" w:rsidP="00296E6B" w:rsidRDefault="00296E6B" w14:paraId="7BC29BD7" w14:textId="4C823324">
            <w:pPr>
              <w:pStyle w:val="table-text"/>
              <w:jc w:val="center"/>
              <w:rPr>
                <w:sz w:val="24"/>
                <w:szCs w:val="24"/>
              </w:rPr>
            </w:pPr>
            <w:r w:rsidRPr="008F7D0A">
              <w:rPr>
                <w:color w:val="000000"/>
                <w:sz w:val="24"/>
                <w:szCs w:val="24"/>
              </w:rPr>
              <w:t>183</w:t>
            </w:r>
          </w:p>
        </w:tc>
      </w:tr>
      <w:tr w:rsidRPr="004F23F1" w:rsidR="004F23F1" w:rsidTr="006452A8" w14:paraId="4960E44B" w14:textId="77777777">
        <w:trPr>
          <w:trHeight w:val="300"/>
          <w:jc w:val="center"/>
        </w:trPr>
        <w:tc>
          <w:tcPr>
            <w:tcW w:w="2271" w:type="dxa"/>
            <w:tcBorders>
              <w:top w:val="nil"/>
              <w:bottom w:val="nil"/>
            </w:tcBorders>
            <w:shd w:val="clear" w:color="auto" w:fill="auto"/>
            <w:vAlign w:val="center"/>
            <w:hideMark/>
          </w:tcPr>
          <w:p w:rsidRPr="008F7D0A" w:rsidR="004F23F1" w:rsidP="008F7D0A" w:rsidRDefault="004F23F1" w14:paraId="01859F1E" w14:textId="77777777">
            <w:pPr>
              <w:pStyle w:val="table-text"/>
              <w:jc w:val="center"/>
              <w:rPr>
                <w:color w:val="000000"/>
                <w:sz w:val="24"/>
                <w:szCs w:val="24"/>
              </w:rPr>
            </w:pPr>
            <w:r w:rsidRPr="008F7D0A">
              <w:rPr>
                <w:color w:val="000000"/>
                <w:sz w:val="24"/>
                <w:szCs w:val="24"/>
              </w:rPr>
              <w:t>11</w:t>
            </w:r>
          </w:p>
        </w:tc>
        <w:tc>
          <w:tcPr>
            <w:tcW w:w="2272" w:type="dxa"/>
            <w:tcBorders>
              <w:top w:val="nil"/>
              <w:bottom w:val="nil"/>
            </w:tcBorders>
            <w:shd w:val="clear" w:color="auto" w:fill="auto"/>
            <w:vAlign w:val="center"/>
            <w:hideMark/>
          </w:tcPr>
          <w:p w:rsidRPr="008F7D0A" w:rsidR="004F23F1" w:rsidP="008F7D0A" w:rsidRDefault="004F23F1" w14:paraId="7E35EA35" w14:textId="77777777">
            <w:pPr>
              <w:pStyle w:val="table-text"/>
              <w:jc w:val="center"/>
              <w:rPr>
                <w:color w:val="000000"/>
                <w:sz w:val="24"/>
                <w:szCs w:val="24"/>
              </w:rPr>
            </w:pPr>
            <w:r w:rsidRPr="008F7D0A">
              <w:rPr>
                <w:color w:val="000000"/>
                <w:sz w:val="24"/>
                <w:szCs w:val="24"/>
              </w:rPr>
              <w:t>2</w:t>
            </w:r>
          </w:p>
        </w:tc>
        <w:tc>
          <w:tcPr>
            <w:tcW w:w="2271" w:type="dxa"/>
            <w:tcBorders>
              <w:top w:val="nil"/>
              <w:bottom w:val="nil"/>
            </w:tcBorders>
            <w:shd w:val="clear" w:color="auto" w:fill="auto"/>
            <w:vAlign w:val="center"/>
            <w:hideMark/>
          </w:tcPr>
          <w:p w:rsidRPr="008F7D0A" w:rsidR="004F23F1" w:rsidP="008F7D0A" w:rsidRDefault="004F23F1" w14:paraId="7566E8D1" w14:textId="77777777">
            <w:pPr>
              <w:pStyle w:val="table-text"/>
              <w:jc w:val="center"/>
              <w:rPr>
                <w:color w:val="000000"/>
                <w:sz w:val="24"/>
                <w:szCs w:val="24"/>
              </w:rPr>
            </w:pPr>
            <w:r w:rsidRPr="008F7D0A">
              <w:rPr>
                <w:color w:val="000000"/>
                <w:sz w:val="24"/>
                <w:szCs w:val="24"/>
              </w:rPr>
              <w:t>5</w:t>
            </w:r>
          </w:p>
        </w:tc>
        <w:tc>
          <w:tcPr>
            <w:tcW w:w="2276" w:type="dxa"/>
            <w:tcBorders>
              <w:top w:val="nil"/>
              <w:bottom w:val="nil"/>
            </w:tcBorders>
            <w:shd w:val="clear" w:color="auto" w:fill="auto"/>
            <w:vAlign w:val="center"/>
            <w:hideMark/>
          </w:tcPr>
          <w:p w:rsidRPr="008F7D0A" w:rsidR="004F23F1" w:rsidP="008F7D0A" w:rsidRDefault="004F23F1" w14:paraId="07FE7F28" w14:textId="77777777">
            <w:pPr>
              <w:pStyle w:val="table-text"/>
              <w:jc w:val="center"/>
              <w:rPr>
                <w:color w:val="000000"/>
                <w:sz w:val="24"/>
                <w:szCs w:val="24"/>
              </w:rPr>
            </w:pPr>
            <w:r w:rsidRPr="008F7D0A">
              <w:rPr>
                <w:color w:val="000000"/>
                <w:sz w:val="24"/>
                <w:szCs w:val="24"/>
              </w:rPr>
              <w:t>183</w:t>
            </w:r>
          </w:p>
        </w:tc>
      </w:tr>
      <w:tr w:rsidRPr="004F23F1" w:rsidR="004F23F1" w:rsidTr="006452A8" w14:paraId="6347F0C5" w14:textId="77777777">
        <w:trPr>
          <w:trHeight w:val="300"/>
          <w:jc w:val="center"/>
        </w:trPr>
        <w:tc>
          <w:tcPr>
            <w:tcW w:w="2271" w:type="dxa"/>
            <w:tcBorders>
              <w:top w:val="nil"/>
            </w:tcBorders>
            <w:shd w:val="clear" w:color="auto" w:fill="auto"/>
            <w:vAlign w:val="center"/>
            <w:hideMark/>
          </w:tcPr>
          <w:p w:rsidRPr="008F7D0A" w:rsidR="004F23F1" w:rsidP="008F7D0A" w:rsidRDefault="004F23F1" w14:paraId="2522E505" w14:textId="77777777">
            <w:pPr>
              <w:pStyle w:val="table-text"/>
              <w:jc w:val="center"/>
              <w:rPr>
                <w:color w:val="000000"/>
                <w:sz w:val="24"/>
                <w:szCs w:val="24"/>
              </w:rPr>
            </w:pPr>
            <w:r w:rsidRPr="008F7D0A">
              <w:rPr>
                <w:color w:val="000000"/>
                <w:sz w:val="24"/>
                <w:szCs w:val="24"/>
              </w:rPr>
              <w:t>12</w:t>
            </w:r>
          </w:p>
        </w:tc>
        <w:tc>
          <w:tcPr>
            <w:tcW w:w="2272" w:type="dxa"/>
            <w:tcBorders>
              <w:top w:val="nil"/>
            </w:tcBorders>
            <w:shd w:val="clear" w:color="auto" w:fill="auto"/>
            <w:vAlign w:val="center"/>
            <w:hideMark/>
          </w:tcPr>
          <w:p w:rsidRPr="008F7D0A" w:rsidR="004F23F1" w:rsidP="008F7D0A" w:rsidRDefault="004F23F1" w14:paraId="46B8A724" w14:textId="77777777">
            <w:pPr>
              <w:pStyle w:val="table-text"/>
              <w:jc w:val="center"/>
              <w:rPr>
                <w:color w:val="000000"/>
                <w:sz w:val="24"/>
                <w:szCs w:val="24"/>
              </w:rPr>
            </w:pPr>
            <w:r w:rsidRPr="008F7D0A">
              <w:rPr>
                <w:color w:val="000000"/>
                <w:sz w:val="24"/>
                <w:szCs w:val="24"/>
              </w:rPr>
              <w:t>2</w:t>
            </w:r>
          </w:p>
        </w:tc>
        <w:tc>
          <w:tcPr>
            <w:tcW w:w="2271" w:type="dxa"/>
            <w:tcBorders>
              <w:top w:val="nil"/>
            </w:tcBorders>
            <w:shd w:val="clear" w:color="auto" w:fill="auto"/>
            <w:vAlign w:val="center"/>
            <w:hideMark/>
          </w:tcPr>
          <w:p w:rsidRPr="008F7D0A" w:rsidR="004F23F1" w:rsidP="008F7D0A" w:rsidRDefault="004F23F1" w14:paraId="34F0DE01" w14:textId="77777777">
            <w:pPr>
              <w:pStyle w:val="table-text"/>
              <w:jc w:val="center"/>
              <w:rPr>
                <w:color w:val="000000"/>
                <w:sz w:val="24"/>
                <w:szCs w:val="24"/>
              </w:rPr>
            </w:pPr>
            <w:r w:rsidRPr="008F7D0A">
              <w:rPr>
                <w:color w:val="000000"/>
                <w:sz w:val="24"/>
                <w:szCs w:val="24"/>
              </w:rPr>
              <w:t>6</w:t>
            </w:r>
          </w:p>
        </w:tc>
        <w:tc>
          <w:tcPr>
            <w:tcW w:w="2276" w:type="dxa"/>
            <w:tcBorders>
              <w:top w:val="nil"/>
            </w:tcBorders>
            <w:shd w:val="clear" w:color="auto" w:fill="auto"/>
            <w:vAlign w:val="center"/>
            <w:hideMark/>
          </w:tcPr>
          <w:p w:rsidRPr="008F7D0A" w:rsidR="004F23F1" w:rsidP="008F7D0A" w:rsidRDefault="004F23F1" w14:paraId="1781A29C" w14:textId="77777777">
            <w:pPr>
              <w:pStyle w:val="table-text"/>
              <w:jc w:val="center"/>
              <w:rPr>
                <w:color w:val="000000"/>
                <w:sz w:val="24"/>
                <w:szCs w:val="24"/>
              </w:rPr>
            </w:pPr>
            <w:r w:rsidRPr="008F7D0A">
              <w:rPr>
                <w:color w:val="000000"/>
                <w:sz w:val="24"/>
                <w:szCs w:val="24"/>
              </w:rPr>
              <w:t>183</w:t>
            </w:r>
          </w:p>
        </w:tc>
      </w:tr>
      <w:tr w:rsidRPr="004F23F1" w:rsidR="004F23F1" w:rsidTr="00296E6B" w14:paraId="03A67C10" w14:textId="77777777">
        <w:trPr>
          <w:trHeight w:val="300"/>
          <w:jc w:val="center"/>
        </w:trPr>
        <w:tc>
          <w:tcPr>
            <w:tcW w:w="2271" w:type="dxa"/>
            <w:shd w:val="clear" w:color="auto" w:fill="auto"/>
            <w:vAlign w:val="center"/>
            <w:hideMark/>
          </w:tcPr>
          <w:p w:rsidRPr="008F7D0A" w:rsidR="004F23F1" w:rsidP="008F7D0A" w:rsidRDefault="004F23F1" w14:paraId="59EC94F3" w14:textId="77777777">
            <w:pPr>
              <w:pStyle w:val="table-text"/>
              <w:jc w:val="center"/>
              <w:rPr>
                <w:color w:val="000000"/>
                <w:sz w:val="24"/>
                <w:szCs w:val="24"/>
              </w:rPr>
            </w:pPr>
            <w:r w:rsidRPr="008F7D0A">
              <w:rPr>
                <w:color w:val="000000"/>
                <w:sz w:val="24"/>
                <w:szCs w:val="24"/>
              </w:rPr>
              <w:t>13</w:t>
            </w:r>
          </w:p>
        </w:tc>
        <w:tc>
          <w:tcPr>
            <w:tcW w:w="2272" w:type="dxa"/>
            <w:shd w:val="clear" w:color="auto" w:fill="auto"/>
            <w:vAlign w:val="center"/>
            <w:hideMark/>
          </w:tcPr>
          <w:p w:rsidRPr="008F7D0A" w:rsidR="004F23F1" w:rsidP="008F7D0A" w:rsidRDefault="004F23F1" w14:paraId="641B10E2" w14:textId="77777777">
            <w:pPr>
              <w:pStyle w:val="table-text"/>
              <w:jc w:val="center"/>
              <w:rPr>
                <w:color w:val="000000"/>
                <w:sz w:val="24"/>
                <w:szCs w:val="24"/>
              </w:rPr>
            </w:pPr>
            <w:r w:rsidRPr="008F7D0A">
              <w:rPr>
                <w:color w:val="000000"/>
                <w:sz w:val="24"/>
                <w:szCs w:val="24"/>
              </w:rPr>
              <w:t>3</w:t>
            </w:r>
          </w:p>
        </w:tc>
        <w:tc>
          <w:tcPr>
            <w:tcW w:w="2271" w:type="dxa"/>
            <w:shd w:val="clear" w:color="auto" w:fill="auto"/>
            <w:vAlign w:val="center"/>
            <w:hideMark/>
          </w:tcPr>
          <w:p w:rsidRPr="008F7D0A" w:rsidR="004F23F1" w:rsidP="008F7D0A" w:rsidRDefault="004F23F1" w14:paraId="7D638970" w14:textId="77777777">
            <w:pPr>
              <w:pStyle w:val="table-text"/>
              <w:jc w:val="center"/>
              <w:rPr>
                <w:color w:val="000000"/>
                <w:sz w:val="24"/>
                <w:szCs w:val="24"/>
              </w:rPr>
            </w:pPr>
            <w:r w:rsidRPr="008F7D0A">
              <w:rPr>
                <w:color w:val="000000"/>
                <w:sz w:val="24"/>
                <w:szCs w:val="24"/>
              </w:rPr>
              <w:t>1</w:t>
            </w:r>
          </w:p>
        </w:tc>
        <w:tc>
          <w:tcPr>
            <w:tcW w:w="2276" w:type="dxa"/>
            <w:shd w:val="clear" w:color="auto" w:fill="auto"/>
            <w:vAlign w:val="center"/>
            <w:hideMark/>
          </w:tcPr>
          <w:p w:rsidRPr="008F7D0A" w:rsidR="004F23F1" w:rsidP="008F7D0A" w:rsidRDefault="004F23F1" w14:paraId="6E9C77A2" w14:textId="77777777">
            <w:pPr>
              <w:pStyle w:val="table-text"/>
              <w:jc w:val="center"/>
              <w:rPr>
                <w:color w:val="000000"/>
                <w:sz w:val="24"/>
                <w:szCs w:val="24"/>
              </w:rPr>
            </w:pPr>
            <w:r w:rsidRPr="008F7D0A">
              <w:rPr>
                <w:color w:val="000000"/>
                <w:sz w:val="24"/>
                <w:szCs w:val="24"/>
              </w:rPr>
              <w:t>183</w:t>
            </w:r>
          </w:p>
        </w:tc>
      </w:tr>
      <w:tr w:rsidRPr="004F23F1" w:rsidR="004F23F1" w:rsidTr="00296E6B" w14:paraId="603772B0" w14:textId="77777777">
        <w:trPr>
          <w:trHeight w:val="300"/>
          <w:jc w:val="center"/>
        </w:trPr>
        <w:tc>
          <w:tcPr>
            <w:tcW w:w="2271" w:type="dxa"/>
            <w:shd w:val="clear" w:color="auto" w:fill="auto"/>
            <w:vAlign w:val="center"/>
            <w:hideMark/>
          </w:tcPr>
          <w:p w:rsidRPr="008F7D0A" w:rsidR="004F23F1" w:rsidP="008F7D0A" w:rsidRDefault="004F23F1" w14:paraId="24F22F2E" w14:textId="77777777">
            <w:pPr>
              <w:pStyle w:val="table-text"/>
              <w:jc w:val="center"/>
              <w:rPr>
                <w:color w:val="000000"/>
                <w:sz w:val="24"/>
                <w:szCs w:val="24"/>
              </w:rPr>
            </w:pPr>
            <w:r w:rsidRPr="008F7D0A">
              <w:rPr>
                <w:color w:val="000000"/>
                <w:sz w:val="24"/>
                <w:szCs w:val="24"/>
              </w:rPr>
              <w:t>14</w:t>
            </w:r>
          </w:p>
        </w:tc>
        <w:tc>
          <w:tcPr>
            <w:tcW w:w="2272" w:type="dxa"/>
            <w:shd w:val="clear" w:color="auto" w:fill="auto"/>
            <w:vAlign w:val="center"/>
            <w:hideMark/>
          </w:tcPr>
          <w:p w:rsidRPr="008F7D0A" w:rsidR="004F23F1" w:rsidP="008F7D0A" w:rsidRDefault="004F23F1" w14:paraId="7A08C87B" w14:textId="77777777">
            <w:pPr>
              <w:pStyle w:val="table-text"/>
              <w:jc w:val="center"/>
              <w:rPr>
                <w:color w:val="000000"/>
                <w:sz w:val="24"/>
                <w:szCs w:val="24"/>
              </w:rPr>
            </w:pPr>
            <w:r w:rsidRPr="008F7D0A">
              <w:rPr>
                <w:color w:val="000000"/>
                <w:sz w:val="24"/>
                <w:szCs w:val="24"/>
              </w:rPr>
              <w:t>3</w:t>
            </w:r>
          </w:p>
        </w:tc>
        <w:tc>
          <w:tcPr>
            <w:tcW w:w="2271" w:type="dxa"/>
            <w:shd w:val="clear" w:color="auto" w:fill="auto"/>
            <w:vAlign w:val="center"/>
            <w:hideMark/>
          </w:tcPr>
          <w:p w:rsidRPr="008F7D0A" w:rsidR="004F23F1" w:rsidP="008F7D0A" w:rsidRDefault="004F23F1" w14:paraId="3E000F8B" w14:textId="77777777">
            <w:pPr>
              <w:pStyle w:val="table-text"/>
              <w:jc w:val="center"/>
              <w:rPr>
                <w:color w:val="000000"/>
                <w:sz w:val="24"/>
                <w:szCs w:val="24"/>
              </w:rPr>
            </w:pPr>
            <w:r w:rsidRPr="008F7D0A">
              <w:rPr>
                <w:color w:val="000000"/>
                <w:sz w:val="24"/>
                <w:szCs w:val="24"/>
              </w:rPr>
              <w:t>2</w:t>
            </w:r>
          </w:p>
        </w:tc>
        <w:tc>
          <w:tcPr>
            <w:tcW w:w="2276" w:type="dxa"/>
            <w:shd w:val="clear" w:color="auto" w:fill="auto"/>
            <w:vAlign w:val="center"/>
            <w:hideMark/>
          </w:tcPr>
          <w:p w:rsidRPr="008F7D0A" w:rsidR="004F23F1" w:rsidP="008F7D0A" w:rsidRDefault="004F23F1" w14:paraId="236120E3" w14:textId="77777777">
            <w:pPr>
              <w:pStyle w:val="table-text"/>
              <w:jc w:val="center"/>
              <w:rPr>
                <w:color w:val="000000"/>
                <w:sz w:val="24"/>
                <w:szCs w:val="24"/>
              </w:rPr>
            </w:pPr>
            <w:r w:rsidRPr="008F7D0A">
              <w:rPr>
                <w:color w:val="000000"/>
                <w:sz w:val="24"/>
                <w:szCs w:val="24"/>
              </w:rPr>
              <w:t>183</w:t>
            </w:r>
          </w:p>
        </w:tc>
      </w:tr>
      <w:tr w:rsidRPr="004F23F1" w:rsidR="004F23F1" w:rsidTr="00296E6B" w14:paraId="0296A8B9" w14:textId="77777777">
        <w:trPr>
          <w:trHeight w:val="300"/>
          <w:jc w:val="center"/>
        </w:trPr>
        <w:tc>
          <w:tcPr>
            <w:tcW w:w="2271" w:type="dxa"/>
            <w:shd w:val="clear" w:color="auto" w:fill="auto"/>
            <w:vAlign w:val="center"/>
            <w:hideMark/>
          </w:tcPr>
          <w:p w:rsidRPr="008F7D0A" w:rsidR="004F23F1" w:rsidP="008F7D0A" w:rsidRDefault="004F23F1" w14:paraId="4A37BC0E" w14:textId="77777777">
            <w:pPr>
              <w:pStyle w:val="table-text"/>
              <w:jc w:val="center"/>
              <w:rPr>
                <w:color w:val="000000"/>
                <w:sz w:val="24"/>
                <w:szCs w:val="24"/>
              </w:rPr>
            </w:pPr>
            <w:r w:rsidRPr="008F7D0A">
              <w:rPr>
                <w:color w:val="000000"/>
                <w:sz w:val="24"/>
                <w:szCs w:val="24"/>
              </w:rPr>
              <w:t>15</w:t>
            </w:r>
          </w:p>
        </w:tc>
        <w:tc>
          <w:tcPr>
            <w:tcW w:w="2272" w:type="dxa"/>
            <w:shd w:val="clear" w:color="auto" w:fill="auto"/>
            <w:vAlign w:val="center"/>
            <w:hideMark/>
          </w:tcPr>
          <w:p w:rsidRPr="008F7D0A" w:rsidR="004F23F1" w:rsidP="008F7D0A" w:rsidRDefault="004F23F1" w14:paraId="57363110" w14:textId="77777777">
            <w:pPr>
              <w:pStyle w:val="table-text"/>
              <w:jc w:val="center"/>
              <w:rPr>
                <w:color w:val="000000"/>
                <w:sz w:val="24"/>
                <w:szCs w:val="24"/>
              </w:rPr>
            </w:pPr>
            <w:r w:rsidRPr="008F7D0A">
              <w:rPr>
                <w:color w:val="000000"/>
                <w:sz w:val="24"/>
                <w:szCs w:val="24"/>
              </w:rPr>
              <w:t>3</w:t>
            </w:r>
          </w:p>
        </w:tc>
        <w:tc>
          <w:tcPr>
            <w:tcW w:w="2271" w:type="dxa"/>
            <w:shd w:val="clear" w:color="auto" w:fill="auto"/>
            <w:vAlign w:val="center"/>
            <w:hideMark/>
          </w:tcPr>
          <w:p w:rsidRPr="008F7D0A" w:rsidR="004F23F1" w:rsidP="008F7D0A" w:rsidRDefault="004F23F1" w14:paraId="550513B2" w14:textId="77777777">
            <w:pPr>
              <w:pStyle w:val="table-text"/>
              <w:jc w:val="center"/>
              <w:rPr>
                <w:color w:val="000000"/>
                <w:sz w:val="24"/>
                <w:szCs w:val="24"/>
              </w:rPr>
            </w:pPr>
            <w:r w:rsidRPr="008F7D0A">
              <w:rPr>
                <w:color w:val="000000"/>
                <w:sz w:val="24"/>
                <w:szCs w:val="24"/>
              </w:rPr>
              <w:t>3</w:t>
            </w:r>
          </w:p>
        </w:tc>
        <w:tc>
          <w:tcPr>
            <w:tcW w:w="2276" w:type="dxa"/>
            <w:shd w:val="clear" w:color="auto" w:fill="auto"/>
            <w:vAlign w:val="center"/>
            <w:hideMark/>
          </w:tcPr>
          <w:p w:rsidRPr="008F7D0A" w:rsidR="004F23F1" w:rsidP="008F7D0A" w:rsidRDefault="004F23F1" w14:paraId="3ED1682F" w14:textId="77777777">
            <w:pPr>
              <w:pStyle w:val="table-text"/>
              <w:jc w:val="center"/>
              <w:rPr>
                <w:color w:val="000000"/>
                <w:sz w:val="24"/>
                <w:szCs w:val="24"/>
              </w:rPr>
            </w:pPr>
            <w:r w:rsidRPr="008F7D0A">
              <w:rPr>
                <w:color w:val="000000"/>
                <w:sz w:val="24"/>
                <w:szCs w:val="24"/>
              </w:rPr>
              <w:t>183</w:t>
            </w:r>
          </w:p>
        </w:tc>
      </w:tr>
      <w:tr w:rsidRPr="004F23F1" w:rsidR="004F23F1" w:rsidTr="00296E6B" w14:paraId="42F43B4F" w14:textId="77777777">
        <w:trPr>
          <w:trHeight w:val="300"/>
          <w:jc w:val="center"/>
        </w:trPr>
        <w:tc>
          <w:tcPr>
            <w:tcW w:w="2271" w:type="dxa"/>
            <w:shd w:val="clear" w:color="auto" w:fill="auto"/>
            <w:vAlign w:val="center"/>
            <w:hideMark/>
          </w:tcPr>
          <w:p w:rsidRPr="008F7D0A" w:rsidR="004F23F1" w:rsidP="008F7D0A" w:rsidRDefault="004F23F1" w14:paraId="68D365EB" w14:textId="77777777">
            <w:pPr>
              <w:pStyle w:val="table-text"/>
              <w:jc w:val="center"/>
              <w:rPr>
                <w:color w:val="000000"/>
                <w:sz w:val="24"/>
                <w:szCs w:val="24"/>
              </w:rPr>
            </w:pPr>
            <w:r w:rsidRPr="008F7D0A">
              <w:rPr>
                <w:color w:val="000000"/>
                <w:sz w:val="24"/>
                <w:szCs w:val="24"/>
              </w:rPr>
              <w:t>16</w:t>
            </w:r>
          </w:p>
        </w:tc>
        <w:tc>
          <w:tcPr>
            <w:tcW w:w="2272" w:type="dxa"/>
            <w:shd w:val="clear" w:color="auto" w:fill="auto"/>
            <w:vAlign w:val="center"/>
            <w:hideMark/>
          </w:tcPr>
          <w:p w:rsidRPr="008F7D0A" w:rsidR="004F23F1" w:rsidP="008F7D0A" w:rsidRDefault="004F23F1" w14:paraId="10F9E8BB" w14:textId="77777777">
            <w:pPr>
              <w:pStyle w:val="table-text"/>
              <w:jc w:val="center"/>
              <w:rPr>
                <w:color w:val="000000"/>
                <w:sz w:val="24"/>
                <w:szCs w:val="24"/>
              </w:rPr>
            </w:pPr>
            <w:r w:rsidRPr="008F7D0A">
              <w:rPr>
                <w:color w:val="000000"/>
                <w:sz w:val="24"/>
                <w:szCs w:val="24"/>
              </w:rPr>
              <w:t>3</w:t>
            </w:r>
          </w:p>
        </w:tc>
        <w:tc>
          <w:tcPr>
            <w:tcW w:w="2271" w:type="dxa"/>
            <w:shd w:val="clear" w:color="auto" w:fill="auto"/>
            <w:vAlign w:val="center"/>
            <w:hideMark/>
          </w:tcPr>
          <w:p w:rsidRPr="008F7D0A" w:rsidR="004F23F1" w:rsidP="008F7D0A" w:rsidRDefault="004F23F1" w14:paraId="5E61F7D1" w14:textId="77777777">
            <w:pPr>
              <w:pStyle w:val="table-text"/>
              <w:jc w:val="center"/>
              <w:rPr>
                <w:color w:val="000000"/>
                <w:sz w:val="24"/>
                <w:szCs w:val="24"/>
              </w:rPr>
            </w:pPr>
            <w:r w:rsidRPr="008F7D0A">
              <w:rPr>
                <w:color w:val="000000"/>
                <w:sz w:val="24"/>
                <w:szCs w:val="24"/>
              </w:rPr>
              <w:t>4</w:t>
            </w:r>
          </w:p>
        </w:tc>
        <w:tc>
          <w:tcPr>
            <w:tcW w:w="2276" w:type="dxa"/>
            <w:shd w:val="clear" w:color="auto" w:fill="auto"/>
            <w:vAlign w:val="center"/>
            <w:hideMark/>
          </w:tcPr>
          <w:p w:rsidRPr="008F7D0A" w:rsidR="004F23F1" w:rsidP="008F7D0A" w:rsidRDefault="004F23F1" w14:paraId="6F6CFB5E" w14:textId="77777777">
            <w:pPr>
              <w:pStyle w:val="table-text"/>
              <w:jc w:val="center"/>
              <w:rPr>
                <w:color w:val="000000"/>
                <w:sz w:val="24"/>
                <w:szCs w:val="24"/>
              </w:rPr>
            </w:pPr>
            <w:r w:rsidRPr="008F7D0A">
              <w:rPr>
                <w:color w:val="000000"/>
                <w:sz w:val="24"/>
                <w:szCs w:val="24"/>
              </w:rPr>
              <w:t>183</w:t>
            </w:r>
          </w:p>
        </w:tc>
      </w:tr>
      <w:tr w:rsidRPr="004F23F1" w:rsidR="004F23F1" w:rsidTr="00296E6B" w14:paraId="5AB4133B" w14:textId="77777777">
        <w:trPr>
          <w:trHeight w:val="300"/>
          <w:jc w:val="center"/>
        </w:trPr>
        <w:tc>
          <w:tcPr>
            <w:tcW w:w="2271" w:type="dxa"/>
            <w:shd w:val="clear" w:color="auto" w:fill="auto"/>
            <w:vAlign w:val="center"/>
            <w:hideMark/>
          </w:tcPr>
          <w:p w:rsidRPr="008F7D0A" w:rsidR="004F23F1" w:rsidP="008F7D0A" w:rsidRDefault="004F23F1" w14:paraId="2E9430C6" w14:textId="77777777">
            <w:pPr>
              <w:pStyle w:val="table-text"/>
              <w:jc w:val="center"/>
              <w:rPr>
                <w:color w:val="000000"/>
                <w:sz w:val="24"/>
                <w:szCs w:val="24"/>
              </w:rPr>
            </w:pPr>
            <w:r w:rsidRPr="008F7D0A">
              <w:rPr>
                <w:color w:val="000000"/>
                <w:sz w:val="24"/>
                <w:szCs w:val="24"/>
              </w:rPr>
              <w:t>17</w:t>
            </w:r>
          </w:p>
        </w:tc>
        <w:tc>
          <w:tcPr>
            <w:tcW w:w="2272" w:type="dxa"/>
            <w:shd w:val="clear" w:color="auto" w:fill="auto"/>
            <w:vAlign w:val="center"/>
            <w:hideMark/>
          </w:tcPr>
          <w:p w:rsidRPr="008F7D0A" w:rsidR="004F23F1" w:rsidP="008F7D0A" w:rsidRDefault="004F23F1" w14:paraId="061FE510" w14:textId="77777777">
            <w:pPr>
              <w:pStyle w:val="table-text"/>
              <w:jc w:val="center"/>
              <w:rPr>
                <w:color w:val="000000"/>
                <w:sz w:val="24"/>
                <w:szCs w:val="24"/>
              </w:rPr>
            </w:pPr>
            <w:r w:rsidRPr="008F7D0A">
              <w:rPr>
                <w:color w:val="000000"/>
                <w:sz w:val="24"/>
                <w:szCs w:val="24"/>
              </w:rPr>
              <w:t>3</w:t>
            </w:r>
          </w:p>
        </w:tc>
        <w:tc>
          <w:tcPr>
            <w:tcW w:w="2271" w:type="dxa"/>
            <w:shd w:val="clear" w:color="auto" w:fill="auto"/>
            <w:vAlign w:val="center"/>
            <w:hideMark/>
          </w:tcPr>
          <w:p w:rsidRPr="008F7D0A" w:rsidR="004F23F1" w:rsidP="008F7D0A" w:rsidRDefault="004F23F1" w14:paraId="10A35515" w14:textId="77777777">
            <w:pPr>
              <w:pStyle w:val="table-text"/>
              <w:jc w:val="center"/>
              <w:rPr>
                <w:color w:val="000000"/>
                <w:sz w:val="24"/>
                <w:szCs w:val="24"/>
              </w:rPr>
            </w:pPr>
            <w:r w:rsidRPr="008F7D0A">
              <w:rPr>
                <w:color w:val="000000"/>
                <w:sz w:val="24"/>
                <w:szCs w:val="24"/>
              </w:rPr>
              <w:t>5</w:t>
            </w:r>
          </w:p>
        </w:tc>
        <w:tc>
          <w:tcPr>
            <w:tcW w:w="2276" w:type="dxa"/>
            <w:shd w:val="clear" w:color="auto" w:fill="auto"/>
            <w:vAlign w:val="center"/>
            <w:hideMark/>
          </w:tcPr>
          <w:p w:rsidRPr="008F7D0A" w:rsidR="004F23F1" w:rsidP="008F7D0A" w:rsidRDefault="004F23F1" w14:paraId="6503B7EE" w14:textId="77777777">
            <w:pPr>
              <w:pStyle w:val="table-text"/>
              <w:jc w:val="center"/>
              <w:rPr>
                <w:color w:val="000000"/>
                <w:sz w:val="24"/>
                <w:szCs w:val="24"/>
              </w:rPr>
            </w:pPr>
            <w:r w:rsidRPr="008F7D0A">
              <w:rPr>
                <w:color w:val="000000"/>
                <w:sz w:val="24"/>
                <w:szCs w:val="24"/>
              </w:rPr>
              <w:t>183</w:t>
            </w:r>
          </w:p>
        </w:tc>
      </w:tr>
      <w:tr w:rsidRPr="004F23F1" w:rsidR="004F23F1" w:rsidTr="00296E6B" w14:paraId="53136BE7" w14:textId="77777777">
        <w:trPr>
          <w:trHeight w:val="300"/>
          <w:jc w:val="center"/>
        </w:trPr>
        <w:tc>
          <w:tcPr>
            <w:tcW w:w="2271" w:type="dxa"/>
            <w:shd w:val="clear" w:color="auto" w:fill="auto"/>
            <w:vAlign w:val="center"/>
            <w:hideMark/>
          </w:tcPr>
          <w:p w:rsidRPr="008F7D0A" w:rsidR="004F23F1" w:rsidP="008F7D0A" w:rsidRDefault="004F23F1" w14:paraId="49529C3E" w14:textId="77777777">
            <w:pPr>
              <w:pStyle w:val="table-text"/>
              <w:jc w:val="center"/>
              <w:rPr>
                <w:color w:val="000000"/>
                <w:sz w:val="24"/>
                <w:szCs w:val="24"/>
              </w:rPr>
            </w:pPr>
            <w:r w:rsidRPr="008F7D0A">
              <w:rPr>
                <w:color w:val="000000"/>
                <w:sz w:val="24"/>
                <w:szCs w:val="24"/>
              </w:rPr>
              <w:t>18</w:t>
            </w:r>
          </w:p>
        </w:tc>
        <w:tc>
          <w:tcPr>
            <w:tcW w:w="2272" w:type="dxa"/>
            <w:shd w:val="clear" w:color="auto" w:fill="auto"/>
            <w:vAlign w:val="center"/>
            <w:hideMark/>
          </w:tcPr>
          <w:p w:rsidRPr="008F7D0A" w:rsidR="004F23F1" w:rsidP="008F7D0A" w:rsidRDefault="004F23F1" w14:paraId="0140E040" w14:textId="77777777">
            <w:pPr>
              <w:pStyle w:val="table-text"/>
              <w:jc w:val="center"/>
              <w:rPr>
                <w:color w:val="000000"/>
                <w:sz w:val="24"/>
                <w:szCs w:val="24"/>
              </w:rPr>
            </w:pPr>
            <w:r w:rsidRPr="008F7D0A">
              <w:rPr>
                <w:color w:val="000000"/>
                <w:sz w:val="24"/>
                <w:szCs w:val="24"/>
              </w:rPr>
              <w:t>3</w:t>
            </w:r>
          </w:p>
        </w:tc>
        <w:tc>
          <w:tcPr>
            <w:tcW w:w="2271" w:type="dxa"/>
            <w:shd w:val="clear" w:color="auto" w:fill="auto"/>
            <w:vAlign w:val="center"/>
            <w:hideMark/>
          </w:tcPr>
          <w:p w:rsidRPr="008F7D0A" w:rsidR="004F23F1" w:rsidP="008F7D0A" w:rsidRDefault="004F23F1" w14:paraId="30E7B60B" w14:textId="77777777">
            <w:pPr>
              <w:pStyle w:val="table-text"/>
              <w:jc w:val="center"/>
              <w:rPr>
                <w:color w:val="000000"/>
                <w:sz w:val="24"/>
                <w:szCs w:val="24"/>
              </w:rPr>
            </w:pPr>
            <w:r w:rsidRPr="008F7D0A">
              <w:rPr>
                <w:color w:val="000000"/>
                <w:sz w:val="24"/>
                <w:szCs w:val="24"/>
              </w:rPr>
              <w:t>6</w:t>
            </w:r>
          </w:p>
        </w:tc>
        <w:tc>
          <w:tcPr>
            <w:tcW w:w="2276" w:type="dxa"/>
            <w:shd w:val="clear" w:color="auto" w:fill="auto"/>
            <w:vAlign w:val="center"/>
            <w:hideMark/>
          </w:tcPr>
          <w:p w:rsidRPr="008F7D0A" w:rsidR="004F23F1" w:rsidP="008F7D0A" w:rsidRDefault="004F23F1" w14:paraId="443F7FB7" w14:textId="77777777">
            <w:pPr>
              <w:pStyle w:val="table-text"/>
              <w:jc w:val="center"/>
              <w:rPr>
                <w:color w:val="000000"/>
                <w:sz w:val="24"/>
                <w:szCs w:val="24"/>
              </w:rPr>
            </w:pPr>
            <w:r w:rsidRPr="008F7D0A">
              <w:rPr>
                <w:color w:val="000000"/>
                <w:sz w:val="24"/>
                <w:szCs w:val="24"/>
              </w:rPr>
              <w:t>183</w:t>
            </w:r>
          </w:p>
        </w:tc>
      </w:tr>
      <w:tr w:rsidRPr="004F23F1" w:rsidR="004F23F1" w:rsidTr="00296E6B" w14:paraId="2DE04682" w14:textId="77777777">
        <w:trPr>
          <w:trHeight w:val="300"/>
          <w:jc w:val="center"/>
        </w:trPr>
        <w:tc>
          <w:tcPr>
            <w:tcW w:w="2271" w:type="dxa"/>
            <w:shd w:val="clear" w:color="auto" w:fill="auto"/>
            <w:vAlign w:val="center"/>
            <w:hideMark/>
          </w:tcPr>
          <w:p w:rsidRPr="008F7D0A" w:rsidR="004F23F1" w:rsidP="008F7D0A" w:rsidRDefault="004F23F1" w14:paraId="2B1F6BF7" w14:textId="77777777">
            <w:pPr>
              <w:pStyle w:val="table-text"/>
              <w:jc w:val="center"/>
              <w:rPr>
                <w:color w:val="000000"/>
                <w:sz w:val="24"/>
                <w:szCs w:val="24"/>
              </w:rPr>
            </w:pPr>
            <w:r w:rsidRPr="008F7D0A">
              <w:rPr>
                <w:color w:val="000000"/>
                <w:sz w:val="24"/>
                <w:szCs w:val="24"/>
              </w:rPr>
              <w:t>19</w:t>
            </w:r>
          </w:p>
        </w:tc>
        <w:tc>
          <w:tcPr>
            <w:tcW w:w="2272" w:type="dxa"/>
            <w:shd w:val="clear" w:color="auto" w:fill="auto"/>
            <w:vAlign w:val="center"/>
            <w:hideMark/>
          </w:tcPr>
          <w:p w:rsidRPr="008F7D0A" w:rsidR="004F23F1" w:rsidP="008F7D0A" w:rsidRDefault="004F23F1" w14:paraId="6F7D9D8C" w14:textId="77777777">
            <w:pPr>
              <w:pStyle w:val="table-text"/>
              <w:jc w:val="center"/>
              <w:rPr>
                <w:color w:val="000000"/>
                <w:sz w:val="24"/>
                <w:szCs w:val="24"/>
              </w:rPr>
            </w:pPr>
            <w:r w:rsidRPr="008F7D0A">
              <w:rPr>
                <w:color w:val="000000"/>
                <w:sz w:val="24"/>
                <w:szCs w:val="24"/>
              </w:rPr>
              <w:t>4</w:t>
            </w:r>
          </w:p>
        </w:tc>
        <w:tc>
          <w:tcPr>
            <w:tcW w:w="2271" w:type="dxa"/>
            <w:shd w:val="clear" w:color="auto" w:fill="auto"/>
            <w:vAlign w:val="center"/>
            <w:hideMark/>
          </w:tcPr>
          <w:p w:rsidRPr="008F7D0A" w:rsidR="004F23F1" w:rsidP="008F7D0A" w:rsidRDefault="004F23F1" w14:paraId="4111F441" w14:textId="77777777">
            <w:pPr>
              <w:pStyle w:val="table-text"/>
              <w:jc w:val="center"/>
              <w:rPr>
                <w:color w:val="000000"/>
                <w:sz w:val="24"/>
                <w:szCs w:val="24"/>
              </w:rPr>
            </w:pPr>
            <w:r w:rsidRPr="008F7D0A">
              <w:rPr>
                <w:color w:val="000000"/>
                <w:sz w:val="24"/>
                <w:szCs w:val="24"/>
              </w:rPr>
              <w:t>1</w:t>
            </w:r>
          </w:p>
        </w:tc>
        <w:tc>
          <w:tcPr>
            <w:tcW w:w="2276" w:type="dxa"/>
            <w:shd w:val="clear" w:color="auto" w:fill="auto"/>
            <w:vAlign w:val="center"/>
            <w:hideMark/>
          </w:tcPr>
          <w:p w:rsidRPr="008F7D0A" w:rsidR="004F23F1" w:rsidP="008F7D0A" w:rsidRDefault="004F23F1" w14:paraId="68D426C5" w14:textId="77777777">
            <w:pPr>
              <w:pStyle w:val="table-text"/>
              <w:jc w:val="center"/>
              <w:rPr>
                <w:color w:val="000000"/>
                <w:sz w:val="24"/>
                <w:szCs w:val="24"/>
              </w:rPr>
            </w:pPr>
            <w:r w:rsidRPr="008F7D0A">
              <w:rPr>
                <w:color w:val="000000"/>
                <w:sz w:val="24"/>
                <w:szCs w:val="24"/>
              </w:rPr>
              <w:t>183</w:t>
            </w:r>
          </w:p>
        </w:tc>
      </w:tr>
      <w:tr w:rsidRPr="004F23F1" w:rsidR="004F23F1" w:rsidTr="00296E6B" w14:paraId="79BFEC17" w14:textId="77777777">
        <w:trPr>
          <w:trHeight w:val="300"/>
          <w:jc w:val="center"/>
        </w:trPr>
        <w:tc>
          <w:tcPr>
            <w:tcW w:w="2271" w:type="dxa"/>
            <w:shd w:val="clear" w:color="auto" w:fill="auto"/>
            <w:vAlign w:val="center"/>
            <w:hideMark/>
          </w:tcPr>
          <w:p w:rsidRPr="008F7D0A" w:rsidR="004F23F1" w:rsidP="008F7D0A" w:rsidRDefault="004F23F1" w14:paraId="0FFDB522" w14:textId="77777777">
            <w:pPr>
              <w:pStyle w:val="table-text"/>
              <w:jc w:val="center"/>
              <w:rPr>
                <w:color w:val="000000"/>
                <w:sz w:val="24"/>
                <w:szCs w:val="24"/>
              </w:rPr>
            </w:pPr>
            <w:r w:rsidRPr="008F7D0A">
              <w:rPr>
                <w:color w:val="000000"/>
                <w:sz w:val="24"/>
                <w:szCs w:val="24"/>
              </w:rPr>
              <w:t>20</w:t>
            </w:r>
          </w:p>
        </w:tc>
        <w:tc>
          <w:tcPr>
            <w:tcW w:w="2272" w:type="dxa"/>
            <w:shd w:val="clear" w:color="auto" w:fill="auto"/>
            <w:vAlign w:val="center"/>
            <w:hideMark/>
          </w:tcPr>
          <w:p w:rsidRPr="008F7D0A" w:rsidR="004F23F1" w:rsidP="008F7D0A" w:rsidRDefault="004F23F1" w14:paraId="131A8CE8" w14:textId="77777777">
            <w:pPr>
              <w:pStyle w:val="table-text"/>
              <w:jc w:val="center"/>
              <w:rPr>
                <w:color w:val="000000"/>
                <w:sz w:val="24"/>
                <w:szCs w:val="24"/>
              </w:rPr>
            </w:pPr>
            <w:r w:rsidRPr="008F7D0A">
              <w:rPr>
                <w:color w:val="000000"/>
                <w:sz w:val="24"/>
                <w:szCs w:val="24"/>
              </w:rPr>
              <w:t>4</w:t>
            </w:r>
          </w:p>
        </w:tc>
        <w:tc>
          <w:tcPr>
            <w:tcW w:w="2271" w:type="dxa"/>
            <w:shd w:val="clear" w:color="auto" w:fill="auto"/>
            <w:vAlign w:val="center"/>
            <w:hideMark/>
          </w:tcPr>
          <w:p w:rsidRPr="008F7D0A" w:rsidR="004F23F1" w:rsidP="008F7D0A" w:rsidRDefault="004F23F1" w14:paraId="7C9C528E" w14:textId="77777777">
            <w:pPr>
              <w:pStyle w:val="table-text"/>
              <w:jc w:val="center"/>
              <w:rPr>
                <w:color w:val="000000"/>
                <w:sz w:val="24"/>
                <w:szCs w:val="24"/>
              </w:rPr>
            </w:pPr>
            <w:r w:rsidRPr="008F7D0A">
              <w:rPr>
                <w:color w:val="000000"/>
                <w:sz w:val="24"/>
                <w:szCs w:val="24"/>
              </w:rPr>
              <w:t>2</w:t>
            </w:r>
          </w:p>
        </w:tc>
        <w:tc>
          <w:tcPr>
            <w:tcW w:w="2276" w:type="dxa"/>
            <w:shd w:val="clear" w:color="auto" w:fill="auto"/>
            <w:vAlign w:val="center"/>
            <w:hideMark/>
          </w:tcPr>
          <w:p w:rsidRPr="008F7D0A" w:rsidR="004F23F1" w:rsidP="008F7D0A" w:rsidRDefault="004F23F1" w14:paraId="14180D38" w14:textId="77777777">
            <w:pPr>
              <w:pStyle w:val="table-text"/>
              <w:jc w:val="center"/>
              <w:rPr>
                <w:color w:val="000000"/>
                <w:sz w:val="24"/>
                <w:szCs w:val="24"/>
              </w:rPr>
            </w:pPr>
            <w:r w:rsidRPr="008F7D0A">
              <w:rPr>
                <w:color w:val="000000"/>
                <w:sz w:val="24"/>
                <w:szCs w:val="24"/>
              </w:rPr>
              <w:t>183</w:t>
            </w:r>
          </w:p>
        </w:tc>
      </w:tr>
      <w:tr w:rsidRPr="004F23F1" w:rsidR="004F23F1" w:rsidTr="00296E6B" w14:paraId="2A0641C5" w14:textId="77777777">
        <w:trPr>
          <w:trHeight w:val="300"/>
          <w:jc w:val="center"/>
        </w:trPr>
        <w:tc>
          <w:tcPr>
            <w:tcW w:w="2271" w:type="dxa"/>
            <w:shd w:val="clear" w:color="auto" w:fill="auto"/>
            <w:vAlign w:val="center"/>
            <w:hideMark/>
          </w:tcPr>
          <w:p w:rsidRPr="008F7D0A" w:rsidR="004F23F1" w:rsidP="008F7D0A" w:rsidRDefault="004F23F1" w14:paraId="52D12AE3" w14:textId="77777777">
            <w:pPr>
              <w:pStyle w:val="table-text"/>
              <w:jc w:val="center"/>
              <w:rPr>
                <w:color w:val="000000"/>
                <w:sz w:val="24"/>
                <w:szCs w:val="24"/>
              </w:rPr>
            </w:pPr>
            <w:r w:rsidRPr="008F7D0A">
              <w:rPr>
                <w:color w:val="000000"/>
                <w:sz w:val="24"/>
                <w:szCs w:val="24"/>
              </w:rPr>
              <w:t>21</w:t>
            </w:r>
          </w:p>
        </w:tc>
        <w:tc>
          <w:tcPr>
            <w:tcW w:w="2272" w:type="dxa"/>
            <w:shd w:val="clear" w:color="auto" w:fill="auto"/>
            <w:vAlign w:val="center"/>
            <w:hideMark/>
          </w:tcPr>
          <w:p w:rsidRPr="008F7D0A" w:rsidR="004F23F1" w:rsidP="008F7D0A" w:rsidRDefault="004F23F1" w14:paraId="3D671C1C" w14:textId="77777777">
            <w:pPr>
              <w:pStyle w:val="table-text"/>
              <w:jc w:val="center"/>
              <w:rPr>
                <w:color w:val="000000"/>
                <w:sz w:val="24"/>
                <w:szCs w:val="24"/>
              </w:rPr>
            </w:pPr>
            <w:r w:rsidRPr="008F7D0A">
              <w:rPr>
                <w:color w:val="000000"/>
                <w:sz w:val="24"/>
                <w:szCs w:val="24"/>
              </w:rPr>
              <w:t>4</w:t>
            </w:r>
          </w:p>
        </w:tc>
        <w:tc>
          <w:tcPr>
            <w:tcW w:w="2271" w:type="dxa"/>
            <w:shd w:val="clear" w:color="auto" w:fill="auto"/>
            <w:vAlign w:val="center"/>
            <w:hideMark/>
          </w:tcPr>
          <w:p w:rsidRPr="008F7D0A" w:rsidR="004F23F1" w:rsidP="008F7D0A" w:rsidRDefault="004F23F1" w14:paraId="37AE2940" w14:textId="77777777">
            <w:pPr>
              <w:pStyle w:val="table-text"/>
              <w:jc w:val="center"/>
              <w:rPr>
                <w:color w:val="000000"/>
                <w:sz w:val="24"/>
                <w:szCs w:val="24"/>
              </w:rPr>
            </w:pPr>
            <w:r w:rsidRPr="008F7D0A">
              <w:rPr>
                <w:color w:val="000000"/>
                <w:sz w:val="24"/>
                <w:szCs w:val="24"/>
              </w:rPr>
              <w:t>3</w:t>
            </w:r>
          </w:p>
        </w:tc>
        <w:tc>
          <w:tcPr>
            <w:tcW w:w="2276" w:type="dxa"/>
            <w:shd w:val="clear" w:color="auto" w:fill="auto"/>
            <w:vAlign w:val="center"/>
            <w:hideMark/>
          </w:tcPr>
          <w:p w:rsidRPr="008F7D0A" w:rsidR="004F23F1" w:rsidP="008F7D0A" w:rsidRDefault="004F23F1" w14:paraId="2F71563D" w14:textId="77777777">
            <w:pPr>
              <w:pStyle w:val="table-text"/>
              <w:jc w:val="center"/>
              <w:rPr>
                <w:color w:val="000000"/>
                <w:sz w:val="24"/>
                <w:szCs w:val="24"/>
              </w:rPr>
            </w:pPr>
            <w:r w:rsidRPr="008F7D0A">
              <w:rPr>
                <w:color w:val="000000"/>
                <w:sz w:val="24"/>
                <w:szCs w:val="24"/>
              </w:rPr>
              <w:t>183</w:t>
            </w:r>
          </w:p>
        </w:tc>
      </w:tr>
      <w:tr w:rsidRPr="004F23F1" w:rsidR="004F23F1" w:rsidTr="00296E6B" w14:paraId="67F3A0CC" w14:textId="77777777">
        <w:trPr>
          <w:trHeight w:val="300"/>
          <w:jc w:val="center"/>
        </w:trPr>
        <w:tc>
          <w:tcPr>
            <w:tcW w:w="2271" w:type="dxa"/>
            <w:shd w:val="clear" w:color="auto" w:fill="auto"/>
            <w:vAlign w:val="center"/>
            <w:hideMark/>
          </w:tcPr>
          <w:p w:rsidRPr="008F7D0A" w:rsidR="004F23F1" w:rsidP="008F7D0A" w:rsidRDefault="004F23F1" w14:paraId="4D15F3B7" w14:textId="77777777">
            <w:pPr>
              <w:pStyle w:val="table-text"/>
              <w:jc w:val="center"/>
              <w:rPr>
                <w:color w:val="000000"/>
                <w:sz w:val="24"/>
                <w:szCs w:val="24"/>
              </w:rPr>
            </w:pPr>
            <w:r w:rsidRPr="008F7D0A">
              <w:rPr>
                <w:color w:val="000000"/>
                <w:sz w:val="24"/>
                <w:szCs w:val="24"/>
              </w:rPr>
              <w:t>22</w:t>
            </w:r>
          </w:p>
        </w:tc>
        <w:tc>
          <w:tcPr>
            <w:tcW w:w="2272" w:type="dxa"/>
            <w:shd w:val="clear" w:color="auto" w:fill="auto"/>
            <w:vAlign w:val="center"/>
            <w:hideMark/>
          </w:tcPr>
          <w:p w:rsidRPr="008F7D0A" w:rsidR="004F23F1" w:rsidP="008F7D0A" w:rsidRDefault="004F23F1" w14:paraId="5E338274" w14:textId="77777777">
            <w:pPr>
              <w:pStyle w:val="table-text"/>
              <w:jc w:val="center"/>
              <w:rPr>
                <w:color w:val="000000"/>
                <w:sz w:val="24"/>
                <w:szCs w:val="24"/>
              </w:rPr>
            </w:pPr>
            <w:r w:rsidRPr="008F7D0A">
              <w:rPr>
                <w:color w:val="000000"/>
                <w:sz w:val="24"/>
                <w:szCs w:val="24"/>
              </w:rPr>
              <w:t>4</w:t>
            </w:r>
          </w:p>
        </w:tc>
        <w:tc>
          <w:tcPr>
            <w:tcW w:w="2271" w:type="dxa"/>
            <w:shd w:val="clear" w:color="auto" w:fill="auto"/>
            <w:vAlign w:val="center"/>
            <w:hideMark/>
          </w:tcPr>
          <w:p w:rsidRPr="008F7D0A" w:rsidR="004F23F1" w:rsidP="008F7D0A" w:rsidRDefault="004F23F1" w14:paraId="79208736" w14:textId="77777777">
            <w:pPr>
              <w:pStyle w:val="table-text"/>
              <w:jc w:val="center"/>
              <w:rPr>
                <w:color w:val="000000"/>
                <w:sz w:val="24"/>
                <w:szCs w:val="24"/>
              </w:rPr>
            </w:pPr>
            <w:r w:rsidRPr="008F7D0A">
              <w:rPr>
                <w:color w:val="000000"/>
                <w:sz w:val="24"/>
                <w:szCs w:val="24"/>
              </w:rPr>
              <w:t>4</w:t>
            </w:r>
          </w:p>
        </w:tc>
        <w:tc>
          <w:tcPr>
            <w:tcW w:w="2276" w:type="dxa"/>
            <w:shd w:val="clear" w:color="auto" w:fill="auto"/>
            <w:vAlign w:val="center"/>
            <w:hideMark/>
          </w:tcPr>
          <w:p w:rsidRPr="008F7D0A" w:rsidR="004F23F1" w:rsidP="008F7D0A" w:rsidRDefault="004F23F1" w14:paraId="6FF0121C" w14:textId="77777777">
            <w:pPr>
              <w:pStyle w:val="table-text"/>
              <w:jc w:val="center"/>
              <w:rPr>
                <w:color w:val="000000"/>
                <w:sz w:val="24"/>
                <w:szCs w:val="24"/>
              </w:rPr>
            </w:pPr>
            <w:r w:rsidRPr="008F7D0A">
              <w:rPr>
                <w:color w:val="000000"/>
                <w:sz w:val="24"/>
                <w:szCs w:val="24"/>
              </w:rPr>
              <w:t>183</w:t>
            </w:r>
          </w:p>
        </w:tc>
      </w:tr>
      <w:tr w:rsidRPr="004F23F1" w:rsidR="004F23F1" w:rsidTr="00296E6B" w14:paraId="753883AD" w14:textId="77777777">
        <w:trPr>
          <w:trHeight w:val="300"/>
          <w:jc w:val="center"/>
        </w:trPr>
        <w:tc>
          <w:tcPr>
            <w:tcW w:w="2271" w:type="dxa"/>
            <w:shd w:val="clear" w:color="auto" w:fill="auto"/>
            <w:vAlign w:val="center"/>
            <w:hideMark/>
          </w:tcPr>
          <w:p w:rsidRPr="008F7D0A" w:rsidR="004F23F1" w:rsidP="008F7D0A" w:rsidRDefault="004F23F1" w14:paraId="086CB038" w14:textId="77777777">
            <w:pPr>
              <w:pStyle w:val="table-text"/>
              <w:jc w:val="center"/>
              <w:rPr>
                <w:color w:val="000000"/>
                <w:sz w:val="24"/>
                <w:szCs w:val="24"/>
              </w:rPr>
            </w:pPr>
            <w:r w:rsidRPr="008F7D0A">
              <w:rPr>
                <w:color w:val="000000"/>
                <w:sz w:val="24"/>
                <w:szCs w:val="24"/>
              </w:rPr>
              <w:t>23</w:t>
            </w:r>
          </w:p>
        </w:tc>
        <w:tc>
          <w:tcPr>
            <w:tcW w:w="2272" w:type="dxa"/>
            <w:shd w:val="clear" w:color="auto" w:fill="auto"/>
            <w:vAlign w:val="center"/>
            <w:hideMark/>
          </w:tcPr>
          <w:p w:rsidRPr="008F7D0A" w:rsidR="004F23F1" w:rsidP="008F7D0A" w:rsidRDefault="004F23F1" w14:paraId="4CB0FC5B" w14:textId="77777777">
            <w:pPr>
              <w:pStyle w:val="table-text"/>
              <w:jc w:val="center"/>
              <w:rPr>
                <w:color w:val="000000"/>
                <w:sz w:val="24"/>
                <w:szCs w:val="24"/>
              </w:rPr>
            </w:pPr>
            <w:r w:rsidRPr="008F7D0A">
              <w:rPr>
                <w:color w:val="000000"/>
                <w:sz w:val="24"/>
                <w:szCs w:val="24"/>
              </w:rPr>
              <w:t>4</w:t>
            </w:r>
          </w:p>
        </w:tc>
        <w:tc>
          <w:tcPr>
            <w:tcW w:w="2271" w:type="dxa"/>
            <w:shd w:val="clear" w:color="auto" w:fill="auto"/>
            <w:vAlign w:val="center"/>
            <w:hideMark/>
          </w:tcPr>
          <w:p w:rsidRPr="008F7D0A" w:rsidR="004F23F1" w:rsidP="008F7D0A" w:rsidRDefault="004F23F1" w14:paraId="3CCE08C0" w14:textId="77777777">
            <w:pPr>
              <w:pStyle w:val="table-text"/>
              <w:jc w:val="center"/>
              <w:rPr>
                <w:color w:val="000000"/>
                <w:sz w:val="24"/>
                <w:szCs w:val="24"/>
              </w:rPr>
            </w:pPr>
            <w:r w:rsidRPr="008F7D0A">
              <w:rPr>
                <w:color w:val="000000"/>
                <w:sz w:val="24"/>
                <w:szCs w:val="24"/>
              </w:rPr>
              <w:t>5</w:t>
            </w:r>
          </w:p>
        </w:tc>
        <w:tc>
          <w:tcPr>
            <w:tcW w:w="2276" w:type="dxa"/>
            <w:shd w:val="clear" w:color="auto" w:fill="auto"/>
            <w:vAlign w:val="center"/>
            <w:hideMark/>
          </w:tcPr>
          <w:p w:rsidRPr="008F7D0A" w:rsidR="004F23F1" w:rsidP="008F7D0A" w:rsidRDefault="004F23F1" w14:paraId="4732717C" w14:textId="77777777">
            <w:pPr>
              <w:pStyle w:val="table-text"/>
              <w:jc w:val="center"/>
              <w:rPr>
                <w:color w:val="000000"/>
                <w:sz w:val="24"/>
                <w:szCs w:val="24"/>
              </w:rPr>
            </w:pPr>
            <w:r w:rsidRPr="008F7D0A">
              <w:rPr>
                <w:color w:val="000000"/>
                <w:sz w:val="24"/>
                <w:szCs w:val="24"/>
              </w:rPr>
              <w:t>183</w:t>
            </w:r>
          </w:p>
        </w:tc>
      </w:tr>
      <w:tr w:rsidRPr="004F23F1" w:rsidR="004F23F1" w:rsidTr="00296E6B" w14:paraId="250F28D6" w14:textId="77777777">
        <w:trPr>
          <w:trHeight w:val="300"/>
          <w:jc w:val="center"/>
        </w:trPr>
        <w:tc>
          <w:tcPr>
            <w:tcW w:w="2271" w:type="dxa"/>
            <w:shd w:val="clear" w:color="auto" w:fill="auto"/>
            <w:vAlign w:val="center"/>
            <w:hideMark/>
          </w:tcPr>
          <w:p w:rsidRPr="008F7D0A" w:rsidR="004F23F1" w:rsidP="008F7D0A" w:rsidRDefault="004F23F1" w14:paraId="142077B1" w14:textId="77777777">
            <w:pPr>
              <w:pStyle w:val="table-text"/>
              <w:jc w:val="center"/>
              <w:rPr>
                <w:color w:val="000000"/>
                <w:sz w:val="24"/>
                <w:szCs w:val="24"/>
              </w:rPr>
            </w:pPr>
            <w:r w:rsidRPr="008F7D0A">
              <w:rPr>
                <w:color w:val="000000"/>
                <w:sz w:val="24"/>
                <w:szCs w:val="24"/>
              </w:rPr>
              <w:t>24</w:t>
            </w:r>
          </w:p>
        </w:tc>
        <w:tc>
          <w:tcPr>
            <w:tcW w:w="2272" w:type="dxa"/>
            <w:shd w:val="clear" w:color="auto" w:fill="auto"/>
            <w:vAlign w:val="center"/>
            <w:hideMark/>
          </w:tcPr>
          <w:p w:rsidRPr="008F7D0A" w:rsidR="004F23F1" w:rsidP="008F7D0A" w:rsidRDefault="004F23F1" w14:paraId="3C9C6DE2" w14:textId="77777777">
            <w:pPr>
              <w:pStyle w:val="table-text"/>
              <w:jc w:val="center"/>
              <w:rPr>
                <w:color w:val="000000"/>
                <w:sz w:val="24"/>
                <w:szCs w:val="24"/>
              </w:rPr>
            </w:pPr>
            <w:r w:rsidRPr="008F7D0A">
              <w:rPr>
                <w:color w:val="000000"/>
                <w:sz w:val="24"/>
                <w:szCs w:val="24"/>
              </w:rPr>
              <w:t>4</w:t>
            </w:r>
          </w:p>
        </w:tc>
        <w:tc>
          <w:tcPr>
            <w:tcW w:w="2271" w:type="dxa"/>
            <w:shd w:val="clear" w:color="auto" w:fill="auto"/>
            <w:vAlign w:val="center"/>
            <w:hideMark/>
          </w:tcPr>
          <w:p w:rsidRPr="008F7D0A" w:rsidR="004F23F1" w:rsidP="008F7D0A" w:rsidRDefault="004F23F1" w14:paraId="583053DD" w14:textId="77777777">
            <w:pPr>
              <w:pStyle w:val="table-text"/>
              <w:jc w:val="center"/>
              <w:rPr>
                <w:color w:val="000000"/>
                <w:sz w:val="24"/>
                <w:szCs w:val="24"/>
              </w:rPr>
            </w:pPr>
            <w:r w:rsidRPr="008F7D0A">
              <w:rPr>
                <w:color w:val="000000"/>
                <w:sz w:val="24"/>
                <w:szCs w:val="24"/>
              </w:rPr>
              <w:t>6</w:t>
            </w:r>
          </w:p>
        </w:tc>
        <w:tc>
          <w:tcPr>
            <w:tcW w:w="2276" w:type="dxa"/>
            <w:shd w:val="clear" w:color="auto" w:fill="auto"/>
            <w:vAlign w:val="center"/>
            <w:hideMark/>
          </w:tcPr>
          <w:p w:rsidRPr="008F7D0A" w:rsidR="004F23F1" w:rsidP="008F7D0A" w:rsidRDefault="004F23F1" w14:paraId="510E1A2E" w14:textId="77777777">
            <w:pPr>
              <w:pStyle w:val="table-text"/>
              <w:jc w:val="center"/>
              <w:rPr>
                <w:color w:val="000000"/>
                <w:sz w:val="24"/>
                <w:szCs w:val="24"/>
              </w:rPr>
            </w:pPr>
            <w:r w:rsidRPr="008F7D0A">
              <w:rPr>
                <w:color w:val="000000"/>
                <w:sz w:val="24"/>
                <w:szCs w:val="24"/>
              </w:rPr>
              <w:t>183</w:t>
            </w:r>
          </w:p>
        </w:tc>
      </w:tr>
    </w:tbl>
    <w:p w:rsidR="004F1F48" w:rsidP="00B9566C" w:rsidRDefault="004F1F48" w14:paraId="59C3E9F8" w14:textId="77777777">
      <w:pPr>
        <w:pStyle w:val="BodyText"/>
      </w:pPr>
    </w:p>
    <w:p w:rsidRPr="00897DD1" w:rsidR="004F23F1" w:rsidP="00B9566C" w:rsidRDefault="007F6396" w14:paraId="064C272D" w14:textId="4315C0F3">
      <w:pPr>
        <w:pStyle w:val="BodyText"/>
      </w:pPr>
      <w:r>
        <w:lastRenderedPageBreak/>
        <w:t xml:space="preserve">The randomization for the LTE is for the </w:t>
      </w:r>
      <w:r w:rsidR="0005665C">
        <w:t xml:space="preserve">four </w:t>
      </w:r>
      <w:r>
        <w:t xml:space="preserve">experimental treatment </w:t>
      </w:r>
      <w:r w:rsidR="00743BC4">
        <w:t>condition</w:t>
      </w:r>
      <w:r>
        <w:t>s</w:t>
      </w:r>
      <w:r w:rsidR="0061608E">
        <w:t xml:space="preserve"> in the LTE</w:t>
      </w:r>
      <w:r>
        <w:t xml:space="preserve">, and the randomization for the DCE is for the six </w:t>
      </w:r>
      <w:r w:rsidR="00A23CAE">
        <w:t>survey versions</w:t>
      </w:r>
      <w:r>
        <w:t xml:space="preserve">. </w:t>
      </w:r>
      <w:r w:rsidR="00032AE1">
        <w:t xml:space="preserve">These two sets of groups </w:t>
      </w:r>
      <w:r>
        <w:t xml:space="preserve">will </w:t>
      </w:r>
      <w:r w:rsidR="00032AE1">
        <w:t xml:space="preserve">be </w:t>
      </w:r>
      <w:proofErr w:type="gramStart"/>
      <w:r>
        <w:t>cross-</w:t>
      </w:r>
      <w:r w:rsidR="00032AE1">
        <w:t>classified</w:t>
      </w:r>
      <w:proofErr w:type="gramEnd"/>
      <w:r w:rsidR="00032AE1">
        <w:t xml:space="preserve"> </w:t>
      </w:r>
      <w:r>
        <w:t xml:space="preserve">to </w:t>
      </w:r>
      <w:r w:rsidR="0061608E">
        <w:t xml:space="preserve">ensure all six DCE </w:t>
      </w:r>
      <w:r w:rsidR="00743BC4">
        <w:t>group</w:t>
      </w:r>
      <w:r w:rsidR="0061608E">
        <w:t xml:space="preserve">s are approximately equally represented in each of the four LTE </w:t>
      </w:r>
      <w:r w:rsidR="00743BC4">
        <w:t>group</w:t>
      </w:r>
      <w:r w:rsidR="0061608E">
        <w:t>s</w:t>
      </w:r>
      <w:r w:rsidR="00B9566C">
        <w:t>. This</w:t>
      </w:r>
      <w:r w:rsidR="0061608E">
        <w:t xml:space="preserve"> eliminates the possibility that </w:t>
      </w:r>
      <w:r w:rsidR="00A23CAE">
        <w:t xml:space="preserve">the </w:t>
      </w:r>
      <w:r w:rsidR="0061608E">
        <w:t xml:space="preserve">DCE groups </w:t>
      </w:r>
      <w:r w:rsidR="00CB2DC6">
        <w:t>will be</w:t>
      </w:r>
      <w:r w:rsidR="0061608E">
        <w:t xml:space="preserve"> confounded with </w:t>
      </w:r>
      <w:r w:rsidR="001A4838">
        <w:t xml:space="preserve">the </w:t>
      </w:r>
      <w:r w:rsidR="0061608E">
        <w:t>LTE groups</w:t>
      </w:r>
      <w:r w:rsidR="001A4838">
        <w:t>; however,</w:t>
      </w:r>
      <w:r w:rsidR="00D76161">
        <w:t xml:space="preserve"> </w:t>
      </w:r>
      <w:r w:rsidR="001A4838">
        <w:t>a</w:t>
      </w:r>
      <w:r w:rsidR="007E6C05">
        <w:t xml:space="preserve">nalyses will be conducted </w:t>
      </w:r>
      <w:r w:rsidR="00D76161">
        <w:t xml:space="preserve">post-data collection </w:t>
      </w:r>
      <w:r w:rsidR="007E6C05">
        <w:t xml:space="preserve">to confirm that </w:t>
      </w:r>
      <w:r w:rsidR="00CB2DC6">
        <w:t xml:space="preserve">the </w:t>
      </w:r>
      <w:r w:rsidR="00B9566C">
        <w:t xml:space="preserve">LTE </w:t>
      </w:r>
      <w:r w:rsidR="00743BC4">
        <w:t xml:space="preserve">group </w:t>
      </w:r>
      <w:r w:rsidR="00A23CAE">
        <w:t xml:space="preserve">assignment </w:t>
      </w:r>
      <w:r w:rsidR="007E6C05">
        <w:t xml:space="preserve">did not </w:t>
      </w:r>
      <w:r w:rsidR="00F71389">
        <w:t xml:space="preserve">adversely </w:t>
      </w:r>
      <w:r w:rsidR="002C0A13">
        <w:t xml:space="preserve">affect the </w:t>
      </w:r>
      <w:r w:rsidR="00B9566C">
        <w:t>DCE analysis.</w:t>
      </w:r>
    </w:p>
    <w:p w:rsidRPr="000A7FD7" w:rsidR="002A3CF8" w:rsidRDefault="00174610" w14:paraId="7BCB4346" w14:textId="77777777">
      <w:pPr>
        <w:pStyle w:val="Heading2"/>
      </w:pPr>
      <w:bookmarkStart w:name="_Toc236553894" w:id="5"/>
      <w:r w:rsidRPr="00774160">
        <w:t>B.2.</w:t>
      </w:r>
      <w:r w:rsidRPr="00774160" w:rsidR="00283DD6">
        <w:tab/>
      </w:r>
      <w:r w:rsidRPr="00774160">
        <w:t>Procedures for the Collection of Information</w:t>
      </w:r>
      <w:bookmarkEnd w:id="5"/>
    </w:p>
    <w:p w:rsidR="00A23CAE" w:rsidP="00F94C85" w:rsidRDefault="00A23CAE" w14:paraId="2187EFA3" w14:textId="6CC01998">
      <w:pPr>
        <w:pStyle w:val="BodyText1"/>
      </w:pPr>
      <w:r>
        <w:t>As described in Part A</w:t>
      </w:r>
      <w:r w:rsidR="003E3DDC">
        <w:t>, Section A.2</w:t>
      </w:r>
      <w:r>
        <w:t>, t</w:t>
      </w:r>
      <w:r w:rsidRPr="00860736">
        <w:t xml:space="preserve">he </w:t>
      </w:r>
      <w:r>
        <w:t>web-based s</w:t>
      </w:r>
      <w:r w:rsidRPr="00860736">
        <w:t>urvey/experiment will comprise three components</w:t>
      </w:r>
      <w:r>
        <w:t xml:space="preserve">. </w:t>
      </w:r>
      <w:r w:rsidRPr="00391004">
        <w:t>For the first component, respondents will complete a</w:t>
      </w:r>
      <w:r w:rsidR="00A26670">
        <w:t>n</w:t>
      </w:r>
      <w:r w:rsidRPr="00391004">
        <w:t xml:space="preserve"> LTE task to </w:t>
      </w:r>
      <w:r>
        <w:t xml:space="preserve">determine whether consumers notice the </w:t>
      </w:r>
      <w:r w:rsidR="00A26670">
        <w:t>“</w:t>
      </w:r>
      <w:r>
        <w:t>Product of USA</w:t>
      </w:r>
      <w:r w:rsidR="00A26670">
        <w:t>”</w:t>
      </w:r>
      <w:r>
        <w:t xml:space="preserve"> labeling claim (i.e., to indicate saliency).</w:t>
      </w:r>
      <w:r w:rsidR="00A60FA0">
        <w:t xml:space="preserve"> </w:t>
      </w:r>
      <w:r w:rsidR="00F94C85">
        <w:t>Fo</w:t>
      </w:r>
      <w:r w:rsidRPr="00391004">
        <w:t xml:space="preserve">r the second component, respondents will answer survey questions to address (1) their understanding of the current </w:t>
      </w:r>
      <w:r>
        <w:t>“</w:t>
      </w:r>
      <w:r w:rsidRPr="00391004">
        <w:t>Product of USA</w:t>
      </w:r>
      <w:r>
        <w:t>”</w:t>
      </w:r>
      <w:r w:rsidRPr="00391004">
        <w:t xml:space="preserve"> labeling claim as it relates to product country of origin (e.g., born, raised, slaughtered, processed) and (2) their understanding of the meaning of other </w:t>
      </w:r>
      <w:r w:rsidR="00967107">
        <w:t>U.S. Department of Agriculture (</w:t>
      </w:r>
      <w:r w:rsidRPr="00391004">
        <w:t>USDA</w:t>
      </w:r>
      <w:r w:rsidR="00967107">
        <w:t>)</w:t>
      </w:r>
      <w:r w:rsidRPr="00391004" w:rsidR="00967107">
        <w:t xml:space="preserve"> </w:t>
      </w:r>
      <w:r w:rsidRPr="00391004">
        <w:t xml:space="preserve">labeling such as </w:t>
      </w:r>
      <w:r>
        <w:t>“</w:t>
      </w:r>
      <w:r w:rsidRPr="00391004">
        <w:t>USDA Choice</w:t>
      </w:r>
      <w:r>
        <w:t>”</w:t>
      </w:r>
      <w:r w:rsidRPr="00391004">
        <w:t xml:space="preserve"> or the USDA mark of inspection, as related to product country of origin. For the third component, respondents will complete a DCE to measure their intrinsic value (</w:t>
      </w:r>
      <w:r>
        <w:t>willingness to pay [</w:t>
      </w:r>
      <w:r w:rsidRPr="00391004">
        <w:t>WTP</w:t>
      </w:r>
      <w:r>
        <w:t>]</w:t>
      </w:r>
      <w:r w:rsidRPr="00391004">
        <w:t xml:space="preserve">) for products bearing the </w:t>
      </w:r>
      <w:r>
        <w:t>“</w:t>
      </w:r>
      <w:r w:rsidRPr="00391004">
        <w:t>Product of USA</w:t>
      </w:r>
      <w:r>
        <w:t>”</w:t>
      </w:r>
      <w:r w:rsidRPr="00391004">
        <w:t xml:space="preserve"> labeling claim for the current definition and potential revised definitions (e.g., the meat is from an animal that was both slaughtered and processed in the United States). </w:t>
      </w:r>
    </w:p>
    <w:p w:rsidRPr="00627061" w:rsidR="00DE22F1" w:rsidP="00201E19" w:rsidRDefault="00DE22F1" w14:paraId="3FE0D3BC" w14:textId="05807798">
      <w:pPr>
        <w:pStyle w:val="BodyText1"/>
      </w:pPr>
      <w:r w:rsidRPr="00627061">
        <w:t xml:space="preserve">This section </w:t>
      </w:r>
      <w:r w:rsidRPr="00627061" w:rsidR="00A23CAE">
        <w:t xml:space="preserve">first </w:t>
      </w:r>
      <w:r w:rsidRPr="00627061">
        <w:t xml:space="preserve">provides </w:t>
      </w:r>
      <w:r w:rsidRPr="00627061" w:rsidR="005C7B03">
        <w:t>information on the statistical methodology and sample selection</w:t>
      </w:r>
      <w:r w:rsidRPr="00627061" w:rsidR="00F6242E">
        <w:t xml:space="preserve"> for the web-based survey/experiment</w:t>
      </w:r>
      <w:r w:rsidRPr="00627061" w:rsidR="00F94C85">
        <w:t xml:space="preserve"> and describes the overall study procedures for the web-based survey/experiment. N</w:t>
      </w:r>
      <w:r w:rsidRPr="00627061" w:rsidR="00A23CAE">
        <w:t>ext</w:t>
      </w:r>
      <w:r w:rsidRPr="00627061" w:rsidR="00F6242E">
        <w:t>, for each of the three components of the web-based survey/experiment</w:t>
      </w:r>
      <w:r w:rsidRPr="00627061" w:rsidR="00A23CAE">
        <w:t xml:space="preserve"> (i.e., </w:t>
      </w:r>
      <w:r w:rsidRPr="00627061" w:rsidR="00F94C85">
        <w:t xml:space="preserve">LTE </w:t>
      </w:r>
      <w:r w:rsidRPr="00627061" w:rsidR="009223A3">
        <w:t>experiment for measuring saliency, survey questions for assessing knowledge</w:t>
      </w:r>
      <w:r w:rsidR="00201E19">
        <w:t xml:space="preserve">, and </w:t>
      </w:r>
      <w:r w:rsidRPr="00627061" w:rsidR="00F94C85">
        <w:t>DCE</w:t>
      </w:r>
      <w:r w:rsidR="00201E19">
        <w:t xml:space="preserve"> </w:t>
      </w:r>
      <w:r w:rsidRPr="00627061" w:rsidR="00F94C85">
        <w:t xml:space="preserve">for </w:t>
      </w:r>
      <w:r w:rsidRPr="00627061" w:rsidR="009223A3">
        <w:t>measuring</w:t>
      </w:r>
      <w:r w:rsidR="000E5D68">
        <w:t xml:space="preserve"> WTP</w:t>
      </w:r>
      <w:r w:rsidR="00201E19">
        <w:t xml:space="preserve">), </w:t>
      </w:r>
      <w:r w:rsidR="00F6242E">
        <w:t xml:space="preserve">the collection of information, the </w:t>
      </w:r>
      <w:r w:rsidR="005C7B03">
        <w:t xml:space="preserve">estimation </w:t>
      </w:r>
      <w:r w:rsidR="005C7B03">
        <w:lastRenderedPageBreak/>
        <w:t>procedures</w:t>
      </w:r>
      <w:r w:rsidR="00F6242E">
        <w:t>,</w:t>
      </w:r>
      <w:r w:rsidR="005C7B03">
        <w:t xml:space="preserve"> </w:t>
      </w:r>
      <w:r w:rsidR="00F6242E">
        <w:t xml:space="preserve">and </w:t>
      </w:r>
      <w:r>
        <w:t>the degree of accuracy required for the study</w:t>
      </w:r>
      <w:r w:rsidR="00032AE1">
        <w:t xml:space="preserve"> are described</w:t>
      </w:r>
      <w:r w:rsidR="005C7B03">
        <w:t xml:space="preserve">. </w:t>
      </w:r>
      <w:r>
        <w:t>There are no unusual problems requiring specialized sampling procedures</w:t>
      </w:r>
      <w:r w:rsidR="00CC6FD9">
        <w:t xml:space="preserve"> </w:t>
      </w:r>
      <w:r w:rsidR="005C7B03">
        <w:t>and no</w:t>
      </w:r>
      <w:r w:rsidR="00032AE1">
        <w:t xml:space="preserve"> </w:t>
      </w:r>
      <w:r>
        <w:t>periodic data collection cycles</w:t>
      </w:r>
      <w:r w:rsidR="00032AE1">
        <w:t xml:space="preserve"> will be used</w:t>
      </w:r>
      <w:r w:rsidR="005C7B03">
        <w:t>.</w:t>
      </w:r>
    </w:p>
    <w:p w:rsidRPr="00FC4E3F" w:rsidR="00F6242E" w:rsidP="00FE0C21" w:rsidRDefault="00941260" w14:paraId="028EB9F4" w14:textId="0C43EA44">
      <w:pPr>
        <w:pStyle w:val="Heading3"/>
      </w:pPr>
      <w:bookmarkStart w:name="_Hlk512596233" w:id="6"/>
      <w:r>
        <w:t xml:space="preserve">Study </w:t>
      </w:r>
      <w:r w:rsidR="00F6242E">
        <w:t>Procedures</w:t>
      </w:r>
    </w:p>
    <w:p w:rsidRPr="00E70DC7" w:rsidR="00F6242E" w:rsidP="00F6242E" w:rsidRDefault="00941260" w14:paraId="38807DFD" w14:textId="2F35BDDB">
      <w:pPr>
        <w:pStyle w:val="BodyText"/>
      </w:pPr>
      <w:r w:rsidRPr="00941260">
        <w:t xml:space="preserve">To administer the web-based survey/experiment, </w:t>
      </w:r>
      <w:r>
        <w:t xml:space="preserve">Ipsos </w:t>
      </w:r>
      <w:r w:rsidRPr="00E70DC7" w:rsidR="00F6242E">
        <w:t xml:space="preserve">will send panelists selected for this study </w:t>
      </w:r>
      <w:r w:rsidR="00C71AA6">
        <w:t xml:space="preserve">an </w:t>
      </w:r>
      <w:bookmarkStart w:name="_Hlk96605649" w:id="7"/>
      <w:r w:rsidRPr="00E70DC7" w:rsidR="00F6242E">
        <w:t xml:space="preserve">email invitation </w:t>
      </w:r>
      <w:bookmarkEnd w:id="7"/>
      <w:r w:rsidRPr="00E70DC7" w:rsidR="00F6242E">
        <w:t>to invite them to participate in the study (Appendix </w:t>
      </w:r>
      <w:r w:rsidR="00B407D4">
        <w:t>B</w:t>
      </w:r>
      <w:r w:rsidRPr="00E70DC7" w:rsidR="00F6242E">
        <w:t>). Once selected panelists click on the survey link, they will be provided information on informed consent and asked if they would like to proceed with the study (see Appendix </w:t>
      </w:r>
      <w:r w:rsidR="00B407D4">
        <w:t>A</w:t>
      </w:r>
      <w:r w:rsidRPr="00E70DC7" w:rsidR="00B407D4">
        <w:t xml:space="preserve"> </w:t>
      </w:r>
      <w:r w:rsidRPr="00E70DC7" w:rsidR="00F6242E">
        <w:t xml:space="preserve">for </w:t>
      </w:r>
      <w:r w:rsidR="00B21878">
        <w:t xml:space="preserve">the </w:t>
      </w:r>
      <w:r w:rsidR="00F94C85">
        <w:t xml:space="preserve">survey </w:t>
      </w:r>
      <w:r w:rsidRPr="00E70DC7" w:rsidR="00F6242E">
        <w:t>instrument</w:t>
      </w:r>
      <w:r w:rsidR="00B407D4">
        <w:t>; the first two screens provide information on informed consent</w:t>
      </w:r>
      <w:r w:rsidRPr="00E70DC7" w:rsidR="00F6242E">
        <w:t xml:space="preserve">). If panelists decline, they will be categorized as nonrespondents. If panelists accept, they will be asked several questions to determine eligibility (as noted in Section B.1). Panelists not eligible to complete the survey will be categorized as ineligible. Panelists who are deemed eligible will be randomly assigned to </w:t>
      </w:r>
      <w:r w:rsidR="00B21878">
        <w:t xml:space="preserve">one of </w:t>
      </w:r>
      <w:r w:rsidR="0005665C">
        <w:t xml:space="preserve">24 </w:t>
      </w:r>
      <w:r w:rsidRPr="00E70DC7" w:rsidR="00F6242E">
        <w:t>study condition</w:t>
      </w:r>
      <w:r w:rsidR="00B21878">
        <w:t>s</w:t>
      </w:r>
      <w:r w:rsidRPr="00E70DC7" w:rsidR="00F6242E">
        <w:t xml:space="preserve"> </w:t>
      </w:r>
      <w:r w:rsidR="00201E19">
        <w:t xml:space="preserve">as described in Section B.1 </w:t>
      </w:r>
      <w:r w:rsidRPr="00E70DC7" w:rsidR="00F6242E">
        <w:t xml:space="preserve">and will proceed with the survey. The survey will be available in English and Spanish and </w:t>
      </w:r>
      <w:r w:rsidR="003D21CE">
        <w:t xml:space="preserve">will take an </w:t>
      </w:r>
      <w:r w:rsidR="00201E19">
        <w:t xml:space="preserve">average of </w:t>
      </w:r>
      <w:r w:rsidRPr="00E70DC7" w:rsidR="00F6242E">
        <w:t>20 minutes to complete.</w:t>
      </w:r>
    </w:p>
    <w:p w:rsidR="009247F1" w:rsidP="009247F1" w:rsidRDefault="00F6242E" w14:paraId="3376FD17" w14:textId="0864C910">
      <w:pPr>
        <w:pStyle w:val="BodyText"/>
      </w:pPr>
      <w:r w:rsidRPr="00E70DC7">
        <w:t xml:space="preserve">Before the administration of the full-scale study, </w:t>
      </w:r>
      <w:r w:rsidRPr="00E70DC7" w:rsidR="00E70DC7">
        <w:t xml:space="preserve">Ipsos </w:t>
      </w:r>
      <w:r w:rsidRPr="00E70DC7">
        <w:t>will conduct a p</w:t>
      </w:r>
      <w:r w:rsidR="00E70DC7">
        <w:t xml:space="preserve">ilot </w:t>
      </w:r>
      <w:r w:rsidRPr="00E70DC7">
        <w:t xml:space="preserve">with a sample of </w:t>
      </w:r>
      <w:r w:rsidR="00E70DC7">
        <w:t>30</w:t>
      </w:r>
      <w:r w:rsidRPr="00E70DC7">
        <w:t xml:space="preserve"> English- and Spanish-speaking panel members to ensure the programming logic is working correctly. </w:t>
      </w:r>
      <w:r w:rsidRPr="00897DD1" w:rsidR="009247F1">
        <w:t xml:space="preserve">Approximately </w:t>
      </w:r>
      <w:r w:rsidR="009247F1">
        <w:t xml:space="preserve">83 </w:t>
      </w:r>
      <w:r w:rsidRPr="00897DD1" w:rsidR="009247F1">
        <w:t>panel members will be sent an email invitation to complete the p</w:t>
      </w:r>
      <w:r w:rsidR="009247F1">
        <w:t>ilot</w:t>
      </w:r>
      <w:r w:rsidRPr="00897DD1" w:rsidR="009247F1">
        <w:t>. The same sampling and recruiting methods for the full-scale study will be used for the p</w:t>
      </w:r>
      <w:r w:rsidR="009247F1">
        <w:t>ilot</w:t>
      </w:r>
      <w:r w:rsidRPr="00897DD1" w:rsidR="009247F1">
        <w:t>.</w:t>
      </w:r>
      <w:r w:rsidR="009247F1">
        <w:t xml:space="preserve"> </w:t>
      </w:r>
      <w:r w:rsidR="00B21878">
        <w:t>If changes to the survey instrument are required based on the pilot study, FSIS will submit a revised version of the instrument for review and approval before launching the full-scale study.</w:t>
      </w:r>
      <w:r w:rsidR="00A37B50">
        <w:t xml:space="preserve"> </w:t>
      </w:r>
    </w:p>
    <w:p w:rsidR="00F6242E" w:rsidP="00F6242E" w:rsidRDefault="00A37B50" w14:paraId="346E1D2B" w14:textId="02654384">
      <w:pPr>
        <w:pStyle w:val="BodyText"/>
      </w:pPr>
      <w:r w:rsidRPr="00C62F89">
        <w:t>For the full-scale study, Ipsos will send up to two</w:t>
      </w:r>
      <w:r w:rsidRPr="002C2D2C">
        <w:t xml:space="preserve"> automatic email reminders to nonresponding panelists during data collectio</w:t>
      </w:r>
      <w:r w:rsidR="006C05F3">
        <w:t>n (see Appendix C).</w:t>
      </w:r>
      <w:r w:rsidR="006452A8">
        <w:t xml:space="preserve"> </w:t>
      </w:r>
    </w:p>
    <w:p w:rsidR="00E70CFA" w:rsidP="00FE0C21" w:rsidRDefault="00E70CFA" w14:paraId="500DCF64" w14:textId="20CB5A84">
      <w:pPr>
        <w:pStyle w:val="Heading3"/>
      </w:pPr>
      <w:r w:rsidRPr="001E4D21">
        <w:lastRenderedPageBreak/>
        <w:t xml:space="preserve">Statistical </w:t>
      </w:r>
      <w:r w:rsidRPr="001E4D21" w:rsidR="009223A3">
        <w:t xml:space="preserve">Methodology </w:t>
      </w:r>
      <w:r w:rsidR="009223A3">
        <w:t>Weighting</w:t>
      </w:r>
    </w:p>
    <w:p w:rsidR="00E70CFA" w:rsidP="00395AE9" w:rsidRDefault="00E70CFA" w14:paraId="3CDA1767" w14:textId="235B91B1">
      <w:pPr>
        <w:pStyle w:val="BodyText"/>
      </w:pPr>
      <w:r>
        <w:t xml:space="preserve">Once the study sample has been selected and fielded, and the survey data edited and made final, </w:t>
      </w:r>
      <w:r w:rsidR="0005665C">
        <w:t xml:space="preserve">the </w:t>
      </w:r>
      <w:r>
        <w:t xml:space="preserve">survey data </w:t>
      </w:r>
      <w:r w:rsidR="00751403">
        <w:t xml:space="preserve">will be </w:t>
      </w:r>
      <w:r>
        <w:t xml:space="preserve">weighted. The </w:t>
      </w:r>
      <w:r w:rsidR="00BB665A">
        <w:t>w</w:t>
      </w:r>
      <w:r w:rsidRPr="00E31383">
        <w:t>eighting process starts by computing base weights to address any departure from an EPSEM design</w:t>
      </w:r>
      <w:r>
        <w:t>. T</w:t>
      </w:r>
      <w:r w:rsidR="00FE4DA2">
        <w:t>o minimize potential bias, t</w:t>
      </w:r>
      <w:r>
        <w:t xml:space="preserve">he design weights </w:t>
      </w:r>
      <w:r w:rsidR="004028AE">
        <w:t xml:space="preserve">will be </w:t>
      </w:r>
      <w:r>
        <w:t xml:space="preserve">adjusted for any survey nonresponse </w:t>
      </w:r>
      <w:r w:rsidR="009223A3">
        <w:t>and for</w:t>
      </w:r>
      <w:r>
        <w:t xml:space="preserve"> any under- or </w:t>
      </w:r>
      <w:proofErr w:type="spellStart"/>
      <w:r>
        <w:t>overcoverage</w:t>
      </w:r>
      <w:proofErr w:type="spellEnd"/>
      <w:r>
        <w:t xml:space="preserve"> imposed by the study-specific sample design. Depending on the specific target population for a given study, geodemographic distributions for the corresponding population </w:t>
      </w:r>
      <w:r w:rsidR="004028AE">
        <w:t xml:space="preserve">will be </w:t>
      </w:r>
      <w:r>
        <w:t xml:space="preserve">obtained from the CPS, ACS, or in certain instances from the weighted </w:t>
      </w:r>
      <w:proofErr w:type="spellStart"/>
      <w:r w:rsidR="009223A3">
        <w:t>KnowledgePanel</w:t>
      </w:r>
      <w:proofErr w:type="spellEnd"/>
      <w:r w:rsidR="009223A3">
        <w:t xml:space="preserve"> </w:t>
      </w:r>
      <w:r>
        <w:t xml:space="preserve">profile data. </w:t>
      </w:r>
      <w:r w:rsidR="0066278E">
        <w:t xml:space="preserve">For this study, the </w:t>
      </w:r>
      <w:r w:rsidRPr="00476258" w:rsidR="0066278E">
        <w:t xml:space="preserve">weighted </w:t>
      </w:r>
      <w:proofErr w:type="spellStart"/>
      <w:r w:rsidRPr="00476258" w:rsidR="0066278E">
        <w:t>KnowledgePanel</w:t>
      </w:r>
      <w:proofErr w:type="spellEnd"/>
      <w:r w:rsidRPr="00476258" w:rsidR="0066278E">
        <w:t xml:space="preserve"> profile data will be used for </w:t>
      </w:r>
      <w:r w:rsidRPr="00476258" w:rsidR="002604DD">
        <w:t xml:space="preserve">panel </w:t>
      </w:r>
      <w:r w:rsidRPr="00476258" w:rsidR="0066278E">
        <w:t>members who are primarily responsible for the grocery shopping in the</w:t>
      </w:r>
      <w:r w:rsidRPr="00476258" w:rsidR="002604DD">
        <w:t>ir</w:t>
      </w:r>
      <w:r w:rsidRPr="00476258" w:rsidR="0066278E">
        <w:t xml:space="preserve"> household</w:t>
      </w:r>
      <w:r w:rsidRPr="00476258" w:rsidR="002604DD">
        <w:t xml:space="preserve"> </w:t>
      </w:r>
      <w:r w:rsidRPr="00476258" w:rsidR="000731C8">
        <w:t>(i.e., the individual does all, most, or about half of the grocery shopping in the</w:t>
      </w:r>
      <w:r w:rsidRPr="00476258" w:rsidR="004D607D">
        <w:t>ir</w:t>
      </w:r>
      <w:r w:rsidRPr="00476258" w:rsidR="000731C8">
        <w:t xml:space="preserve"> household) </w:t>
      </w:r>
      <w:r w:rsidRPr="00476258" w:rsidR="002604DD">
        <w:t xml:space="preserve">and adjusted for eligibility based on responses to the screening questions (primarily responsible for grocery shopping and have purchased beef or pork in the last </w:t>
      </w:r>
      <w:r w:rsidRPr="00476258" w:rsidR="006452A8">
        <w:t>6</w:t>
      </w:r>
      <w:r w:rsidRPr="00476258" w:rsidR="002604DD">
        <w:t xml:space="preserve"> months)</w:t>
      </w:r>
      <w:r w:rsidRPr="00476258" w:rsidR="0066278E">
        <w:t xml:space="preserve">. </w:t>
      </w:r>
      <w:r w:rsidRPr="00476258">
        <w:t>For weighting</w:t>
      </w:r>
      <w:r>
        <w:t xml:space="preserve"> adjustments, an iterative proportional fitting (raking) procedure </w:t>
      </w:r>
      <w:r w:rsidR="004028AE">
        <w:t xml:space="preserve">will be </w:t>
      </w:r>
      <w:r>
        <w:t xml:space="preserve">used to adjust design weights to produce final weights that will be aligned with respect to all study benchmark distributions simultaneously. In the final step, calculated weights </w:t>
      </w:r>
      <w:r w:rsidR="004028AE">
        <w:t xml:space="preserve">will be </w:t>
      </w:r>
      <w:r>
        <w:t xml:space="preserve">examined to identify and, if necessary, trim outliers at the extreme upper and lower tails of the weight distribution. The resulting weights </w:t>
      </w:r>
      <w:r w:rsidR="004028AE">
        <w:t xml:space="preserve">will be </w:t>
      </w:r>
      <w:r>
        <w:t>then scaled to the sum of the total sample size of all eligible respondents.</w:t>
      </w:r>
    </w:p>
    <w:p w:rsidR="00E70CFA" w:rsidP="00395AE9" w:rsidRDefault="00E70CFA" w14:paraId="1C2215DD" w14:textId="21D3EC71">
      <w:pPr>
        <w:pStyle w:val="BodyText"/>
      </w:pPr>
      <w:r>
        <w:t xml:space="preserve">Standard weighting dimensions </w:t>
      </w:r>
      <w:r w:rsidR="004028AE">
        <w:t xml:space="preserve">will be </w:t>
      </w:r>
      <w:r>
        <w:t>as follows, though adjustments will be made as needed based on the target population of interest</w:t>
      </w:r>
      <w:r w:rsidR="0005665C">
        <w:t xml:space="preserve"> (i.e., grocery shoppers)</w:t>
      </w:r>
      <w:r>
        <w:t xml:space="preserve">: </w:t>
      </w:r>
    </w:p>
    <w:p w:rsidR="00E70CFA" w:rsidP="00534CA5" w:rsidRDefault="00E70CFA" w14:paraId="62AD87F7" w14:textId="66388BA4">
      <w:pPr>
        <w:pStyle w:val="ListBullet"/>
      </w:pPr>
      <w:r>
        <w:t>Gender (</w:t>
      </w:r>
      <w:r w:rsidR="004028AE">
        <w:t xml:space="preserve">male and female) by age </w:t>
      </w:r>
      <w:r>
        <w:t>(18</w:t>
      </w:r>
      <w:r w:rsidR="004028AE">
        <w:t>–</w:t>
      </w:r>
      <w:r>
        <w:t>29, 30</w:t>
      </w:r>
      <w:r w:rsidR="004028AE">
        <w:t>–</w:t>
      </w:r>
      <w:r>
        <w:t>44, 45</w:t>
      </w:r>
      <w:r w:rsidR="00294D59">
        <w:t>–</w:t>
      </w:r>
      <w:r>
        <w:t>59, 60+)</w:t>
      </w:r>
      <w:r w:rsidR="00A60FA0">
        <w:t xml:space="preserve"> </w:t>
      </w:r>
    </w:p>
    <w:p w:rsidR="00E70CFA" w:rsidP="00534CA5" w:rsidRDefault="00E70CFA" w14:paraId="3645EFEA" w14:textId="3E998108">
      <w:pPr>
        <w:pStyle w:val="ListBullet"/>
      </w:pPr>
      <w:r>
        <w:t>Race-Ethnicity (White/</w:t>
      </w:r>
      <w:r w:rsidR="004028AE">
        <w:t>non</w:t>
      </w:r>
      <w:r>
        <w:t>-Hispanic, Black/</w:t>
      </w:r>
      <w:r w:rsidR="004028AE">
        <w:t>non</w:t>
      </w:r>
      <w:r>
        <w:t xml:space="preserve">-Hispanic, </w:t>
      </w:r>
      <w:r w:rsidR="004028AE">
        <w:t>other</w:t>
      </w:r>
      <w:r>
        <w:t>/</w:t>
      </w:r>
      <w:r w:rsidR="004028AE">
        <w:t>non</w:t>
      </w:r>
      <w:r>
        <w:t xml:space="preserve">-Hispanic, Hispanic, 2+ </w:t>
      </w:r>
      <w:r w:rsidR="004028AE">
        <w:t>races</w:t>
      </w:r>
      <w:r>
        <w:t>/</w:t>
      </w:r>
      <w:r w:rsidR="004028AE">
        <w:t>non</w:t>
      </w:r>
      <w:r>
        <w:t>-Hispanic)</w:t>
      </w:r>
      <w:r w:rsidR="00A60FA0">
        <w:t xml:space="preserve"> </w:t>
      </w:r>
    </w:p>
    <w:p w:rsidR="00E70CFA" w:rsidP="00534CA5" w:rsidRDefault="00E70CFA" w14:paraId="3411AE0A" w14:textId="22520A04">
      <w:pPr>
        <w:pStyle w:val="ListBullet"/>
      </w:pPr>
      <w:r>
        <w:lastRenderedPageBreak/>
        <w:t xml:space="preserve">Census </w:t>
      </w:r>
      <w:r w:rsidR="004028AE">
        <w:t xml:space="preserve">region </w:t>
      </w:r>
      <w:r>
        <w:t xml:space="preserve">(Northeast, Midwest, South, West) by </w:t>
      </w:r>
      <w:r w:rsidR="004028AE">
        <w:t xml:space="preserve">metropolitan status </w:t>
      </w:r>
      <w:r>
        <w:t>(</w:t>
      </w:r>
      <w:r w:rsidR="004028AE">
        <w:t>metro</w:t>
      </w:r>
      <w:r>
        <w:t xml:space="preserve">, </w:t>
      </w:r>
      <w:r w:rsidR="004028AE">
        <w:t>nonmetro</w:t>
      </w:r>
      <w:r>
        <w:t>)</w:t>
      </w:r>
      <w:r w:rsidR="00A60FA0">
        <w:t xml:space="preserve"> </w:t>
      </w:r>
    </w:p>
    <w:p w:rsidR="00E70CFA" w:rsidP="00534CA5" w:rsidRDefault="00E70CFA" w14:paraId="254E7ACB" w14:textId="59CD1FE3">
      <w:pPr>
        <w:pStyle w:val="ListBullet"/>
      </w:pPr>
      <w:r>
        <w:t>Education (</w:t>
      </w:r>
      <w:r w:rsidR="004028AE">
        <w:t>less than high school, high school, some college, bachelor</w:t>
      </w:r>
      <w:r w:rsidR="00E60EF4">
        <w:t>’</w:t>
      </w:r>
      <w:r w:rsidR="004028AE">
        <w:t xml:space="preserve">s degree </w:t>
      </w:r>
      <w:r>
        <w:t>or higher)</w:t>
      </w:r>
      <w:r w:rsidR="00A60FA0">
        <w:t xml:space="preserve"> </w:t>
      </w:r>
    </w:p>
    <w:p w:rsidR="00E70CFA" w:rsidP="00534CA5" w:rsidRDefault="00E70CFA" w14:paraId="4EC98A52" w14:textId="2061ADCF">
      <w:pPr>
        <w:pStyle w:val="ListBullet"/>
      </w:pPr>
      <w:r>
        <w:t xml:space="preserve">Household </w:t>
      </w:r>
      <w:r w:rsidR="004028AE">
        <w:t xml:space="preserve">income </w:t>
      </w:r>
      <w:r>
        <w:t>(under $25K, $25</w:t>
      </w:r>
      <w:r w:rsidR="004028AE">
        <w:t>–</w:t>
      </w:r>
      <w:r>
        <w:t>$49,999, $50K</w:t>
      </w:r>
      <w:r w:rsidR="004028AE">
        <w:t>–</w:t>
      </w:r>
      <w:r>
        <w:t>$74,999, $75K</w:t>
      </w:r>
      <w:r w:rsidR="004028AE">
        <w:t>–</w:t>
      </w:r>
      <w:r>
        <w:t>$99,999, $100K</w:t>
      </w:r>
      <w:r w:rsidR="004028AE">
        <w:t>–</w:t>
      </w:r>
      <w:r>
        <w:t xml:space="preserve">$149,999, $150K and over) </w:t>
      </w:r>
    </w:p>
    <w:p w:rsidR="00E70CFA" w:rsidP="00395AE9" w:rsidRDefault="00BB665A" w14:paraId="4F411900" w14:textId="32F07C8C">
      <w:pPr>
        <w:pStyle w:val="BodyText"/>
      </w:pPr>
      <w:r>
        <w:t xml:space="preserve">Because the study includes </w:t>
      </w:r>
      <w:r w:rsidR="00E70CFA">
        <w:t xml:space="preserve">Spanish survey takers, </w:t>
      </w:r>
      <w:r>
        <w:t xml:space="preserve">there will be </w:t>
      </w:r>
      <w:r w:rsidR="00E70CFA">
        <w:t xml:space="preserve">an additional adjustment for language proficiency: </w:t>
      </w:r>
    </w:p>
    <w:p w:rsidR="00E70CFA" w:rsidP="00534CA5" w:rsidRDefault="00E70CFA" w14:paraId="0F68EDA5" w14:textId="168B4B73">
      <w:pPr>
        <w:pStyle w:val="ListBullet"/>
      </w:pPr>
      <w:r>
        <w:t xml:space="preserve">Language </w:t>
      </w:r>
      <w:r w:rsidR="004028AE">
        <w:t>p</w:t>
      </w:r>
      <w:r>
        <w:t>roficiency (</w:t>
      </w:r>
      <w:r w:rsidR="004028AE">
        <w:t>English-pr</w:t>
      </w:r>
      <w:r>
        <w:t xml:space="preserve">oficient Hispanic, </w:t>
      </w:r>
      <w:r w:rsidR="004028AE">
        <w:t xml:space="preserve">bilingual </w:t>
      </w:r>
      <w:r>
        <w:t xml:space="preserve">Hispanic, </w:t>
      </w:r>
      <w:r w:rsidR="004028AE">
        <w:t xml:space="preserve">Spanish-proficient </w:t>
      </w:r>
      <w:r>
        <w:t xml:space="preserve">Hispanic, </w:t>
      </w:r>
      <w:r w:rsidR="004028AE">
        <w:t>non</w:t>
      </w:r>
      <w:r>
        <w:t>-Hispanic)</w:t>
      </w:r>
    </w:p>
    <w:p w:rsidRPr="00E70DC7" w:rsidR="00F6242E" w:rsidP="00FE0C21" w:rsidRDefault="00F6242E" w14:paraId="33BDD104" w14:textId="03CB9864">
      <w:pPr>
        <w:pStyle w:val="Heading3"/>
      </w:pPr>
      <w:r w:rsidRPr="00E70DC7">
        <w:t xml:space="preserve">Component 1: </w:t>
      </w:r>
      <w:r w:rsidR="00B21878">
        <w:t xml:space="preserve">LTE </w:t>
      </w:r>
      <w:r w:rsidR="00E70DC7">
        <w:t>Experiment</w:t>
      </w:r>
      <w:r w:rsidRPr="00E70DC7">
        <w:t xml:space="preserve"> for Measuring Saliency </w:t>
      </w:r>
    </w:p>
    <w:p w:rsidRPr="00FE0C21" w:rsidR="00F6242E" w:rsidP="00FE0C21" w:rsidRDefault="00F6242E" w14:paraId="5A70FB27" w14:textId="77777777">
      <w:pPr>
        <w:pStyle w:val="Heading4"/>
      </w:pPr>
      <w:r w:rsidRPr="00FE0C21">
        <w:t>Collection of Information</w:t>
      </w:r>
    </w:p>
    <w:p w:rsidR="002839E5" w:rsidP="002839E5" w:rsidRDefault="00476714" w14:paraId="29DE7E28" w14:textId="24D16C55">
      <w:pPr>
        <w:pStyle w:val="BodyText"/>
      </w:pPr>
      <w:r>
        <w:t>We will use methods from signal detection theory to measure saliency—the ability of a stimulus to attract attention in a complex field—for the “Product of USA” labeling claim on meat product</w:t>
      </w:r>
      <w:r w:rsidR="004905B1">
        <w:t>s</w:t>
      </w:r>
      <w:r>
        <w:t xml:space="preserve">. Signal detection is a branch of psychophysiology that examines the ability of a subject to </w:t>
      </w:r>
      <w:r w:rsidRPr="009F7FCF">
        <w:t>discriminate</w:t>
      </w:r>
      <w:r>
        <w:t xml:space="preserve"> visual or auditory stimuli that contain information (i.e., signal) from stimuli that do not contain information (i.e., noise) (</w:t>
      </w:r>
      <w:r w:rsidRPr="00706BF2">
        <w:t>MacMillan</w:t>
      </w:r>
      <w:r>
        <w:t>, 2002</w:t>
      </w:r>
      <w:r w:rsidR="00751403">
        <w:t>)</w:t>
      </w:r>
      <w:r>
        <w:t>. The methodology typically involves exposing subjects to a stimulus and asking them to</w:t>
      </w:r>
      <w:r w:rsidR="00015142">
        <w:t xml:space="preserve"> recall whether specific items </w:t>
      </w:r>
      <w:r w:rsidR="002434A3">
        <w:t xml:space="preserve">were </w:t>
      </w:r>
      <w:r w:rsidR="00015142">
        <w:t>present or not</w:t>
      </w:r>
      <w:r>
        <w:t xml:space="preserve">. </w:t>
      </w:r>
      <w:r w:rsidR="00937069">
        <w:t xml:space="preserve">Subjects are typically exposed to the stimuli for a limited amount of time; thus, the approach </w:t>
      </w:r>
      <w:r w:rsidR="00032AE1">
        <w:t>is called</w:t>
      </w:r>
      <w:r w:rsidDel="00032AE1" w:rsidR="00032AE1">
        <w:t xml:space="preserve"> </w:t>
      </w:r>
      <w:r w:rsidR="00937069">
        <w:t xml:space="preserve">LTE. </w:t>
      </w:r>
      <w:r>
        <w:t xml:space="preserve">For this study, </w:t>
      </w:r>
      <w:r w:rsidR="00692574">
        <w:t>respondents</w:t>
      </w:r>
      <w:r>
        <w:t xml:space="preserve"> </w:t>
      </w:r>
      <w:r w:rsidR="00032AE1">
        <w:t xml:space="preserve">will be exposed </w:t>
      </w:r>
      <w:r w:rsidR="004905B1">
        <w:t xml:space="preserve">to </w:t>
      </w:r>
      <w:r>
        <w:t xml:space="preserve">one of four </w:t>
      </w:r>
      <w:r w:rsidR="002C645D">
        <w:t xml:space="preserve">randomly assigned </w:t>
      </w:r>
      <w:r>
        <w:t xml:space="preserve">mock </w:t>
      </w:r>
      <w:r w:rsidR="004905B1">
        <w:t>packages for a meat product (ground beef)</w:t>
      </w:r>
      <w:r w:rsidR="00937069">
        <w:t xml:space="preserve"> for 20 seconds and then </w:t>
      </w:r>
      <w:r w:rsidR="00692574">
        <w:t xml:space="preserve">respondents </w:t>
      </w:r>
      <w:r w:rsidR="00937069">
        <w:t xml:space="preserve">will be asked to </w:t>
      </w:r>
      <w:r w:rsidR="003E3DDC">
        <w:t xml:space="preserve">answer </w:t>
      </w:r>
      <w:r w:rsidR="00937069">
        <w:t>a series of</w:t>
      </w:r>
      <w:r w:rsidR="00692574">
        <w:t xml:space="preserve"> questions</w:t>
      </w:r>
      <w:r w:rsidR="004905B1">
        <w:t xml:space="preserve">. </w:t>
      </w:r>
      <w:r w:rsidR="00032AE1">
        <w:t>G</w:t>
      </w:r>
      <w:r w:rsidR="006E3F1F">
        <w:t xml:space="preserve">round beef </w:t>
      </w:r>
      <w:r w:rsidR="00032AE1">
        <w:t xml:space="preserve">was selected </w:t>
      </w:r>
      <w:r w:rsidR="006E3F1F">
        <w:t xml:space="preserve">as the meat product because it is a meat product often purchased by consumers of meat. </w:t>
      </w:r>
      <w:r w:rsidR="004905B1">
        <w:t xml:space="preserve">Three of the </w:t>
      </w:r>
      <w:r w:rsidR="004905B1">
        <w:lastRenderedPageBreak/>
        <w:t xml:space="preserve">packages </w:t>
      </w:r>
      <w:r w:rsidR="002C645D">
        <w:t xml:space="preserve">(treatment </w:t>
      </w:r>
      <w:r w:rsidR="002434A3">
        <w:t>condition</w:t>
      </w:r>
      <w:r w:rsidR="002C645D">
        <w:t xml:space="preserve">s) </w:t>
      </w:r>
      <w:r w:rsidR="004905B1">
        <w:t xml:space="preserve">will bear the </w:t>
      </w:r>
      <w:r>
        <w:t>“Product of USA” labeling claim</w:t>
      </w:r>
      <w:r w:rsidR="004905B1">
        <w:t xml:space="preserve"> </w:t>
      </w:r>
      <w:r w:rsidR="004D4E28">
        <w:t>(the packages will be the same with the exception of the format of the “Product of USA” labeling claim)</w:t>
      </w:r>
      <w:r w:rsidR="004028AE">
        <w:t>,</w:t>
      </w:r>
      <w:r w:rsidR="004D4E28">
        <w:t xml:space="preserve"> </w:t>
      </w:r>
      <w:r w:rsidR="004905B1">
        <w:t xml:space="preserve">and one </w:t>
      </w:r>
      <w:r w:rsidR="004D4E28">
        <w:t xml:space="preserve">package </w:t>
      </w:r>
      <w:r w:rsidR="004905B1">
        <w:t>will resemble the other three packages except for not having the claim (i.e., the control</w:t>
      </w:r>
      <w:r w:rsidR="002C645D">
        <w:t xml:space="preserve"> </w:t>
      </w:r>
      <w:r w:rsidR="002434A3">
        <w:t>condition</w:t>
      </w:r>
      <w:r w:rsidR="004905B1">
        <w:t xml:space="preserve">). </w:t>
      </w:r>
    </w:p>
    <w:p w:rsidR="002839E5" w:rsidP="002839E5" w:rsidRDefault="002839E5" w14:paraId="709B0C10" w14:textId="7A45506D">
      <w:pPr>
        <w:pStyle w:val="BodyText"/>
      </w:pPr>
      <w:r>
        <w:t>FSIS does not regulate the format or location of the “Product of USA” labeling claim</w:t>
      </w:r>
      <w:r w:rsidR="00C64FDE">
        <w:t>;</w:t>
      </w:r>
      <w:r>
        <w:t xml:space="preserve"> thus</w:t>
      </w:r>
      <w:r w:rsidR="00C64FDE">
        <w:t>,</w:t>
      </w:r>
      <w:r>
        <w:t xml:space="preserve"> a wide variety of label formats can be seen in the marketplace. Although the labeling claim may be displayed on the back of the package, this study </w:t>
      </w:r>
      <w:r w:rsidR="00032AE1">
        <w:t>will</w:t>
      </w:r>
      <w:r>
        <w:t xml:space="preserve"> only </w:t>
      </w:r>
      <w:r w:rsidR="00032AE1">
        <w:t xml:space="preserve">examine </w:t>
      </w:r>
      <w:r>
        <w:t xml:space="preserve">saliency for the front of the package because the extent to which consumers may turn the package over to look at the back of the package </w:t>
      </w:r>
      <w:r w:rsidR="00032AE1">
        <w:t xml:space="preserve">is not known, </w:t>
      </w:r>
      <w:r>
        <w:t>and it would make the task too burdensome for respondents to consider the front and the back of the package.</w:t>
      </w:r>
    </w:p>
    <w:p w:rsidRPr="00C62F89" w:rsidR="002839E5" w:rsidP="00781FBE" w:rsidRDefault="004905B1" w14:paraId="48F542E5" w14:textId="57BC7BB5">
      <w:pPr>
        <w:pStyle w:val="BodyText"/>
      </w:pPr>
      <w:r>
        <w:t xml:space="preserve">To determine the format (e.g., size, color, use of icon) and </w:t>
      </w:r>
      <w:r w:rsidR="002839E5">
        <w:t xml:space="preserve">placement </w:t>
      </w:r>
      <w:r>
        <w:t>(e.g., top right corner)</w:t>
      </w:r>
      <w:r w:rsidR="004D4E28">
        <w:t xml:space="preserve"> for the </w:t>
      </w:r>
      <w:r w:rsidR="00C1217A">
        <w:t xml:space="preserve">three products bearing the </w:t>
      </w:r>
      <w:r w:rsidR="004D4E28">
        <w:t>“Product of USA” claim</w:t>
      </w:r>
      <w:r w:rsidR="002839E5">
        <w:t xml:space="preserve">, a sample of </w:t>
      </w:r>
      <w:r w:rsidR="00C62F89">
        <w:t xml:space="preserve">202 </w:t>
      </w:r>
      <w:r w:rsidR="002839E5">
        <w:t>ground beef products bearing the “Product of USA” labeling claim that were randomly selected from the Label Insight database (</w:t>
      </w:r>
      <w:hyperlink w:history="1" r:id="rId9">
        <w:r w:rsidR="002C2D2C">
          <w:rPr>
            <w:rStyle w:val="Hyperlink"/>
          </w:rPr>
          <w:t>https://www.labelinsight.com/</w:t>
        </w:r>
      </w:hyperlink>
      <w:r w:rsidR="002839E5">
        <w:t>), a proprietary data source with product attribute meta data</w:t>
      </w:r>
      <w:r w:rsidR="00032AE1">
        <w:t>, was reviewed</w:t>
      </w:r>
      <w:r w:rsidR="002839E5">
        <w:t xml:space="preserve">. First, the </w:t>
      </w:r>
      <w:r w:rsidR="00C031DE">
        <w:t>products</w:t>
      </w:r>
      <w:r w:rsidR="002839E5">
        <w:t xml:space="preserve"> were coded to determine whether the “Product of USA” claim was on the front</w:t>
      </w:r>
      <w:r w:rsidR="00C031DE">
        <w:t xml:space="preserve"> or back of the package and whether the packaging was tray/vacuum packed or a chub.</w:t>
      </w:r>
      <w:r w:rsidR="00A60FA0">
        <w:t xml:space="preserve"> </w:t>
      </w:r>
      <w:r w:rsidR="00C62F89">
        <w:t xml:space="preserve">Among the 202 products, 155 (83%) were packaged in a tray/vacuum packed. Among the 155 products packaged in a tray/vacuum packed, 99 had </w:t>
      </w:r>
      <w:r w:rsidR="0013535C">
        <w:t xml:space="preserve">some type of </w:t>
      </w:r>
      <w:r w:rsidR="00C62F89">
        <w:t xml:space="preserve">the </w:t>
      </w:r>
      <w:r w:rsidR="00363B24">
        <w:t>“</w:t>
      </w:r>
      <w:r w:rsidR="00C62F89">
        <w:t xml:space="preserve">Product of USA” claim on the front. </w:t>
      </w:r>
      <w:r w:rsidR="00445F15">
        <w:t xml:space="preserve">About half of these claims (51%) had a similar version of “Product of USA,” but there were some other popular versions of the claim such as “Born, raised, and harvested in the USA” (26%) and “100% American” (12%). </w:t>
      </w:r>
      <w:r w:rsidR="00C031DE">
        <w:t>The</w:t>
      </w:r>
      <w:r w:rsidR="002C2D2C">
        <w:t>se</w:t>
      </w:r>
      <w:r w:rsidR="00C031DE">
        <w:t xml:space="preserve"> </w:t>
      </w:r>
      <w:r w:rsidR="00C62F89">
        <w:t xml:space="preserve">99 </w:t>
      </w:r>
      <w:r w:rsidR="00C031DE">
        <w:t>p</w:t>
      </w:r>
      <w:r w:rsidR="00B96254">
        <w:t>roducts</w:t>
      </w:r>
      <w:r w:rsidR="00C031DE">
        <w:t xml:space="preserve"> were </w:t>
      </w:r>
      <w:r w:rsidR="002C2D2C">
        <w:t xml:space="preserve">further </w:t>
      </w:r>
      <w:r w:rsidR="00C031DE">
        <w:t xml:space="preserve">coded for the following characteristics: </w:t>
      </w:r>
      <w:r w:rsidR="00B96254">
        <w:t>placement of “Product of USA” claim (</w:t>
      </w:r>
      <w:r w:rsidR="002C2D2C">
        <w:t>e.g.</w:t>
      </w:r>
      <w:r w:rsidR="00BE61B8">
        <w:t>,</w:t>
      </w:r>
      <w:r w:rsidR="002C2D2C">
        <w:t xml:space="preserve"> </w:t>
      </w:r>
      <w:r w:rsidR="00B96254">
        <w:t>upper left, lower right</w:t>
      </w:r>
      <w:r w:rsidR="008B6D6A">
        <w:t xml:space="preserve">), </w:t>
      </w:r>
      <w:r w:rsidR="00B96254">
        <w:t>presence of flag or USA</w:t>
      </w:r>
      <w:r w:rsidR="002C2D2C">
        <w:t>/state</w:t>
      </w:r>
      <w:r w:rsidR="00B96254">
        <w:t xml:space="preserve"> shape icon</w:t>
      </w:r>
      <w:r w:rsidR="008B6D6A">
        <w:t xml:space="preserve">, </w:t>
      </w:r>
      <w:r w:rsidR="004F3AF8">
        <w:t xml:space="preserve">use of </w:t>
      </w:r>
      <w:r w:rsidR="00B96254">
        <w:t xml:space="preserve">contrast </w:t>
      </w:r>
      <w:r w:rsidR="004F3AF8">
        <w:lastRenderedPageBreak/>
        <w:t xml:space="preserve">color </w:t>
      </w:r>
      <w:r w:rsidR="00B96254">
        <w:t>for text/icon</w:t>
      </w:r>
      <w:r w:rsidR="008B6D6A">
        <w:t xml:space="preserve">, </w:t>
      </w:r>
      <w:r w:rsidR="00B96254">
        <w:t>size of text/icon relative to product name</w:t>
      </w:r>
      <w:r w:rsidR="008B6D6A">
        <w:t xml:space="preserve">, </w:t>
      </w:r>
      <w:r w:rsidR="00B96254">
        <w:t>use of special formatting (e.g., border</w:t>
      </w:r>
      <w:r w:rsidR="008B6D6A">
        <w:t xml:space="preserve">), and </w:t>
      </w:r>
      <w:r w:rsidR="00B96254">
        <w:t>whether text for the claim is stand</w:t>
      </w:r>
      <w:r w:rsidR="009B2AC6">
        <w:t>-</w:t>
      </w:r>
      <w:r w:rsidR="00B96254">
        <w:t xml:space="preserve">alone or </w:t>
      </w:r>
      <w:r w:rsidR="004F3AF8">
        <w:t xml:space="preserve">included in a </w:t>
      </w:r>
      <w:r w:rsidR="00B96254">
        <w:t xml:space="preserve">list of other claims). </w:t>
      </w:r>
      <w:r w:rsidR="00032AE1">
        <w:t>T</w:t>
      </w:r>
      <w:r w:rsidR="00B96254">
        <w:t>he cod</w:t>
      </w:r>
      <w:r w:rsidR="00692574">
        <w:t>ed data were analyzed</w:t>
      </w:r>
      <w:r w:rsidR="00032AE1">
        <w:t xml:space="preserve"> </w:t>
      </w:r>
      <w:r w:rsidR="00692574">
        <w:t>t</w:t>
      </w:r>
      <w:r w:rsidR="00B96254">
        <w:t xml:space="preserve">o </w:t>
      </w:r>
      <w:r w:rsidRPr="00A73C58" w:rsidR="00B96254">
        <w:t xml:space="preserve">identify the three most common formats of the “Product of USA” </w:t>
      </w:r>
      <w:r w:rsidRPr="00A73C58" w:rsidR="00673527">
        <w:t xml:space="preserve">type </w:t>
      </w:r>
      <w:r w:rsidRPr="00A73C58" w:rsidR="009B2AC6">
        <w:t xml:space="preserve">claim </w:t>
      </w:r>
      <w:r w:rsidRPr="00A73C58" w:rsidR="00B96254">
        <w:t>among the sampled products</w:t>
      </w:r>
      <w:r w:rsidRPr="00A73C58" w:rsidR="002C2D2C">
        <w:t>. Among the 99 products, 42%</w:t>
      </w:r>
      <w:r w:rsidR="006452A8">
        <w:t xml:space="preserve"> </w:t>
      </w:r>
      <w:r w:rsidRPr="00A73C58" w:rsidR="002C2D2C">
        <w:t>had a flag or a USA</w:t>
      </w:r>
      <w:r w:rsidR="006452A8">
        <w:t>-</w:t>
      </w:r>
      <w:r w:rsidRPr="00A73C58" w:rsidR="002C2D2C">
        <w:t>/</w:t>
      </w:r>
      <w:r w:rsidR="006452A8">
        <w:t>s</w:t>
      </w:r>
      <w:r w:rsidRPr="00A73C58" w:rsidR="006452A8">
        <w:t>tate</w:t>
      </w:r>
      <w:r w:rsidR="006452A8">
        <w:t>-</w:t>
      </w:r>
      <w:r w:rsidRPr="00A73C58" w:rsidR="002C2D2C">
        <w:t>shape</w:t>
      </w:r>
      <w:r w:rsidR="006452A8">
        <w:t>d</w:t>
      </w:r>
      <w:r w:rsidRPr="00A73C58" w:rsidR="00781FBE">
        <w:t xml:space="preserve"> icon accompanying the claim, </w:t>
      </w:r>
      <w:r w:rsidRPr="00A73C58" w:rsidR="002C2D2C">
        <w:t xml:space="preserve">30% </w:t>
      </w:r>
      <w:r w:rsidRPr="00A73C58" w:rsidR="00781FBE">
        <w:t xml:space="preserve">had the claim </w:t>
      </w:r>
      <w:r w:rsidRPr="00A73C58" w:rsidR="002C2D2C">
        <w:t>formatted in a border</w:t>
      </w:r>
      <w:r w:rsidR="006452A8">
        <w:t>,</w:t>
      </w:r>
      <w:r w:rsidRPr="00A73C58" w:rsidR="00A41FC6">
        <w:t xml:space="preserve"> and the remaining labels did not have either of these formats.</w:t>
      </w:r>
      <w:r w:rsidRPr="00A73C58" w:rsidR="00781FBE">
        <w:t xml:space="preserve"> </w:t>
      </w:r>
      <w:r w:rsidRPr="00A73C58" w:rsidR="00C1217A">
        <w:t xml:space="preserve">The majority of </w:t>
      </w:r>
      <w:r w:rsidRPr="00A73C58" w:rsidR="00781FBE">
        <w:t>claims</w:t>
      </w:r>
      <w:r w:rsidR="00781FBE">
        <w:t xml:space="preserve"> </w:t>
      </w:r>
      <w:r w:rsidR="00C1217A">
        <w:t>(5</w:t>
      </w:r>
      <w:r w:rsidR="00487ECB">
        <w:t>2</w:t>
      </w:r>
      <w:r w:rsidR="00C1217A">
        <w:t xml:space="preserve">%) </w:t>
      </w:r>
      <w:r w:rsidR="00781FBE">
        <w:t>were of medium size relative to the product name</w:t>
      </w:r>
      <w:r w:rsidR="00C1217A">
        <w:t xml:space="preserve">, </w:t>
      </w:r>
      <w:r w:rsidR="004E595A">
        <w:t>29</w:t>
      </w:r>
      <w:r w:rsidR="00C1217A">
        <w:t>% were small</w:t>
      </w:r>
      <w:r w:rsidR="00372FB8">
        <w:t>er</w:t>
      </w:r>
      <w:r w:rsidR="00C1217A">
        <w:t>, and 19% were</w:t>
      </w:r>
      <w:r w:rsidR="00487ECB">
        <w:t xml:space="preserve"> large</w:t>
      </w:r>
      <w:r w:rsidR="00372FB8">
        <w:t>r</w:t>
      </w:r>
      <w:r w:rsidR="00C1217A">
        <w:t>.</w:t>
      </w:r>
      <w:r w:rsidR="00781FBE">
        <w:t xml:space="preserve"> The </w:t>
      </w:r>
      <w:r w:rsidR="00C1217A">
        <w:t xml:space="preserve">placement of the </w:t>
      </w:r>
      <w:r w:rsidR="00781FBE">
        <w:t xml:space="preserve">claim </w:t>
      </w:r>
      <w:r w:rsidR="00C1217A">
        <w:t xml:space="preserve">on the product </w:t>
      </w:r>
      <w:r w:rsidR="00781FBE">
        <w:t xml:space="preserve">varied across all products and by how the claim was formatted. </w:t>
      </w:r>
      <w:r w:rsidR="00C1217A">
        <w:t>Based on the results of the analysis, the three labels bearing the “Product of USA” labeling claim (i.e., treatment labels) will be formatted as follows:</w:t>
      </w:r>
    </w:p>
    <w:p w:rsidRPr="00C62F89" w:rsidR="004F3AF8" w:rsidP="00656A28" w:rsidRDefault="002C2D2C" w14:paraId="6E26FBE3" w14:textId="51BAF8D3">
      <w:pPr>
        <w:pStyle w:val="BodyText"/>
        <w:numPr>
          <w:ilvl w:val="0"/>
          <w:numId w:val="24"/>
        </w:numPr>
      </w:pPr>
      <w:r>
        <w:t xml:space="preserve">Claim </w:t>
      </w:r>
      <w:r w:rsidR="008E3366">
        <w:t xml:space="preserve">is accompanied by </w:t>
      </w:r>
      <w:r>
        <w:t>flag/</w:t>
      </w:r>
      <w:r w:rsidR="006452A8">
        <w:t>USA-</w:t>
      </w:r>
      <w:r>
        <w:t>shape</w:t>
      </w:r>
      <w:r w:rsidR="006452A8">
        <w:t>d</w:t>
      </w:r>
      <w:r>
        <w:t xml:space="preserve"> </w:t>
      </w:r>
      <w:r w:rsidRPr="00C62F89" w:rsidR="00C62F89">
        <w:t xml:space="preserve">icon, </w:t>
      </w:r>
      <w:r>
        <w:t xml:space="preserve">is </w:t>
      </w:r>
      <w:r w:rsidRPr="00C62F89" w:rsidR="00C62F89">
        <w:t xml:space="preserve">located in </w:t>
      </w:r>
      <w:r w:rsidRPr="00C62F89" w:rsidR="00BC6AB1">
        <w:t>lower</w:t>
      </w:r>
      <w:r w:rsidR="00BC6AB1">
        <w:t>-</w:t>
      </w:r>
      <w:r w:rsidRPr="00C62F89" w:rsidR="00C62F89">
        <w:t>left corn</w:t>
      </w:r>
      <w:r>
        <w:t xml:space="preserve">er of </w:t>
      </w:r>
      <w:r w:rsidR="003F7096">
        <w:t>package</w:t>
      </w:r>
      <w:r w:rsidRPr="00C62F89" w:rsidR="003F7096">
        <w:t xml:space="preserve">, </w:t>
      </w:r>
      <w:r>
        <w:t xml:space="preserve">is </w:t>
      </w:r>
      <w:r w:rsidRPr="002C2D2C" w:rsidR="00C62F89">
        <w:t>medium</w:t>
      </w:r>
      <w:r w:rsidR="006452A8">
        <w:t xml:space="preserve"> </w:t>
      </w:r>
      <w:r w:rsidRPr="002C2D2C" w:rsidR="00C62F89">
        <w:t>size</w:t>
      </w:r>
      <w:r w:rsidR="00C1217A">
        <w:t>d</w:t>
      </w:r>
      <w:r w:rsidRPr="002C2D2C" w:rsidR="00C62F89">
        <w:t xml:space="preserve"> relative to product name</w:t>
      </w:r>
      <w:r w:rsidR="000D12DE">
        <w:t>,</w:t>
      </w:r>
      <w:r w:rsidR="00C1217A">
        <w:t xml:space="preserve"> and printed in contrasting color</w:t>
      </w:r>
      <w:r w:rsidR="006452A8">
        <w:t>.</w:t>
      </w:r>
    </w:p>
    <w:p w:rsidRPr="005805E1" w:rsidR="002C2D2C" w:rsidP="002C2D2C" w:rsidRDefault="002C2D2C" w14:paraId="6CE959D8" w14:textId="76380411">
      <w:pPr>
        <w:pStyle w:val="BodyText"/>
        <w:numPr>
          <w:ilvl w:val="0"/>
          <w:numId w:val="24"/>
        </w:numPr>
      </w:pPr>
      <w:r>
        <w:t>Claim is formatted within a b</w:t>
      </w:r>
      <w:r w:rsidR="00C62F89">
        <w:t>order</w:t>
      </w:r>
      <w:r>
        <w:t xml:space="preserve">, is located in </w:t>
      </w:r>
      <w:r w:rsidR="00BC6AB1">
        <w:t>upper-</w:t>
      </w:r>
      <w:r>
        <w:t xml:space="preserve">right corner of </w:t>
      </w:r>
      <w:r w:rsidR="000D12DE">
        <w:t>package,</w:t>
      </w:r>
      <w:r w:rsidRPr="00C62F89" w:rsidR="00C1217A">
        <w:t xml:space="preserve"> </w:t>
      </w:r>
      <w:r w:rsidR="00C1217A">
        <w:t xml:space="preserve">is </w:t>
      </w:r>
      <w:r w:rsidRPr="002C2D2C" w:rsidR="00C1217A">
        <w:t>medium</w:t>
      </w:r>
      <w:r w:rsidR="00C1217A">
        <w:t>-</w:t>
      </w:r>
      <w:r w:rsidRPr="002C2D2C" w:rsidR="00C1217A">
        <w:t>size</w:t>
      </w:r>
      <w:r w:rsidR="00C1217A">
        <w:t>d</w:t>
      </w:r>
      <w:r w:rsidRPr="002C2D2C" w:rsidR="00C1217A">
        <w:t xml:space="preserve"> relative to product name</w:t>
      </w:r>
      <w:r w:rsidR="000D12DE">
        <w:t>,</w:t>
      </w:r>
      <w:r w:rsidR="00C1217A">
        <w:t xml:space="preserve"> and printed in contrasting color</w:t>
      </w:r>
      <w:r w:rsidR="00BC6AB1">
        <w:t>.</w:t>
      </w:r>
    </w:p>
    <w:p w:rsidRPr="002C2D2C" w:rsidR="002C2D2C" w:rsidP="00656A28" w:rsidRDefault="002C2D2C" w14:paraId="57B36D2E" w14:textId="5E00FA88">
      <w:pPr>
        <w:pStyle w:val="BodyText"/>
        <w:numPr>
          <w:ilvl w:val="0"/>
          <w:numId w:val="24"/>
        </w:numPr>
      </w:pPr>
      <w:r>
        <w:t>Claim is stand</w:t>
      </w:r>
      <w:r w:rsidR="00BC6AB1">
        <w:t>-</w:t>
      </w:r>
      <w:r>
        <w:t xml:space="preserve">alone, is located in center right of package, </w:t>
      </w:r>
      <w:r w:rsidR="00C1217A">
        <w:t xml:space="preserve">is </w:t>
      </w:r>
      <w:r w:rsidRPr="002C2D2C" w:rsidR="00C1217A">
        <w:t>medium</w:t>
      </w:r>
      <w:r w:rsidR="00C1217A">
        <w:t>-</w:t>
      </w:r>
      <w:r w:rsidRPr="002C2D2C" w:rsidR="00C1217A">
        <w:t>size</w:t>
      </w:r>
      <w:r w:rsidR="00C1217A">
        <w:t>d</w:t>
      </w:r>
      <w:r w:rsidRPr="002C2D2C" w:rsidR="00C1217A">
        <w:t xml:space="preserve"> relative to product name</w:t>
      </w:r>
      <w:r w:rsidR="000D12DE">
        <w:t>,</w:t>
      </w:r>
      <w:r w:rsidR="00C1217A">
        <w:t xml:space="preserve"> and printed in contrasting color</w:t>
      </w:r>
      <w:r w:rsidR="00BC6AB1">
        <w:t>.</w:t>
      </w:r>
      <w:r w:rsidRPr="00C62F89" w:rsidDel="00C62F89" w:rsidR="00C1217A">
        <w:t xml:space="preserve"> </w:t>
      </w:r>
    </w:p>
    <w:p w:rsidR="003C4881" w:rsidP="003C4881" w:rsidRDefault="006E3F1F" w14:paraId="0A50F248" w14:textId="66982512">
      <w:pPr>
        <w:pStyle w:val="BodyText"/>
      </w:pPr>
      <w:r w:rsidRPr="002C2D2C">
        <w:t xml:space="preserve">Selected panelists who meet the screening criteria and agree to participate will be </w:t>
      </w:r>
      <w:r w:rsidRPr="002C2D2C" w:rsidR="00937069">
        <w:t xml:space="preserve">randomly assigned to one of the four </w:t>
      </w:r>
      <w:r w:rsidR="002434A3">
        <w:t>condition</w:t>
      </w:r>
      <w:r w:rsidRPr="002C2D2C">
        <w:t xml:space="preserve">s </w:t>
      </w:r>
      <w:r w:rsidRPr="002C2D2C" w:rsidR="00937069">
        <w:t>for the LTE</w:t>
      </w:r>
      <w:r w:rsidRPr="002C2D2C">
        <w:t xml:space="preserve"> as previously described</w:t>
      </w:r>
      <w:r w:rsidRPr="002C2D2C" w:rsidR="00937069">
        <w:t xml:space="preserve">. </w:t>
      </w:r>
      <w:r w:rsidRPr="002C2D2C" w:rsidR="003E3D72">
        <w:t>Respondents</w:t>
      </w:r>
      <w:r w:rsidRPr="003C4881" w:rsidR="003E3D72">
        <w:t xml:space="preserve"> will receive the following ins</w:t>
      </w:r>
      <w:r w:rsidRPr="003E3D72" w:rsidR="003E3D72">
        <w:t>tructions</w:t>
      </w:r>
      <w:r w:rsidR="00BC6AB1">
        <w:t>:</w:t>
      </w:r>
      <w:r w:rsidRPr="003E3D72" w:rsidR="00BC6AB1">
        <w:t xml:space="preserve"> </w:t>
      </w:r>
      <w:r w:rsidRPr="003E3D72" w:rsidR="003E3D72">
        <w:t>“For the next question, assume you are at the grocery store, butcher shop, or shopping online and you are going to buy a package of ground beef.</w:t>
      </w:r>
      <w:r w:rsidRPr="00841596" w:rsidR="003E3D72">
        <w:t xml:space="preserve"> </w:t>
      </w:r>
      <w:r w:rsidRPr="003E3D72" w:rsidR="003E3D72">
        <w:t>On the next screen, we are going to show you a package of ground beef</w:t>
      </w:r>
      <w:r w:rsidRPr="00A11A27" w:rsidR="003E3D72">
        <w:t xml:space="preserve">. You will see </w:t>
      </w:r>
      <w:r w:rsidRPr="003C4881" w:rsidR="003E3D72">
        <w:t>the package for about 20</w:t>
      </w:r>
      <w:r w:rsidRPr="00841596" w:rsidR="003E3D72">
        <w:t xml:space="preserve"> </w:t>
      </w:r>
      <w:r w:rsidRPr="003E3D72" w:rsidR="003E3D72">
        <w:t xml:space="preserve">seconds. </w:t>
      </w:r>
      <w:r w:rsidRPr="00A11A27" w:rsidR="003E3D72">
        <w:t>Carefully review the information on the product package because we are going to ask you a few questions about what you saw.”</w:t>
      </w:r>
    </w:p>
    <w:p w:rsidR="002604DD" w:rsidP="003C4881" w:rsidRDefault="00A11A27" w14:paraId="43BA18E4" w14:textId="77777777">
      <w:pPr>
        <w:pStyle w:val="BodyText"/>
      </w:pPr>
      <w:r>
        <w:lastRenderedPageBreak/>
        <w:t>Respondents will first complete an unaided recall task:</w:t>
      </w:r>
      <w:r w:rsidR="003C4881">
        <w:t xml:space="preserve"> “</w:t>
      </w:r>
      <w:r>
        <w:t xml:space="preserve">Please list everything you remember seeing on the food package. Please type each thing you remember seeing, such as words, pictures, and symbols, on a </w:t>
      </w:r>
      <w:r w:rsidR="003C4881">
        <w:t xml:space="preserve">separate </w:t>
      </w:r>
      <w:r>
        <w:t xml:space="preserve">row. </w:t>
      </w:r>
      <w:r w:rsidR="002604DD">
        <w:t>For pictures or symbols, please provide</w:t>
      </w:r>
    </w:p>
    <w:p w:rsidR="00A11A27" w:rsidP="008655E5" w:rsidRDefault="002604DD" w14:paraId="4F31A104" w14:textId="7AF9DF57">
      <w:pPr>
        <w:pStyle w:val="BodyText"/>
        <w:ind w:firstLine="0"/>
      </w:pPr>
      <w:r>
        <w:t>a description of what you saw.</w:t>
      </w:r>
      <w:r w:rsidR="003C4881">
        <w:t>”</w:t>
      </w:r>
      <w:r w:rsidR="00C06433">
        <w:t xml:space="preserve"> The responses to the open-text question will be coded to indicate whether respondents recalled seeing the “Product of USA” claim (yes/no) and</w:t>
      </w:r>
      <w:r w:rsidR="009B2AC6">
        <w:t>,</w:t>
      </w:r>
      <w:r w:rsidR="00C06433">
        <w:t xml:space="preserve"> if yes, the order in which it was listed (e.g., 1, 2, 3, 4).</w:t>
      </w:r>
    </w:p>
    <w:p w:rsidR="003C4881" w:rsidP="003C4881" w:rsidRDefault="003C4881" w14:paraId="591D4767" w14:textId="383D84CB">
      <w:pPr>
        <w:pStyle w:val="BodyText"/>
      </w:pPr>
      <w:r>
        <w:t xml:space="preserve">Next, respondents will complete a cued recognition task. This task comprises eight </w:t>
      </w:r>
      <w:r w:rsidR="000E61F3">
        <w:t xml:space="preserve">dichotomous </w:t>
      </w:r>
      <w:r>
        <w:t>yes/no questions</w:t>
      </w:r>
      <w:r w:rsidR="00233C81">
        <w:t xml:space="preserve"> in which </w:t>
      </w:r>
      <w:r w:rsidR="00C06433">
        <w:t xml:space="preserve">respondents </w:t>
      </w:r>
      <w:r w:rsidR="009B2AC6">
        <w:t xml:space="preserve">will be </w:t>
      </w:r>
      <w:r w:rsidR="00233C81">
        <w:t xml:space="preserve">asked whether they remember seeing certain words, pictures, or symbols on the package: “Now we are going to ask you if you remember seeing different words, pictures, or symbols on the product package. </w:t>
      </w:r>
      <w:r w:rsidRPr="00841596" w:rsidR="00233C81">
        <w:t>Only click YES if you are sure you saw the word, picture, or symbol</w:t>
      </w:r>
      <w:r w:rsidR="009237DB">
        <w:t>; otherwise, click NO.</w:t>
      </w:r>
      <w:r w:rsidR="00233C81">
        <w:t>”</w:t>
      </w:r>
      <w:r w:rsidR="00A60FA0">
        <w:t xml:space="preserve"> </w:t>
      </w:r>
      <w:r w:rsidR="00233C81">
        <w:t xml:space="preserve">Four of the questions </w:t>
      </w:r>
      <w:r w:rsidR="009B2AC6">
        <w:t>will ask</w:t>
      </w:r>
      <w:r w:rsidDel="009B2AC6" w:rsidR="009B2AC6">
        <w:t xml:space="preserve"> </w:t>
      </w:r>
      <w:r w:rsidR="00233C81">
        <w:t xml:space="preserve">about </w:t>
      </w:r>
      <w:r w:rsidR="00FC0F77">
        <w:t>items that were on the package</w:t>
      </w:r>
      <w:r w:rsidR="00233C81">
        <w:t xml:space="preserve"> </w:t>
      </w:r>
      <w:r w:rsidR="000E61F3">
        <w:t xml:space="preserve">(including the “Product of USA” claim for the three treatment conditions) </w:t>
      </w:r>
      <w:r w:rsidR="00233C81">
        <w:t xml:space="preserve">and four of the questions </w:t>
      </w:r>
      <w:r w:rsidR="009B2AC6">
        <w:t>will ask</w:t>
      </w:r>
      <w:r w:rsidDel="009B2AC6" w:rsidR="009B2AC6">
        <w:t xml:space="preserve"> </w:t>
      </w:r>
      <w:r w:rsidR="00FC0F77">
        <w:t>about items not on the package</w:t>
      </w:r>
      <w:r w:rsidR="000E61F3">
        <w:t xml:space="preserve"> (including the “Product of USA” claim for the control condition)</w:t>
      </w:r>
      <w:r w:rsidR="00FC0F77">
        <w:t xml:space="preserve">. The order of the eight questions will be randomized. </w:t>
      </w:r>
      <w:r w:rsidR="00233C81">
        <w:t xml:space="preserve">For the three conditions with the “Product of USA” claim, the question </w:t>
      </w:r>
      <w:r w:rsidR="00C012A9">
        <w:t xml:space="preserve">about whether they saw the claim on the package </w:t>
      </w:r>
      <w:r w:rsidR="009B2AC6">
        <w:t>will be</w:t>
      </w:r>
      <w:r w:rsidDel="009B2AC6" w:rsidR="009B2AC6">
        <w:t xml:space="preserve"> </w:t>
      </w:r>
      <w:r w:rsidR="00233C81">
        <w:t xml:space="preserve">considered a hit </w:t>
      </w:r>
      <w:r w:rsidR="00C012A9">
        <w:t>if they answer “yes.”</w:t>
      </w:r>
      <w:r w:rsidR="006452A8">
        <w:t xml:space="preserve"> </w:t>
      </w:r>
      <w:r w:rsidR="00C012A9">
        <w:t xml:space="preserve">For </w:t>
      </w:r>
      <w:r w:rsidR="00233C81">
        <w:t>the control condition without the “Product of USA” claim</w:t>
      </w:r>
      <w:r w:rsidR="00C012A9">
        <w:t>,</w:t>
      </w:r>
      <w:r w:rsidR="00233C81">
        <w:t xml:space="preserve"> the question </w:t>
      </w:r>
      <w:r w:rsidR="00C012A9">
        <w:t xml:space="preserve">on whether they saw the claim on the package </w:t>
      </w:r>
      <w:r w:rsidR="009B2AC6">
        <w:t xml:space="preserve">will be </w:t>
      </w:r>
      <w:r w:rsidR="00233C81">
        <w:t>considered a miss</w:t>
      </w:r>
      <w:r w:rsidR="00C012A9">
        <w:t xml:space="preserve"> </w:t>
      </w:r>
      <w:r w:rsidR="00C15142">
        <w:t xml:space="preserve">or false alarm </w:t>
      </w:r>
      <w:r w:rsidR="00C012A9">
        <w:t>if they answer “yes.”</w:t>
      </w:r>
      <w:r w:rsidR="00233C81">
        <w:t xml:space="preserve"> </w:t>
      </w:r>
    </w:p>
    <w:p w:rsidR="004F3AF8" w:rsidP="004D4E28" w:rsidRDefault="00937069" w14:paraId="5CE1AD4D" w14:textId="629CA14F">
      <w:pPr>
        <w:pStyle w:val="BodyText"/>
      </w:pPr>
      <w:r>
        <w:t xml:space="preserve">To </w:t>
      </w:r>
      <w:r w:rsidR="00C012A9">
        <w:t xml:space="preserve">practice </w:t>
      </w:r>
      <w:r>
        <w:t xml:space="preserve">the </w:t>
      </w:r>
      <w:r w:rsidR="004D4E28">
        <w:t xml:space="preserve">LTE </w:t>
      </w:r>
      <w:r>
        <w:t xml:space="preserve">task, </w:t>
      </w:r>
      <w:r w:rsidR="00C012A9">
        <w:t>respondents</w:t>
      </w:r>
      <w:r>
        <w:t xml:space="preserve"> will first complete an example </w:t>
      </w:r>
      <w:r w:rsidR="006E3F1F">
        <w:t xml:space="preserve">task </w:t>
      </w:r>
      <w:r>
        <w:t>for a mock chicken tender product</w:t>
      </w:r>
      <w:r w:rsidR="004D4E28">
        <w:t xml:space="preserve"> (unaided recall and four cued recognition questions).</w:t>
      </w:r>
      <w:r w:rsidR="00E75A8D">
        <w:t xml:space="preserve"> </w:t>
      </w:r>
    </w:p>
    <w:p w:rsidRPr="00E70DC7" w:rsidR="005C7B03" w:rsidP="00FE0C21" w:rsidRDefault="005C7B03" w14:paraId="1A41C6B6" w14:textId="3B5FE833">
      <w:pPr>
        <w:pStyle w:val="Heading4"/>
      </w:pPr>
      <w:r w:rsidRPr="00E70DC7">
        <w:t>Estimation Procedures</w:t>
      </w:r>
    </w:p>
    <w:p w:rsidRPr="006E3F1F" w:rsidR="00561A76" w:rsidP="00084D5A" w:rsidRDefault="00084D5A" w14:paraId="2313B8F4" w14:textId="4EB65047">
      <w:pPr>
        <w:pStyle w:val="BodyText1"/>
      </w:pPr>
      <w:r w:rsidRPr="00841596">
        <w:t xml:space="preserve">The </w:t>
      </w:r>
      <w:r w:rsidRPr="00841596" w:rsidR="00F366BF">
        <w:t xml:space="preserve">primary analysis for the </w:t>
      </w:r>
      <w:r w:rsidRPr="00841596">
        <w:t>research questio</w:t>
      </w:r>
      <w:r w:rsidRPr="00841596" w:rsidR="00B97EAF">
        <w:t>n</w:t>
      </w:r>
      <w:r w:rsidRPr="00841596" w:rsidR="00203FB0">
        <w:t xml:space="preserve"> about saliency </w:t>
      </w:r>
      <w:r w:rsidR="009B2AC6">
        <w:t>will</w:t>
      </w:r>
      <w:r w:rsidRPr="00841596" w:rsidR="00561A76">
        <w:t xml:space="preserve"> </w:t>
      </w:r>
      <w:r w:rsidRPr="00841596" w:rsidR="00B97EAF">
        <w:t>investigate</w:t>
      </w:r>
      <w:r w:rsidR="009B2AC6">
        <w:t xml:space="preserve"> </w:t>
      </w:r>
      <w:r w:rsidRPr="00841596" w:rsidR="00B97EAF">
        <w:t>the comparison of four</w:t>
      </w:r>
      <w:r w:rsidRPr="00841596" w:rsidR="0033624D">
        <w:t xml:space="preserve"> independent </w:t>
      </w:r>
      <w:r w:rsidRPr="00841596" w:rsidR="00B97EAF">
        <w:t>proportions</w:t>
      </w:r>
      <w:r w:rsidRPr="00841596" w:rsidR="0033624D">
        <w:t xml:space="preserve"> </w:t>
      </w:r>
      <w:r w:rsidRPr="00841596" w:rsidR="00B97EAF">
        <w:t>of respondents who correctly recall</w:t>
      </w:r>
      <w:r w:rsidR="00895EE6">
        <w:t>ed</w:t>
      </w:r>
      <w:r w:rsidRPr="00841596" w:rsidR="00B97EAF">
        <w:t xml:space="preserve"> seeing the </w:t>
      </w:r>
      <w:r w:rsidRPr="00841596" w:rsidR="00B97EAF">
        <w:lastRenderedPageBreak/>
        <w:t xml:space="preserve">“Product of USA” labeling claim on a package of ground beef (when viewing the front of </w:t>
      </w:r>
      <w:r w:rsidR="00895EE6">
        <w:t xml:space="preserve">the </w:t>
      </w:r>
      <w:r w:rsidRPr="00841596" w:rsidR="00B97EAF">
        <w:t>package for a limited time)</w:t>
      </w:r>
      <w:r w:rsidRPr="00841596" w:rsidR="0033624D">
        <w:t>.</w:t>
      </w:r>
      <w:r w:rsidRPr="00841596" w:rsidR="00561A76">
        <w:t xml:space="preserve"> The four independent proportions </w:t>
      </w:r>
      <w:r w:rsidR="00895EE6">
        <w:t>will be</w:t>
      </w:r>
      <w:r w:rsidRPr="00841596" w:rsidR="00895EE6">
        <w:t xml:space="preserve"> </w:t>
      </w:r>
      <w:r w:rsidRPr="00841596" w:rsidR="00561A76">
        <w:t xml:space="preserve">from three treatment </w:t>
      </w:r>
      <w:r w:rsidR="002434A3">
        <w:t>condition</w:t>
      </w:r>
      <w:r w:rsidRPr="00841596" w:rsidR="00561A76">
        <w:t>s, each with a different</w:t>
      </w:r>
      <w:r w:rsidR="002C645D">
        <w:t xml:space="preserve"> format for the </w:t>
      </w:r>
      <w:r w:rsidRPr="00800919" w:rsidR="002C645D">
        <w:t xml:space="preserve">“Product of </w:t>
      </w:r>
      <w:r w:rsidRPr="006E3F1F" w:rsidR="002C645D">
        <w:t>USA” labeling claim</w:t>
      </w:r>
      <w:r w:rsidRPr="006E3F1F" w:rsidR="00561A76">
        <w:t xml:space="preserve">, and a control </w:t>
      </w:r>
      <w:r w:rsidR="002434A3">
        <w:t>condition</w:t>
      </w:r>
      <w:r w:rsidRPr="006E3F1F" w:rsidR="00561A76">
        <w:t xml:space="preserve">, which </w:t>
      </w:r>
      <w:r w:rsidR="00895EE6">
        <w:t>will</w:t>
      </w:r>
      <w:r w:rsidRPr="006E3F1F" w:rsidR="00561A76">
        <w:t xml:space="preserve"> not have </w:t>
      </w:r>
      <w:r w:rsidRPr="006E3F1F" w:rsidR="002C645D">
        <w:t>the “Product of USA” labeling claim</w:t>
      </w:r>
      <w:r w:rsidRPr="006E3F1F" w:rsidR="00561A76">
        <w:t xml:space="preserve">. The null hypothesis </w:t>
      </w:r>
      <w:r w:rsidRPr="006E3F1F" w:rsidR="003E5F2D">
        <w:t xml:space="preserve">is </w:t>
      </w:r>
      <w:r w:rsidRPr="006E3F1F" w:rsidR="00561A76">
        <w:t xml:space="preserve">that the three treatment </w:t>
      </w:r>
      <w:r w:rsidR="002434A3">
        <w:t>condition</w:t>
      </w:r>
      <w:r w:rsidRPr="006E3F1F" w:rsidR="00561A76">
        <w:t xml:space="preserve"> proportions are the same as the control </w:t>
      </w:r>
      <w:r w:rsidR="002434A3">
        <w:t>condition</w:t>
      </w:r>
      <w:r w:rsidRPr="006E3F1F" w:rsidR="00561A76">
        <w:t xml:space="preserve"> proportion. The alternative hypothesis </w:t>
      </w:r>
      <w:r w:rsidRPr="006E3F1F" w:rsidR="003E5F2D">
        <w:t xml:space="preserve">is </w:t>
      </w:r>
      <w:r w:rsidRPr="006E3F1F" w:rsidR="00561A76">
        <w:t xml:space="preserve">that at least one of the treatment </w:t>
      </w:r>
      <w:r w:rsidR="002434A3">
        <w:t>condition</w:t>
      </w:r>
      <w:r w:rsidRPr="006E3F1F" w:rsidR="00561A76">
        <w:t xml:space="preserve"> proportions is different from the control proportion.</w:t>
      </w:r>
    </w:p>
    <w:p w:rsidRPr="006E3F1F" w:rsidR="00561A76" w:rsidP="00084D5A" w:rsidRDefault="00561A76" w14:paraId="735EE6C9" w14:textId="2B1C395D">
      <w:pPr>
        <w:pStyle w:val="BodyText1"/>
      </w:pPr>
      <w:r w:rsidRPr="006E3F1F">
        <w:t xml:space="preserve">To answer this question, the proportions from </w:t>
      </w:r>
      <w:r w:rsidR="00895EE6">
        <w:t xml:space="preserve">the </w:t>
      </w:r>
      <w:r w:rsidRPr="006E3F1F">
        <w:t xml:space="preserve">four independent samples </w:t>
      </w:r>
      <w:r w:rsidRPr="006E3F1F" w:rsidR="00C06433">
        <w:t xml:space="preserve">estimated using </w:t>
      </w:r>
      <w:r w:rsidRPr="006E3F1F" w:rsidR="000E61F3">
        <w:t xml:space="preserve">the coded </w:t>
      </w:r>
      <w:r w:rsidRPr="006E3F1F" w:rsidR="00C06433">
        <w:t xml:space="preserve">responses to the unaided recall task </w:t>
      </w:r>
      <w:r w:rsidR="00032AE1">
        <w:t xml:space="preserve">will be compared </w:t>
      </w:r>
      <w:r w:rsidRPr="006E3F1F">
        <w:t>using</w:t>
      </w:r>
      <w:r w:rsidRPr="00841596">
        <w:t xml:space="preserve"> a similar approach to the </w:t>
      </w:r>
      <w:r w:rsidRPr="00841596" w:rsidR="00A11BD1">
        <w:t>chi-squared test</w:t>
      </w:r>
      <w:r w:rsidRPr="00841596">
        <w:t xml:space="preserve"> described in Fleiss, Levin, and Paik (2003, pp. 187</w:t>
      </w:r>
      <w:r w:rsidR="00BC6AB1">
        <w:t>–</w:t>
      </w:r>
      <w:r w:rsidRPr="00841596">
        <w:t xml:space="preserve">192) </w:t>
      </w:r>
      <w:r w:rsidR="00A63968">
        <w:t xml:space="preserve">implemented </w:t>
      </w:r>
      <w:r w:rsidRPr="00841596">
        <w:t>using SUDAAN</w:t>
      </w:r>
      <w:r w:rsidRPr="00841596" w:rsidR="00A11BD1">
        <w:rPr>
          <w:vertAlign w:val="superscript"/>
        </w:rPr>
        <w:t>®</w:t>
      </w:r>
      <w:r w:rsidRPr="00841596">
        <w:t xml:space="preserve"> (Research Triangle </w:t>
      </w:r>
      <w:r w:rsidR="00895EE6">
        <w:t>Institute,</w:t>
      </w:r>
      <w:r w:rsidRPr="00841596">
        <w:t xml:space="preserve"> 2012) to account for the complex survey design and differential weighting.</w:t>
      </w:r>
      <w:r w:rsidRPr="00841596" w:rsidR="00A11BD1">
        <w:t xml:space="preserve"> </w:t>
      </w:r>
      <w:r w:rsidRPr="00841596" w:rsidR="00F366BF">
        <w:t>Secondary</w:t>
      </w:r>
      <w:r w:rsidRPr="00841596" w:rsidR="00A11BD1">
        <w:t xml:space="preserve"> analysis using logistic regression in SUDAAN (Research Triangle </w:t>
      </w:r>
      <w:r w:rsidR="00895EE6">
        <w:t>Institute,</w:t>
      </w:r>
      <w:r w:rsidRPr="00841596" w:rsidR="00A11BD1">
        <w:t xml:space="preserve"> 2012) may be </w:t>
      </w:r>
      <w:r w:rsidRPr="006E3F1F" w:rsidR="00A11BD1">
        <w:t xml:space="preserve">used to determine the relationship among </w:t>
      </w:r>
      <w:r w:rsidRPr="006E3F1F" w:rsidR="00203FB0">
        <w:t xml:space="preserve">treatment and control </w:t>
      </w:r>
      <w:r w:rsidR="002434A3">
        <w:t>condition</w:t>
      </w:r>
      <w:r w:rsidRPr="006E3F1F" w:rsidR="00A11BD1">
        <w:t xml:space="preserve">s and the </w:t>
      </w:r>
      <w:r w:rsidRPr="006E3F1F" w:rsidR="00F366BF">
        <w:t xml:space="preserve">importance of other possible independent variables </w:t>
      </w:r>
      <w:r w:rsidRPr="006E3F1F" w:rsidR="00203FB0">
        <w:t>related to saliency</w:t>
      </w:r>
      <w:r w:rsidR="003E3DDC">
        <w:t xml:space="preserve"> (</w:t>
      </w:r>
      <w:r w:rsidR="0036081B">
        <w:t>e.g., gender, race, ethnicity, or income</w:t>
      </w:r>
      <w:r w:rsidR="003E3DDC">
        <w:t>)</w:t>
      </w:r>
      <w:r w:rsidRPr="006E3F1F" w:rsidR="00F366BF">
        <w:t>.</w:t>
      </w:r>
      <w:r w:rsidR="00C012A9">
        <w:t xml:space="preserve"> To provide additional information on saliency, the relative order in which respondents listed the “Product of USA” labeling claim (e.g., first, second</w:t>
      </w:r>
      <w:r w:rsidR="003E3DDC">
        <w:t xml:space="preserve"> …</w:t>
      </w:r>
      <w:r w:rsidR="00C012A9">
        <w:t xml:space="preserve"> last) will also be examined, assuming that items listed near the top of the list have more saliency than those listed f</w:t>
      </w:r>
      <w:r w:rsidR="003E3DDC">
        <w:t>a</w:t>
      </w:r>
      <w:r w:rsidR="00C012A9">
        <w:t>rther down the list.</w:t>
      </w:r>
    </w:p>
    <w:p w:rsidRPr="00FF39AB" w:rsidR="000E61F3" w:rsidP="000E61F3" w:rsidRDefault="00C06433" w14:paraId="5340282B" w14:textId="4D1C6B4B">
      <w:pPr>
        <w:pStyle w:val="BodyText"/>
      </w:pPr>
      <w:r w:rsidRPr="006E3F1F">
        <w:t>To provide qualitative information on salienc</w:t>
      </w:r>
      <w:r w:rsidRPr="006E3F1F" w:rsidR="000E61F3">
        <w:t xml:space="preserve">y, the saliency of each of the four conditions (three treatment and one control) </w:t>
      </w:r>
      <w:r w:rsidRPr="006E3F1F" w:rsidR="00C87B5B">
        <w:t xml:space="preserve">will </w:t>
      </w:r>
      <w:r w:rsidR="00C87B5B">
        <w:t xml:space="preserve">be </w:t>
      </w:r>
      <w:r w:rsidRPr="006E3F1F" w:rsidR="00C87B5B">
        <w:t>estimate</w:t>
      </w:r>
      <w:r w:rsidR="00C87B5B">
        <w:t>d</w:t>
      </w:r>
      <w:r w:rsidRPr="006E3F1F" w:rsidR="00C87B5B">
        <w:t xml:space="preserve"> </w:t>
      </w:r>
      <w:r w:rsidRPr="006E3F1F" w:rsidR="000E61F3">
        <w:t xml:space="preserve">based on the </w:t>
      </w:r>
      <w:r w:rsidRPr="00F04525" w:rsidR="000E61F3">
        <w:rPr>
          <w:i/>
          <w:iCs/>
        </w:rPr>
        <w:t>d</w:t>
      </w:r>
      <w:r w:rsidR="00C87B5B">
        <w:t>′</w:t>
      </w:r>
      <w:r w:rsidRPr="006E3F1F" w:rsidR="000E61F3">
        <w:t xml:space="preserve"> score</w:t>
      </w:r>
      <w:r w:rsidR="00C012A9">
        <w:t xml:space="preserve"> </w:t>
      </w:r>
      <w:r w:rsidR="003E3DDC">
        <w:t>(</w:t>
      </w:r>
      <w:proofErr w:type="spellStart"/>
      <w:r w:rsidR="003E3DDC">
        <w:t>Bylinskii</w:t>
      </w:r>
      <w:proofErr w:type="spellEnd"/>
      <w:r w:rsidR="003E3DDC">
        <w:t xml:space="preserve"> et al., 2017)</w:t>
      </w:r>
      <w:r w:rsidRPr="006E3F1F" w:rsidR="000E61F3">
        <w:t>. The</w:t>
      </w:r>
      <w:r w:rsidR="000E61F3">
        <w:t xml:space="preserve"> </w:t>
      </w:r>
      <w:r w:rsidRPr="00EC1659" w:rsidR="000E61F3">
        <w:rPr>
          <w:i/>
          <w:iCs/>
        </w:rPr>
        <w:t>d</w:t>
      </w:r>
      <w:r w:rsidR="00C87B5B">
        <w:rPr>
          <w:i/>
          <w:iCs/>
        </w:rPr>
        <w:t xml:space="preserve">′ </w:t>
      </w:r>
      <w:r w:rsidR="000E61F3">
        <w:t xml:space="preserve">score is </w:t>
      </w:r>
      <w:r w:rsidR="001D0F33">
        <w:t xml:space="preserve">calculated </w:t>
      </w:r>
      <w:r w:rsidR="000E61F3">
        <w:t xml:space="preserve">from the </w:t>
      </w:r>
      <w:r w:rsidR="00CB5CCE">
        <w:t xml:space="preserve">responses to the </w:t>
      </w:r>
      <w:r w:rsidR="000E61F3">
        <w:t>set of eight dichotomous yes/</w:t>
      </w:r>
      <w:r w:rsidR="00CB5CCE">
        <w:t>no</w:t>
      </w:r>
      <w:r w:rsidR="000E61F3">
        <w:t xml:space="preserve"> questions. </w:t>
      </w:r>
      <w:r w:rsidR="00CB5CCE">
        <w:t>As previously noted, f</w:t>
      </w:r>
      <w:r w:rsidR="000E61F3">
        <w:t xml:space="preserve">our </w:t>
      </w:r>
      <w:r w:rsidR="00CB5CCE">
        <w:t xml:space="preserve">questions </w:t>
      </w:r>
      <w:r w:rsidR="000E61F3">
        <w:t>present</w:t>
      </w:r>
      <w:r w:rsidR="00CB5CCE">
        <w:t>ed</w:t>
      </w:r>
      <w:r w:rsidR="000E61F3">
        <w:t xml:space="preserve"> information that was on the package (including the “Product of USA” claim for the three treatment conditions); an affirmative (yes) response to each </w:t>
      </w:r>
      <w:r w:rsidR="00303D30">
        <w:lastRenderedPageBreak/>
        <w:t xml:space="preserve">will be </w:t>
      </w:r>
      <w:r w:rsidR="000E61F3">
        <w:t xml:space="preserve">referred to as a hit. Four additional </w:t>
      </w:r>
      <w:r w:rsidR="00CB5CCE">
        <w:t xml:space="preserve">questions </w:t>
      </w:r>
      <w:r w:rsidR="000E61F3">
        <w:t>present</w:t>
      </w:r>
      <w:r w:rsidR="00CB5CCE">
        <w:t>ed</w:t>
      </w:r>
      <w:r w:rsidR="000E61F3">
        <w:t xml:space="preserve"> information that was not on the package</w:t>
      </w:r>
      <w:r w:rsidR="00CB5CCE">
        <w:t xml:space="preserve"> (including the “Product of USA” claim for the control condition)</w:t>
      </w:r>
      <w:r w:rsidR="000E61F3">
        <w:t xml:space="preserve">; an affirmative (yes) response to each </w:t>
      </w:r>
      <w:r w:rsidR="00303D30">
        <w:t xml:space="preserve">will be </w:t>
      </w:r>
      <w:r w:rsidR="000E61F3">
        <w:t>referred to as a</w:t>
      </w:r>
      <w:r w:rsidR="00C15142">
        <w:t xml:space="preserve"> false alarm</w:t>
      </w:r>
      <w:r w:rsidR="000E61F3">
        <w:t xml:space="preserve">. The order in which the </w:t>
      </w:r>
      <w:r w:rsidR="00CB5CCE">
        <w:t xml:space="preserve">eight questions (four </w:t>
      </w:r>
      <w:r w:rsidR="000E61F3">
        <w:t xml:space="preserve">hits and </w:t>
      </w:r>
      <w:r w:rsidR="00CB5CCE">
        <w:t>four</w:t>
      </w:r>
      <w:r w:rsidR="00C15142">
        <w:t xml:space="preserve"> false alarms</w:t>
      </w:r>
      <w:r w:rsidR="00CB5CCE">
        <w:t>)</w:t>
      </w:r>
      <w:r w:rsidR="000E61F3">
        <w:t xml:space="preserve"> were shown </w:t>
      </w:r>
      <w:r w:rsidR="00303D30">
        <w:t xml:space="preserve">will be </w:t>
      </w:r>
      <w:r w:rsidR="000E61F3">
        <w:t xml:space="preserve">randomized. </w:t>
      </w:r>
      <w:r w:rsidR="00CB5CCE">
        <w:t>First, t</w:t>
      </w:r>
      <w:r w:rsidR="000E61F3">
        <w:t xml:space="preserve">he number of hits and false alarms </w:t>
      </w:r>
      <w:r w:rsidR="00303D30">
        <w:t xml:space="preserve">will be </w:t>
      </w:r>
      <w:r w:rsidRPr="00FF39AB" w:rsidR="000E61F3">
        <w:t>summ</w:t>
      </w:r>
      <w:r w:rsidRPr="0049149A" w:rsidR="000E61F3">
        <w:t>ed</w:t>
      </w:r>
      <w:r w:rsidRPr="00FF39AB" w:rsidR="000E61F3">
        <w:t xml:space="preserve"> </w:t>
      </w:r>
      <w:r w:rsidR="000E61F3">
        <w:t xml:space="preserve">separately. The </w:t>
      </w:r>
      <w:r w:rsidR="00CB5CCE">
        <w:t>respondent</w:t>
      </w:r>
      <w:r w:rsidRPr="00FF39AB" w:rsidR="00CB5CCE">
        <w:t>s</w:t>
      </w:r>
      <w:r w:rsidR="00E60EF4">
        <w:t>’</w:t>
      </w:r>
      <w:r w:rsidRPr="00FF39AB" w:rsidR="00CB5CCE">
        <w:t xml:space="preserve"> hit rate and false</w:t>
      </w:r>
      <w:r w:rsidR="00CB5CCE">
        <w:t>-</w:t>
      </w:r>
      <w:r w:rsidRPr="00FF39AB" w:rsidR="00CB5CCE">
        <w:t xml:space="preserve">alarm rate </w:t>
      </w:r>
      <w:r w:rsidR="00303D30">
        <w:t xml:space="preserve">will </w:t>
      </w:r>
      <w:r w:rsidR="00CB5CCE">
        <w:t>determine</w:t>
      </w:r>
      <w:r w:rsidRPr="00FF39AB" w:rsidR="00CB5CCE">
        <w:t xml:space="preserve"> </w:t>
      </w:r>
      <w:r w:rsidRPr="00FF39AB" w:rsidR="00CB5CCE">
        <w:rPr>
          <w:i/>
        </w:rPr>
        <w:t>d</w:t>
      </w:r>
      <w:r w:rsidR="00303D30">
        <w:rPr>
          <w:i/>
        </w:rPr>
        <w:t>′</w:t>
      </w:r>
      <w:r w:rsidRPr="00FF39AB" w:rsidR="00CB5CCE">
        <w:t xml:space="preserve"> using the following formula</w:t>
      </w:r>
      <w:r w:rsidR="00BC6AB1">
        <w:t>:</w:t>
      </w:r>
    </w:p>
    <w:bookmarkStart w:name="_Hlk15373726" w:id="8"/>
    <w:p w:rsidR="000E61F3" w:rsidP="000E61F3" w:rsidRDefault="00E33F75" w14:paraId="5F51E2D2" w14:textId="77777777">
      <w:pPr>
        <w:pStyle w:val="BodyText"/>
        <w:jc w:val="center"/>
        <w:rPr>
          <w:szCs w:val="20"/>
        </w:rPr>
      </w:pPr>
      <m:oMathPara>
        <m:oMath>
          <m:sSup>
            <m:sSupPr>
              <m:ctrlPr>
                <w:rPr>
                  <w:rFonts w:ascii="Cambria Math" w:hAnsi="Cambria Math"/>
                  <w:i/>
                  <w:szCs w:val="20"/>
                </w:rPr>
              </m:ctrlPr>
            </m:sSupPr>
            <m:e>
              <m:r>
                <w:rPr>
                  <w:rFonts w:ascii="Cambria Math" w:hAnsi="Cambria Math"/>
                  <w:szCs w:val="20"/>
                </w:rPr>
                <m:t>d</m:t>
              </m:r>
            </m:e>
            <m:sup>
              <m:r>
                <w:rPr>
                  <w:rFonts w:hint="eastAsia" w:ascii="Cambria Math" w:hAnsi="Cambria Math"/>
                  <w:szCs w:val="20"/>
                </w:rPr>
                <m:t>'</m:t>
              </m:r>
            </m:sup>
          </m:sSup>
          <m:r>
            <w:rPr>
              <w:rFonts w:ascii="Cambria Math" w:hAnsi="Cambria Math"/>
              <w:szCs w:val="20"/>
            </w:rPr>
            <m:t>=H</m:t>
          </m:r>
          <m:r>
            <m:rPr>
              <m:nor/>
            </m:rPr>
            <w:rPr>
              <w:rFonts w:ascii="Cambria Math" w:hAnsi="Cambria Math"/>
              <w:szCs w:val="20"/>
            </w:rPr>
            <m:t>-</m:t>
          </m:r>
          <m:r>
            <w:rPr>
              <w:rFonts w:ascii="Cambria Math" w:hAnsi="Cambria Math"/>
              <w:szCs w:val="20"/>
            </w:rPr>
            <m:t>score-F</m:t>
          </m:r>
          <w:bookmarkEnd w:id="8"/>
          <m:r>
            <m:rPr>
              <m:nor/>
            </m:rPr>
            <w:rPr>
              <w:rFonts w:ascii="Cambria Math" w:hAnsi="Cambria Math"/>
              <w:szCs w:val="20"/>
            </w:rPr>
            <m:t>-</m:t>
          </m:r>
          <m:r>
            <w:rPr>
              <w:rFonts w:ascii="Cambria Math" w:hAnsi="Cambria Math"/>
              <w:szCs w:val="20"/>
            </w:rPr>
            <m:t>score</m:t>
          </m:r>
        </m:oMath>
      </m:oMathPara>
    </w:p>
    <w:p w:rsidRPr="00303D30" w:rsidR="000E61F3" w:rsidP="00534CA5" w:rsidRDefault="000E61F3" w14:paraId="63776D06" w14:textId="77777777">
      <w:pPr>
        <w:pStyle w:val="BodyText"/>
        <w:keepNext/>
        <w:ind w:firstLine="0"/>
      </w:pPr>
      <w:r w:rsidRPr="000656D3">
        <w:t>where</w:t>
      </w:r>
    </w:p>
    <w:p w:rsidRPr="00F04525" w:rsidR="000E61F3" w:rsidP="000E61F3" w:rsidRDefault="000E61F3" w14:paraId="779E7E1B" w14:textId="77777777">
      <w:pPr>
        <w:pStyle w:val="bullets-blank"/>
        <w:keepNext/>
        <w:rPr>
          <w:szCs w:val="24"/>
        </w:rPr>
      </w:pPr>
      <w:r w:rsidRPr="00F04525">
        <w:rPr>
          <w:i/>
          <w:szCs w:val="24"/>
        </w:rPr>
        <w:t>H-score</w:t>
      </w:r>
      <w:r w:rsidRPr="00F04525">
        <w:rPr>
          <w:szCs w:val="24"/>
        </w:rPr>
        <w:t xml:space="preserve"> is the number of correct hits.</w:t>
      </w:r>
    </w:p>
    <w:p w:rsidRPr="00F04525" w:rsidR="000E61F3" w:rsidP="000E61F3" w:rsidRDefault="000E61F3" w14:paraId="1658C67A" w14:textId="6B7A1BD0">
      <w:pPr>
        <w:pStyle w:val="bullets-blank"/>
        <w:rPr>
          <w:szCs w:val="24"/>
        </w:rPr>
      </w:pPr>
      <w:r w:rsidRPr="00F04525">
        <w:rPr>
          <w:i/>
          <w:szCs w:val="24"/>
        </w:rPr>
        <w:t xml:space="preserve">F-score </w:t>
      </w:r>
      <w:r w:rsidRPr="00F04525">
        <w:rPr>
          <w:szCs w:val="24"/>
        </w:rPr>
        <w:t>is the number of incorrect</w:t>
      </w:r>
      <w:r w:rsidR="00C15142">
        <w:rPr>
          <w:szCs w:val="24"/>
        </w:rPr>
        <w:t xml:space="preserve"> hits (i.e., false alarms)</w:t>
      </w:r>
      <w:r w:rsidRPr="00F04525">
        <w:rPr>
          <w:szCs w:val="24"/>
        </w:rPr>
        <w:t>.</w:t>
      </w:r>
    </w:p>
    <w:p w:rsidR="000E61F3" w:rsidP="000E61F3" w:rsidRDefault="000E61F3" w14:paraId="66C2E2C0" w14:textId="7F7C462F">
      <w:pPr>
        <w:pStyle w:val="BodyText"/>
        <w:rPr>
          <w:snapToGrid w:val="0"/>
        </w:rPr>
      </w:pPr>
      <w:r>
        <w:rPr>
          <w:snapToGrid w:val="0"/>
        </w:rPr>
        <w:t>Applying this formula result</w:t>
      </w:r>
      <w:r w:rsidR="00CB5CCE">
        <w:rPr>
          <w:snapToGrid w:val="0"/>
        </w:rPr>
        <w:t>s</w:t>
      </w:r>
      <w:r>
        <w:rPr>
          <w:snapToGrid w:val="0"/>
        </w:rPr>
        <w:t xml:space="preserve"> in a </w:t>
      </w:r>
      <w:r w:rsidRPr="00FF39AB" w:rsidR="00CB5CCE">
        <w:rPr>
          <w:i/>
        </w:rPr>
        <w:t>d</w:t>
      </w:r>
      <w:r w:rsidR="00303D30">
        <w:rPr>
          <w:i/>
        </w:rPr>
        <w:t>′</w:t>
      </w:r>
      <w:r>
        <w:rPr>
          <w:snapToGrid w:val="0"/>
        </w:rPr>
        <w:t xml:space="preserve"> score with a range of –4 to +4. </w:t>
      </w:r>
      <w:r w:rsidR="00CB5CCE">
        <w:rPr>
          <w:snapToGrid w:val="0"/>
        </w:rPr>
        <w:t xml:space="preserve">The condition </w:t>
      </w:r>
      <w:r>
        <w:rPr>
          <w:snapToGrid w:val="0"/>
        </w:rPr>
        <w:t xml:space="preserve">with </w:t>
      </w:r>
      <w:r w:rsidR="00CB5CCE">
        <w:rPr>
          <w:snapToGrid w:val="0"/>
        </w:rPr>
        <w:t xml:space="preserve">the </w:t>
      </w:r>
      <w:r>
        <w:rPr>
          <w:snapToGrid w:val="0"/>
        </w:rPr>
        <w:t>highe</w:t>
      </w:r>
      <w:r w:rsidR="00CB5CCE">
        <w:rPr>
          <w:snapToGrid w:val="0"/>
        </w:rPr>
        <w:t>st</w:t>
      </w:r>
      <w:r>
        <w:rPr>
          <w:snapToGrid w:val="0"/>
        </w:rPr>
        <w:t xml:space="preserve"> </w:t>
      </w:r>
      <w:r w:rsidRPr="00FF39AB" w:rsidR="00CB5CCE">
        <w:rPr>
          <w:i/>
        </w:rPr>
        <w:t>d</w:t>
      </w:r>
      <w:r w:rsidR="00303D30">
        <w:rPr>
          <w:i/>
        </w:rPr>
        <w:t>′</w:t>
      </w:r>
      <w:r w:rsidRPr="00FF39AB" w:rsidR="00CB5CCE">
        <w:t xml:space="preserve"> </w:t>
      </w:r>
      <w:r>
        <w:rPr>
          <w:snapToGrid w:val="0"/>
        </w:rPr>
        <w:t>score indicate</w:t>
      </w:r>
      <w:r w:rsidR="00CB5CCE">
        <w:rPr>
          <w:snapToGrid w:val="0"/>
        </w:rPr>
        <w:t>s</w:t>
      </w:r>
      <w:r>
        <w:rPr>
          <w:snapToGrid w:val="0"/>
        </w:rPr>
        <w:t xml:space="preserve"> that </w:t>
      </w:r>
      <w:r w:rsidR="00CB5CCE">
        <w:rPr>
          <w:snapToGrid w:val="0"/>
        </w:rPr>
        <w:t>respondents</w:t>
      </w:r>
      <w:r>
        <w:rPr>
          <w:snapToGrid w:val="0"/>
        </w:rPr>
        <w:t xml:space="preserve"> were </w:t>
      </w:r>
      <w:r w:rsidR="00CB5CCE">
        <w:rPr>
          <w:snapToGrid w:val="0"/>
        </w:rPr>
        <w:t>more likely to notice the “Product of USA” claim when it is formatted as shown on the treatment package.</w:t>
      </w:r>
    </w:p>
    <w:p w:rsidRPr="00E70DC7" w:rsidR="00E70DC7" w:rsidP="00272642" w:rsidRDefault="00E70DC7" w14:paraId="547C4F54" w14:textId="77777777">
      <w:pPr>
        <w:pStyle w:val="Heading4"/>
      </w:pPr>
      <w:r w:rsidRPr="00E70DC7">
        <w:t>Degree of Accuracy Required for the Study</w:t>
      </w:r>
    </w:p>
    <w:p w:rsidRPr="00841596" w:rsidR="00360C60" w:rsidP="00841596" w:rsidRDefault="00171467" w14:paraId="43A58767" w14:textId="454333A6">
      <w:pPr>
        <w:pStyle w:val="BodyText1"/>
      </w:pPr>
      <w:r w:rsidRPr="00841596">
        <w:t xml:space="preserve">To ensure that the study has adequate power to detect a difference, if </w:t>
      </w:r>
      <w:r w:rsidR="00154B82">
        <w:t>one</w:t>
      </w:r>
      <w:r w:rsidRPr="00841596" w:rsidR="00154B82">
        <w:t xml:space="preserve"> </w:t>
      </w:r>
      <w:r w:rsidRPr="00841596">
        <w:t>exists, a power analysis</w:t>
      </w:r>
      <w:r w:rsidR="00C87B5B">
        <w:t xml:space="preserve"> was </w:t>
      </w:r>
      <w:r w:rsidRPr="00841596" w:rsidR="00C87B5B">
        <w:t>conducted</w:t>
      </w:r>
      <w:r w:rsidR="00154B82">
        <w:t xml:space="preserve"> for the first research question</w:t>
      </w:r>
      <w:r w:rsidR="00061A2D">
        <w:t xml:space="preserve">, </w:t>
      </w:r>
      <w:r w:rsidRPr="00656A28" w:rsidR="00061A2D">
        <w:t>the unaided recall task</w:t>
      </w:r>
      <w:r w:rsidRPr="00B316B9" w:rsidR="00061A2D">
        <w:t>,</w:t>
      </w:r>
      <w:r w:rsidRPr="00B316B9" w:rsidR="00154B82">
        <w:t xml:space="preserve"> based on the estimation procedures described in the previous section</w:t>
      </w:r>
      <w:r w:rsidRPr="00B316B9">
        <w:t xml:space="preserve">. </w:t>
      </w:r>
      <w:r w:rsidRPr="00B316B9" w:rsidR="00C87B5B">
        <w:t>A</w:t>
      </w:r>
      <w:r w:rsidRPr="00B316B9" w:rsidR="0078132C">
        <w:t xml:space="preserve"> range of null proportions (0.00</w:t>
      </w:r>
      <w:r w:rsidRPr="00B316B9" w:rsidR="0068171A">
        <w:t xml:space="preserve"> to </w:t>
      </w:r>
      <w:r w:rsidRPr="00B316B9" w:rsidR="0078132C">
        <w:t>0.10</w:t>
      </w:r>
      <w:r w:rsidRPr="00656A28" w:rsidR="0068171A">
        <w:t xml:space="preserve"> by 0.01</w:t>
      </w:r>
      <w:r w:rsidRPr="00656A28" w:rsidR="0078132C">
        <w:t xml:space="preserve">) and </w:t>
      </w:r>
      <w:r w:rsidRPr="00656A28" w:rsidR="005729B0">
        <w:t xml:space="preserve">a range of </w:t>
      </w:r>
      <w:r w:rsidRPr="00656A28" w:rsidR="0078132C">
        <w:t>differences from the null proportion (0.00</w:t>
      </w:r>
      <w:r w:rsidRPr="00656A28" w:rsidR="006131F3">
        <w:t xml:space="preserve"> to</w:t>
      </w:r>
      <w:r w:rsidRPr="00656A28" w:rsidR="0068171A">
        <w:t xml:space="preserve"> </w:t>
      </w:r>
      <w:r w:rsidRPr="00656A28" w:rsidR="0078132C">
        <w:t>0.05</w:t>
      </w:r>
      <w:r w:rsidRPr="00656A28" w:rsidR="0068171A">
        <w:t xml:space="preserve"> by 0.01</w:t>
      </w:r>
      <w:r w:rsidRPr="00656A28" w:rsidR="0078132C">
        <w:t xml:space="preserve">) </w:t>
      </w:r>
      <w:r w:rsidRPr="00656A28" w:rsidR="00C87B5B">
        <w:t>w</w:t>
      </w:r>
      <w:r w:rsidRPr="00656A28" w:rsidR="005729B0">
        <w:t>ere</w:t>
      </w:r>
      <w:r w:rsidRPr="00656A28" w:rsidR="00C87B5B">
        <w:t xml:space="preserve"> investigated </w:t>
      </w:r>
      <w:r w:rsidRPr="00656A28" w:rsidR="0078132C">
        <w:t xml:space="preserve">to determine the power for each of these combinations. </w:t>
      </w:r>
      <w:r w:rsidRPr="00656A28" w:rsidR="00A4127C">
        <w:t xml:space="preserve">The range of null proportions represent a reasonable </w:t>
      </w:r>
      <w:r w:rsidRPr="00656A28" w:rsidR="00EE24B8">
        <w:t xml:space="preserve">baseline for the control </w:t>
      </w:r>
      <w:r w:rsidR="002434A3">
        <w:t>condition</w:t>
      </w:r>
      <w:r w:rsidRPr="00656A28" w:rsidR="00CC359B">
        <w:t xml:space="preserve">; that is, </w:t>
      </w:r>
      <w:r w:rsidRPr="00656A28" w:rsidR="00EE24B8">
        <w:t xml:space="preserve">the proportion of </w:t>
      </w:r>
      <w:r w:rsidRPr="00656A28" w:rsidR="00CC359B">
        <w:t>respondents</w:t>
      </w:r>
      <w:r w:rsidRPr="00656A28" w:rsidR="00EE24B8">
        <w:t xml:space="preserve"> who said that </w:t>
      </w:r>
      <w:r w:rsidRPr="00656A28" w:rsidR="00CC359B">
        <w:t xml:space="preserve">they </w:t>
      </w:r>
      <w:r w:rsidRPr="00656A28" w:rsidR="00EE24B8">
        <w:t xml:space="preserve">saw </w:t>
      </w:r>
      <w:r w:rsidRPr="00656A28" w:rsidR="00FF0C22">
        <w:t>the “P</w:t>
      </w:r>
      <w:r w:rsidRPr="00656A28" w:rsidR="00EE24B8">
        <w:t>roduct of USA</w:t>
      </w:r>
      <w:r w:rsidRPr="00656A28" w:rsidR="00FF0C22">
        <w:t>” label</w:t>
      </w:r>
      <w:r w:rsidRPr="00656A28" w:rsidR="00EE24B8">
        <w:t xml:space="preserve">, when it was not </w:t>
      </w:r>
      <w:r w:rsidRPr="00656A28" w:rsidR="00CC359B">
        <w:t>on the package</w:t>
      </w:r>
      <w:r w:rsidRPr="00656A28" w:rsidR="00EE24B8">
        <w:t xml:space="preserve">. We expect this proportion to be small. The range of differences represent the higher proportions, baseline control </w:t>
      </w:r>
      <w:r w:rsidR="002434A3">
        <w:t>condition</w:t>
      </w:r>
      <w:r w:rsidRPr="00656A28" w:rsidR="00EE24B8">
        <w:t xml:space="preserve"> proportion plus the difference, that have to be observed for at least one </w:t>
      </w:r>
      <w:r w:rsidRPr="00656A28" w:rsidR="00EE24B8">
        <w:lastRenderedPageBreak/>
        <w:t xml:space="preserve">treatment </w:t>
      </w:r>
      <w:r w:rsidR="002434A3">
        <w:t>condition</w:t>
      </w:r>
      <w:r w:rsidRPr="00656A28" w:rsidR="00EE24B8">
        <w:t xml:space="preserve"> to be statistically significantly higher than the baseline control </w:t>
      </w:r>
      <w:r w:rsidR="002434A3">
        <w:t>condition</w:t>
      </w:r>
      <w:r w:rsidRPr="00656A28" w:rsidR="00EE24B8">
        <w:t xml:space="preserve"> proportion.</w:t>
      </w:r>
      <w:r w:rsidR="00637105">
        <w:t xml:space="preserve"> </w:t>
      </w:r>
    </w:p>
    <w:p w:rsidRPr="00841596" w:rsidR="005C7B03" w:rsidP="00360C60" w:rsidRDefault="00360C60" w14:paraId="45E72291" w14:textId="7539A6A6">
      <w:pPr>
        <w:pStyle w:val="BodyText1"/>
      </w:pPr>
      <w:r w:rsidRPr="00841596">
        <w:t xml:space="preserve">The test statistic for the comparison of four proportions is the observed chi-squared value, and the critical value for the test is </w:t>
      </w:r>
      <w:r w:rsidR="0063027C">
        <w:t xml:space="preserve">the </w:t>
      </w:r>
      <w:r w:rsidRPr="00841596">
        <w:t xml:space="preserve">theoretical chi-squared value based on 3 degrees of freedom and an alpha of 0.05. The power is calculated as a function of the critical value, degrees of freedom, </w:t>
      </w:r>
      <w:r w:rsidRPr="00841596" w:rsidR="00577ED5">
        <w:t>and observed chi-squared value.</w:t>
      </w:r>
    </w:p>
    <w:p w:rsidRPr="00841596" w:rsidR="00334811" w:rsidP="00841596" w:rsidRDefault="00577ED5" w14:paraId="40AF3F18" w14:textId="0FDEC480">
      <w:pPr>
        <w:pStyle w:val="BodyText1"/>
      </w:pPr>
      <w:r w:rsidRPr="00841596">
        <w:t xml:space="preserve">Given an initial sample of 4,400 completed </w:t>
      </w:r>
      <w:r w:rsidR="00CB5CCE">
        <w:t>surveys</w:t>
      </w:r>
      <w:r w:rsidR="00937000">
        <w:rPr>
          <w:rStyle w:val="FootnoteReference"/>
        </w:rPr>
        <w:footnoteReference w:id="4"/>
      </w:r>
      <w:r w:rsidR="00CB5CCE">
        <w:t xml:space="preserve"> </w:t>
      </w:r>
      <w:r w:rsidRPr="00841596">
        <w:t xml:space="preserve">and four </w:t>
      </w:r>
      <w:r w:rsidR="00CB5CCE">
        <w:t>condition</w:t>
      </w:r>
      <w:r w:rsidR="00887BCC">
        <w:t>s</w:t>
      </w:r>
      <w:r w:rsidRPr="00841596">
        <w:t xml:space="preserve">, each </w:t>
      </w:r>
      <w:r w:rsidR="002434A3">
        <w:t>condition</w:t>
      </w:r>
      <w:r w:rsidRPr="00841596">
        <w:t xml:space="preserve"> will have a sample size of 1,100 completed</w:t>
      </w:r>
      <w:r w:rsidR="00887BCC">
        <w:t xml:space="preserve"> surveys</w:t>
      </w:r>
      <w:r w:rsidRPr="00841596">
        <w:t xml:space="preserve">. </w:t>
      </w:r>
      <w:r w:rsidR="00887BCC">
        <w:t xml:space="preserve">Because </w:t>
      </w:r>
      <w:r w:rsidRPr="00841596">
        <w:t xml:space="preserve">the power calculations are based on simple random samples, the </w:t>
      </w:r>
      <w:r w:rsidR="002434A3">
        <w:t>condition</w:t>
      </w:r>
      <w:r w:rsidRPr="00841596">
        <w:t xml:space="preserve"> sample size of 1,100 </w:t>
      </w:r>
      <w:r w:rsidRPr="00841596" w:rsidR="00C87B5B">
        <w:t>w</w:t>
      </w:r>
      <w:r w:rsidR="00C87B5B">
        <w:t>as</w:t>
      </w:r>
      <w:r w:rsidRPr="00841596" w:rsidR="00C87B5B">
        <w:t xml:space="preserve"> divided </w:t>
      </w:r>
      <w:r w:rsidRPr="00841596">
        <w:t>by the design effect of 2</w:t>
      </w:r>
      <w:r w:rsidR="006E3F1F">
        <w:t>.0</w:t>
      </w:r>
      <w:r w:rsidR="006E3F1F">
        <w:rPr>
          <w:rStyle w:val="FootnoteReference"/>
        </w:rPr>
        <w:footnoteReference w:id="5"/>
      </w:r>
      <w:r w:rsidRPr="00841596">
        <w:t xml:space="preserve"> for </w:t>
      </w:r>
      <w:r w:rsidR="00C15142">
        <w:t xml:space="preserve">the </w:t>
      </w:r>
      <w:r w:rsidRPr="00841596">
        <w:t xml:space="preserve">proposed design to determine the effective sample size of 550 per </w:t>
      </w:r>
      <w:r w:rsidR="002434A3">
        <w:t>condition</w:t>
      </w:r>
      <w:r w:rsidRPr="00841596">
        <w:t>.</w:t>
      </w:r>
    </w:p>
    <w:p w:rsidR="00B57A0E" w:rsidP="00841596" w:rsidRDefault="007828E9" w14:paraId="7917FAD4" w14:textId="70250BC8">
      <w:pPr>
        <w:pStyle w:val="BodyText1"/>
      </w:pPr>
      <w:r w:rsidRPr="00841596">
        <w:t xml:space="preserve">Figure </w:t>
      </w:r>
      <w:r w:rsidR="006060E6">
        <w:t>B-</w:t>
      </w:r>
      <w:r w:rsidRPr="00841596">
        <w:t>1 shows the power curves for null hypotheses from 0.00 to 0.10 for the comparison of four independent proportions.</w:t>
      </w:r>
      <w:r w:rsidRPr="00841596" w:rsidR="0072606F">
        <w:t xml:space="preserve"> </w:t>
      </w:r>
      <w:r w:rsidRPr="00841596">
        <w:t xml:space="preserve">The horizontal axis </w:t>
      </w:r>
      <w:r w:rsidRPr="00841596" w:rsidR="00F366BF">
        <w:t>shows</w:t>
      </w:r>
      <w:r w:rsidRPr="00841596">
        <w:t xml:space="preserve"> the difference</w:t>
      </w:r>
      <w:r w:rsidRPr="00841596" w:rsidR="00F366BF">
        <w:t>s</w:t>
      </w:r>
      <w:r w:rsidRPr="00841596">
        <w:t xml:space="preserve"> </w:t>
      </w:r>
      <w:r w:rsidRPr="00841596" w:rsidR="0072606F">
        <w:t xml:space="preserve">for at least one treatment </w:t>
      </w:r>
      <w:r w:rsidR="002434A3">
        <w:t>condition</w:t>
      </w:r>
      <w:r w:rsidRPr="00841596" w:rsidR="0072606F">
        <w:t xml:space="preserve"> </w:t>
      </w:r>
      <w:r w:rsidRPr="00841596">
        <w:t>from the null hypothesis proportion. The vertical axis is the power with a black horizontal line at power equal to 0.8</w:t>
      </w:r>
      <w:r w:rsidR="00B57A0E">
        <w:t>, which</w:t>
      </w:r>
      <w:r w:rsidRPr="00841596" w:rsidR="0072606F">
        <w:t xml:space="preserve"> is the minimum power </w:t>
      </w:r>
      <w:r w:rsidRPr="00841596">
        <w:t xml:space="preserve">the test </w:t>
      </w:r>
      <w:r w:rsidR="00C87B5B">
        <w:t>should</w:t>
      </w:r>
      <w:r w:rsidRPr="00841596" w:rsidR="00C87B5B">
        <w:t xml:space="preserve"> </w:t>
      </w:r>
      <w:r w:rsidRPr="00841596">
        <w:t xml:space="preserve">achieve. </w:t>
      </w:r>
    </w:p>
    <w:p w:rsidRPr="00A73C58" w:rsidR="007828E9" w:rsidP="002434A3" w:rsidRDefault="00B57A0E" w14:paraId="129D3781" w14:textId="1DCD3F8D">
      <w:pPr>
        <w:pStyle w:val="BodyText1"/>
        <w:rPr>
          <w:highlight w:val="yellow"/>
        </w:rPr>
      </w:pPr>
      <w:r w:rsidRPr="00A73C58">
        <w:t>Of the analyzed null hypothes</w:t>
      </w:r>
      <w:r w:rsidRPr="00A73C58" w:rsidR="00BC290A">
        <w:t>es, t</w:t>
      </w:r>
      <w:r w:rsidRPr="00A73C58" w:rsidR="007828E9">
        <w:t>he worst</w:t>
      </w:r>
      <w:r w:rsidRPr="00A73C58" w:rsidR="0072606F">
        <w:t>-</w:t>
      </w:r>
      <w:r w:rsidRPr="00A73C58" w:rsidR="007828E9">
        <w:t>case scenario shown i</w:t>
      </w:r>
      <w:r w:rsidRPr="00A73C58" w:rsidR="00F366BF">
        <w:t>n</w:t>
      </w:r>
      <w:r w:rsidRPr="00A73C58" w:rsidR="0072606F">
        <w:t xml:space="preserve"> F</w:t>
      </w:r>
      <w:r w:rsidRPr="00A73C58" w:rsidR="007828E9">
        <w:t>igure</w:t>
      </w:r>
      <w:r w:rsidRPr="00A73C58" w:rsidR="0072606F">
        <w:t xml:space="preserve"> </w:t>
      </w:r>
      <w:r w:rsidRPr="00A73C58" w:rsidR="006E3F1F">
        <w:t>B-</w:t>
      </w:r>
      <w:r w:rsidRPr="00A73C58" w:rsidR="0072606F">
        <w:t>1</w:t>
      </w:r>
      <w:r w:rsidRPr="00A73C58" w:rsidR="00BC290A">
        <w:t>,</w:t>
      </w:r>
      <w:r w:rsidRPr="00A73C58" w:rsidR="00F366BF">
        <w:t xml:space="preserve"> is </w:t>
      </w:r>
      <w:r w:rsidRPr="00A73C58" w:rsidR="007828E9">
        <w:t>equal to 0.1</w:t>
      </w:r>
      <w:r w:rsidRPr="00A73C58" w:rsidR="0072606F">
        <w:t>0</w:t>
      </w:r>
      <w:r w:rsidRPr="00A73C58" w:rsidR="00084D5A">
        <w:t>. That is,</w:t>
      </w:r>
      <w:r w:rsidRPr="00A73C58" w:rsidR="0072606F">
        <w:t xml:space="preserve"> </w:t>
      </w:r>
      <w:r w:rsidRPr="00A73C58" w:rsidR="007828E9">
        <w:t>10</w:t>
      </w:r>
      <w:r w:rsidRPr="00A73C58" w:rsidR="000856E4">
        <w:t xml:space="preserve">% </w:t>
      </w:r>
      <w:r w:rsidRPr="00A73C58" w:rsidR="007828E9">
        <w:t xml:space="preserve">of the </w:t>
      </w:r>
      <w:r w:rsidRPr="00A73C58" w:rsidR="00887BCC">
        <w:t xml:space="preserve">respondents </w:t>
      </w:r>
      <w:r w:rsidRPr="00A73C58" w:rsidR="007828E9">
        <w:t xml:space="preserve">in the control </w:t>
      </w:r>
      <w:r w:rsidRPr="00A73C58" w:rsidR="002434A3">
        <w:t>condition</w:t>
      </w:r>
      <w:r w:rsidRPr="00A73C58" w:rsidR="0072606F">
        <w:t xml:space="preserve"> recall seeing</w:t>
      </w:r>
      <w:r w:rsidRPr="00A73C58" w:rsidR="00887BCC">
        <w:t xml:space="preserve"> the “Product of USA” labeling claim when it was not present</w:t>
      </w:r>
      <w:r w:rsidRPr="00A73C58" w:rsidR="00CC359B">
        <w:t xml:space="preserve"> on the package</w:t>
      </w:r>
      <w:r w:rsidRPr="00A73C58" w:rsidR="0072606F">
        <w:t xml:space="preserve">. </w:t>
      </w:r>
      <w:r w:rsidRPr="00A73C58" w:rsidR="00C8250B">
        <w:t xml:space="preserve">To achieve power approximately equal to 0.8, </w:t>
      </w:r>
      <w:r w:rsidRPr="00A73C58" w:rsidR="00FF0C22">
        <w:t xml:space="preserve">at least </w:t>
      </w:r>
      <w:r w:rsidRPr="00A73C58" w:rsidR="00C8250B">
        <w:t xml:space="preserve">one of the treatment </w:t>
      </w:r>
      <w:r w:rsidRPr="00A73C58" w:rsidR="002434A3">
        <w:t>condition</w:t>
      </w:r>
      <w:r w:rsidRPr="00A73C58" w:rsidR="00C8250B">
        <w:t xml:space="preserve">s </w:t>
      </w:r>
      <w:r w:rsidRPr="00A73C58" w:rsidR="002434A3">
        <w:t xml:space="preserve">need </w:t>
      </w:r>
      <w:r w:rsidRPr="00A73C58" w:rsidR="00C8250B">
        <w:t>to hav</w:t>
      </w:r>
      <w:r w:rsidRPr="00A73C58" w:rsidR="00033BE1">
        <w:t>e</w:t>
      </w:r>
      <w:r w:rsidRPr="00A73C58" w:rsidR="00C8250B">
        <w:t xml:space="preserve"> only a difference of 5 percentage points from the null </w:t>
      </w:r>
      <w:r w:rsidRPr="00A73C58" w:rsidR="00033BE1">
        <w:t>hypotheses</w:t>
      </w:r>
      <w:r w:rsidRPr="00A73C58" w:rsidR="00CC359B">
        <w:t>;</w:t>
      </w:r>
      <w:r w:rsidRPr="00A73C58" w:rsidR="00C8250B">
        <w:t xml:space="preserve"> </w:t>
      </w:r>
      <w:r w:rsidRPr="00A73C58" w:rsidR="00CC359B">
        <w:t xml:space="preserve">that is, </w:t>
      </w:r>
      <w:r w:rsidRPr="00A73C58" w:rsidR="0072606F">
        <w:t>15</w:t>
      </w:r>
      <w:r w:rsidRPr="00A73C58" w:rsidR="000856E4">
        <w:t>%</w:t>
      </w:r>
      <w:r w:rsidRPr="00A73C58" w:rsidR="00084D5A">
        <w:t xml:space="preserve"> </w:t>
      </w:r>
      <w:r w:rsidRPr="00A73C58" w:rsidR="0072606F">
        <w:t xml:space="preserve">of the </w:t>
      </w:r>
      <w:r w:rsidRPr="00A73C58" w:rsidR="00887BCC">
        <w:t xml:space="preserve">respondents </w:t>
      </w:r>
      <w:r w:rsidRPr="00A73C58" w:rsidR="0072606F">
        <w:t xml:space="preserve">recall seeing the </w:t>
      </w:r>
      <w:r w:rsidRPr="00A73C58" w:rsidR="00CC359B">
        <w:t xml:space="preserve">“Product of USA” </w:t>
      </w:r>
      <w:r w:rsidRPr="00A73C58" w:rsidR="0072606F">
        <w:t>label</w:t>
      </w:r>
      <w:r w:rsidRPr="00A73C58" w:rsidR="00CC359B">
        <w:t>ing claim on the package</w:t>
      </w:r>
      <w:r w:rsidRPr="00A73C58" w:rsidR="0072606F">
        <w:t xml:space="preserve">. More realistic null hypotheses of 0.03 or less require differences </w:t>
      </w:r>
      <w:r w:rsidRPr="00A73C58" w:rsidR="0072606F">
        <w:lastRenderedPageBreak/>
        <w:t xml:space="preserve">of approximately </w:t>
      </w:r>
      <w:r w:rsidRPr="00A73C58" w:rsidR="00084D5A">
        <w:t>0.03</w:t>
      </w:r>
      <w:r w:rsidRPr="00A73C58" w:rsidR="0072606F">
        <w:t xml:space="preserve"> or less.</w:t>
      </w:r>
      <w:r w:rsidRPr="00A73C58" w:rsidR="00084D5A">
        <w:t xml:space="preserve"> </w:t>
      </w:r>
      <w:r w:rsidRPr="00A73C58" w:rsidR="00FF0C22">
        <w:t xml:space="preserve">That is, smaller proportions of </w:t>
      </w:r>
      <w:r w:rsidRPr="00A73C58" w:rsidR="00CC359B">
        <w:t>respondents</w:t>
      </w:r>
      <w:r w:rsidRPr="00A73C58" w:rsidR="00FF0C22">
        <w:t xml:space="preserve"> in the control </w:t>
      </w:r>
      <w:r w:rsidRPr="00A73C58" w:rsidR="002434A3">
        <w:t>condition</w:t>
      </w:r>
      <w:r w:rsidRPr="00A73C58" w:rsidR="00FF0C22">
        <w:t xml:space="preserve"> who misreport seeing the “Product of USA” label</w:t>
      </w:r>
      <w:r w:rsidRPr="00A73C58" w:rsidR="00CC359B">
        <w:t>ing claim on the package</w:t>
      </w:r>
      <w:r w:rsidRPr="00A73C58" w:rsidR="00FF0C22">
        <w:t xml:space="preserve"> when it</w:t>
      </w:r>
      <w:r w:rsidRPr="00A73C58" w:rsidR="00CC359B">
        <w:t xml:space="preserve"> was not</w:t>
      </w:r>
      <w:r w:rsidRPr="00656A28" w:rsidR="00CC359B">
        <w:t xml:space="preserve"> present</w:t>
      </w:r>
      <w:r w:rsidRPr="00656A28" w:rsidR="00FF0C22">
        <w:t>, are a more reasonable expectation tha</w:t>
      </w:r>
      <w:r w:rsidRPr="00656A28" w:rsidR="00CC359B">
        <w:t>n</w:t>
      </w:r>
      <w:r w:rsidRPr="00656A28" w:rsidR="00FF0C22">
        <w:t xml:space="preserve"> 10%.</w:t>
      </w:r>
    </w:p>
    <w:p w:rsidR="00577ED5" w:rsidP="00534CA5" w:rsidRDefault="00577ED5" w14:paraId="10FCC2DB" w14:textId="660BBA52">
      <w:pPr>
        <w:pStyle w:val="figure-title"/>
        <w:spacing w:before="0" w:line="480" w:lineRule="auto"/>
      </w:pPr>
      <w:r w:rsidRPr="00841596">
        <w:t xml:space="preserve">Figure </w:t>
      </w:r>
      <w:r w:rsidR="006E3F1F">
        <w:t>B-</w:t>
      </w:r>
      <w:r w:rsidRPr="00841596">
        <w:t xml:space="preserve">1. Comparison of Four </w:t>
      </w:r>
      <w:r w:rsidRPr="00841596" w:rsidR="007828E9">
        <w:t xml:space="preserve">Independent Proportions </w:t>
      </w:r>
      <w:r w:rsidR="006E3F1F">
        <w:t xml:space="preserve">for LTE </w:t>
      </w:r>
      <w:r w:rsidRPr="00841596" w:rsidR="007828E9">
        <w:t>(</w:t>
      </w:r>
      <w:r w:rsidR="002434A3">
        <w:t>Condition</w:t>
      </w:r>
      <w:r w:rsidRPr="00841596" w:rsidR="007828E9">
        <w:t xml:space="preserve"> Effective Sample Size = 550)</w:t>
      </w:r>
    </w:p>
    <w:p w:rsidRPr="00841596" w:rsidR="007632FA" w:rsidP="00534CA5" w:rsidRDefault="00495C08" w14:paraId="2BD268B8" w14:textId="4198A5CF">
      <w:pPr>
        <w:pStyle w:val="figure-title"/>
        <w:spacing w:before="0" w:line="480" w:lineRule="auto"/>
      </w:pPr>
      <w:r w:rsidRPr="00495C08">
        <w:rPr>
          <w:noProof/>
        </w:rPr>
        <w:drawing>
          <wp:inline distT="0" distB="0" distL="0" distR="0" wp14:anchorId="0BE178C6" wp14:editId="0454A631">
            <wp:extent cx="5943600" cy="59347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5934710"/>
                    </a:xfrm>
                    <a:prstGeom prst="rect">
                      <a:avLst/>
                    </a:prstGeom>
                    <a:noFill/>
                    <a:ln>
                      <a:noFill/>
                    </a:ln>
                  </pic:spPr>
                </pic:pic>
              </a:graphicData>
            </a:graphic>
          </wp:inline>
        </w:drawing>
      </w:r>
    </w:p>
    <w:p w:rsidR="00334811" w:rsidP="00841596" w:rsidRDefault="00334811" w14:paraId="0F1D09DD" w14:textId="5D9D7D3F">
      <w:pPr>
        <w:pStyle w:val="BodyText1"/>
        <w:ind w:firstLine="0"/>
        <w:rPr>
          <w:rFonts w:ascii="Courier New" w:hAnsi="Courier New" w:cs="Courier New"/>
        </w:rPr>
      </w:pPr>
    </w:p>
    <w:p w:rsidR="00E70DC7" w:rsidP="005C7B03" w:rsidRDefault="00E70DC7" w14:paraId="2AAC9EC7" w14:textId="3B53FAC1">
      <w:pPr>
        <w:pStyle w:val="BodyText1"/>
        <w:ind w:left="1440" w:firstLine="0"/>
        <w:rPr>
          <w:rFonts w:ascii="Courier New" w:hAnsi="Courier New" w:cs="Courier New"/>
        </w:rPr>
      </w:pPr>
    </w:p>
    <w:p w:rsidRPr="00E70DC7" w:rsidR="00E70DC7" w:rsidP="00FE0C21" w:rsidRDefault="00E70DC7" w14:paraId="6887A934" w14:textId="23B88DCF">
      <w:pPr>
        <w:pStyle w:val="Heading3"/>
      </w:pPr>
      <w:r w:rsidRPr="00E70DC7">
        <w:t xml:space="preserve">Component </w:t>
      </w:r>
      <w:r>
        <w:t>2</w:t>
      </w:r>
      <w:r w:rsidRPr="00E70DC7">
        <w:t xml:space="preserve">: </w:t>
      </w:r>
      <w:r>
        <w:t xml:space="preserve">Survey Questions </w:t>
      </w:r>
      <w:r w:rsidRPr="00E70DC7">
        <w:t>for</w:t>
      </w:r>
      <w:r>
        <w:t xml:space="preserve"> Assessing Knowledge</w:t>
      </w:r>
    </w:p>
    <w:p w:rsidRPr="00E70DC7" w:rsidR="00E70DC7" w:rsidP="00FE0C21" w:rsidRDefault="00E70DC7" w14:paraId="37732E25" w14:textId="77777777">
      <w:pPr>
        <w:pStyle w:val="Heading4"/>
      </w:pPr>
      <w:r w:rsidRPr="00E70DC7">
        <w:t>Collection of Information</w:t>
      </w:r>
    </w:p>
    <w:p w:rsidR="00693659" w:rsidP="00937000" w:rsidRDefault="001D0CC9" w14:paraId="6781AD13" w14:textId="07A95E52">
      <w:pPr>
        <w:pStyle w:val="BodyText1"/>
      </w:pPr>
      <w:r>
        <w:t>The following s</w:t>
      </w:r>
      <w:r w:rsidR="00937000">
        <w:t xml:space="preserve">urvey </w:t>
      </w:r>
      <w:r w:rsidRPr="00841596" w:rsidR="00937000">
        <w:t xml:space="preserve">question </w:t>
      </w:r>
      <w:r w:rsidRPr="00841596" w:rsidR="000856E4">
        <w:t xml:space="preserve">will </w:t>
      </w:r>
      <w:r w:rsidR="000856E4">
        <w:t xml:space="preserve">be </w:t>
      </w:r>
      <w:r w:rsidRPr="00841596" w:rsidR="000856E4">
        <w:t>ask</w:t>
      </w:r>
      <w:r w:rsidR="000856E4">
        <w:t>ed</w:t>
      </w:r>
      <w:r w:rsidRPr="00841596" w:rsidR="000856E4">
        <w:t xml:space="preserve"> </w:t>
      </w:r>
      <w:r w:rsidRPr="00841596" w:rsidR="00937000">
        <w:t xml:space="preserve">to determine if respondents can correctly identify the </w:t>
      </w:r>
      <w:r w:rsidR="00937000">
        <w:t xml:space="preserve">current </w:t>
      </w:r>
      <w:r w:rsidRPr="00841596" w:rsidR="00937000">
        <w:t>definition for the “Product of USA” labeling claim</w:t>
      </w:r>
      <w:r w:rsidR="00937000">
        <w:t xml:space="preserve"> from a list of responses</w:t>
      </w:r>
      <w:r>
        <w:t>:</w:t>
      </w:r>
    </w:p>
    <w:p w:rsidRPr="004D607D" w:rsidR="0095418D" w:rsidP="004D607D" w:rsidRDefault="0095418D" w14:paraId="4390FC7D" w14:textId="276DE5CC">
      <w:pPr>
        <w:pStyle w:val="QuestionNoAuto"/>
        <w:ind w:firstLine="0"/>
        <w:rPr>
          <w:rFonts w:ascii="Times New Roman" w:hAnsi="Times New Roman" w:eastAsiaTheme="minorHAnsi"/>
          <w:sz w:val="24"/>
          <w:szCs w:val="24"/>
        </w:rPr>
      </w:pPr>
      <w:bookmarkStart w:name="_Hlk93521529" w:id="9"/>
      <w:bookmarkStart w:name="_Hlk99111552" w:id="10"/>
      <w:bookmarkStart w:name="_Hlk94017999" w:id="11"/>
      <w:r w:rsidRPr="004D607D">
        <w:rPr>
          <w:rFonts w:ascii="Times New Roman" w:hAnsi="Times New Roman" w:eastAsiaTheme="minorHAnsi"/>
          <w:sz w:val="24"/>
          <w:szCs w:val="24"/>
        </w:rPr>
        <w:t>T</w:t>
      </w:r>
      <w:bookmarkEnd w:id="9"/>
      <w:r w:rsidRPr="004D607D">
        <w:rPr>
          <w:rFonts w:ascii="Times New Roman" w:hAnsi="Times New Roman" w:eastAsiaTheme="minorHAnsi"/>
          <w:sz w:val="24"/>
          <w:szCs w:val="24"/>
        </w:rPr>
        <w:t xml:space="preserve">o your knowledge, what does the </w:t>
      </w:r>
      <w:r w:rsidRPr="004D607D">
        <w:rPr>
          <w:rFonts w:ascii="Times New Roman" w:hAnsi="Times New Roman" w:eastAsiaTheme="minorHAnsi"/>
          <w:b/>
          <w:bCs/>
          <w:sz w:val="24"/>
          <w:szCs w:val="24"/>
        </w:rPr>
        <w:t>“Product of USA”</w:t>
      </w:r>
      <w:r w:rsidRPr="004D607D">
        <w:rPr>
          <w:rFonts w:ascii="Times New Roman" w:hAnsi="Times New Roman" w:eastAsiaTheme="minorHAnsi"/>
          <w:sz w:val="24"/>
          <w:szCs w:val="24"/>
        </w:rPr>
        <w:t xml:space="preserve"> labeling claim on meat products mean? </w:t>
      </w:r>
      <w:r w:rsidRPr="004D607D">
        <w:rPr>
          <w:rFonts w:ascii="Times New Roman" w:hAnsi="Times New Roman" w:eastAsiaTheme="minorHAnsi"/>
          <w:sz w:val="24"/>
          <w:szCs w:val="24"/>
        </w:rPr>
        <w:br/>
      </w:r>
      <w:r w:rsidRPr="004D607D">
        <w:rPr>
          <w:rFonts w:ascii="Times New Roman" w:hAnsi="Times New Roman" w:eastAsiaTheme="minorHAnsi"/>
          <w:sz w:val="24"/>
          <w:szCs w:val="24"/>
        </w:rPr>
        <w:br/>
      </w:r>
      <w:bookmarkStart w:name="_Hlk97118482" w:id="12"/>
      <w:bookmarkStart w:name="_Hlk97037971" w:id="13"/>
      <w:r w:rsidRPr="004D607D">
        <w:rPr>
          <w:rFonts w:ascii="Times New Roman" w:hAnsi="Times New Roman" w:eastAsiaTheme="minorHAnsi"/>
          <w:sz w:val="24"/>
          <w:szCs w:val="24"/>
        </w:rPr>
        <w:t xml:space="preserve">For the answer choices below, a </w:t>
      </w:r>
      <w:r w:rsidRPr="004D607D">
        <w:rPr>
          <w:rFonts w:ascii="Times New Roman" w:hAnsi="Times New Roman"/>
          <w:sz w:val="24"/>
          <w:szCs w:val="24"/>
        </w:rPr>
        <w:t>meat product “</w:t>
      </w:r>
      <w:r w:rsidRPr="004D607D">
        <w:rPr>
          <w:rFonts w:ascii="Times New Roman" w:hAnsi="Times New Roman"/>
          <w:b/>
          <w:bCs/>
          <w:sz w:val="24"/>
          <w:szCs w:val="24"/>
        </w:rPr>
        <w:t>processed in the USA</w:t>
      </w:r>
      <w:r w:rsidRPr="004D607D">
        <w:rPr>
          <w:rFonts w:ascii="Times New Roman" w:hAnsi="Times New Roman"/>
          <w:sz w:val="24"/>
          <w:szCs w:val="24"/>
        </w:rPr>
        <w:t>” means the meat was packaged in the USA or cut/ground (for example, into pork chops or hamburger) and then packaged in the USA.</w:t>
      </w:r>
      <w:bookmarkEnd w:id="12"/>
      <w:r>
        <w:rPr>
          <w:rFonts w:ascii="Times New Roman" w:hAnsi="Times New Roman"/>
          <w:sz w:val="24"/>
          <w:szCs w:val="24"/>
        </w:rPr>
        <w:br/>
      </w:r>
    </w:p>
    <w:p w:rsidRPr="004D607D" w:rsidR="0095418D" w:rsidP="0095418D" w:rsidRDefault="0095418D" w14:paraId="2C3329A5" w14:textId="77777777">
      <w:pPr>
        <w:pStyle w:val="Response-Pre"/>
        <w:numPr>
          <w:ilvl w:val="0"/>
          <w:numId w:val="43"/>
        </w:numPr>
        <w:ind w:left="720"/>
        <w:rPr>
          <w:rFonts w:ascii="Times New Roman" w:hAnsi="Times New Roman" w:cs="Times New Roman"/>
          <w:sz w:val="24"/>
          <w:szCs w:val="24"/>
        </w:rPr>
      </w:pPr>
      <w:bookmarkStart w:name="_Hlk90558462" w:id="14"/>
      <w:bookmarkEnd w:id="13"/>
      <w:r w:rsidRPr="004D607D">
        <w:rPr>
          <w:rFonts w:ascii="Times New Roman" w:hAnsi="Times New Roman" w:cs="Times New Roman"/>
          <w:sz w:val="24"/>
          <w:szCs w:val="24"/>
        </w:rPr>
        <w:t>The product must be made from animals born, raised, and slaughtered and the meat then processed in the USA.</w:t>
      </w:r>
    </w:p>
    <w:p w:rsidRPr="004D607D" w:rsidR="0095418D" w:rsidP="0095418D" w:rsidRDefault="0095418D" w14:paraId="41D15770" w14:textId="77777777">
      <w:pPr>
        <w:pStyle w:val="Response-Pre"/>
        <w:numPr>
          <w:ilvl w:val="0"/>
          <w:numId w:val="43"/>
        </w:numPr>
        <w:ind w:left="720"/>
        <w:rPr>
          <w:rFonts w:ascii="Times New Roman" w:hAnsi="Times New Roman" w:cs="Times New Roman"/>
          <w:sz w:val="24"/>
          <w:szCs w:val="24"/>
        </w:rPr>
      </w:pPr>
      <w:r w:rsidRPr="004D607D">
        <w:rPr>
          <w:rFonts w:ascii="Times New Roman" w:hAnsi="Times New Roman" w:cs="Times New Roman"/>
          <w:sz w:val="24"/>
          <w:szCs w:val="24"/>
        </w:rPr>
        <w:t>The product must be made from animals raised and slaughtered and the meat then processed in the USA; the animals can be born in another country.</w:t>
      </w:r>
    </w:p>
    <w:p w:rsidRPr="004D607D" w:rsidR="0095418D" w:rsidP="0095418D" w:rsidRDefault="0095418D" w14:paraId="17143BE2" w14:textId="77777777">
      <w:pPr>
        <w:pStyle w:val="Response-Pre"/>
        <w:numPr>
          <w:ilvl w:val="0"/>
          <w:numId w:val="43"/>
        </w:numPr>
        <w:ind w:left="720"/>
        <w:rPr>
          <w:rFonts w:ascii="Times New Roman" w:hAnsi="Times New Roman" w:cs="Times New Roman"/>
          <w:sz w:val="24"/>
          <w:szCs w:val="24"/>
        </w:rPr>
      </w:pPr>
      <w:r w:rsidRPr="004D607D">
        <w:rPr>
          <w:rFonts w:ascii="Times New Roman" w:hAnsi="Times New Roman" w:cs="Times New Roman"/>
          <w:sz w:val="24"/>
          <w:szCs w:val="24"/>
        </w:rPr>
        <w:t>The product must be made from animals slaughtered and the meat then processed in the USA; the animals can be born and raised in another country.</w:t>
      </w:r>
    </w:p>
    <w:p w:rsidRPr="004D607D" w:rsidR="0095418D" w:rsidP="0095418D" w:rsidRDefault="0095418D" w14:paraId="7E49F88E" w14:textId="55DDB187">
      <w:pPr>
        <w:pStyle w:val="Response-Pre"/>
        <w:numPr>
          <w:ilvl w:val="0"/>
          <w:numId w:val="43"/>
        </w:numPr>
        <w:ind w:left="720"/>
        <w:rPr>
          <w:rFonts w:ascii="Times New Roman" w:hAnsi="Times New Roman" w:cs="Times New Roman"/>
          <w:sz w:val="24"/>
          <w:szCs w:val="24"/>
        </w:rPr>
      </w:pPr>
      <w:r w:rsidRPr="004D607D">
        <w:rPr>
          <w:rFonts w:ascii="Times New Roman" w:hAnsi="Times New Roman" w:cs="Times New Roman"/>
          <w:sz w:val="24"/>
          <w:szCs w:val="24"/>
        </w:rPr>
        <w:t xml:space="preserve">The product must be processed in the USA; the animals can come from another country. </w:t>
      </w:r>
    </w:p>
    <w:p w:rsidRPr="004D607D" w:rsidR="0095418D" w:rsidP="0095418D" w:rsidRDefault="0095418D" w14:paraId="76D16D46" w14:textId="77777777">
      <w:pPr>
        <w:pStyle w:val="Response-Pre"/>
        <w:numPr>
          <w:ilvl w:val="0"/>
          <w:numId w:val="43"/>
        </w:numPr>
        <w:ind w:left="720"/>
        <w:rPr>
          <w:rFonts w:ascii="Times New Roman" w:hAnsi="Times New Roman" w:cs="Times New Roman"/>
          <w:sz w:val="24"/>
          <w:szCs w:val="24"/>
        </w:rPr>
      </w:pPr>
      <w:r w:rsidRPr="004D607D">
        <w:rPr>
          <w:rFonts w:ascii="Times New Roman" w:hAnsi="Times New Roman" w:cs="Times New Roman"/>
          <w:sz w:val="24"/>
          <w:szCs w:val="24"/>
        </w:rPr>
        <w:t>Not sure/don’t know</w:t>
      </w:r>
    </w:p>
    <w:bookmarkEnd w:id="10"/>
    <w:bookmarkEnd w:id="11"/>
    <w:bookmarkEnd w:id="14"/>
    <w:p w:rsidRPr="004D607D" w:rsidR="0095418D" w:rsidP="0095418D" w:rsidRDefault="0095418D" w14:paraId="5B5A02D9" w14:textId="77777777">
      <w:pPr>
        <w:pStyle w:val="basicinstruction"/>
        <w:rPr>
          <w:rFonts w:ascii="Times New Roman" w:hAnsi="Times New Roman" w:cs="Times New Roman"/>
          <w:smallCaps w:val="0"/>
          <w:sz w:val="24"/>
          <w:szCs w:val="24"/>
        </w:rPr>
      </w:pPr>
    </w:p>
    <w:p w:rsidR="00A365B5" w:rsidP="00A365B5" w:rsidRDefault="00693659" w14:paraId="1DC37E7A" w14:textId="3E1577EF">
      <w:pPr>
        <w:pStyle w:val="BodyText1"/>
      </w:pPr>
      <w:r>
        <w:t xml:space="preserve">Response option number </w:t>
      </w:r>
      <w:r w:rsidR="0095418D">
        <w:t xml:space="preserve">4 </w:t>
      </w:r>
      <w:r w:rsidR="00A365B5">
        <w:t>is the correct definition.</w:t>
      </w:r>
      <w:r w:rsidR="006060E6">
        <w:t xml:space="preserve"> The survey</w:t>
      </w:r>
      <w:r w:rsidR="00A365B5">
        <w:t xml:space="preserve"> will include a distractor question that asks about the definition for the “Natural” claim</w:t>
      </w:r>
      <w:r w:rsidR="0071121C">
        <w:t>. The order of the two questions and the response options for each question will be randomized.</w:t>
      </w:r>
      <w:r w:rsidR="00A60FA0">
        <w:t xml:space="preserve"> </w:t>
      </w:r>
    </w:p>
    <w:p w:rsidR="00A365B5" w:rsidP="00A365B5" w:rsidRDefault="00A365B5" w14:paraId="68F8BB8E" w14:textId="4D150BA0">
      <w:pPr>
        <w:pStyle w:val="BodyText1"/>
      </w:pPr>
      <w:r>
        <w:t>FSIS is also interested in knowing if respondents have the misperception that quality claims from the USDA Agriculture Marketing Service (</w:t>
      </w:r>
      <w:r w:rsidR="00C5564A">
        <w:t>i.e</w:t>
      </w:r>
      <w:r>
        <w:t xml:space="preserve">., </w:t>
      </w:r>
      <w:r w:rsidR="000856E4">
        <w:t>“</w:t>
      </w:r>
      <w:r>
        <w:t>USDA Choice</w:t>
      </w:r>
      <w:r w:rsidR="000856E4">
        <w:t>”</w:t>
      </w:r>
      <w:r>
        <w:t xml:space="preserve">) and the USDA Seal of Inspection indicate that the meat product is a product of the </w:t>
      </w:r>
      <w:r w:rsidR="000856E4">
        <w:t>United States</w:t>
      </w:r>
      <w:r>
        <w:t>. To collect information to address this issue, two different questions</w:t>
      </w:r>
      <w:r w:rsidRPr="00C87B5B" w:rsidR="00C87B5B">
        <w:t xml:space="preserve"> </w:t>
      </w:r>
      <w:r w:rsidR="00C87B5B">
        <w:t>will be asked</w:t>
      </w:r>
      <w:r>
        <w:t xml:space="preserve">. The </w:t>
      </w:r>
      <w:r w:rsidR="0071121C">
        <w:t xml:space="preserve">order of the </w:t>
      </w:r>
      <w:r>
        <w:t xml:space="preserve">two questions and the </w:t>
      </w:r>
      <w:r w:rsidR="0071121C">
        <w:t xml:space="preserve">response options for each question </w:t>
      </w:r>
      <w:r>
        <w:t>will be randomized</w:t>
      </w:r>
      <w:r w:rsidR="001D0CC9">
        <w:t>. The questions are shown below:</w:t>
      </w:r>
      <w:r w:rsidR="00E10146">
        <w:br/>
      </w:r>
    </w:p>
    <w:p w:rsidRPr="004D607D" w:rsidR="00E10146" w:rsidP="004D607D" w:rsidRDefault="00E10146" w14:paraId="3C53BD94" w14:textId="1782045D">
      <w:pPr>
        <w:pStyle w:val="QuestionNoAuto"/>
        <w:ind w:firstLine="0"/>
        <w:rPr>
          <w:rFonts w:ascii="Times New Roman" w:hAnsi="Times New Roman"/>
          <w:sz w:val="24"/>
          <w:szCs w:val="24"/>
        </w:rPr>
      </w:pPr>
      <w:r w:rsidRPr="004D607D">
        <w:rPr>
          <w:rFonts w:ascii="Times New Roman" w:hAnsi="Times New Roman"/>
          <w:sz w:val="24"/>
          <w:szCs w:val="24"/>
        </w:rPr>
        <w:lastRenderedPageBreak/>
        <w:t xml:space="preserve">To your knowledge, what does </w:t>
      </w:r>
      <w:r w:rsidRPr="004D607D">
        <w:rPr>
          <w:rFonts w:ascii="Times New Roman" w:hAnsi="Times New Roman"/>
          <w:b/>
          <w:bCs/>
          <w:sz w:val="24"/>
          <w:szCs w:val="24"/>
        </w:rPr>
        <w:t>“USDA Choice”</w:t>
      </w:r>
      <w:r w:rsidRPr="004D607D">
        <w:rPr>
          <w:rFonts w:ascii="Times New Roman" w:hAnsi="Times New Roman"/>
          <w:sz w:val="24"/>
          <w:szCs w:val="24"/>
        </w:rPr>
        <w:t xml:space="preserve"> on beef products mean? </w:t>
      </w:r>
      <w:r w:rsidRPr="004D607D">
        <w:rPr>
          <w:rFonts w:ascii="Times New Roman" w:hAnsi="Times New Roman" w:eastAsiaTheme="minorHAnsi"/>
          <w:i/>
          <w:sz w:val="24"/>
          <w:szCs w:val="24"/>
        </w:rPr>
        <w:t>Select all that apply.</w:t>
      </w:r>
    </w:p>
    <w:p w:rsidRPr="004D607D" w:rsidR="00E10146" w:rsidP="00E10146" w:rsidRDefault="00E10146" w14:paraId="739CB2A0" w14:textId="77777777">
      <w:pPr>
        <w:pStyle w:val="Response-Pre"/>
        <w:numPr>
          <w:ilvl w:val="0"/>
          <w:numId w:val="44"/>
        </w:numPr>
        <w:ind w:left="720"/>
        <w:rPr>
          <w:rFonts w:ascii="Times New Roman" w:hAnsi="Times New Roman" w:cs="Times New Roman"/>
          <w:sz w:val="24"/>
          <w:szCs w:val="24"/>
        </w:rPr>
      </w:pPr>
      <w:r w:rsidRPr="004D607D">
        <w:rPr>
          <w:rFonts w:ascii="Times New Roman" w:hAnsi="Times New Roman" w:cs="Times New Roman"/>
          <w:sz w:val="24"/>
          <w:szCs w:val="24"/>
        </w:rPr>
        <w:t xml:space="preserve">The beef was evaluated (graded) and is considered high-quality beef for tenderness, juiciness, and flavor. </w:t>
      </w:r>
      <w:r w:rsidRPr="004D607D">
        <w:rPr>
          <w:rFonts w:ascii="Times New Roman" w:hAnsi="Times New Roman" w:cs="Times New Roman"/>
          <w:i/>
          <w:iCs/>
          <w:sz w:val="24"/>
          <w:szCs w:val="24"/>
        </w:rPr>
        <w:t>[Correct response]</w:t>
      </w:r>
    </w:p>
    <w:p w:rsidRPr="004D607D" w:rsidR="00E10146" w:rsidP="00E10146" w:rsidRDefault="00E10146" w14:paraId="5D7D987D" w14:textId="77777777">
      <w:pPr>
        <w:pStyle w:val="Response-Pre"/>
        <w:numPr>
          <w:ilvl w:val="0"/>
          <w:numId w:val="44"/>
        </w:numPr>
        <w:ind w:left="720"/>
        <w:rPr>
          <w:rFonts w:ascii="Times New Roman" w:hAnsi="Times New Roman" w:cs="Times New Roman"/>
          <w:sz w:val="24"/>
          <w:szCs w:val="24"/>
        </w:rPr>
      </w:pPr>
      <w:r w:rsidRPr="004D607D">
        <w:rPr>
          <w:rFonts w:ascii="Times New Roman" w:hAnsi="Times New Roman" w:cs="Times New Roman"/>
          <w:sz w:val="24"/>
          <w:szCs w:val="24"/>
        </w:rPr>
        <w:t>The cows used to produce the beef were treated humanely from birth to slaughter on farms that provide suitable living conditions that meet the animals’ needs.</w:t>
      </w:r>
      <w:r w:rsidRPr="004D607D" w:rsidDel="003C6C44">
        <w:rPr>
          <w:rFonts w:ascii="Times New Roman" w:hAnsi="Times New Roman" w:cs="Times New Roman"/>
          <w:sz w:val="24"/>
          <w:szCs w:val="24"/>
        </w:rPr>
        <w:t xml:space="preserve"> </w:t>
      </w:r>
    </w:p>
    <w:p w:rsidRPr="004D607D" w:rsidR="00E10146" w:rsidP="00E10146" w:rsidRDefault="00E10146" w14:paraId="364FD0B2" w14:textId="77777777">
      <w:pPr>
        <w:pStyle w:val="Response-Pre"/>
        <w:numPr>
          <w:ilvl w:val="0"/>
          <w:numId w:val="44"/>
        </w:numPr>
        <w:ind w:left="720"/>
        <w:rPr>
          <w:rFonts w:ascii="Times New Roman" w:hAnsi="Times New Roman" w:cs="Times New Roman"/>
          <w:sz w:val="24"/>
          <w:szCs w:val="24"/>
        </w:rPr>
      </w:pPr>
      <w:r w:rsidRPr="004D607D">
        <w:rPr>
          <w:rFonts w:ascii="Times New Roman" w:hAnsi="Times New Roman" w:cs="Times New Roman"/>
          <w:sz w:val="24"/>
          <w:szCs w:val="24"/>
        </w:rPr>
        <w:t xml:space="preserve">The beef does not contain any bacteria (e.g., </w:t>
      </w:r>
      <w:r w:rsidRPr="004D607D">
        <w:rPr>
          <w:rFonts w:ascii="Times New Roman" w:hAnsi="Times New Roman" w:cs="Times New Roman"/>
          <w:i/>
          <w:iCs/>
          <w:sz w:val="24"/>
          <w:szCs w:val="24"/>
        </w:rPr>
        <w:t>Salmonella</w:t>
      </w:r>
      <w:r w:rsidRPr="004D607D">
        <w:rPr>
          <w:rFonts w:ascii="Times New Roman" w:hAnsi="Times New Roman" w:cs="Times New Roman"/>
          <w:sz w:val="24"/>
          <w:szCs w:val="24"/>
        </w:rPr>
        <w:t>) that can cause foodborne illness.</w:t>
      </w:r>
    </w:p>
    <w:p w:rsidRPr="004D607D" w:rsidR="00E10146" w:rsidP="00E10146" w:rsidRDefault="00E10146" w14:paraId="2F061BF9" w14:textId="77777777">
      <w:pPr>
        <w:pStyle w:val="Response-Pre"/>
        <w:numPr>
          <w:ilvl w:val="0"/>
          <w:numId w:val="44"/>
        </w:numPr>
        <w:ind w:left="720"/>
        <w:rPr>
          <w:rFonts w:ascii="Times New Roman" w:hAnsi="Times New Roman" w:cs="Times New Roman"/>
          <w:sz w:val="24"/>
          <w:szCs w:val="24"/>
        </w:rPr>
      </w:pPr>
      <w:r w:rsidRPr="004D607D">
        <w:rPr>
          <w:rFonts w:ascii="Times New Roman" w:hAnsi="Times New Roman" w:cs="Times New Roman"/>
          <w:sz w:val="24"/>
          <w:szCs w:val="24"/>
        </w:rPr>
        <w:t>The beef is a product of the USA.</w:t>
      </w:r>
    </w:p>
    <w:p w:rsidRPr="004D607D" w:rsidR="00E10146" w:rsidP="00E10146" w:rsidRDefault="00E10146" w14:paraId="186BFB19" w14:textId="77777777">
      <w:pPr>
        <w:pStyle w:val="Response-Pre"/>
        <w:numPr>
          <w:ilvl w:val="0"/>
          <w:numId w:val="44"/>
        </w:numPr>
        <w:ind w:left="720"/>
        <w:rPr>
          <w:rFonts w:ascii="Times New Roman" w:hAnsi="Times New Roman" w:cs="Times New Roman"/>
          <w:sz w:val="24"/>
          <w:szCs w:val="24"/>
        </w:rPr>
      </w:pPr>
      <w:r w:rsidRPr="004D607D">
        <w:rPr>
          <w:rFonts w:ascii="Times New Roman" w:hAnsi="Times New Roman" w:cs="Times New Roman"/>
          <w:sz w:val="24"/>
          <w:szCs w:val="24"/>
        </w:rPr>
        <w:t>Not sure/don’t know</w:t>
      </w:r>
    </w:p>
    <w:p w:rsidRPr="004D607D" w:rsidR="00E10146" w:rsidP="00E10146" w:rsidRDefault="00E10146" w14:paraId="018CA72E" w14:textId="77777777">
      <w:pPr>
        <w:pStyle w:val="Response-Pre"/>
        <w:rPr>
          <w:rFonts w:ascii="Times New Roman" w:hAnsi="Times New Roman" w:cs="Times New Roman"/>
          <w:sz w:val="24"/>
          <w:szCs w:val="24"/>
        </w:rPr>
      </w:pPr>
    </w:p>
    <w:p w:rsidRPr="004D607D" w:rsidR="00E10146" w:rsidP="00E10146" w:rsidRDefault="00E10146" w14:paraId="03D7FEF5" w14:textId="12A449D3">
      <w:pPr>
        <w:pStyle w:val="QuestionNoAuto"/>
        <w:rPr>
          <w:rFonts w:ascii="Times New Roman" w:hAnsi="Times New Roman"/>
          <w:sz w:val="24"/>
          <w:szCs w:val="24"/>
        </w:rPr>
      </w:pPr>
      <w:r w:rsidRPr="004D607D">
        <w:rPr>
          <w:rFonts w:ascii="Times New Roman" w:hAnsi="Times New Roman"/>
          <w:sz w:val="24"/>
          <w:szCs w:val="24"/>
        </w:rPr>
        <w:t xml:space="preserve">Please look at this symbol. </w:t>
      </w:r>
    </w:p>
    <w:p w:rsidRPr="004D607D" w:rsidR="00E10146" w:rsidP="00E10146" w:rsidRDefault="00E10146" w14:paraId="105CA61B" w14:textId="77777777">
      <w:pPr>
        <w:pStyle w:val="QuestionNoAuto"/>
        <w:rPr>
          <w:rFonts w:ascii="Times New Roman" w:hAnsi="Times New Roman"/>
          <w:sz w:val="24"/>
          <w:szCs w:val="24"/>
        </w:rPr>
      </w:pPr>
      <w:r w:rsidRPr="004D607D">
        <w:rPr>
          <w:rFonts w:ascii="Times New Roman" w:hAnsi="Times New Roman"/>
          <w:noProof/>
          <w:sz w:val="24"/>
          <w:szCs w:val="24"/>
        </w:rPr>
        <w:drawing>
          <wp:inline distT="0" distB="0" distL="0" distR="0" wp14:anchorId="731766F7" wp14:editId="63D5FA54">
            <wp:extent cx="713232" cy="74980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713232" cy="749808"/>
                    </a:xfrm>
                    <a:prstGeom prst="rect">
                      <a:avLst/>
                    </a:prstGeom>
                  </pic:spPr>
                </pic:pic>
              </a:graphicData>
            </a:graphic>
          </wp:inline>
        </w:drawing>
      </w:r>
      <w:r w:rsidRPr="004D607D">
        <w:rPr>
          <w:rFonts w:ascii="Times New Roman" w:hAnsi="Times New Roman"/>
          <w:sz w:val="24"/>
          <w:szCs w:val="24"/>
        </w:rPr>
        <w:br/>
      </w:r>
      <w:r w:rsidRPr="004D607D">
        <w:rPr>
          <w:rFonts w:ascii="Times New Roman" w:hAnsi="Times New Roman"/>
          <w:sz w:val="24"/>
          <w:szCs w:val="24"/>
        </w:rPr>
        <w:br/>
        <w:t xml:space="preserve">To your knowledge, what does this symbol on meat products mean? </w:t>
      </w:r>
      <w:r w:rsidRPr="004D607D">
        <w:rPr>
          <w:rFonts w:ascii="Times New Roman" w:hAnsi="Times New Roman" w:eastAsiaTheme="minorHAnsi"/>
          <w:i/>
          <w:sz w:val="24"/>
          <w:szCs w:val="24"/>
        </w:rPr>
        <w:t>Select all that apply.</w:t>
      </w:r>
    </w:p>
    <w:p w:rsidRPr="004D607D" w:rsidR="00E10146" w:rsidP="00E10146" w:rsidRDefault="00E10146" w14:paraId="4D5D1244" w14:textId="77777777">
      <w:pPr>
        <w:pStyle w:val="Response-Pre"/>
        <w:numPr>
          <w:ilvl w:val="0"/>
          <w:numId w:val="45"/>
        </w:numPr>
        <w:ind w:left="720"/>
        <w:rPr>
          <w:rFonts w:ascii="Times New Roman" w:hAnsi="Times New Roman" w:cs="Times New Roman"/>
          <w:sz w:val="24"/>
          <w:szCs w:val="24"/>
        </w:rPr>
      </w:pPr>
      <w:r w:rsidRPr="004D607D">
        <w:rPr>
          <w:rFonts w:ascii="Times New Roman" w:hAnsi="Times New Roman" w:cs="Times New Roman"/>
          <w:sz w:val="24"/>
          <w:szCs w:val="24"/>
        </w:rPr>
        <w:t xml:space="preserve">The meat was produced under federal inspection of the U.S. Department of Agriculture (USDA). </w:t>
      </w:r>
      <w:r w:rsidRPr="004D607D">
        <w:rPr>
          <w:rFonts w:ascii="Times New Roman" w:hAnsi="Times New Roman" w:cs="Times New Roman"/>
          <w:i/>
          <w:iCs/>
          <w:sz w:val="24"/>
          <w:szCs w:val="24"/>
        </w:rPr>
        <w:t>[Correct response]</w:t>
      </w:r>
    </w:p>
    <w:p w:rsidRPr="004D607D" w:rsidR="00E10146" w:rsidP="00E10146" w:rsidRDefault="00E10146" w14:paraId="0692A298" w14:textId="77777777">
      <w:pPr>
        <w:pStyle w:val="Response-Pre"/>
        <w:numPr>
          <w:ilvl w:val="0"/>
          <w:numId w:val="45"/>
        </w:numPr>
        <w:ind w:left="720"/>
        <w:rPr>
          <w:rFonts w:ascii="Times New Roman" w:hAnsi="Times New Roman" w:cs="Times New Roman"/>
          <w:sz w:val="24"/>
          <w:szCs w:val="24"/>
        </w:rPr>
      </w:pPr>
      <w:r w:rsidRPr="004D607D">
        <w:rPr>
          <w:rFonts w:ascii="Times New Roman" w:hAnsi="Times New Roman" w:cs="Times New Roman"/>
          <w:sz w:val="24"/>
          <w:szCs w:val="24"/>
        </w:rPr>
        <w:t>The animals used to produce the meat were treated humanely from birth to slaughter on farms that provide suitable living conditions that meet the animals’ needs.</w:t>
      </w:r>
    </w:p>
    <w:p w:rsidRPr="004D607D" w:rsidR="00E10146" w:rsidP="00E10146" w:rsidRDefault="00E10146" w14:paraId="427461F5" w14:textId="77777777">
      <w:pPr>
        <w:pStyle w:val="Response-Pre"/>
        <w:numPr>
          <w:ilvl w:val="0"/>
          <w:numId w:val="45"/>
        </w:numPr>
        <w:ind w:left="720"/>
        <w:rPr>
          <w:rFonts w:ascii="Times New Roman" w:hAnsi="Times New Roman" w:cs="Times New Roman"/>
          <w:sz w:val="24"/>
          <w:szCs w:val="24"/>
        </w:rPr>
      </w:pPr>
      <w:r w:rsidRPr="004D607D">
        <w:rPr>
          <w:rFonts w:ascii="Times New Roman" w:hAnsi="Times New Roman" w:cs="Times New Roman"/>
          <w:sz w:val="24"/>
          <w:szCs w:val="24"/>
        </w:rPr>
        <w:t xml:space="preserve">The meat does not contain any bacteria (e.g., </w:t>
      </w:r>
      <w:r w:rsidRPr="004D607D">
        <w:rPr>
          <w:rFonts w:ascii="Times New Roman" w:hAnsi="Times New Roman" w:cs="Times New Roman"/>
          <w:i/>
          <w:iCs/>
          <w:sz w:val="24"/>
          <w:szCs w:val="24"/>
        </w:rPr>
        <w:t>Salmonella</w:t>
      </w:r>
      <w:r w:rsidRPr="004D607D">
        <w:rPr>
          <w:rFonts w:ascii="Times New Roman" w:hAnsi="Times New Roman" w:cs="Times New Roman"/>
          <w:sz w:val="24"/>
          <w:szCs w:val="24"/>
        </w:rPr>
        <w:t>) that can cause foodborne illness.</w:t>
      </w:r>
    </w:p>
    <w:p w:rsidRPr="004D607D" w:rsidR="00E10146" w:rsidP="00E10146" w:rsidRDefault="00E10146" w14:paraId="05DECB73" w14:textId="77777777">
      <w:pPr>
        <w:pStyle w:val="Response-Pre"/>
        <w:numPr>
          <w:ilvl w:val="0"/>
          <w:numId w:val="45"/>
        </w:numPr>
        <w:ind w:left="720"/>
        <w:rPr>
          <w:rFonts w:ascii="Times New Roman" w:hAnsi="Times New Roman" w:cs="Times New Roman"/>
          <w:sz w:val="24"/>
          <w:szCs w:val="24"/>
        </w:rPr>
      </w:pPr>
      <w:r w:rsidRPr="004D607D">
        <w:rPr>
          <w:rFonts w:ascii="Times New Roman" w:hAnsi="Times New Roman" w:cs="Times New Roman"/>
          <w:sz w:val="24"/>
          <w:szCs w:val="24"/>
        </w:rPr>
        <w:t>The meat is a product of the USA.</w:t>
      </w:r>
    </w:p>
    <w:p w:rsidRPr="004D607D" w:rsidR="00E10146" w:rsidP="00E10146" w:rsidRDefault="00E10146" w14:paraId="4F2FAD47" w14:textId="77777777">
      <w:pPr>
        <w:pStyle w:val="Response-Pre"/>
        <w:numPr>
          <w:ilvl w:val="0"/>
          <w:numId w:val="45"/>
        </w:numPr>
        <w:ind w:left="720"/>
        <w:rPr>
          <w:rFonts w:ascii="Times New Roman" w:hAnsi="Times New Roman" w:cs="Times New Roman"/>
          <w:sz w:val="24"/>
          <w:szCs w:val="24"/>
        </w:rPr>
      </w:pPr>
      <w:r w:rsidRPr="004D607D">
        <w:rPr>
          <w:rFonts w:ascii="Times New Roman" w:hAnsi="Times New Roman" w:cs="Times New Roman"/>
          <w:sz w:val="24"/>
          <w:szCs w:val="24"/>
        </w:rPr>
        <w:t>Not sure/don’t know</w:t>
      </w:r>
    </w:p>
    <w:p w:rsidRPr="00E70DC7" w:rsidR="00E70DC7" w:rsidP="00E70DC7" w:rsidRDefault="00E70DC7" w14:paraId="5707C6CC" w14:textId="5399C619"/>
    <w:p w:rsidRPr="00E70DC7" w:rsidR="00E70DC7" w:rsidP="00FE0C21" w:rsidRDefault="00E70DC7" w14:paraId="60625AB2" w14:textId="77777777">
      <w:pPr>
        <w:pStyle w:val="Heading4"/>
      </w:pPr>
      <w:r w:rsidRPr="00E70DC7">
        <w:t>Estimation Procedures</w:t>
      </w:r>
    </w:p>
    <w:p w:rsidRPr="00841596" w:rsidR="00081538" w:rsidP="00081538" w:rsidRDefault="00081538" w14:paraId="02F4DADB" w14:textId="2A28AEF9">
      <w:pPr>
        <w:pStyle w:val="BodyText1"/>
      </w:pPr>
      <w:r w:rsidRPr="00841596">
        <w:t>The primary analysis for the second research question about knowledge is related to specific survey question</w:t>
      </w:r>
      <w:r w:rsidR="009850C2">
        <w:t>s</w:t>
      </w:r>
      <w:r w:rsidRPr="00841596">
        <w:t xml:space="preserve"> and investigates the proportion of all respondents who correctly identify the current definition for the “Product of USA” labeling claim on meat products. The null hypothesis </w:t>
      </w:r>
      <w:r w:rsidRPr="00841596" w:rsidR="003E5F2D">
        <w:t xml:space="preserve">is </w:t>
      </w:r>
      <w:r w:rsidRPr="00841596">
        <w:t xml:space="preserve">that the </w:t>
      </w:r>
      <w:r w:rsidRPr="00841596" w:rsidR="003E5F2D">
        <w:t xml:space="preserve">proportion is equal to </w:t>
      </w:r>
      <w:r w:rsidR="0084048B">
        <w:t>0</w:t>
      </w:r>
      <w:r w:rsidRPr="00841596">
        <w:t xml:space="preserve">. The alternative hypothesis </w:t>
      </w:r>
      <w:r w:rsidRPr="00841596" w:rsidR="003E5F2D">
        <w:t xml:space="preserve">is </w:t>
      </w:r>
      <w:r w:rsidRPr="00841596">
        <w:t>that</w:t>
      </w:r>
      <w:r w:rsidRPr="00841596" w:rsidR="003E5F2D">
        <w:t xml:space="preserve"> </w:t>
      </w:r>
      <w:r w:rsidR="000856E4">
        <w:t xml:space="preserve">the </w:t>
      </w:r>
      <w:r w:rsidRPr="00841596" w:rsidR="003E5F2D">
        <w:t xml:space="preserve">proportion is greater than </w:t>
      </w:r>
      <w:r w:rsidR="0084048B">
        <w:t>0</w:t>
      </w:r>
      <w:r w:rsidRPr="00841596">
        <w:t>.</w:t>
      </w:r>
    </w:p>
    <w:p w:rsidRPr="00841596" w:rsidR="00081538" w:rsidP="00841596" w:rsidRDefault="00081538" w14:paraId="560117A4" w14:textId="3CD46997">
      <w:pPr>
        <w:pStyle w:val="BodyText1"/>
      </w:pPr>
      <w:r w:rsidRPr="00841596">
        <w:t>To answer this question</w:t>
      </w:r>
      <w:r w:rsidR="000856E4">
        <w:t>,</w:t>
      </w:r>
      <w:r w:rsidRPr="00841596" w:rsidR="003E5F2D">
        <w:t xml:space="preserve"> the proportion and the standard error of the p</w:t>
      </w:r>
      <w:r w:rsidRPr="00841596" w:rsidR="00ED5E57">
        <w:t>rop</w:t>
      </w:r>
      <w:r w:rsidRPr="00841596" w:rsidR="003E5F2D">
        <w:t>o</w:t>
      </w:r>
      <w:r w:rsidRPr="00841596" w:rsidR="00ED5E57">
        <w:t>r</w:t>
      </w:r>
      <w:r w:rsidRPr="00841596" w:rsidR="003E5F2D">
        <w:t>tion</w:t>
      </w:r>
      <w:r w:rsidRPr="00841596">
        <w:t xml:space="preserve"> </w:t>
      </w:r>
      <w:r w:rsidRPr="00841596" w:rsidR="00C87B5B">
        <w:t xml:space="preserve">will </w:t>
      </w:r>
      <w:r w:rsidR="00C87B5B">
        <w:t xml:space="preserve">be </w:t>
      </w:r>
      <w:r w:rsidRPr="00841596" w:rsidR="00C87B5B">
        <w:t>estimate</w:t>
      </w:r>
      <w:r w:rsidR="00C87B5B">
        <w:t>d</w:t>
      </w:r>
      <w:r w:rsidRPr="00841596" w:rsidR="00C87B5B">
        <w:t xml:space="preserve"> </w:t>
      </w:r>
      <w:r w:rsidRPr="00841596">
        <w:t xml:space="preserve">using SUDAAN (Research Triangle </w:t>
      </w:r>
      <w:r w:rsidR="000856E4">
        <w:t>Institute,</w:t>
      </w:r>
      <w:r w:rsidRPr="00841596" w:rsidR="000856E4">
        <w:t xml:space="preserve"> </w:t>
      </w:r>
      <w:r w:rsidRPr="00841596">
        <w:t xml:space="preserve">2012) to account for the complex survey design and differential weighting. Secondary analysis using logistic regression in SUDAAN </w:t>
      </w:r>
      <w:r w:rsidRPr="00841596">
        <w:lastRenderedPageBreak/>
        <w:t xml:space="preserve">(Research Triangle </w:t>
      </w:r>
      <w:r w:rsidR="000856E4">
        <w:t>Institute,</w:t>
      </w:r>
      <w:r w:rsidRPr="00841596" w:rsidR="000856E4">
        <w:t xml:space="preserve"> </w:t>
      </w:r>
      <w:r w:rsidRPr="00841596">
        <w:t xml:space="preserve">2012) may be used to determine the relationship among treatment and control </w:t>
      </w:r>
      <w:r w:rsidR="002434A3">
        <w:t>condition</w:t>
      </w:r>
      <w:r w:rsidRPr="00841596">
        <w:t xml:space="preserve">s and the importance of other possible independent variables related to </w:t>
      </w:r>
      <w:r w:rsidR="009033C1">
        <w:t>knowledge</w:t>
      </w:r>
      <w:r w:rsidRPr="00841596">
        <w:t>.</w:t>
      </w:r>
    </w:p>
    <w:p w:rsidRPr="00E70DC7" w:rsidR="00E70DC7" w:rsidP="00FE0C21" w:rsidRDefault="00E70DC7" w14:paraId="30DCBFC7" w14:textId="77777777">
      <w:pPr>
        <w:pStyle w:val="Heading4"/>
      </w:pPr>
      <w:r w:rsidRPr="00E70DC7">
        <w:t>Degree of Accuracy Required for the Study</w:t>
      </w:r>
    </w:p>
    <w:p w:rsidRPr="00841596" w:rsidR="00A20DF6" w:rsidP="00841596" w:rsidRDefault="00C87B5B" w14:paraId="616D6C49" w14:textId="68A706D4">
      <w:pPr>
        <w:pStyle w:val="BodyText1"/>
      </w:pPr>
      <w:r>
        <w:t>Because</w:t>
      </w:r>
      <w:r w:rsidRPr="00841596">
        <w:t xml:space="preserve"> </w:t>
      </w:r>
      <w:r w:rsidRPr="00841596" w:rsidR="00A20DF6">
        <w:t xml:space="preserve">the null hypothesis is that the proportion is </w:t>
      </w:r>
      <w:r w:rsidR="00C15142">
        <w:t xml:space="preserve">equal to </w:t>
      </w:r>
      <w:r w:rsidR="0084048B">
        <w:t>0</w:t>
      </w:r>
      <w:r w:rsidRPr="00841596" w:rsidR="00A20DF6">
        <w:t xml:space="preserve">, </w:t>
      </w:r>
      <w:r w:rsidR="00515595">
        <w:t xml:space="preserve">if at least one respondent </w:t>
      </w:r>
      <w:r w:rsidRPr="00A20DF6" w:rsidR="00A20DF6">
        <w:t>correctly identif</w:t>
      </w:r>
      <w:r w:rsidR="00A20DF6">
        <w:t>ies</w:t>
      </w:r>
      <w:r w:rsidRPr="00A20DF6" w:rsidR="00A20DF6">
        <w:t xml:space="preserve"> the current definition for the “Product of USA” labeling claim on meat products</w:t>
      </w:r>
      <w:r w:rsidR="00A20DF6">
        <w:t xml:space="preserve"> </w:t>
      </w:r>
      <w:r w:rsidR="00515595">
        <w:t xml:space="preserve">then </w:t>
      </w:r>
      <w:r w:rsidR="00A20DF6">
        <w:t xml:space="preserve">the null hypothesis </w:t>
      </w:r>
      <w:r>
        <w:t xml:space="preserve">should be rejected </w:t>
      </w:r>
      <w:r w:rsidR="00A20DF6">
        <w:t>and the alternative hypothesis</w:t>
      </w:r>
      <w:r w:rsidRPr="00C87B5B">
        <w:t xml:space="preserve"> </w:t>
      </w:r>
      <w:r>
        <w:t>accepted</w:t>
      </w:r>
      <w:r w:rsidR="00A20DF6">
        <w:t xml:space="preserve">. Because </w:t>
      </w:r>
      <w:r w:rsidR="00600791">
        <w:t xml:space="preserve">there is </w:t>
      </w:r>
      <w:r w:rsidR="007632FA">
        <w:t xml:space="preserve">uncertainty associated with </w:t>
      </w:r>
      <w:r w:rsidR="00AC776C">
        <w:t xml:space="preserve">taking a </w:t>
      </w:r>
      <w:r w:rsidR="00A20DF6">
        <w:t xml:space="preserve">sample, the practical minimum is about </w:t>
      </w:r>
      <w:r w:rsidR="00462245">
        <w:t>thre</w:t>
      </w:r>
      <w:r w:rsidR="007E3B59">
        <w:t>e</w:t>
      </w:r>
      <w:r w:rsidR="00A20DF6">
        <w:t xml:space="preserve"> correct responses</w:t>
      </w:r>
      <w:r w:rsidR="00462245">
        <w:t xml:space="preserve"> out of 2,200 total responses</w:t>
      </w:r>
      <w:r w:rsidR="00A20DF6">
        <w:t xml:space="preserve">. </w:t>
      </w:r>
      <w:r w:rsidR="007E3B59">
        <w:t>Even in the worst-case scenario where respondents are randomly guessing the response with equal probability, the number of “correct” responses would be well above three. Give</w:t>
      </w:r>
      <w:r w:rsidR="009E720B">
        <w:t>n</w:t>
      </w:r>
      <w:r w:rsidR="007E3B59">
        <w:t xml:space="preserve"> almost any knowledge at all of the definition, the number of correct responses should be well above three or four.</w:t>
      </w:r>
      <w:r w:rsidR="00793A84">
        <w:t xml:space="preserve"> Consequently, any power calculations involving a null hypothesis of </w:t>
      </w:r>
      <w:r w:rsidR="0084048B">
        <w:t>0</w:t>
      </w:r>
      <w:r w:rsidR="00793A84">
        <w:t xml:space="preserve"> for a binary variable will show a power of 1 for any reasonable alternative estimates for the proportion.</w:t>
      </w:r>
    </w:p>
    <w:p w:rsidR="002C55D3" w:rsidP="00FE0C21" w:rsidRDefault="002C55D3" w14:paraId="688B2908" w14:textId="4D0E4D62">
      <w:pPr>
        <w:pStyle w:val="Heading3"/>
      </w:pPr>
      <w:r w:rsidRPr="00E70DC7">
        <w:t xml:space="preserve">Component </w:t>
      </w:r>
      <w:r>
        <w:t>3</w:t>
      </w:r>
      <w:r w:rsidRPr="00E70DC7">
        <w:t xml:space="preserve">: </w:t>
      </w:r>
      <w:bookmarkStart w:name="_Hlk94862772" w:id="15"/>
      <w:r w:rsidR="00F94C85">
        <w:t>DCE</w:t>
      </w:r>
      <w:r w:rsidR="009E720B">
        <w:t xml:space="preserve"> </w:t>
      </w:r>
      <w:r w:rsidRPr="00E70DC7">
        <w:t>for Measuring</w:t>
      </w:r>
      <w:r>
        <w:t xml:space="preserve"> </w:t>
      </w:r>
      <w:bookmarkEnd w:id="15"/>
      <w:r w:rsidR="00994E44">
        <w:t>WTP</w:t>
      </w:r>
    </w:p>
    <w:p w:rsidR="002C55D3" w:rsidP="00FE0C21" w:rsidRDefault="002C55D3" w14:paraId="061232CC" w14:textId="75261698">
      <w:pPr>
        <w:pStyle w:val="Heading4"/>
      </w:pPr>
      <w:r w:rsidRPr="002C55D3">
        <w:t>Collection of Information</w:t>
      </w:r>
    </w:p>
    <w:p w:rsidR="00CE3FAE" w:rsidP="00BB29B4" w:rsidRDefault="00CE3FAE" w14:paraId="4BA4E0A5" w14:textId="5734AF48">
      <w:pPr>
        <w:pStyle w:val="BodyText"/>
      </w:pPr>
      <w:r w:rsidRPr="00957D7B">
        <w:t>The goal of th</w:t>
      </w:r>
      <w:r w:rsidR="00677FD2">
        <w:t>is</w:t>
      </w:r>
      <w:r w:rsidRPr="00957D7B">
        <w:t xml:space="preserve"> component of the study is to estimate how much </w:t>
      </w:r>
      <w:r w:rsidR="00957D7B">
        <w:t xml:space="preserve">respondents </w:t>
      </w:r>
      <w:r w:rsidRPr="00957D7B">
        <w:t xml:space="preserve">are willing to pay for meat products bearing the “Product of USA” labeling claim. In this experiment, </w:t>
      </w:r>
      <w:r w:rsidR="006060E6">
        <w:t xml:space="preserve">respondents </w:t>
      </w:r>
      <w:r w:rsidRPr="00957D7B">
        <w:t xml:space="preserve">will be randomly assigned to </w:t>
      </w:r>
      <w:r>
        <w:t xml:space="preserve">one of </w:t>
      </w:r>
      <w:r w:rsidR="006060E6">
        <w:t>six</w:t>
      </w:r>
      <w:r>
        <w:t xml:space="preserve"> versions of the survey. </w:t>
      </w:r>
      <w:r w:rsidR="0043752B">
        <w:t xml:space="preserve">Each survey </w:t>
      </w:r>
      <w:r w:rsidR="00994E44">
        <w:t xml:space="preserve">will </w:t>
      </w:r>
      <w:r w:rsidR="0043752B">
        <w:t xml:space="preserve">differ based on </w:t>
      </w:r>
      <w:r w:rsidR="00957D7B">
        <w:t>two</w:t>
      </w:r>
      <w:r w:rsidRPr="00957D7B">
        <w:t xml:space="preserve"> label conditions (whether “Product of USA” is defined or not) and </w:t>
      </w:r>
      <w:r w:rsidR="00957D7B">
        <w:t>three</w:t>
      </w:r>
      <w:r w:rsidRPr="00957D7B">
        <w:t xml:space="preserve"> meat product conditions (ground beef, </w:t>
      </w:r>
      <w:r w:rsidR="00967107">
        <w:t>NY</w:t>
      </w:r>
      <w:r w:rsidRPr="00957D7B" w:rsidR="00994E44">
        <w:t xml:space="preserve"> </w:t>
      </w:r>
      <w:r w:rsidRPr="00957D7B">
        <w:t xml:space="preserve">strip steak, and pork tenderloin). This process is illustrated in Figure </w:t>
      </w:r>
      <w:r w:rsidR="0043464F">
        <w:t>B-2</w:t>
      </w:r>
      <w:r w:rsidRPr="00957D7B">
        <w:t xml:space="preserve">. </w:t>
      </w:r>
      <w:r w:rsidR="00654582">
        <w:t xml:space="preserve">Eligible respondents will be randomly assigned to </w:t>
      </w:r>
      <w:r w:rsidR="00515595">
        <w:t xml:space="preserve">one </w:t>
      </w:r>
      <w:r w:rsidR="00654582">
        <w:t>of the six version</w:t>
      </w:r>
      <w:r w:rsidR="00515595">
        <w:t>s</w:t>
      </w:r>
      <w:r w:rsidR="00654582">
        <w:t xml:space="preserve"> of the survey. For the DCE, respondents </w:t>
      </w:r>
      <w:r w:rsidR="00D16B58">
        <w:t xml:space="preserve">will be asked to complete </w:t>
      </w:r>
      <w:r w:rsidR="008E3366">
        <w:t xml:space="preserve">a series of </w:t>
      </w:r>
      <w:r w:rsidR="00D16B58">
        <w:t xml:space="preserve">choice tasks where they </w:t>
      </w:r>
      <w:r w:rsidR="00D16B58">
        <w:lastRenderedPageBreak/>
        <w:t xml:space="preserve">must choose between different hypothetical products that vary according to a set of attributes. </w:t>
      </w:r>
      <w:r w:rsidR="00957D7B">
        <w:t xml:space="preserve">This section provides </w:t>
      </w:r>
      <w:r w:rsidR="00D16B58">
        <w:t>detail on the study design, describe</w:t>
      </w:r>
      <w:r w:rsidR="00957D7B">
        <w:t>s</w:t>
      </w:r>
      <w:r w:rsidR="00D16B58">
        <w:t xml:space="preserve"> the attributes used in the choice experiment, and </w:t>
      </w:r>
      <w:r w:rsidR="006060E6">
        <w:t>describe</w:t>
      </w:r>
      <w:r w:rsidR="00957D7B">
        <w:t>s</w:t>
      </w:r>
      <w:r w:rsidR="006060E6">
        <w:t xml:space="preserve"> how the </w:t>
      </w:r>
      <w:r w:rsidR="00D16B58">
        <w:t xml:space="preserve">DCE questionnaire will appear to survey respondents. </w:t>
      </w:r>
    </w:p>
    <w:p w:rsidRPr="00534CA5" w:rsidR="00D16B58" w:rsidP="000B4CF4" w:rsidRDefault="00D16B58" w14:paraId="1D90AEC5" w14:textId="1DBF0000">
      <w:pPr>
        <w:pStyle w:val="figure-title"/>
        <w:spacing w:line="480" w:lineRule="auto"/>
      </w:pPr>
      <w:r w:rsidRPr="00841596">
        <w:t xml:space="preserve">Figure </w:t>
      </w:r>
      <w:r w:rsidR="00534CA5">
        <w:t>B-2</w:t>
      </w:r>
      <w:r w:rsidRPr="00841596">
        <w:t>. Respondent Assignment to Survey Version</w:t>
      </w:r>
    </w:p>
    <w:p w:rsidRPr="00957D7B" w:rsidR="00D16B58" w:rsidP="005579D7" w:rsidRDefault="00166CD8" w14:paraId="4E4C8037" w14:textId="67117F77">
      <w:r>
        <w:rPr>
          <w:noProof/>
        </w:rPr>
        <w:drawing>
          <wp:inline distT="0" distB="0" distL="0" distR="0" wp14:anchorId="69C0BE99" wp14:editId="41459D13">
            <wp:extent cx="5943600" cy="2204328"/>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2204328"/>
                    </a:xfrm>
                    <a:prstGeom prst="rect">
                      <a:avLst/>
                    </a:prstGeom>
                    <a:noFill/>
                  </pic:spPr>
                </pic:pic>
              </a:graphicData>
            </a:graphic>
          </wp:inline>
        </w:drawing>
      </w:r>
    </w:p>
    <w:p w:rsidR="000B4CF4" w:rsidP="005579D7" w:rsidRDefault="000B4CF4" w14:paraId="606AE73E" w14:textId="77777777">
      <w:pPr>
        <w:rPr>
          <w:i/>
          <w:iCs/>
        </w:rPr>
      </w:pPr>
    </w:p>
    <w:p w:rsidR="00CD766D" w:rsidP="00FE0C21" w:rsidRDefault="00D16B58" w14:paraId="3551E215" w14:textId="49551747">
      <w:pPr>
        <w:pStyle w:val="Heading4"/>
      </w:pPr>
      <w:r>
        <w:t>Study Design</w:t>
      </w:r>
    </w:p>
    <w:p w:rsidRPr="00677FD2" w:rsidR="00677FD2" w:rsidP="00395AE9" w:rsidRDefault="00957D7B" w14:paraId="68BEC3FC" w14:textId="7AB604C5">
      <w:pPr>
        <w:pStyle w:val="BodyText"/>
      </w:pPr>
      <w:r>
        <w:t xml:space="preserve">This study </w:t>
      </w:r>
      <w:r w:rsidR="00994E44">
        <w:t xml:space="preserve">will </w:t>
      </w:r>
      <w:r>
        <w:t xml:space="preserve">use six </w:t>
      </w:r>
      <w:r w:rsidR="00D16B58">
        <w:t xml:space="preserve">versions of </w:t>
      </w:r>
      <w:r>
        <w:t>a</w:t>
      </w:r>
      <w:r w:rsidR="00D16B58">
        <w:t xml:space="preserve"> DCE experiment to </w:t>
      </w:r>
      <w:r w:rsidR="00677FD2">
        <w:t xml:space="preserve">estimate two different measures of how much </w:t>
      </w:r>
      <w:r>
        <w:t xml:space="preserve">respondents </w:t>
      </w:r>
      <w:r w:rsidR="00677FD2">
        <w:t>are willing to pay for products labeled “Product of USA</w:t>
      </w:r>
      <w:r>
        <w:t>”: (1) an</w:t>
      </w:r>
      <w:r w:rsidR="00D16B58">
        <w:t xml:space="preserve"> estimate </w:t>
      </w:r>
      <w:r>
        <w:t xml:space="preserve">of </w:t>
      </w:r>
      <w:r w:rsidR="00D16B58">
        <w:t xml:space="preserve">how much </w:t>
      </w:r>
      <w:r>
        <w:t>respondents</w:t>
      </w:r>
      <w:r w:rsidR="00D16B58">
        <w:t xml:space="preserve"> are </w:t>
      </w:r>
      <w:r w:rsidR="00994E44">
        <w:t xml:space="preserve">willing to pay </w:t>
      </w:r>
      <w:r w:rsidR="00D16B58">
        <w:t>for a meat product labeled “Product of USA” when no definition of the label is provide</w:t>
      </w:r>
      <w:r>
        <w:t>d and (2)</w:t>
      </w:r>
      <w:r w:rsidR="00D16B58">
        <w:t xml:space="preserve"> how much </w:t>
      </w:r>
      <w:r>
        <w:t>respondents</w:t>
      </w:r>
      <w:r w:rsidR="00D16B58">
        <w:t xml:space="preserve"> are </w:t>
      </w:r>
      <w:r w:rsidR="00994E44">
        <w:t xml:space="preserve">willing to pay </w:t>
      </w:r>
      <w:r w:rsidR="00D16B58">
        <w:t>for meat products with differing definitions of “Product of USA</w:t>
      </w:r>
      <w:r>
        <w:t>.</w:t>
      </w:r>
      <w:r w:rsidR="00D16B58">
        <w:t>”</w:t>
      </w:r>
    </w:p>
    <w:p w:rsidR="000B4CF4" w:rsidP="000B4CF4" w:rsidRDefault="00D16B58" w14:paraId="1873BCC7" w14:textId="26E0CC47">
      <w:pPr>
        <w:pStyle w:val="ListBullet"/>
      </w:pPr>
      <w:r w:rsidRPr="00395AE9">
        <w:rPr>
          <w:b/>
          <w:bCs/>
        </w:rPr>
        <w:t xml:space="preserve">WTP </w:t>
      </w:r>
      <w:r w:rsidRPr="00395AE9" w:rsidR="00994E44">
        <w:rPr>
          <w:b/>
          <w:bCs/>
        </w:rPr>
        <w:t xml:space="preserve">for </w:t>
      </w:r>
      <w:r w:rsidRPr="00395AE9">
        <w:rPr>
          <w:b/>
          <w:bCs/>
        </w:rPr>
        <w:t>Products Labeled “Product of USA”</w:t>
      </w:r>
      <w:r w:rsidRPr="00395AE9" w:rsidR="00A9192D">
        <w:rPr>
          <w:b/>
          <w:bCs/>
        </w:rPr>
        <w:t xml:space="preserve">: </w:t>
      </w:r>
      <w:r w:rsidR="00A9192D">
        <w:t xml:space="preserve">Three versions of the survey </w:t>
      </w:r>
      <w:r w:rsidR="00AE47CA">
        <w:t xml:space="preserve">(Versions 1, 3, and 5) </w:t>
      </w:r>
      <w:r w:rsidR="00A9192D">
        <w:t>will present the respondent with hypothetical products that may include a “Product of USA” label</w:t>
      </w:r>
      <w:r w:rsidR="00957D7B">
        <w:t>ing claim</w:t>
      </w:r>
      <w:r w:rsidR="00A9192D">
        <w:t xml:space="preserve"> </w:t>
      </w:r>
      <w:r w:rsidR="00656A28">
        <w:t>with</w:t>
      </w:r>
      <w:r w:rsidR="00A9192D">
        <w:t xml:space="preserve"> no detailed description</w:t>
      </w:r>
      <w:r w:rsidR="00957D7B">
        <w:t xml:space="preserve"> of the meaning of the labeling claim</w:t>
      </w:r>
      <w:r w:rsidR="00A9192D">
        <w:t xml:space="preserve">. Not including a definition will simulate the way most consumers will likely engage with a </w:t>
      </w:r>
      <w:r w:rsidR="00C860FE">
        <w:t>“</w:t>
      </w:r>
      <w:r w:rsidR="00A9192D">
        <w:t>Product of USA</w:t>
      </w:r>
      <w:r w:rsidR="00C860FE">
        <w:t>”</w:t>
      </w:r>
      <w:r w:rsidR="00A9192D">
        <w:t xml:space="preserve"> label</w:t>
      </w:r>
      <w:r w:rsidR="00C860FE">
        <w:t>ing claim</w:t>
      </w:r>
      <w:r w:rsidR="00A9192D">
        <w:t xml:space="preserve">. Specifically, </w:t>
      </w:r>
      <w:r w:rsidR="00A9192D">
        <w:lastRenderedPageBreak/>
        <w:t xml:space="preserve">when consumers are </w:t>
      </w:r>
      <w:r w:rsidR="00AB31DE">
        <w:t xml:space="preserve">grocery </w:t>
      </w:r>
      <w:r w:rsidR="00A9192D">
        <w:t xml:space="preserve">shopping, they do not have access to educational material on </w:t>
      </w:r>
      <w:r w:rsidR="00C860FE">
        <w:t xml:space="preserve">the regulatory definition of </w:t>
      </w:r>
      <w:r w:rsidR="00A9192D">
        <w:t>“Product of USA</w:t>
      </w:r>
      <w:r w:rsidR="00C860FE">
        <w:t>.</w:t>
      </w:r>
      <w:r w:rsidR="00A9192D">
        <w:t xml:space="preserve">” </w:t>
      </w:r>
    </w:p>
    <w:p w:rsidR="00A9192D" w:rsidP="000B4CF4" w:rsidRDefault="00D16B58" w14:paraId="23373BE2" w14:textId="29A5E6B6">
      <w:pPr>
        <w:pStyle w:val="ListBullet"/>
      </w:pPr>
      <w:r w:rsidRPr="00395AE9">
        <w:rPr>
          <w:b/>
          <w:bCs/>
        </w:rPr>
        <w:t xml:space="preserve">WTP for Different Definitions of </w:t>
      </w:r>
      <w:r w:rsidR="00994E44">
        <w:rPr>
          <w:b/>
          <w:bCs/>
        </w:rPr>
        <w:t>“</w:t>
      </w:r>
      <w:r w:rsidRPr="00395AE9">
        <w:rPr>
          <w:b/>
          <w:bCs/>
        </w:rPr>
        <w:t>Product of USA</w:t>
      </w:r>
      <w:r w:rsidR="00994E44">
        <w:rPr>
          <w:b/>
          <w:bCs/>
        </w:rPr>
        <w:t>”</w:t>
      </w:r>
      <w:r w:rsidRPr="00395AE9" w:rsidR="00A9192D">
        <w:rPr>
          <w:b/>
          <w:bCs/>
        </w:rPr>
        <w:t>:</w:t>
      </w:r>
      <w:r w:rsidR="00A9192D">
        <w:t xml:space="preserve"> Three other versions of the survey </w:t>
      </w:r>
      <w:r w:rsidR="00AE47CA">
        <w:t xml:space="preserve">(Versions 2, 4, and 6) </w:t>
      </w:r>
      <w:r w:rsidR="00A9192D">
        <w:t xml:space="preserve">will present the respondent with hypothetical products that </w:t>
      </w:r>
      <w:r w:rsidR="00AB31DE">
        <w:t xml:space="preserve">will </w:t>
      </w:r>
      <w:r w:rsidR="00A9192D">
        <w:t>include a “Product of USA” label</w:t>
      </w:r>
      <w:r w:rsidR="00C860FE">
        <w:t>ing claim</w:t>
      </w:r>
      <w:r w:rsidR="00A9192D">
        <w:t>, but the respondent will be provided with additional information on how this label is defined for each product (current definition and three potential revised definitions that vary based on the production stages that take place in the United States).</w:t>
      </w:r>
      <w:r>
        <w:t xml:space="preserve"> The value of this approach is it allows </w:t>
      </w:r>
      <w:r w:rsidR="00994E44">
        <w:t xml:space="preserve">FSIS </w:t>
      </w:r>
      <w:r>
        <w:t xml:space="preserve">to determine which definition of “Product of USA” provides the average consumer with the greatest value. </w:t>
      </w:r>
      <w:r w:rsidR="00A9192D">
        <w:t xml:space="preserve">The definitions for a single meat product, ground beef, are shown below. </w:t>
      </w:r>
      <w:r w:rsidR="00C860FE">
        <w:t>S</w:t>
      </w:r>
      <w:r w:rsidR="00A9192D">
        <w:t xml:space="preserve">imilar definitions </w:t>
      </w:r>
      <w:r w:rsidR="00C860FE">
        <w:t xml:space="preserve">will be used </w:t>
      </w:r>
      <w:r w:rsidR="00A9192D">
        <w:t xml:space="preserve">for </w:t>
      </w:r>
      <w:r w:rsidR="00C860FE">
        <w:t xml:space="preserve">steak and pork tenderloin </w:t>
      </w:r>
      <w:r w:rsidR="00A9192D">
        <w:t xml:space="preserve">by </w:t>
      </w:r>
      <w:r w:rsidRPr="00476258" w:rsidR="00A9192D">
        <w:t xml:space="preserve">changing the type of </w:t>
      </w:r>
      <w:r w:rsidRPr="00476258" w:rsidR="00654582">
        <w:t xml:space="preserve">meat and </w:t>
      </w:r>
      <w:r w:rsidRPr="00476258" w:rsidR="008A084E">
        <w:t xml:space="preserve">species </w:t>
      </w:r>
      <w:r w:rsidRPr="00476258" w:rsidR="00A9192D">
        <w:t>as appropriate.</w:t>
      </w:r>
      <w:r w:rsidRPr="00476258" w:rsidR="001555BD">
        <w:t xml:space="preserve"> Definition 1 is the current definition for “Product of USA.”</w:t>
      </w:r>
    </w:p>
    <w:p w:rsidRPr="000B4CF4" w:rsidR="00A9192D" w:rsidP="000B4CF4" w:rsidRDefault="00A9192D" w14:paraId="570CD919" w14:textId="61759A30">
      <w:pPr>
        <w:pStyle w:val="ListBullet3"/>
        <w:spacing w:line="480" w:lineRule="auto"/>
        <w:rPr>
          <w:sz w:val="24"/>
          <w:szCs w:val="24"/>
        </w:rPr>
      </w:pPr>
      <w:r w:rsidRPr="000B4CF4">
        <w:rPr>
          <w:b/>
          <w:bCs/>
          <w:sz w:val="24"/>
          <w:szCs w:val="24"/>
        </w:rPr>
        <w:t>Definition 1 (</w:t>
      </w:r>
      <w:r w:rsidRPr="000B4CF4" w:rsidR="00677FD2">
        <w:rPr>
          <w:b/>
          <w:bCs/>
          <w:sz w:val="24"/>
          <w:szCs w:val="24"/>
        </w:rPr>
        <w:t>Def 1</w:t>
      </w:r>
      <w:r w:rsidRPr="000B4CF4">
        <w:rPr>
          <w:b/>
          <w:bCs/>
          <w:sz w:val="24"/>
          <w:szCs w:val="24"/>
        </w:rPr>
        <w:t>):</w:t>
      </w:r>
      <w:r w:rsidRPr="000B4CF4">
        <w:rPr>
          <w:sz w:val="24"/>
          <w:szCs w:val="24"/>
        </w:rPr>
        <w:t xml:space="preserve"> The </w:t>
      </w:r>
      <w:r w:rsidR="00515595">
        <w:rPr>
          <w:sz w:val="24"/>
          <w:szCs w:val="24"/>
        </w:rPr>
        <w:t xml:space="preserve">ground beef </w:t>
      </w:r>
      <w:r w:rsidRPr="000B4CF4">
        <w:rPr>
          <w:sz w:val="24"/>
          <w:szCs w:val="24"/>
        </w:rPr>
        <w:t xml:space="preserve">was </w:t>
      </w:r>
      <w:r w:rsidR="00AE47CA">
        <w:rPr>
          <w:sz w:val="24"/>
          <w:szCs w:val="24"/>
        </w:rPr>
        <w:t xml:space="preserve">processed in the USA, meaning it was </w:t>
      </w:r>
      <w:r w:rsidRPr="004D607D" w:rsidR="00AE47CA">
        <w:rPr>
          <w:sz w:val="24"/>
          <w:szCs w:val="24"/>
        </w:rPr>
        <w:t>packaged in the USA or ground and then packaged in the USA</w:t>
      </w:r>
      <w:r w:rsidR="00AE47CA">
        <w:rPr>
          <w:sz w:val="24"/>
          <w:szCs w:val="24"/>
        </w:rPr>
        <w:t xml:space="preserve">. </w:t>
      </w:r>
    </w:p>
    <w:p w:rsidRPr="000B4CF4" w:rsidR="00A9192D" w:rsidP="000B4CF4" w:rsidRDefault="00A9192D" w14:paraId="22F189B9" w14:textId="30471146">
      <w:pPr>
        <w:pStyle w:val="ListBullet3"/>
        <w:spacing w:line="480" w:lineRule="auto"/>
        <w:rPr>
          <w:sz w:val="24"/>
          <w:szCs w:val="24"/>
        </w:rPr>
      </w:pPr>
      <w:r w:rsidRPr="000B4CF4">
        <w:rPr>
          <w:b/>
          <w:bCs/>
          <w:sz w:val="24"/>
          <w:szCs w:val="24"/>
        </w:rPr>
        <w:t>Definition 2</w:t>
      </w:r>
      <w:r w:rsidRPr="000B4CF4" w:rsidR="00677FD2">
        <w:rPr>
          <w:b/>
          <w:bCs/>
          <w:sz w:val="24"/>
          <w:szCs w:val="24"/>
        </w:rPr>
        <w:t xml:space="preserve"> (Def 2)</w:t>
      </w:r>
      <w:r w:rsidRPr="000B4CF4">
        <w:rPr>
          <w:b/>
          <w:bCs/>
          <w:sz w:val="24"/>
          <w:szCs w:val="24"/>
        </w:rPr>
        <w:t>:</w:t>
      </w:r>
      <w:r w:rsidRPr="000B4CF4">
        <w:rPr>
          <w:sz w:val="24"/>
          <w:szCs w:val="24"/>
        </w:rPr>
        <w:t xml:space="preserve"> The </w:t>
      </w:r>
      <w:r w:rsidRPr="004D607D" w:rsidR="00AE47CA">
        <w:rPr>
          <w:sz w:val="24"/>
          <w:szCs w:val="24"/>
        </w:rPr>
        <w:t>ground beef was made from cattle that were slaughtered and the meat then processed all within the USA.</w:t>
      </w:r>
      <w:r w:rsidRPr="000B4CF4" w:rsidR="00AE47CA">
        <w:rPr>
          <w:sz w:val="24"/>
          <w:szCs w:val="24"/>
        </w:rPr>
        <w:t xml:space="preserve"> </w:t>
      </w:r>
    </w:p>
    <w:p w:rsidRPr="000B4CF4" w:rsidR="00A9192D" w:rsidP="000B4CF4" w:rsidRDefault="00A9192D" w14:paraId="273D386E" w14:textId="7F719125">
      <w:pPr>
        <w:pStyle w:val="ListBullet3"/>
        <w:spacing w:line="480" w:lineRule="auto"/>
        <w:rPr>
          <w:sz w:val="24"/>
          <w:szCs w:val="24"/>
        </w:rPr>
      </w:pPr>
      <w:r w:rsidRPr="000B4CF4">
        <w:rPr>
          <w:b/>
          <w:bCs/>
          <w:sz w:val="24"/>
          <w:szCs w:val="24"/>
        </w:rPr>
        <w:t>Definition 3</w:t>
      </w:r>
      <w:r w:rsidRPr="000B4CF4" w:rsidR="00677FD2">
        <w:rPr>
          <w:b/>
          <w:bCs/>
          <w:sz w:val="24"/>
          <w:szCs w:val="24"/>
        </w:rPr>
        <w:t xml:space="preserve"> (Def 3)</w:t>
      </w:r>
      <w:r w:rsidRPr="000B4CF4">
        <w:rPr>
          <w:b/>
          <w:bCs/>
          <w:sz w:val="24"/>
          <w:szCs w:val="24"/>
        </w:rPr>
        <w:t>:</w:t>
      </w:r>
      <w:r w:rsidRPr="000B4CF4">
        <w:rPr>
          <w:sz w:val="24"/>
          <w:szCs w:val="24"/>
        </w:rPr>
        <w:t xml:space="preserve"> The ground beef</w:t>
      </w:r>
      <w:r w:rsidR="00654582">
        <w:rPr>
          <w:sz w:val="24"/>
          <w:szCs w:val="24"/>
        </w:rPr>
        <w:t xml:space="preserve"> </w:t>
      </w:r>
      <w:r w:rsidRPr="000B4CF4">
        <w:rPr>
          <w:sz w:val="24"/>
          <w:szCs w:val="24"/>
        </w:rPr>
        <w:t xml:space="preserve">was </w:t>
      </w:r>
      <w:r w:rsidRPr="004D607D" w:rsidR="00AE47CA">
        <w:rPr>
          <w:sz w:val="24"/>
          <w:szCs w:val="24"/>
        </w:rPr>
        <w:t>made from cattle that were raised and slaughtered and the meat then processed all within the USA</w:t>
      </w:r>
      <w:r w:rsidR="00AE47CA">
        <w:rPr>
          <w:sz w:val="24"/>
          <w:szCs w:val="24"/>
        </w:rPr>
        <w:t>.</w:t>
      </w:r>
    </w:p>
    <w:p w:rsidRPr="000B4CF4" w:rsidR="00A9192D" w:rsidP="000B4CF4" w:rsidRDefault="00A9192D" w14:paraId="72AA8C9B" w14:textId="42DA27DC">
      <w:pPr>
        <w:pStyle w:val="ListBullet3"/>
        <w:spacing w:line="480" w:lineRule="auto"/>
        <w:rPr>
          <w:sz w:val="24"/>
          <w:szCs w:val="24"/>
        </w:rPr>
      </w:pPr>
      <w:r w:rsidRPr="000B4CF4">
        <w:rPr>
          <w:b/>
          <w:bCs/>
          <w:sz w:val="24"/>
          <w:szCs w:val="24"/>
        </w:rPr>
        <w:t>Definition 4</w:t>
      </w:r>
      <w:r w:rsidRPr="000B4CF4" w:rsidR="00677FD2">
        <w:rPr>
          <w:b/>
          <w:bCs/>
          <w:sz w:val="24"/>
          <w:szCs w:val="24"/>
        </w:rPr>
        <w:t xml:space="preserve"> (Def 4)</w:t>
      </w:r>
      <w:r w:rsidRPr="000B4CF4">
        <w:rPr>
          <w:b/>
          <w:bCs/>
          <w:sz w:val="24"/>
          <w:szCs w:val="24"/>
        </w:rPr>
        <w:t>:</w:t>
      </w:r>
      <w:r w:rsidRPr="000B4CF4">
        <w:rPr>
          <w:sz w:val="24"/>
          <w:szCs w:val="24"/>
        </w:rPr>
        <w:t xml:space="preserve"> The ground beef was </w:t>
      </w:r>
      <w:r w:rsidRPr="004D607D" w:rsidR="00AE47CA">
        <w:rPr>
          <w:sz w:val="24"/>
          <w:szCs w:val="24"/>
        </w:rPr>
        <w:t>made from cattle that were born, raised, and slaughtered and the meat then processed all within the USA</w:t>
      </w:r>
      <w:r w:rsidRPr="000B4CF4">
        <w:rPr>
          <w:sz w:val="24"/>
          <w:szCs w:val="24"/>
        </w:rPr>
        <w:t>.</w:t>
      </w:r>
    </w:p>
    <w:p w:rsidR="00CD766D" w:rsidP="00395AE9" w:rsidRDefault="00D16B58" w14:paraId="587279AA" w14:textId="672FF00A">
      <w:pPr>
        <w:pStyle w:val="BodyText"/>
      </w:pPr>
      <w:r>
        <w:lastRenderedPageBreak/>
        <w:t xml:space="preserve">For each approach to estimating WTP, </w:t>
      </w:r>
      <w:r w:rsidR="00C860FE">
        <w:t xml:space="preserve">the study considers </w:t>
      </w:r>
      <w:r w:rsidR="00CD766D">
        <w:t xml:space="preserve">three types of meat products: 1) ground beef, 2) </w:t>
      </w:r>
      <w:r w:rsidR="00967107">
        <w:t>NY</w:t>
      </w:r>
      <w:r w:rsidR="00994E44">
        <w:t xml:space="preserve"> </w:t>
      </w:r>
      <w:r w:rsidR="00CD766D">
        <w:t xml:space="preserve">strip steak, and 3) pork tenderloin. </w:t>
      </w:r>
      <w:r w:rsidR="00F4541B">
        <w:t>Although the current “Product of USA” definition applies to all meat and poultry products, t</w:t>
      </w:r>
      <w:r w:rsidR="00C860FE">
        <w:t xml:space="preserve">he study uses </w:t>
      </w:r>
      <w:r w:rsidR="00CD766D">
        <w:t xml:space="preserve">beef and pork products because these are the products that </w:t>
      </w:r>
      <w:r w:rsidR="005F2426">
        <w:t xml:space="preserve">are most likely to </w:t>
      </w:r>
      <w:r w:rsidR="00CD766D">
        <w:t xml:space="preserve">be directly </w:t>
      </w:r>
      <w:r w:rsidR="00994E44">
        <w:t xml:space="preserve">affected </w:t>
      </w:r>
      <w:r w:rsidR="00CD766D">
        <w:t xml:space="preserve">by changes to </w:t>
      </w:r>
      <w:r w:rsidR="00C860FE">
        <w:t xml:space="preserve">“Product of USA” </w:t>
      </w:r>
      <w:r w:rsidR="00CD766D">
        <w:t xml:space="preserve">labeling regulations. In addition, </w:t>
      </w:r>
      <w:r w:rsidR="00C860FE">
        <w:t xml:space="preserve">the study considers </w:t>
      </w:r>
      <w:r w:rsidR="00994E44">
        <w:t>high-</w:t>
      </w:r>
      <w:r w:rsidR="00CD766D">
        <w:t xml:space="preserve">value beef products (i.e., steak) and </w:t>
      </w:r>
      <w:r w:rsidR="00994E44">
        <w:t>low-</w:t>
      </w:r>
      <w:r w:rsidR="00CD766D">
        <w:t xml:space="preserve">value beef products (i.e., ground beef) </w:t>
      </w:r>
      <w:r w:rsidR="00994E44">
        <w:t xml:space="preserve">because </w:t>
      </w:r>
      <w:r w:rsidR="00CD766D">
        <w:t xml:space="preserve">it seems possible that </w:t>
      </w:r>
      <w:r w:rsidR="00994E44">
        <w:t>WTP</w:t>
      </w:r>
      <w:r w:rsidR="00CD766D">
        <w:t xml:space="preserve"> for products produced in the </w:t>
      </w:r>
      <w:r w:rsidR="00994E44">
        <w:t xml:space="preserve">United States </w:t>
      </w:r>
      <w:r w:rsidR="00CD766D">
        <w:t xml:space="preserve">may differ across these products. </w:t>
      </w:r>
    </w:p>
    <w:p w:rsidRPr="00957D7B" w:rsidR="009B57E2" w:rsidP="00FE0C21" w:rsidRDefault="00675E82" w14:paraId="18BD95D0" w14:textId="119372A5">
      <w:pPr>
        <w:pStyle w:val="Heading4"/>
      </w:pPr>
      <w:r>
        <w:t xml:space="preserve">Attributes and Levels Used in DCE </w:t>
      </w:r>
    </w:p>
    <w:p w:rsidR="0085464B" w:rsidP="006D048B" w:rsidRDefault="00FE2D7A" w14:paraId="7DBD0C54" w14:textId="154ABDF5">
      <w:pPr>
        <w:pStyle w:val="BodyText"/>
      </w:pPr>
      <w:r>
        <w:t xml:space="preserve">In the DCE component of each version of the survey, respondents </w:t>
      </w:r>
      <w:r w:rsidR="0043752B">
        <w:t xml:space="preserve">will be asked </w:t>
      </w:r>
      <w:r w:rsidR="00AE47CA">
        <w:t>9 or 10</w:t>
      </w:r>
      <w:r w:rsidR="001555BD">
        <w:t xml:space="preserve"> </w:t>
      </w:r>
      <w:r w:rsidR="001555BD">
        <w:rPr>
          <w:rStyle w:val="FootnoteReference"/>
        </w:rPr>
        <w:footnoteReference w:id="6"/>
      </w:r>
      <w:r w:rsidR="00AE47CA">
        <w:t xml:space="preserve"> </w:t>
      </w:r>
      <w:r w:rsidR="008E564D">
        <w:t>c</w:t>
      </w:r>
      <w:r w:rsidR="0043752B">
        <w:t xml:space="preserve">hoice questions </w:t>
      </w:r>
      <w:r w:rsidR="00005F78">
        <w:t xml:space="preserve">(in addition to a practice question) </w:t>
      </w:r>
      <w:r w:rsidR="0043752B">
        <w:t>where they mu</w:t>
      </w:r>
      <w:r w:rsidR="006F5546">
        <w:t>st choose</w:t>
      </w:r>
      <w:r w:rsidR="0043752B">
        <w:t xml:space="preserve"> between different hypothetical products. These products </w:t>
      </w:r>
      <w:r>
        <w:t>will be</w:t>
      </w:r>
      <w:r w:rsidR="0043752B">
        <w:t xml:space="preserve"> </w:t>
      </w:r>
      <w:r w:rsidRPr="0085464B" w:rsidR="0085464B">
        <w:t xml:space="preserve">composed of </w:t>
      </w:r>
      <w:r w:rsidR="006F5546">
        <w:t xml:space="preserve">a number of distinct characteristics or “attributes.” Some of these attributes </w:t>
      </w:r>
      <w:r w:rsidR="00A45ADE">
        <w:t xml:space="preserve">(i.e., fixed attributes) </w:t>
      </w:r>
      <w:r w:rsidR="006F5546">
        <w:t>will be constant across different hypothetical products such as the type of product under consideration. However, other</w:t>
      </w:r>
      <w:r w:rsidR="00E14D18">
        <w:t xml:space="preserve"> attributes</w:t>
      </w:r>
      <w:r w:rsidR="006F5546">
        <w:t xml:space="preserve"> </w:t>
      </w:r>
      <w:r w:rsidR="00A47D78">
        <w:t xml:space="preserve">(i.e., randomized attributes) </w:t>
      </w:r>
      <w:r w:rsidR="006F5546">
        <w:t xml:space="preserve">will </w:t>
      </w:r>
      <w:r w:rsidR="00990B4C">
        <w:t>be varied across questions</w:t>
      </w:r>
      <w:r w:rsidR="008B6CB7">
        <w:t xml:space="preserve"> to create 2 hypothetical meat products </w:t>
      </w:r>
      <w:r w:rsidR="008E564D">
        <w:t xml:space="preserve">(e.g., two packages of ground beef) </w:t>
      </w:r>
      <w:r w:rsidR="008B6CB7">
        <w:t xml:space="preserve">for each of the </w:t>
      </w:r>
      <w:r w:rsidR="00AE47CA">
        <w:t>9</w:t>
      </w:r>
      <w:r w:rsidR="008B6CB7">
        <w:t xml:space="preserve"> </w:t>
      </w:r>
      <w:r w:rsidR="00AE47CA">
        <w:t xml:space="preserve">or 10 </w:t>
      </w:r>
      <w:r w:rsidR="008B6CB7">
        <w:t>choice tasks</w:t>
      </w:r>
      <w:r w:rsidR="00235A54">
        <w:t xml:space="preserve">. </w:t>
      </w:r>
      <w:r w:rsidR="006D048B">
        <w:t xml:space="preserve">Specifically, two types of randomized attributes </w:t>
      </w:r>
      <w:r w:rsidR="004E7831">
        <w:t xml:space="preserve">are included </w:t>
      </w:r>
      <w:r w:rsidR="006D048B">
        <w:t>in this study</w:t>
      </w:r>
      <w:r w:rsidR="00C860FE">
        <w:t>:</w:t>
      </w:r>
    </w:p>
    <w:p w:rsidR="00600791" w:rsidP="00600791" w:rsidRDefault="00904BE1" w14:paraId="248C3EEC" w14:textId="6BE55E41">
      <w:pPr>
        <w:pStyle w:val="ListBullet"/>
        <w:numPr>
          <w:ilvl w:val="0"/>
          <w:numId w:val="0"/>
        </w:numPr>
        <w:ind w:left="1080"/>
        <w:rPr>
          <w:szCs w:val="24"/>
        </w:rPr>
      </w:pPr>
      <w:r w:rsidRPr="00957D7B">
        <w:rPr>
          <w:b/>
          <w:bCs/>
        </w:rPr>
        <w:t>Price</w:t>
      </w:r>
      <w:r w:rsidR="00967107">
        <w:t>:</w:t>
      </w:r>
      <w:r>
        <w:t xml:space="preserve"> </w:t>
      </w:r>
      <w:r w:rsidR="00967107">
        <w:t xml:space="preserve">This </w:t>
      </w:r>
      <w:r>
        <w:t xml:space="preserve">attribute </w:t>
      </w:r>
      <w:r w:rsidR="00967107">
        <w:t>will be</w:t>
      </w:r>
      <w:r w:rsidR="00BF271F">
        <w:t xml:space="preserve"> </w:t>
      </w:r>
      <w:r>
        <w:t xml:space="preserve">included </w:t>
      </w:r>
      <w:r w:rsidR="00675E82">
        <w:t xml:space="preserve">in the </w:t>
      </w:r>
      <w:r w:rsidR="00D7637A">
        <w:t xml:space="preserve">DCE </w:t>
      </w:r>
      <w:r w:rsidR="00967107">
        <w:t xml:space="preserve">because </w:t>
      </w:r>
      <w:r>
        <w:t>it is required to estimate the marginal utility of income, which is needed to estimate WTP (</w:t>
      </w:r>
      <w:r w:rsidR="00B946B6">
        <w:t xml:space="preserve">as </w:t>
      </w:r>
      <w:r>
        <w:t xml:space="preserve">discussed in more detail below). The levels used to describe this attribute for each </w:t>
      </w:r>
      <w:r w:rsidR="00C860FE">
        <w:t xml:space="preserve">meat </w:t>
      </w:r>
      <w:r>
        <w:t>product</w:t>
      </w:r>
      <w:r w:rsidR="00DD73C6">
        <w:t xml:space="preserve"> were selected using price </w:t>
      </w:r>
      <w:r w:rsidRPr="00FB0D15" w:rsidR="00DD73C6">
        <w:t xml:space="preserve">data collected from </w:t>
      </w:r>
      <w:r w:rsidRPr="00FB0D15" w:rsidR="00C860FE">
        <w:t>USDA</w:t>
      </w:r>
      <w:r w:rsidR="00E60EF4">
        <w:t>’</w:t>
      </w:r>
      <w:r w:rsidRPr="00FB0D15" w:rsidR="00C860FE">
        <w:t xml:space="preserve">s </w:t>
      </w:r>
      <w:r w:rsidRPr="00FB0D15" w:rsidR="00DD73C6">
        <w:t>national weekly retail activity report</w:t>
      </w:r>
      <w:r w:rsidRPr="00FB0D15" w:rsidR="00B946B6">
        <w:t xml:space="preserve"> (</w:t>
      </w:r>
      <w:r w:rsidRPr="00F04525" w:rsidR="00FB0D15">
        <w:t>USDA, n.d.</w:t>
      </w:r>
      <w:r w:rsidRPr="00FB0D15" w:rsidR="00B946B6">
        <w:t>)</w:t>
      </w:r>
      <w:r w:rsidRPr="00FB0D15">
        <w:t>.</w:t>
      </w:r>
      <w:r w:rsidRPr="00FB0D15" w:rsidR="008B4B9A">
        <w:t xml:space="preserve"> Upon</w:t>
      </w:r>
      <w:r w:rsidR="008B4B9A">
        <w:t xml:space="preserve"> receiving </w:t>
      </w:r>
      <w:r w:rsidR="00BE5C5D">
        <w:t>Office of Management and Budget (</w:t>
      </w:r>
      <w:r w:rsidR="008B4B9A">
        <w:t>OMB</w:t>
      </w:r>
      <w:r w:rsidR="00BE5C5D">
        <w:t>)</w:t>
      </w:r>
      <w:r w:rsidR="008B4B9A">
        <w:t xml:space="preserve"> approval, </w:t>
      </w:r>
      <w:r w:rsidR="00600791">
        <w:lastRenderedPageBreak/>
        <w:t>these prices will be updated</w:t>
      </w:r>
      <w:r w:rsidR="0028590E">
        <w:t xml:space="preserve"> </w:t>
      </w:r>
      <w:r w:rsidR="00600791">
        <w:t xml:space="preserve">using the same data source and methodology to ensure the most up to date information is used. Each product will </w:t>
      </w:r>
      <w:r w:rsidRPr="00600791" w:rsidR="00600791">
        <w:t>have three lev</w:t>
      </w:r>
      <w:r w:rsidRPr="00600791" w:rsidR="00600791">
        <w:rPr>
          <w:szCs w:val="24"/>
        </w:rPr>
        <w:t xml:space="preserve">els: the lowest observed price/pound, the national weighted average price/pound, and the highest observed price/pound. </w:t>
      </w:r>
    </w:p>
    <w:p w:rsidR="00600791" w:rsidP="00F04525" w:rsidRDefault="00600791" w14:paraId="1E622073" w14:textId="497F15DF">
      <w:pPr>
        <w:pStyle w:val="ListBullet"/>
        <w:numPr>
          <w:ilvl w:val="0"/>
          <w:numId w:val="0"/>
        </w:numPr>
        <w:ind w:left="1080"/>
      </w:pPr>
      <w:r w:rsidRPr="00395AE9">
        <w:rPr>
          <w:b/>
          <w:bCs/>
        </w:rPr>
        <w:t>Labeling Claims</w:t>
      </w:r>
      <w:r>
        <w:t xml:space="preserve">: </w:t>
      </w:r>
      <w:r w:rsidR="00107CE3">
        <w:t>For the purposes of this study, the most important labeling claim to include on each meat product is the “Product of USA” labeling claim</w:t>
      </w:r>
      <w:r w:rsidR="00216099">
        <w:t xml:space="preserve"> described above</w:t>
      </w:r>
      <w:r w:rsidR="00107CE3">
        <w:t>. However, there are three reasons w</w:t>
      </w:r>
      <w:r w:rsidR="001555BD">
        <w:t xml:space="preserve">hy we </w:t>
      </w:r>
      <w:r w:rsidR="00107CE3">
        <w:t>include</w:t>
      </w:r>
      <w:r w:rsidR="001555BD">
        <w:t>d</w:t>
      </w:r>
      <w:r w:rsidR="00107CE3">
        <w:t xml:space="preserve"> other labeling claims when describing the hypothetical meat products. First, we wanted to avoid single-cue bias, where a</w:t>
      </w:r>
      <w:r w:rsidRPr="00107CE3" w:rsidR="00107CE3">
        <w:t xml:space="preserve"> product’s country of origin on</w:t>
      </w:r>
      <w:r w:rsidR="00107CE3">
        <w:t xml:space="preserve"> a</w:t>
      </w:r>
      <w:r w:rsidRPr="00107CE3" w:rsidR="00107CE3">
        <w:t xml:space="preserve"> consumer</w:t>
      </w:r>
      <w:r w:rsidR="00107CE3">
        <w:t>’s</w:t>
      </w:r>
      <w:r w:rsidRPr="00107CE3" w:rsidR="00107CE3">
        <w:t xml:space="preserve"> perceptions and choices </w:t>
      </w:r>
      <w:r w:rsidR="00E10146">
        <w:t>ha</w:t>
      </w:r>
      <w:r w:rsidRPr="00107CE3" w:rsidR="00107CE3">
        <w:t xml:space="preserve">s </w:t>
      </w:r>
      <w:r w:rsidR="00E10146">
        <w:t xml:space="preserve">a </w:t>
      </w:r>
      <w:r w:rsidRPr="00107CE3" w:rsidR="00107CE3">
        <w:t xml:space="preserve">larger </w:t>
      </w:r>
      <w:r w:rsidR="00E10146">
        <w:t xml:space="preserve">effect </w:t>
      </w:r>
      <w:r w:rsidRPr="00107CE3" w:rsidR="00107CE3">
        <w:t>when they are told nothing else about the product</w:t>
      </w:r>
      <w:r w:rsidR="00107CE3">
        <w:t xml:space="preserve">. This bias has been observed in multiple </w:t>
      </w:r>
      <w:r w:rsidR="00AE47CA">
        <w:t>C</w:t>
      </w:r>
      <w:r w:rsidR="00107CE3">
        <w:t xml:space="preserve">ountry of </w:t>
      </w:r>
      <w:r w:rsidR="00AE47CA">
        <w:t>O</w:t>
      </w:r>
      <w:r w:rsidR="00107CE3">
        <w:t xml:space="preserve">rigin </w:t>
      </w:r>
      <w:r w:rsidR="00E10146">
        <w:t>L</w:t>
      </w:r>
      <w:r w:rsidR="00107CE3">
        <w:t xml:space="preserve">abeling studies (e.g., </w:t>
      </w:r>
      <w:r w:rsidR="00216099">
        <w:t xml:space="preserve">Peterson </w:t>
      </w:r>
      <w:r w:rsidR="00A63C3D">
        <w:t>&amp;</w:t>
      </w:r>
      <w:r w:rsidR="00216099">
        <w:t xml:space="preserve"> </w:t>
      </w:r>
      <w:proofErr w:type="spellStart"/>
      <w:r w:rsidR="00216099">
        <w:t>Joilbert</w:t>
      </w:r>
      <w:proofErr w:type="spellEnd"/>
      <w:r w:rsidR="00216099">
        <w:t>, 1995</w:t>
      </w:r>
      <w:r w:rsidR="00107CE3">
        <w:t>).</w:t>
      </w:r>
      <w:r w:rsidRPr="00107CE3" w:rsidR="00107CE3">
        <w:t xml:space="preserve"> </w:t>
      </w:r>
      <w:r w:rsidR="00107CE3">
        <w:t xml:space="preserve">The second reason to include other labeling claims on the hypothetical meat products is </w:t>
      </w:r>
      <w:r w:rsidR="00A51205">
        <w:t>to</w:t>
      </w:r>
      <w:r w:rsidRPr="00107CE3" w:rsidR="00107CE3">
        <w:t xml:space="preserve"> measure </w:t>
      </w:r>
      <w:r w:rsidR="00216099">
        <w:t xml:space="preserve">how much consumers are willing to pay </w:t>
      </w:r>
      <w:r w:rsidR="00AE47CA">
        <w:t xml:space="preserve">for products labeled as </w:t>
      </w:r>
      <w:r w:rsidRPr="00107CE3" w:rsidR="00107CE3">
        <w:t>“Product of USA” relative to other attributes that consumers value. This</w:t>
      </w:r>
      <w:r w:rsidR="00107CE3">
        <w:t xml:space="preserve"> </w:t>
      </w:r>
      <w:r w:rsidR="00A51205">
        <w:t xml:space="preserve">information </w:t>
      </w:r>
      <w:r w:rsidR="00107CE3">
        <w:t>will</w:t>
      </w:r>
      <w:r w:rsidRPr="00107CE3" w:rsidR="00107CE3">
        <w:t xml:space="preserve"> help provide context for </w:t>
      </w:r>
      <w:r w:rsidR="00AE47CA">
        <w:t xml:space="preserve">the </w:t>
      </w:r>
      <w:r w:rsidR="00216099">
        <w:t xml:space="preserve">WTP </w:t>
      </w:r>
      <w:r w:rsidRPr="00107CE3" w:rsidR="00107CE3">
        <w:t xml:space="preserve">results. </w:t>
      </w:r>
      <w:r w:rsidR="00107CE3">
        <w:t xml:space="preserve">Lastly, by including other labeling claims on the meat products, we hope to make the choice tasks more realistic </w:t>
      </w:r>
      <w:r w:rsidR="00A51205">
        <w:t>because</w:t>
      </w:r>
      <w:r w:rsidR="00216099">
        <w:t xml:space="preserve"> c</w:t>
      </w:r>
      <w:r w:rsidRPr="00107CE3" w:rsidR="00107CE3">
        <w:t>onsumers would have to make trade</w:t>
      </w:r>
      <w:r w:rsidR="00A51205">
        <w:t>-</w:t>
      </w:r>
      <w:r w:rsidRPr="00107CE3" w:rsidR="00107CE3">
        <w:t xml:space="preserve">offs between these attributes when choosing </w:t>
      </w:r>
      <w:r w:rsidR="00216099">
        <w:t xml:space="preserve">meat products </w:t>
      </w:r>
      <w:r w:rsidRPr="00107CE3" w:rsidR="00107CE3">
        <w:t xml:space="preserve">in the real world. </w:t>
      </w:r>
      <w:r w:rsidR="00216099">
        <w:t>Therefore, i</w:t>
      </w:r>
      <w:r>
        <w:t xml:space="preserve">n addition to “Product of USA,” </w:t>
      </w:r>
      <w:r w:rsidR="00AE47CA">
        <w:t>the</w:t>
      </w:r>
      <w:r>
        <w:t xml:space="preserve"> DCE includes other labeling claims consumers may consider when purchasing meat as product attributes. These labeling claims were chosen by reviewing which labeling claims are frequently included by manufacturers on these types of meat products using the Label Insight database. Each of the labeling claim attributes has two levels: (1) present on the label</w:t>
      </w:r>
      <w:r w:rsidR="00A51205">
        <w:t xml:space="preserve"> (</w:t>
      </w:r>
      <w:r>
        <w:t>yes</w:t>
      </w:r>
      <w:r w:rsidR="00A51205">
        <w:t>)</w:t>
      </w:r>
      <w:r>
        <w:t xml:space="preserve"> or (2) not present on the label (no).</w:t>
      </w:r>
      <w:r w:rsidR="00107CE3">
        <w:t xml:space="preserve"> </w:t>
      </w:r>
    </w:p>
    <w:p w:rsidR="006D048B" w:rsidRDefault="006D048B" w14:paraId="738F2FB8" w14:textId="3AB82AA9">
      <w:pPr>
        <w:pStyle w:val="ListBullet"/>
        <w:numPr>
          <w:ilvl w:val="0"/>
          <w:numId w:val="0"/>
        </w:numPr>
      </w:pPr>
      <w:r>
        <w:lastRenderedPageBreak/>
        <w:t>Table B-3 presents the attributes and levels for ground beef and steak, and Table B-4 presents the attributes and levels for pork tenderloin</w:t>
      </w:r>
      <w:r w:rsidR="008E564D">
        <w:t>.</w:t>
      </w:r>
    </w:p>
    <w:p w:rsidRPr="000B4CF4" w:rsidR="00272642" w:rsidP="00272642" w:rsidRDefault="00272642" w14:paraId="2D32EF64" w14:textId="5809FDC0">
      <w:pPr>
        <w:pStyle w:val="TableTitle"/>
      </w:pPr>
      <w:r w:rsidRPr="00841596">
        <w:t>Table</w:t>
      </w:r>
      <w:r>
        <w:t xml:space="preserve"> B-3</w:t>
      </w:r>
      <w:r w:rsidRPr="00841596">
        <w:t xml:space="preserve">. Attribute Table for </w:t>
      </w:r>
      <w:r w:rsidR="004E7DF6">
        <w:t xml:space="preserve">Ground Beef and Steak </w:t>
      </w:r>
      <w:r w:rsidRPr="00841596">
        <w:t>Version</w:t>
      </w:r>
      <w:r w:rsidR="004E7DF6">
        <w:t>s</w:t>
      </w:r>
      <w:r w:rsidRPr="00841596">
        <w:t xml:space="preserve"> of </w:t>
      </w:r>
      <w:r>
        <w:t>the DCE</w:t>
      </w:r>
    </w:p>
    <w:tbl>
      <w:tblPr>
        <w:tblStyle w:val="TableGrid"/>
        <w:tblW w:w="945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039"/>
        <w:gridCol w:w="1852"/>
        <w:gridCol w:w="1853"/>
        <w:gridCol w:w="1853"/>
        <w:gridCol w:w="1853"/>
      </w:tblGrid>
      <w:tr w:rsidR="00CB65C7" w:rsidTr="00CB65C7" w14:paraId="095D4F6D" w14:textId="77777777">
        <w:tc>
          <w:tcPr>
            <w:tcW w:w="2039" w:type="dxa"/>
            <w:tcBorders>
              <w:top w:val="single" w:color="auto" w:sz="12" w:space="0"/>
              <w:bottom w:val="single" w:color="auto" w:sz="2" w:space="0"/>
            </w:tcBorders>
          </w:tcPr>
          <w:p w:rsidRPr="000B4CF4" w:rsidR="00CB65C7" w:rsidP="00CB65C7" w:rsidRDefault="00CB65C7" w14:paraId="161696BD" w14:textId="77777777">
            <w:pPr>
              <w:pStyle w:val="Tabletext0"/>
              <w:jc w:val="center"/>
              <w:rPr>
                <w:b/>
                <w:bCs/>
              </w:rPr>
            </w:pPr>
            <w:r w:rsidRPr="000B4CF4">
              <w:rPr>
                <w:b/>
                <w:bCs/>
              </w:rPr>
              <w:t>Attribute</w:t>
            </w:r>
          </w:p>
        </w:tc>
        <w:tc>
          <w:tcPr>
            <w:tcW w:w="1852" w:type="dxa"/>
            <w:tcBorders>
              <w:top w:val="single" w:color="auto" w:sz="12" w:space="0"/>
              <w:bottom w:val="single" w:color="auto" w:sz="2" w:space="0"/>
            </w:tcBorders>
          </w:tcPr>
          <w:p w:rsidRPr="000B4CF4" w:rsidR="00CB65C7" w:rsidP="00CB65C7" w:rsidRDefault="00CB65C7" w14:paraId="3F7D6102" w14:textId="2B76DCB6">
            <w:pPr>
              <w:pStyle w:val="Tabletext0"/>
              <w:jc w:val="center"/>
              <w:rPr>
                <w:b/>
                <w:bCs/>
              </w:rPr>
            </w:pPr>
            <w:r w:rsidRPr="000B4CF4">
              <w:rPr>
                <w:b/>
                <w:bCs/>
              </w:rPr>
              <w:t>DCE #</w:t>
            </w:r>
            <w:r>
              <w:rPr>
                <w:b/>
                <w:bCs/>
              </w:rPr>
              <w:t>1</w:t>
            </w:r>
          </w:p>
        </w:tc>
        <w:tc>
          <w:tcPr>
            <w:tcW w:w="1853" w:type="dxa"/>
            <w:tcBorders>
              <w:top w:val="single" w:color="auto" w:sz="12" w:space="0"/>
              <w:bottom w:val="single" w:color="auto" w:sz="2" w:space="0"/>
            </w:tcBorders>
          </w:tcPr>
          <w:p w:rsidRPr="000B4CF4" w:rsidR="00CB65C7" w:rsidP="00CB65C7" w:rsidRDefault="00CB65C7" w14:paraId="2E877253" w14:textId="09FDFDA6">
            <w:pPr>
              <w:pStyle w:val="Tabletext0"/>
              <w:jc w:val="center"/>
              <w:rPr>
                <w:b/>
                <w:bCs/>
              </w:rPr>
            </w:pPr>
            <w:r w:rsidRPr="000B4CF4">
              <w:rPr>
                <w:b/>
                <w:bCs/>
              </w:rPr>
              <w:t>DCE #</w:t>
            </w:r>
            <w:r>
              <w:rPr>
                <w:b/>
                <w:bCs/>
              </w:rPr>
              <w:t>2</w:t>
            </w:r>
          </w:p>
        </w:tc>
        <w:tc>
          <w:tcPr>
            <w:tcW w:w="1853" w:type="dxa"/>
            <w:tcBorders>
              <w:top w:val="single" w:color="auto" w:sz="12" w:space="0"/>
              <w:bottom w:val="single" w:color="auto" w:sz="2" w:space="0"/>
            </w:tcBorders>
          </w:tcPr>
          <w:p w:rsidRPr="000B4CF4" w:rsidR="00CB65C7" w:rsidP="00CB65C7" w:rsidRDefault="00CB65C7" w14:paraId="7BA1881B" w14:textId="6FF88060">
            <w:pPr>
              <w:pStyle w:val="Tabletext0"/>
              <w:jc w:val="center"/>
              <w:rPr>
                <w:b/>
                <w:bCs/>
              </w:rPr>
            </w:pPr>
            <w:r w:rsidRPr="000B4CF4">
              <w:rPr>
                <w:b/>
                <w:bCs/>
              </w:rPr>
              <w:t>DCE #</w:t>
            </w:r>
            <w:r>
              <w:rPr>
                <w:b/>
                <w:bCs/>
              </w:rPr>
              <w:t>3</w:t>
            </w:r>
          </w:p>
        </w:tc>
        <w:tc>
          <w:tcPr>
            <w:tcW w:w="1853" w:type="dxa"/>
            <w:tcBorders>
              <w:top w:val="single" w:color="auto" w:sz="12" w:space="0"/>
              <w:bottom w:val="single" w:color="auto" w:sz="2" w:space="0"/>
            </w:tcBorders>
          </w:tcPr>
          <w:p w:rsidRPr="000B4CF4" w:rsidR="00CB65C7" w:rsidP="00CB65C7" w:rsidRDefault="00CB65C7" w14:paraId="2B38A2FA" w14:textId="77777777">
            <w:pPr>
              <w:pStyle w:val="Tabletext0"/>
              <w:jc w:val="center"/>
              <w:rPr>
                <w:b/>
                <w:bCs/>
              </w:rPr>
            </w:pPr>
            <w:r w:rsidRPr="000B4CF4">
              <w:rPr>
                <w:b/>
                <w:bCs/>
              </w:rPr>
              <w:t>DCE #4</w:t>
            </w:r>
          </w:p>
        </w:tc>
      </w:tr>
      <w:tr w:rsidR="00CB65C7" w:rsidTr="00CB65C7" w14:paraId="28E0DB4A" w14:textId="77777777">
        <w:tc>
          <w:tcPr>
            <w:tcW w:w="2039" w:type="dxa"/>
            <w:tcBorders>
              <w:top w:val="single" w:color="auto" w:sz="2" w:space="0"/>
              <w:bottom w:val="nil"/>
            </w:tcBorders>
          </w:tcPr>
          <w:p w:rsidRPr="000B4CF4" w:rsidR="00CB65C7" w:rsidP="00CB65C7" w:rsidRDefault="00CB65C7" w14:paraId="37D7640A" w14:textId="77777777">
            <w:pPr>
              <w:pStyle w:val="Tabletext0"/>
              <w:spacing w:after="120"/>
            </w:pPr>
            <w:r w:rsidRPr="000B4CF4">
              <w:t>Product type</w:t>
            </w:r>
          </w:p>
        </w:tc>
        <w:tc>
          <w:tcPr>
            <w:tcW w:w="1852" w:type="dxa"/>
            <w:tcBorders>
              <w:top w:val="single" w:color="auto" w:sz="2" w:space="0"/>
              <w:bottom w:val="nil"/>
            </w:tcBorders>
          </w:tcPr>
          <w:p w:rsidRPr="000B4CF4" w:rsidR="00CB65C7" w:rsidP="00CB65C7" w:rsidRDefault="00CB65C7" w14:paraId="2AC6CCEB" w14:textId="6B182260">
            <w:pPr>
              <w:pStyle w:val="Tabletext0"/>
              <w:spacing w:after="120"/>
            </w:pPr>
            <w:r w:rsidRPr="000B4CF4">
              <w:t>Ground beef (85% lean/15% fat)</w:t>
            </w:r>
          </w:p>
        </w:tc>
        <w:tc>
          <w:tcPr>
            <w:tcW w:w="1853" w:type="dxa"/>
            <w:tcBorders>
              <w:top w:val="single" w:color="auto" w:sz="2" w:space="0"/>
              <w:bottom w:val="nil"/>
            </w:tcBorders>
          </w:tcPr>
          <w:p w:rsidRPr="000B4CF4" w:rsidR="00CB65C7" w:rsidP="00CB65C7" w:rsidRDefault="00CB65C7" w14:paraId="48C3B411" w14:textId="6CB37B7A">
            <w:pPr>
              <w:pStyle w:val="Tabletext0"/>
              <w:spacing w:after="120"/>
            </w:pPr>
            <w:r w:rsidRPr="000B4CF4">
              <w:t>Ground beef (85% lean/15% fat</w:t>
            </w:r>
            <w:r>
              <w:t>)</w:t>
            </w:r>
          </w:p>
        </w:tc>
        <w:tc>
          <w:tcPr>
            <w:tcW w:w="1853" w:type="dxa"/>
            <w:tcBorders>
              <w:top w:val="single" w:color="auto" w:sz="2" w:space="0"/>
              <w:bottom w:val="nil"/>
            </w:tcBorders>
          </w:tcPr>
          <w:p w:rsidRPr="000B4CF4" w:rsidR="00CB65C7" w:rsidP="00CB65C7" w:rsidRDefault="00CB65C7" w14:paraId="5D25B650" w14:textId="1D39AD8D">
            <w:pPr>
              <w:pStyle w:val="Tabletext0"/>
              <w:spacing w:after="120"/>
            </w:pPr>
            <w:r w:rsidRPr="000B4CF4">
              <w:t>NY strip steak (Choice)</w:t>
            </w:r>
          </w:p>
        </w:tc>
        <w:tc>
          <w:tcPr>
            <w:tcW w:w="1853" w:type="dxa"/>
            <w:tcBorders>
              <w:top w:val="single" w:color="auto" w:sz="2" w:space="0"/>
              <w:bottom w:val="nil"/>
            </w:tcBorders>
          </w:tcPr>
          <w:p w:rsidRPr="000B4CF4" w:rsidR="00CB65C7" w:rsidP="00CB65C7" w:rsidRDefault="00CB65C7" w14:paraId="43581EE4" w14:textId="5661ABF0">
            <w:pPr>
              <w:pStyle w:val="Tabletext0"/>
              <w:spacing w:after="120"/>
            </w:pPr>
            <w:r w:rsidRPr="000B4CF4">
              <w:t xml:space="preserve">NY </w:t>
            </w:r>
            <w:r>
              <w:t xml:space="preserve">strip </w:t>
            </w:r>
            <w:r w:rsidRPr="000B4CF4">
              <w:t>steak (Choice)</w:t>
            </w:r>
          </w:p>
        </w:tc>
      </w:tr>
      <w:tr w:rsidR="00CB65C7" w:rsidTr="00CB65C7" w14:paraId="13BFA70E" w14:textId="77777777">
        <w:tc>
          <w:tcPr>
            <w:tcW w:w="2039" w:type="dxa"/>
            <w:tcBorders>
              <w:top w:val="single" w:color="auto" w:sz="4" w:space="0"/>
              <w:bottom w:val="single" w:color="auto" w:sz="4" w:space="0"/>
            </w:tcBorders>
          </w:tcPr>
          <w:p w:rsidRPr="000B4CF4" w:rsidR="00CB65C7" w:rsidP="00CB65C7" w:rsidRDefault="00CB65C7" w14:paraId="317380AB" w14:textId="0BE165FE">
            <w:pPr>
              <w:pStyle w:val="Tabletext0"/>
              <w:spacing w:after="120"/>
            </w:pPr>
            <w:r w:rsidRPr="000B4CF4">
              <w:t>Price</w:t>
            </w:r>
            <w:r>
              <w:t>/pound</w:t>
            </w:r>
          </w:p>
        </w:tc>
        <w:tc>
          <w:tcPr>
            <w:tcW w:w="1852" w:type="dxa"/>
            <w:tcBorders>
              <w:top w:val="single" w:color="auto" w:sz="4" w:space="0"/>
              <w:bottom w:val="single" w:color="auto" w:sz="4" w:space="0"/>
            </w:tcBorders>
          </w:tcPr>
          <w:p w:rsidRPr="000B4CF4" w:rsidR="00CB65C7" w:rsidP="00CB65C7" w:rsidRDefault="00CB65C7" w14:paraId="2C67466E" w14:textId="6F95EC03">
            <w:pPr>
              <w:pStyle w:val="Tabletext0"/>
              <w:spacing w:after="120"/>
            </w:pPr>
            <w:r w:rsidRPr="000B4CF4">
              <w:t>$</w:t>
            </w:r>
            <w:r>
              <w:t>2</w:t>
            </w:r>
            <w:r w:rsidRPr="000B4CF4">
              <w:t>.</w:t>
            </w:r>
            <w:r>
              <w:t>99</w:t>
            </w:r>
            <w:r>
              <w:br/>
            </w:r>
            <w:r w:rsidRPr="000B4CF4">
              <w:t>$</w:t>
            </w:r>
            <w:r>
              <w:t>4</w:t>
            </w:r>
            <w:r w:rsidRPr="000B4CF4">
              <w:t>.</w:t>
            </w:r>
            <w:r>
              <w:t>99</w:t>
            </w:r>
            <w:r>
              <w:br/>
            </w:r>
            <w:r w:rsidRPr="000B4CF4">
              <w:t>$</w:t>
            </w:r>
            <w:r>
              <w:t>5</w:t>
            </w:r>
            <w:r w:rsidRPr="000B4CF4">
              <w:t>.</w:t>
            </w:r>
            <w:r>
              <w:t>69</w:t>
            </w:r>
          </w:p>
        </w:tc>
        <w:tc>
          <w:tcPr>
            <w:tcW w:w="1853" w:type="dxa"/>
            <w:tcBorders>
              <w:top w:val="single" w:color="auto" w:sz="4" w:space="0"/>
              <w:bottom w:val="single" w:color="auto" w:sz="4" w:space="0"/>
            </w:tcBorders>
          </w:tcPr>
          <w:p w:rsidRPr="000B4CF4" w:rsidR="00CB65C7" w:rsidP="00CB65C7" w:rsidRDefault="00CB65C7" w14:paraId="03F33BDC" w14:textId="6408D276">
            <w:pPr>
              <w:pStyle w:val="Tabletext0"/>
              <w:spacing w:after="120"/>
            </w:pPr>
            <w:r w:rsidRPr="000B4CF4">
              <w:t>$</w:t>
            </w:r>
            <w:r>
              <w:t>2</w:t>
            </w:r>
            <w:r w:rsidRPr="000B4CF4">
              <w:t>.</w:t>
            </w:r>
            <w:r>
              <w:t>99</w:t>
            </w:r>
            <w:r>
              <w:br/>
            </w:r>
            <w:r w:rsidRPr="000B4CF4">
              <w:t>$</w:t>
            </w:r>
            <w:r>
              <w:t>4</w:t>
            </w:r>
            <w:r w:rsidRPr="000B4CF4">
              <w:t>.</w:t>
            </w:r>
            <w:r>
              <w:t>99</w:t>
            </w:r>
            <w:r>
              <w:br/>
            </w:r>
            <w:r w:rsidRPr="000B4CF4">
              <w:t>$</w:t>
            </w:r>
            <w:r>
              <w:t>5</w:t>
            </w:r>
            <w:r w:rsidRPr="000B4CF4">
              <w:t>.</w:t>
            </w:r>
            <w:r>
              <w:t>69</w:t>
            </w:r>
          </w:p>
        </w:tc>
        <w:tc>
          <w:tcPr>
            <w:tcW w:w="1853" w:type="dxa"/>
            <w:tcBorders>
              <w:top w:val="single" w:color="auto" w:sz="4" w:space="0"/>
              <w:bottom w:val="single" w:color="auto" w:sz="4" w:space="0"/>
            </w:tcBorders>
          </w:tcPr>
          <w:p w:rsidRPr="000B4CF4" w:rsidR="00CB65C7" w:rsidP="00CB65C7" w:rsidRDefault="00CB65C7" w14:paraId="1EC3B168" w14:textId="6FC2AF32">
            <w:pPr>
              <w:pStyle w:val="Tabletext0"/>
              <w:spacing w:after="120"/>
            </w:pPr>
            <w:r w:rsidRPr="000B4CF4">
              <w:t>$</w:t>
            </w:r>
            <w:r>
              <w:t>8</w:t>
            </w:r>
            <w:r w:rsidRPr="000B4CF4">
              <w:t>.</w:t>
            </w:r>
            <w:r>
              <w:t>19</w:t>
            </w:r>
            <w:r w:rsidRPr="000B4CF4">
              <w:t xml:space="preserve"> </w:t>
            </w:r>
            <w:r>
              <w:br/>
            </w:r>
            <w:r w:rsidRPr="000B4CF4">
              <w:t>$</w:t>
            </w:r>
            <w:r>
              <w:t>9</w:t>
            </w:r>
            <w:r w:rsidRPr="000B4CF4">
              <w:t>.</w:t>
            </w:r>
            <w:r>
              <w:t>99</w:t>
            </w:r>
            <w:r>
              <w:br/>
            </w:r>
            <w:r w:rsidRPr="000B4CF4">
              <w:t>$</w:t>
            </w:r>
            <w:r>
              <w:t>11</w:t>
            </w:r>
            <w:r w:rsidRPr="000B4CF4">
              <w:t>.</w:t>
            </w:r>
            <w:r>
              <w:t>49</w:t>
            </w:r>
          </w:p>
        </w:tc>
        <w:tc>
          <w:tcPr>
            <w:tcW w:w="1853" w:type="dxa"/>
            <w:tcBorders>
              <w:top w:val="single" w:color="auto" w:sz="4" w:space="0"/>
              <w:bottom w:val="single" w:color="auto" w:sz="4" w:space="0"/>
            </w:tcBorders>
          </w:tcPr>
          <w:p w:rsidRPr="000B4CF4" w:rsidR="00CB65C7" w:rsidP="00CB65C7" w:rsidRDefault="00CB65C7" w14:paraId="331AA874" w14:textId="02AB8FF2">
            <w:pPr>
              <w:pStyle w:val="Tabletext0"/>
              <w:spacing w:after="120"/>
            </w:pPr>
            <w:r w:rsidRPr="000B4CF4">
              <w:t>$</w:t>
            </w:r>
            <w:r>
              <w:t>8</w:t>
            </w:r>
            <w:r w:rsidRPr="000B4CF4">
              <w:t>.</w:t>
            </w:r>
            <w:r>
              <w:t>19</w:t>
            </w:r>
            <w:r>
              <w:br/>
            </w:r>
            <w:r w:rsidRPr="000B4CF4">
              <w:t>$</w:t>
            </w:r>
            <w:r>
              <w:t>9</w:t>
            </w:r>
            <w:r w:rsidRPr="000B4CF4">
              <w:t>.</w:t>
            </w:r>
            <w:r>
              <w:t>99</w:t>
            </w:r>
            <w:r>
              <w:br/>
            </w:r>
            <w:r w:rsidRPr="000B4CF4">
              <w:t>$</w:t>
            </w:r>
            <w:r>
              <w:t>11</w:t>
            </w:r>
            <w:r w:rsidRPr="000B4CF4">
              <w:t>.</w:t>
            </w:r>
            <w:r>
              <w:t>49</w:t>
            </w:r>
          </w:p>
        </w:tc>
      </w:tr>
      <w:tr w:rsidR="00CB65C7" w:rsidTr="00CB65C7" w14:paraId="6DA2318E" w14:textId="77777777">
        <w:tc>
          <w:tcPr>
            <w:tcW w:w="2039" w:type="dxa"/>
            <w:tcBorders>
              <w:top w:val="single" w:color="auto" w:sz="4" w:space="0"/>
              <w:bottom w:val="nil"/>
            </w:tcBorders>
          </w:tcPr>
          <w:p w:rsidRPr="000B4CF4" w:rsidR="00CB65C7" w:rsidP="00CB65C7" w:rsidRDefault="00CB65C7" w14:paraId="3A786CFF" w14:textId="74A6075A">
            <w:pPr>
              <w:pStyle w:val="Tabletext0"/>
              <w:spacing w:after="120"/>
            </w:pPr>
            <w:r>
              <w:t>“</w:t>
            </w:r>
            <w:r w:rsidRPr="000B4CF4">
              <w:t>Product of USA</w:t>
            </w:r>
            <w:r>
              <w:t>”/location produced</w:t>
            </w:r>
          </w:p>
        </w:tc>
        <w:tc>
          <w:tcPr>
            <w:tcW w:w="1852" w:type="dxa"/>
            <w:tcBorders>
              <w:top w:val="single" w:color="auto" w:sz="4" w:space="0"/>
              <w:bottom w:val="nil"/>
            </w:tcBorders>
          </w:tcPr>
          <w:p w:rsidRPr="000B4CF4" w:rsidR="00CB65C7" w:rsidP="00CB65C7" w:rsidRDefault="00CB65C7" w14:paraId="21E8472B" w14:textId="4AB20804">
            <w:pPr>
              <w:pStyle w:val="Tabletext0"/>
              <w:spacing w:after="120"/>
            </w:pPr>
            <w:r w:rsidRPr="000B4CF4">
              <w:t xml:space="preserve">Yes </w:t>
            </w:r>
            <w:r>
              <w:br/>
            </w:r>
            <w:r w:rsidRPr="000B4CF4">
              <w:t>No</w:t>
            </w:r>
          </w:p>
        </w:tc>
        <w:tc>
          <w:tcPr>
            <w:tcW w:w="1853" w:type="dxa"/>
            <w:tcBorders>
              <w:top w:val="single" w:color="auto" w:sz="4" w:space="0"/>
              <w:bottom w:val="nil"/>
            </w:tcBorders>
          </w:tcPr>
          <w:p w:rsidRPr="000B4CF4" w:rsidR="00CB65C7" w:rsidP="00CB65C7" w:rsidRDefault="00CB65C7" w14:paraId="72C3168D" w14:textId="54BFC322">
            <w:pPr>
              <w:pStyle w:val="Tabletext0"/>
              <w:spacing w:after="120"/>
            </w:pPr>
            <w:r w:rsidRPr="000B4CF4">
              <w:t>Def 1</w:t>
            </w:r>
            <w:r>
              <w:br/>
            </w:r>
            <w:r w:rsidRPr="000B4CF4">
              <w:t xml:space="preserve">Def 2 </w:t>
            </w:r>
            <w:r>
              <w:br/>
            </w:r>
            <w:r w:rsidRPr="000B4CF4">
              <w:t>Def 3</w:t>
            </w:r>
            <w:r>
              <w:br/>
            </w:r>
            <w:r w:rsidRPr="000B4CF4">
              <w:t>Def 4</w:t>
            </w:r>
          </w:p>
        </w:tc>
        <w:tc>
          <w:tcPr>
            <w:tcW w:w="1853" w:type="dxa"/>
            <w:tcBorders>
              <w:top w:val="single" w:color="auto" w:sz="4" w:space="0"/>
              <w:bottom w:val="nil"/>
            </w:tcBorders>
          </w:tcPr>
          <w:p w:rsidRPr="000B4CF4" w:rsidR="00CB65C7" w:rsidP="00CB65C7" w:rsidRDefault="00CB65C7" w14:paraId="38FA5338" w14:textId="254C14B4">
            <w:pPr>
              <w:pStyle w:val="Tabletext0"/>
              <w:spacing w:after="120"/>
            </w:pPr>
            <w:r w:rsidRPr="000B4CF4">
              <w:t>Yes</w:t>
            </w:r>
            <w:r w:rsidRPr="000B4CF4">
              <w:br/>
              <w:t>No</w:t>
            </w:r>
          </w:p>
        </w:tc>
        <w:tc>
          <w:tcPr>
            <w:tcW w:w="1853" w:type="dxa"/>
            <w:tcBorders>
              <w:top w:val="single" w:color="auto" w:sz="4" w:space="0"/>
              <w:bottom w:val="nil"/>
            </w:tcBorders>
          </w:tcPr>
          <w:p w:rsidRPr="000B4CF4" w:rsidR="00CB65C7" w:rsidP="00CB65C7" w:rsidRDefault="00CB65C7" w14:paraId="2974D9DD" w14:textId="6DB6945C">
            <w:pPr>
              <w:pStyle w:val="Tabletext0"/>
              <w:spacing w:after="120"/>
            </w:pPr>
            <w:r w:rsidRPr="000B4CF4">
              <w:t>Def 1</w:t>
            </w:r>
            <w:r>
              <w:br/>
            </w:r>
            <w:r w:rsidRPr="000B4CF4">
              <w:t>Def 2</w:t>
            </w:r>
            <w:r>
              <w:br/>
            </w:r>
            <w:r w:rsidRPr="000B4CF4">
              <w:t>Def 3</w:t>
            </w:r>
            <w:r>
              <w:br/>
            </w:r>
            <w:r w:rsidRPr="000B4CF4">
              <w:t>Def 4</w:t>
            </w:r>
          </w:p>
        </w:tc>
      </w:tr>
      <w:tr w:rsidR="00CB65C7" w:rsidTr="00CB65C7" w14:paraId="2DB1BE7D" w14:textId="77777777">
        <w:tc>
          <w:tcPr>
            <w:tcW w:w="2039" w:type="dxa"/>
            <w:tcBorders>
              <w:top w:val="single" w:color="auto" w:sz="4" w:space="0"/>
              <w:bottom w:val="nil"/>
            </w:tcBorders>
          </w:tcPr>
          <w:p w:rsidRPr="000B4CF4" w:rsidR="00CB65C7" w:rsidP="00CB65C7" w:rsidRDefault="00CB65C7" w14:paraId="4EF3DE9A" w14:textId="77777777">
            <w:pPr>
              <w:pStyle w:val="Tabletext0"/>
              <w:spacing w:after="120"/>
            </w:pPr>
            <w:r w:rsidRPr="000B4CF4">
              <w:t>Grass fed</w:t>
            </w:r>
          </w:p>
        </w:tc>
        <w:tc>
          <w:tcPr>
            <w:tcW w:w="1852" w:type="dxa"/>
            <w:tcBorders>
              <w:top w:val="single" w:color="auto" w:sz="4" w:space="0"/>
              <w:bottom w:val="nil"/>
            </w:tcBorders>
          </w:tcPr>
          <w:p w:rsidRPr="000B4CF4" w:rsidR="00CB65C7" w:rsidP="00CB65C7" w:rsidRDefault="00CB65C7" w14:paraId="0E54E8D5" w14:textId="3D2C1083">
            <w:pPr>
              <w:pStyle w:val="Tabletext0"/>
              <w:spacing w:after="120"/>
            </w:pPr>
            <w:r w:rsidRPr="000B4CF4">
              <w:t>Yes</w:t>
            </w:r>
            <w:r w:rsidRPr="000B4CF4">
              <w:br/>
              <w:t>No</w:t>
            </w:r>
          </w:p>
        </w:tc>
        <w:tc>
          <w:tcPr>
            <w:tcW w:w="1853" w:type="dxa"/>
            <w:tcBorders>
              <w:top w:val="single" w:color="auto" w:sz="4" w:space="0"/>
              <w:bottom w:val="nil"/>
            </w:tcBorders>
          </w:tcPr>
          <w:p w:rsidRPr="000B4CF4" w:rsidR="00CB65C7" w:rsidP="00CB65C7" w:rsidRDefault="00CB65C7" w14:paraId="0EA9D482" w14:textId="1A085EDB">
            <w:pPr>
              <w:pStyle w:val="Tabletext0"/>
              <w:spacing w:after="120"/>
            </w:pPr>
            <w:r w:rsidRPr="000B4CF4">
              <w:t>Yes</w:t>
            </w:r>
            <w:r w:rsidRPr="000B4CF4">
              <w:br/>
              <w:t>No</w:t>
            </w:r>
          </w:p>
        </w:tc>
        <w:tc>
          <w:tcPr>
            <w:tcW w:w="1853" w:type="dxa"/>
            <w:tcBorders>
              <w:top w:val="single" w:color="auto" w:sz="4" w:space="0"/>
              <w:bottom w:val="nil"/>
            </w:tcBorders>
          </w:tcPr>
          <w:p w:rsidRPr="000B4CF4" w:rsidR="00CB65C7" w:rsidP="00CB65C7" w:rsidRDefault="00CB65C7" w14:paraId="7CAFA64A" w14:textId="2D7578D8">
            <w:pPr>
              <w:pStyle w:val="Tabletext0"/>
              <w:spacing w:after="120"/>
            </w:pPr>
            <w:r w:rsidRPr="000B4CF4">
              <w:t>Yes</w:t>
            </w:r>
            <w:r w:rsidRPr="000B4CF4">
              <w:br/>
              <w:t>No</w:t>
            </w:r>
          </w:p>
        </w:tc>
        <w:tc>
          <w:tcPr>
            <w:tcW w:w="1853" w:type="dxa"/>
            <w:tcBorders>
              <w:top w:val="single" w:color="auto" w:sz="4" w:space="0"/>
              <w:bottom w:val="nil"/>
            </w:tcBorders>
          </w:tcPr>
          <w:p w:rsidRPr="000B4CF4" w:rsidR="00CB65C7" w:rsidP="00CB65C7" w:rsidRDefault="00CB65C7" w14:paraId="5A5F688E" w14:textId="77777777">
            <w:pPr>
              <w:pStyle w:val="Tabletext0"/>
              <w:spacing w:after="120"/>
            </w:pPr>
            <w:r w:rsidRPr="000B4CF4">
              <w:t>Yes</w:t>
            </w:r>
            <w:r w:rsidRPr="000B4CF4">
              <w:br/>
              <w:t>No</w:t>
            </w:r>
          </w:p>
        </w:tc>
      </w:tr>
      <w:tr w:rsidR="00CB65C7" w:rsidTr="00CB65C7" w14:paraId="79A5D913" w14:textId="77777777">
        <w:tc>
          <w:tcPr>
            <w:tcW w:w="2039" w:type="dxa"/>
            <w:tcBorders>
              <w:top w:val="single" w:color="auto" w:sz="4" w:space="0"/>
              <w:bottom w:val="single" w:color="auto" w:sz="12" w:space="0"/>
            </w:tcBorders>
          </w:tcPr>
          <w:p w:rsidRPr="000B4CF4" w:rsidR="00CB65C7" w:rsidP="00CB65C7" w:rsidRDefault="00CB65C7" w14:paraId="2F7221CA" w14:textId="7EB0B4FA">
            <w:pPr>
              <w:pStyle w:val="Tabletext0"/>
              <w:spacing w:after="120"/>
            </w:pPr>
            <w:r w:rsidRPr="000B4CF4">
              <w:t>Free</w:t>
            </w:r>
            <w:r w:rsidRPr="008A4119">
              <w:t xml:space="preserve"> from antibiotics </w:t>
            </w:r>
          </w:p>
        </w:tc>
        <w:tc>
          <w:tcPr>
            <w:tcW w:w="1852" w:type="dxa"/>
            <w:tcBorders>
              <w:top w:val="single" w:color="auto" w:sz="4" w:space="0"/>
              <w:bottom w:val="single" w:color="auto" w:sz="12" w:space="0"/>
            </w:tcBorders>
          </w:tcPr>
          <w:p w:rsidRPr="000B4CF4" w:rsidR="00CB65C7" w:rsidP="00CB65C7" w:rsidRDefault="00CB65C7" w14:paraId="5CC4DF6E" w14:textId="50A16504">
            <w:pPr>
              <w:pStyle w:val="Tabletext0"/>
              <w:spacing w:after="120"/>
            </w:pPr>
            <w:r w:rsidRPr="000B4CF4">
              <w:t>Yes</w:t>
            </w:r>
            <w:r w:rsidRPr="000B4CF4">
              <w:br/>
              <w:t>No</w:t>
            </w:r>
          </w:p>
        </w:tc>
        <w:tc>
          <w:tcPr>
            <w:tcW w:w="1853" w:type="dxa"/>
            <w:tcBorders>
              <w:top w:val="single" w:color="auto" w:sz="4" w:space="0"/>
              <w:bottom w:val="single" w:color="auto" w:sz="12" w:space="0"/>
            </w:tcBorders>
          </w:tcPr>
          <w:p w:rsidRPr="000B4CF4" w:rsidR="00CB65C7" w:rsidP="00CB65C7" w:rsidRDefault="00CB65C7" w14:paraId="6EEB6B29" w14:textId="4E2BC6E7">
            <w:pPr>
              <w:pStyle w:val="Tabletext0"/>
              <w:spacing w:after="120"/>
            </w:pPr>
            <w:r w:rsidRPr="000B4CF4">
              <w:t>Yes</w:t>
            </w:r>
            <w:r w:rsidRPr="000B4CF4">
              <w:br/>
              <w:t>No</w:t>
            </w:r>
          </w:p>
        </w:tc>
        <w:tc>
          <w:tcPr>
            <w:tcW w:w="1853" w:type="dxa"/>
            <w:tcBorders>
              <w:top w:val="single" w:color="auto" w:sz="4" w:space="0"/>
              <w:bottom w:val="single" w:color="auto" w:sz="12" w:space="0"/>
            </w:tcBorders>
          </w:tcPr>
          <w:p w:rsidRPr="000B4CF4" w:rsidR="00CB65C7" w:rsidP="00CB65C7" w:rsidRDefault="00CB65C7" w14:paraId="48871DB8" w14:textId="742C9F62">
            <w:pPr>
              <w:pStyle w:val="Tabletext0"/>
              <w:spacing w:after="120"/>
            </w:pPr>
            <w:r w:rsidRPr="000B4CF4">
              <w:t>Yes</w:t>
            </w:r>
            <w:r w:rsidRPr="000B4CF4">
              <w:br/>
              <w:t>No</w:t>
            </w:r>
          </w:p>
        </w:tc>
        <w:tc>
          <w:tcPr>
            <w:tcW w:w="1853" w:type="dxa"/>
            <w:tcBorders>
              <w:top w:val="single" w:color="auto" w:sz="4" w:space="0"/>
              <w:bottom w:val="single" w:color="auto" w:sz="12" w:space="0"/>
            </w:tcBorders>
          </w:tcPr>
          <w:p w:rsidRPr="000B4CF4" w:rsidR="00CB65C7" w:rsidP="00CB65C7" w:rsidRDefault="00CB65C7" w14:paraId="7FCE94C4" w14:textId="77777777">
            <w:pPr>
              <w:pStyle w:val="Tabletext0"/>
              <w:spacing w:after="120"/>
            </w:pPr>
            <w:r w:rsidRPr="000B4CF4">
              <w:t>Yes</w:t>
            </w:r>
            <w:r w:rsidRPr="000B4CF4">
              <w:br/>
              <w:t>No</w:t>
            </w:r>
          </w:p>
        </w:tc>
      </w:tr>
    </w:tbl>
    <w:p w:rsidR="00BB29B4" w:rsidP="00272642" w:rsidRDefault="00BB29B4" w14:paraId="63439DE6" w14:textId="509CBCE4">
      <w:pPr>
        <w:pStyle w:val="Tablesource"/>
      </w:pPr>
    </w:p>
    <w:p w:rsidRPr="000B4CF4" w:rsidR="004E7DF6" w:rsidP="004E7DF6" w:rsidRDefault="004E7DF6" w14:paraId="602A2BAC" w14:textId="54A63D27">
      <w:pPr>
        <w:pStyle w:val="TableTitle"/>
      </w:pPr>
      <w:r w:rsidRPr="00841596">
        <w:t>Table</w:t>
      </w:r>
      <w:r>
        <w:t xml:space="preserve"> B-4</w:t>
      </w:r>
      <w:r w:rsidRPr="00841596">
        <w:t>. Attribute Table for</w:t>
      </w:r>
      <w:r>
        <w:t xml:space="preserve"> Pork </w:t>
      </w:r>
      <w:r w:rsidR="00BB29B4">
        <w:t xml:space="preserve">Tenderloin </w:t>
      </w:r>
      <w:r w:rsidRPr="00841596">
        <w:t>Version</w:t>
      </w:r>
      <w:r w:rsidR="00BB29B4">
        <w:t>s</w:t>
      </w:r>
      <w:r w:rsidRPr="00841596">
        <w:t xml:space="preserve"> of </w:t>
      </w:r>
      <w:r>
        <w:t>the DCE</w:t>
      </w:r>
    </w:p>
    <w:tbl>
      <w:tblPr>
        <w:tblStyle w:val="TableGrid"/>
        <w:tblW w:w="945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150"/>
        <w:gridCol w:w="3150"/>
        <w:gridCol w:w="3150"/>
      </w:tblGrid>
      <w:tr w:rsidR="004E7DF6" w:rsidTr="0090319D" w14:paraId="195D5DF0" w14:textId="77777777">
        <w:tc>
          <w:tcPr>
            <w:tcW w:w="3150" w:type="dxa"/>
            <w:tcBorders>
              <w:top w:val="single" w:color="auto" w:sz="12" w:space="0"/>
              <w:bottom w:val="single" w:color="auto" w:sz="2" w:space="0"/>
            </w:tcBorders>
          </w:tcPr>
          <w:p w:rsidRPr="000B4CF4" w:rsidR="004E7DF6" w:rsidP="0090319D" w:rsidRDefault="004E7DF6" w14:paraId="4CDA4C23" w14:textId="77777777">
            <w:pPr>
              <w:pStyle w:val="Tabletext0"/>
              <w:jc w:val="center"/>
              <w:rPr>
                <w:b/>
                <w:bCs/>
              </w:rPr>
            </w:pPr>
            <w:r w:rsidRPr="000B4CF4">
              <w:rPr>
                <w:b/>
                <w:bCs/>
              </w:rPr>
              <w:t>Attribute</w:t>
            </w:r>
          </w:p>
        </w:tc>
        <w:tc>
          <w:tcPr>
            <w:tcW w:w="3150" w:type="dxa"/>
            <w:tcBorders>
              <w:top w:val="single" w:color="auto" w:sz="12" w:space="0"/>
              <w:bottom w:val="single" w:color="auto" w:sz="2" w:space="0"/>
            </w:tcBorders>
          </w:tcPr>
          <w:p w:rsidRPr="000B4CF4" w:rsidR="004E7DF6" w:rsidP="0090319D" w:rsidRDefault="004E7DF6" w14:paraId="214BE2E6" w14:textId="5C1BDB79">
            <w:pPr>
              <w:pStyle w:val="Tabletext0"/>
              <w:jc w:val="center"/>
              <w:rPr>
                <w:b/>
                <w:bCs/>
              </w:rPr>
            </w:pPr>
            <w:r w:rsidRPr="000B4CF4">
              <w:rPr>
                <w:b/>
                <w:bCs/>
              </w:rPr>
              <w:t>DCE #</w:t>
            </w:r>
            <w:r w:rsidR="004458CE">
              <w:rPr>
                <w:b/>
                <w:bCs/>
              </w:rPr>
              <w:t>5</w:t>
            </w:r>
          </w:p>
        </w:tc>
        <w:tc>
          <w:tcPr>
            <w:tcW w:w="3150" w:type="dxa"/>
            <w:tcBorders>
              <w:top w:val="single" w:color="auto" w:sz="12" w:space="0"/>
              <w:bottom w:val="single" w:color="auto" w:sz="2" w:space="0"/>
            </w:tcBorders>
          </w:tcPr>
          <w:p w:rsidRPr="000B4CF4" w:rsidR="004E7DF6" w:rsidP="0090319D" w:rsidRDefault="004E7DF6" w14:paraId="419201D7" w14:textId="77777777">
            <w:pPr>
              <w:pStyle w:val="Tabletext0"/>
              <w:jc w:val="center"/>
              <w:rPr>
                <w:b/>
                <w:bCs/>
              </w:rPr>
            </w:pPr>
            <w:r w:rsidRPr="000B4CF4">
              <w:rPr>
                <w:b/>
                <w:bCs/>
              </w:rPr>
              <w:t>DCE #6</w:t>
            </w:r>
          </w:p>
        </w:tc>
      </w:tr>
      <w:tr w:rsidR="004E7DF6" w:rsidTr="0090319D" w14:paraId="0A8535BB" w14:textId="77777777">
        <w:tc>
          <w:tcPr>
            <w:tcW w:w="3150" w:type="dxa"/>
            <w:tcBorders>
              <w:top w:val="single" w:color="auto" w:sz="2" w:space="0"/>
              <w:bottom w:val="nil"/>
            </w:tcBorders>
          </w:tcPr>
          <w:p w:rsidRPr="000B4CF4" w:rsidR="004E7DF6" w:rsidP="00CB65C7" w:rsidRDefault="004E7DF6" w14:paraId="3078584D" w14:textId="77777777">
            <w:pPr>
              <w:pStyle w:val="Tabletext0"/>
              <w:spacing w:after="120"/>
            </w:pPr>
            <w:r w:rsidRPr="000B4CF4">
              <w:t>Product type</w:t>
            </w:r>
          </w:p>
        </w:tc>
        <w:tc>
          <w:tcPr>
            <w:tcW w:w="3150" w:type="dxa"/>
            <w:tcBorders>
              <w:top w:val="single" w:color="auto" w:sz="2" w:space="0"/>
              <w:bottom w:val="nil"/>
            </w:tcBorders>
          </w:tcPr>
          <w:p w:rsidRPr="000B4CF4" w:rsidR="004E7DF6" w:rsidP="00CB65C7" w:rsidRDefault="004E7DF6" w14:paraId="56B184B5" w14:textId="28337B2A">
            <w:pPr>
              <w:pStyle w:val="Tabletext0"/>
              <w:spacing w:after="120"/>
            </w:pPr>
            <w:r w:rsidRPr="000B4CF4">
              <w:t xml:space="preserve">Pork </w:t>
            </w:r>
            <w:r w:rsidRPr="000B4CF4" w:rsidR="0074771B">
              <w:t>tenderloin</w:t>
            </w:r>
          </w:p>
        </w:tc>
        <w:tc>
          <w:tcPr>
            <w:tcW w:w="3150" w:type="dxa"/>
            <w:tcBorders>
              <w:top w:val="single" w:color="auto" w:sz="2" w:space="0"/>
              <w:bottom w:val="nil"/>
            </w:tcBorders>
          </w:tcPr>
          <w:p w:rsidRPr="000B4CF4" w:rsidR="004E7DF6" w:rsidP="00CB65C7" w:rsidRDefault="004E7DF6" w14:paraId="630323E7" w14:textId="3313AE91">
            <w:pPr>
              <w:pStyle w:val="Tabletext0"/>
              <w:spacing w:after="120"/>
            </w:pPr>
            <w:r w:rsidRPr="000B4CF4">
              <w:t xml:space="preserve">Pork </w:t>
            </w:r>
            <w:r w:rsidRPr="000B4CF4" w:rsidR="0074771B">
              <w:t>tenderloin</w:t>
            </w:r>
          </w:p>
        </w:tc>
      </w:tr>
      <w:tr w:rsidR="00DC6CAC" w:rsidTr="00600791" w14:paraId="0DC662BE" w14:textId="77777777">
        <w:tc>
          <w:tcPr>
            <w:tcW w:w="3150" w:type="dxa"/>
            <w:tcBorders>
              <w:top w:val="single" w:color="auto" w:sz="4" w:space="0"/>
              <w:bottom w:val="nil"/>
            </w:tcBorders>
          </w:tcPr>
          <w:p w:rsidRPr="000B4CF4" w:rsidR="00DC6CAC" w:rsidP="00CB65C7" w:rsidRDefault="00DC6CAC" w14:paraId="5050D51A" w14:textId="3F132B5B">
            <w:pPr>
              <w:pStyle w:val="Tabletext0"/>
              <w:spacing w:after="120"/>
            </w:pPr>
            <w:r w:rsidRPr="000B4CF4">
              <w:t>Price</w:t>
            </w:r>
            <w:r>
              <w:t>/pound</w:t>
            </w:r>
          </w:p>
        </w:tc>
        <w:tc>
          <w:tcPr>
            <w:tcW w:w="3150" w:type="dxa"/>
            <w:tcBorders>
              <w:top w:val="single" w:color="auto" w:sz="4" w:space="0"/>
              <w:bottom w:val="nil"/>
            </w:tcBorders>
          </w:tcPr>
          <w:p w:rsidRPr="000B4CF4" w:rsidR="00DC6CAC" w:rsidP="00CB65C7" w:rsidRDefault="00DC6CAC" w14:paraId="75368851" w14:textId="71BFEE24">
            <w:pPr>
              <w:pStyle w:val="Tabletext0"/>
              <w:spacing w:after="120"/>
            </w:pPr>
            <w:r w:rsidRPr="000B4CF4">
              <w:t>$</w:t>
            </w:r>
            <w:r>
              <w:t>2</w:t>
            </w:r>
            <w:r w:rsidRPr="000B4CF4">
              <w:t>.</w:t>
            </w:r>
            <w:r>
              <w:t>79</w:t>
            </w:r>
            <w:r w:rsidRPr="000B4CF4">
              <w:t xml:space="preserve"> </w:t>
            </w:r>
            <w:r w:rsidR="00CB65C7">
              <w:br/>
            </w:r>
            <w:r w:rsidRPr="000B4CF4">
              <w:t>$</w:t>
            </w:r>
            <w:r>
              <w:t>3</w:t>
            </w:r>
            <w:r w:rsidRPr="000B4CF4">
              <w:t>.</w:t>
            </w:r>
            <w:r>
              <w:t>99</w:t>
            </w:r>
            <w:r w:rsidR="00CB65C7">
              <w:br/>
            </w:r>
            <w:r w:rsidRPr="000B4CF4">
              <w:t>$</w:t>
            </w:r>
            <w:r>
              <w:t>5</w:t>
            </w:r>
            <w:r w:rsidRPr="000B4CF4">
              <w:t>.</w:t>
            </w:r>
            <w:r>
              <w:t>49</w:t>
            </w:r>
          </w:p>
        </w:tc>
        <w:tc>
          <w:tcPr>
            <w:tcW w:w="3150" w:type="dxa"/>
            <w:tcBorders>
              <w:top w:val="single" w:color="auto" w:sz="4" w:space="0"/>
              <w:bottom w:val="nil"/>
            </w:tcBorders>
          </w:tcPr>
          <w:p w:rsidRPr="000B4CF4" w:rsidR="00DC6CAC" w:rsidP="00CB65C7" w:rsidRDefault="00DC6CAC" w14:paraId="35EADA53" w14:textId="4D732B15">
            <w:pPr>
              <w:pStyle w:val="Tabletext0"/>
              <w:spacing w:after="120"/>
            </w:pPr>
            <w:r w:rsidRPr="000B4CF4">
              <w:t>$</w:t>
            </w:r>
            <w:r>
              <w:t>2</w:t>
            </w:r>
            <w:r w:rsidRPr="000B4CF4">
              <w:t>.</w:t>
            </w:r>
            <w:r>
              <w:t>79</w:t>
            </w:r>
            <w:r w:rsidRPr="000B4CF4">
              <w:t xml:space="preserve"> </w:t>
            </w:r>
            <w:r w:rsidR="00CB65C7">
              <w:br/>
            </w:r>
            <w:r w:rsidRPr="000B4CF4">
              <w:t>$</w:t>
            </w:r>
            <w:r>
              <w:t>3</w:t>
            </w:r>
            <w:r w:rsidRPr="000B4CF4">
              <w:t>.</w:t>
            </w:r>
            <w:r>
              <w:t>99</w:t>
            </w:r>
            <w:r w:rsidR="00CB65C7">
              <w:br/>
            </w:r>
            <w:r w:rsidRPr="000B4CF4">
              <w:t>$</w:t>
            </w:r>
            <w:r>
              <w:t>5</w:t>
            </w:r>
            <w:r w:rsidRPr="000B4CF4">
              <w:t>.</w:t>
            </w:r>
            <w:r>
              <w:t>49</w:t>
            </w:r>
          </w:p>
        </w:tc>
      </w:tr>
      <w:tr w:rsidR="004E7DF6" w:rsidTr="00600791" w14:paraId="15B00558" w14:textId="77777777">
        <w:tc>
          <w:tcPr>
            <w:tcW w:w="3150" w:type="dxa"/>
            <w:tcBorders>
              <w:top w:val="single" w:color="auto" w:sz="4" w:space="0"/>
              <w:bottom w:val="nil"/>
            </w:tcBorders>
          </w:tcPr>
          <w:p w:rsidRPr="000B4CF4" w:rsidR="004E7DF6" w:rsidP="00CB65C7" w:rsidRDefault="00005F78" w14:paraId="0EC6DC88" w14:textId="383064CD">
            <w:pPr>
              <w:pStyle w:val="Tabletext0"/>
              <w:spacing w:after="120"/>
            </w:pPr>
            <w:r>
              <w:t>“</w:t>
            </w:r>
            <w:r w:rsidRPr="000B4CF4" w:rsidR="004E7DF6">
              <w:t>Product of USA</w:t>
            </w:r>
            <w:r>
              <w:t>”</w:t>
            </w:r>
            <w:r w:rsidR="00985DA1">
              <w:t>/Location Produced</w:t>
            </w:r>
          </w:p>
        </w:tc>
        <w:tc>
          <w:tcPr>
            <w:tcW w:w="3150" w:type="dxa"/>
            <w:tcBorders>
              <w:top w:val="single" w:color="auto" w:sz="4" w:space="0"/>
              <w:bottom w:val="nil"/>
            </w:tcBorders>
          </w:tcPr>
          <w:p w:rsidRPr="000B4CF4" w:rsidR="004E7DF6" w:rsidP="00CB65C7" w:rsidRDefault="004E7DF6" w14:paraId="573413A1" w14:textId="77777777">
            <w:pPr>
              <w:pStyle w:val="Tabletext0"/>
              <w:spacing w:after="120"/>
            </w:pPr>
            <w:r w:rsidRPr="000B4CF4">
              <w:t xml:space="preserve">Yes </w:t>
            </w:r>
          </w:p>
          <w:p w:rsidRPr="000B4CF4" w:rsidR="004E7DF6" w:rsidP="00CB65C7" w:rsidRDefault="004E7DF6" w14:paraId="03E1D9C3" w14:textId="77777777">
            <w:pPr>
              <w:pStyle w:val="Tabletext0"/>
              <w:spacing w:after="120"/>
            </w:pPr>
            <w:r w:rsidRPr="000B4CF4">
              <w:t>No</w:t>
            </w:r>
          </w:p>
        </w:tc>
        <w:tc>
          <w:tcPr>
            <w:tcW w:w="3150" w:type="dxa"/>
            <w:tcBorders>
              <w:top w:val="single" w:color="auto" w:sz="4" w:space="0"/>
              <w:bottom w:val="nil"/>
            </w:tcBorders>
          </w:tcPr>
          <w:p w:rsidRPr="000B4CF4" w:rsidR="004E7DF6" w:rsidP="00CB65C7" w:rsidRDefault="004E7DF6" w14:paraId="703E00C2" w14:textId="52CB1515">
            <w:pPr>
              <w:pStyle w:val="Tabletext0"/>
              <w:spacing w:after="120"/>
            </w:pPr>
            <w:r w:rsidRPr="000B4CF4">
              <w:t>Def 1</w:t>
            </w:r>
            <w:r w:rsidR="00CB65C7">
              <w:br/>
            </w:r>
            <w:r w:rsidRPr="000B4CF4">
              <w:t xml:space="preserve">Def 2 </w:t>
            </w:r>
            <w:r w:rsidR="00CB65C7">
              <w:br/>
            </w:r>
            <w:r w:rsidRPr="000B4CF4">
              <w:t>Def 3</w:t>
            </w:r>
            <w:r w:rsidR="00CB65C7">
              <w:br/>
            </w:r>
            <w:r w:rsidRPr="000B4CF4">
              <w:t>Def 4</w:t>
            </w:r>
          </w:p>
        </w:tc>
      </w:tr>
      <w:tr w:rsidR="00BB29B4" w:rsidTr="00FF3C15" w14:paraId="0EB422F9" w14:textId="77777777">
        <w:tc>
          <w:tcPr>
            <w:tcW w:w="3150" w:type="dxa"/>
            <w:tcBorders>
              <w:top w:val="single" w:color="auto" w:sz="4" w:space="0"/>
              <w:bottom w:val="single" w:color="auto" w:sz="4" w:space="0"/>
            </w:tcBorders>
          </w:tcPr>
          <w:p w:rsidRPr="000B4CF4" w:rsidR="00BB29B4" w:rsidP="00CB65C7" w:rsidRDefault="00005F78" w14:paraId="63AD0D47" w14:textId="33BF8627">
            <w:pPr>
              <w:pStyle w:val="Tabletext0"/>
              <w:spacing w:after="120"/>
            </w:pPr>
            <w:r>
              <w:t xml:space="preserve">Free from </w:t>
            </w:r>
            <w:r w:rsidRPr="000B4CF4" w:rsidR="00BB29B4">
              <w:t>added hormones</w:t>
            </w:r>
          </w:p>
        </w:tc>
        <w:tc>
          <w:tcPr>
            <w:tcW w:w="3150" w:type="dxa"/>
            <w:tcBorders>
              <w:top w:val="single" w:color="auto" w:sz="4" w:space="0"/>
              <w:bottom w:val="single" w:color="auto" w:sz="4" w:space="0"/>
            </w:tcBorders>
          </w:tcPr>
          <w:p w:rsidRPr="000B4CF4" w:rsidR="00BB29B4" w:rsidP="00CB65C7" w:rsidRDefault="00BB29B4" w14:paraId="4B40BCD6" w14:textId="77777777">
            <w:pPr>
              <w:pStyle w:val="Tabletext0"/>
              <w:spacing w:after="120"/>
            </w:pPr>
            <w:r w:rsidRPr="000B4CF4">
              <w:t>Yes</w:t>
            </w:r>
            <w:r w:rsidRPr="000B4CF4">
              <w:br/>
              <w:t>No</w:t>
            </w:r>
          </w:p>
        </w:tc>
        <w:tc>
          <w:tcPr>
            <w:tcW w:w="3150" w:type="dxa"/>
            <w:tcBorders>
              <w:top w:val="single" w:color="auto" w:sz="4" w:space="0"/>
              <w:bottom w:val="single" w:color="auto" w:sz="4" w:space="0"/>
            </w:tcBorders>
          </w:tcPr>
          <w:p w:rsidRPr="000B4CF4" w:rsidR="00BB29B4" w:rsidP="00CB65C7" w:rsidRDefault="00BB29B4" w14:paraId="1BB876D9" w14:textId="62D74CB4">
            <w:pPr>
              <w:pStyle w:val="Tabletext0"/>
              <w:spacing w:after="120"/>
            </w:pPr>
            <w:r w:rsidRPr="000B4CF4">
              <w:t>Yes</w:t>
            </w:r>
            <w:r w:rsidRPr="000B4CF4">
              <w:br/>
              <w:t>No</w:t>
            </w:r>
          </w:p>
        </w:tc>
      </w:tr>
    </w:tbl>
    <w:p w:rsidR="00044F82" w:rsidP="00044F82" w:rsidRDefault="00044F82" w14:paraId="2EEE4C21" w14:textId="7967B667">
      <w:pPr>
        <w:jc w:val="right"/>
      </w:pPr>
      <w:r>
        <w:t>(continued)</w:t>
      </w:r>
      <w:r>
        <w:br w:type="page"/>
      </w:r>
    </w:p>
    <w:p w:rsidRPr="000B4CF4" w:rsidR="00044F82" w:rsidP="00044F82" w:rsidRDefault="00044F82" w14:paraId="2BCEC4A5" w14:textId="24CD6F0F">
      <w:pPr>
        <w:pStyle w:val="TableTitle"/>
      </w:pPr>
      <w:r w:rsidRPr="00841596">
        <w:lastRenderedPageBreak/>
        <w:t>Table</w:t>
      </w:r>
      <w:r>
        <w:t xml:space="preserve"> B-4</w:t>
      </w:r>
      <w:r w:rsidRPr="00841596">
        <w:t>. Attribute Table for</w:t>
      </w:r>
      <w:r>
        <w:t xml:space="preserve"> Pork Tenderloin </w:t>
      </w:r>
      <w:r w:rsidRPr="00841596">
        <w:t>Version</w:t>
      </w:r>
      <w:r>
        <w:t>s</w:t>
      </w:r>
      <w:r w:rsidRPr="00841596">
        <w:t xml:space="preserve"> of </w:t>
      </w:r>
      <w:r>
        <w:t>the DCE (continued)</w:t>
      </w:r>
    </w:p>
    <w:tbl>
      <w:tblPr>
        <w:tblStyle w:val="TableGrid"/>
        <w:tblW w:w="9450" w:type="dxa"/>
        <w:tblBorders>
          <w:top w:val="single" w:color="auto" w:sz="12" w:space="0"/>
          <w:left w:val="none" w:color="auto" w:sz="0" w:space="0"/>
          <w:bottom w:val="single" w:color="auto" w:sz="12"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3150"/>
        <w:gridCol w:w="3150"/>
        <w:gridCol w:w="3150"/>
      </w:tblGrid>
      <w:tr w:rsidR="00044F82" w:rsidTr="00BD0BEE" w14:paraId="20F7A409" w14:textId="77777777">
        <w:tc>
          <w:tcPr>
            <w:tcW w:w="3150" w:type="dxa"/>
            <w:tcBorders>
              <w:top w:val="single" w:color="auto" w:sz="12" w:space="0"/>
              <w:bottom w:val="single" w:color="auto" w:sz="2" w:space="0"/>
            </w:tcBorders>
          </w:tcPr>
          <w:p w:rsidRPr="000B4CF4" w:rsidR="00044F82" w:rsidP="00BD0BEE" w:rsidRDefault="00044F82" w14:paraId="365AB161" w14:textId="77777777">
            <w:pPr>
              <w:pStyle w:val="Tabletext0"/>
              <w:jc w:val="center"/>
              <w:rPr>
                <w:b/>
                <w:bCs/>
              </w:rPr>
            </w:pPr>
            <w:r w:rsidRPr="000B4CF4">
              <w:rPr>
                <w:b/>
                <w:bCs/>
              </w:rPr>
              <w:t>Attribute</w:t>
            </w:r>
          </w:p>
        </w:tc>
        <w:tc>
          <w:tcPr>
            <w:tcW w:w="3150" w:type="dxa"/>
            <w:tcBorders>
              <w:top w:val="single" w:color="auto" w:sz="12" w:space="0"/>
              <w:bottom w:val="single" w:color="auto" w:sz="2" w:space="0"/>
            </w:tcBorders>
          </w:tcPr>
          <w:p w:rsidRPr="000B4CF4" w:rsidR="00044F82" w:rsidP="00BD0BEE" w:rsidRDefault="00044F82" w14:paraId="5053A77F" w14:textId="558A4DCC">
            <w:pPr>
              <w:pStyle w:val="Tabletext0"/>
              <w:jc w:val="center"/>
              <w:rPr>
                <w:b/>
                <w:bCs/>
              </w:rPr>
            </w:pPr>
            <w:r w:rsidRPr="000B4CF4">
              <w:rPr>
                <w:b/>
                <w:bCs/>
              </w:rPr>
              <w:t>DCE #</w:t>
            </w:r>
            <w:r w:rsidR="004458CE">
              <w:rPr>
                <w:b/>
                <w:bCs/>
              </w:rPr>
              <w:t>5</w:t>
            </w:r>
          </w:p>
        </w:tc>
        <w:tc>
          <w:tcPr>
            <w:tcW w:w="3150" w:type="dxa"/>
            <w:tcBorders>
              <w:top w:val="single" w:color="auto" w:sz="12" w:space="0"/>
              <w:bottom w:val="single" w:color="auto" w:sz="2" w:space="0"/>
            </w:tcBorders>
          </w:tcPr>
          <w:p w:rsidRPr="000B4CF4" w:rsidR="00044F82" w:rsidP="00BD0BEE" w:rsidRDefault="00044F82" w14:paraId="344D9FC9" w14:textId="77777777">
            <w:pPr>
              <w:pStyle w:val="Tabletext0"/>
              <w:jc w:val="center"/>
              <w:rPr>
                <w:b/>
                <w:bCs/>
              </w:rPr>
            </w:pPr>
            <w:r w:rsidRPr="000B4CF4">
              <w:rPr>
                <w:b/>
                <w:bCs/>
              </w:rPr>
              <w:t>DCE #6</w:t>
            </w:r>
          </w:p>
        </w:tc>
      </w:tr>
      <w:tr w:rsidR="00BB29B4" w:rsidTr="00600791" w14:paraId="6B08919D" w14:textId="77777777">
        <w:tc>
          <w:tcPr>
            <w:tcW w:w="3150" w:type="dxa"/>
            <w:tcBorders>
              <w:top w:val="single" w:color="auto" w:sz="4" w:space="0"/>
              <w:bottom w:val="single" w:color="auto" w:sz="12" w:space="0"/>
            </w:tcBorders>
          </w:tcPr>
          <w:p w:rsidRPr="000B4CF4" w:rsidR="00BB29B4" w:rsidP="00CB65C7" w:rsidRDefault="00BB29B4" w14:paraId="7900953B" w14:textId="4463422B">
            <w:pPr>
              <w:pStyle w:val="Tabletext0"/>
              <w:spacing w:after="120"/>
            </w:pPr>
            <w:r w:rsidRPr="000B4CF4">
              <w:t>Lean</w:t>
            </w:r>
          </w:p>
        </w:tc>
        <w:tc>
          <w:tcPr>
            <w:tcW w:w="3150" w:type="dxa"/>
            <w:tcBorders>
              <w:top w:val="single" w:color="auto" w:sz="4" w:space="0"/>
              <w:bottom w:val="single" w:color="auto" w:sz="12" w:space="0"/>
            </w:tcBorders>
          </w:tcPr>
          <w:p w:rsidRPr="000B4CF4" w:rsidR="00BB29B4" w:rsidP="00CB65C7" w:rsidRDefault="00BB29B4" w14:paraId="194AD980" w14:textId="77777777">
            <w:pPr>
              <w:pStyle w:val="Tabletext0"/>
              <w:spacing w:after="120"/>
            </w:pPr>
            <w:r w:rsidRPr="000B4CF4">
              <w:t>Yes</w:t>
            </w:r>
            <w:r w:rsidRPr="000B4CF4">
              <w:br/>
              <w:t>No</w:t>
            </w:r>
          </w:p>
        </w:tc>
        <w:tc>
          <w:tcPr>
            <w:tcW w:w="3150" w:type="dxa"/>
            <w:tcBorders>
              <w:top w:val="single" w:color="auto" w:sz="4" w:space="0"/>
              <w:bottom w:val="single" w:color="auto" w:sz="12" w:space="0"/>
            </w:tcBorders>
          </w:tcPr>
          <w:p w:rsidRPr="000B4CF4" w:rsidR="00BB29B4" w:rsidP="00CB65C7" w:rsidRDefault="00BB29B4" w14:paraId="16FC6056" w14:textId="60C4018C">
            <w:pPr>
              <w:pStyle w:val="Tabletext0"/>
              <w:spacing w:after="120"/>
            </w:pPr>
            <w:r w:rsidRPr="000B4CF4">
              <w:t>Yes</w:t>
            </w:r>
            <w:r w:rsidRPr="000B4CF4">
              <w:br/>
              <w:t>No</w:t>
            </w:r>
          </w:p>
        </w:tc>
      </w:tr>
    </w:tbl>
    <w:p w:rsidR="004E7DF6" w:rsidP="00272642" w:rsidRDefault="004E7DF6" w14:paraId="65C8B73A" w14:textId="39123CDC">
      <w:pPr>
        <w:pStyle w:val="Tablesource"/>
      </w:pPr>
    </w:p>
    <w:p w:rsidR="006D048B" w:rsidP="006D048B" w:rsidRDefault="006D048B" w14:paraId="207E18FB" w14:textId="04345DF5">
      <w:pPr>
        <w:pStyle w:val="BodyText"/>
      </w:pPr>
      <w:r>
        <w:t xml:space="preserve">By varying price and labeling claims according to an experimental design, one can see how a respondent’s purchase decisions change when these attributes are changed. This variation can be used to quantify respondent preferences using statistical methods as described below. </w:t>
      </w:r>
    </w:p>
    <w:p w:rsidR="006D048B" w:rsidP="006D048B" w:rsidRDefault="006D048B" w14:paraId="209129B4" w14:textId="25A34E21">
      <w:pPr>
        <w:pStyle w:val="BodyText"/>
      </w:pPr>
      <w:r>
        <w:t xml:space="preserve">The way attribute levels are varied into different combinations to create hypothetical products is called the experimental design. In most cases, the number of possible combinations is too large to ask respondents to evaluate all possibilities. However, if participant preferences meet some very basic assumptions, robust statistical results can be obtained from a fractional factorial design implemented in far fewer tasks. </w:t>
      </w:r>
      <w:bookmarkStart w:name="_Hlk97905408" w:id="16"/>
      <w:r>
        <w:t xml:space="preserve">Using Sawtooth Software, experimental designs </w:t>
      </w:r>
      <w:r w:rsidR="00A931DA">
        <w:t xml:space="preserve">will be created </w:t>
      </w:r>
      <w:r>
        <w:t xml:space="preserve">for each of the </w:t>
      </w:r>
      <w:r w:rsidR="00A931DA">
        <w:t>six</w:t>
      </w:r>
      <w:r>
        <w:t xml:space="preserve"> versions of the DCE </w:t>
      </w:r>
      <w:r w:rsidR="008E564D">
        <w:t>with consideration for the following:</w:t>
      </w:r>
      <w:r>
        <w:t xml:space="preserve"> </w:t>
      </w:r>
      <w:r w:rsidR="008E564D">
        <w:t xml:space="preserve">(1) the levels of an attribute occur with equal frequency so that each respondent sees most or all attribute levels, (2) the occurrences of any two levels of different attributes are uncorrelated, and (3) attribute levels that do not vary within a choice set are minimized. </w:t>
      </w:r>
      <w:bookmarkEnd w:id="16"/>
      <w:r>
        <w:t>This</w:t>
      </w:r>
      <w:r w:rsidR="00A931DA">
        <w:t xml:space="preserve"> approach</w:t>
      </w:r>
      <w:r>
        <w:t xml:space="preserve"> is consistent with</w:t>
      </w:r>
      <w:r w:rsidR="00A931DA">
        <w:t xml:space="preserve"> </w:t>
      </w:r>
      <w:r>
        <w:t xml:space="preserve">best practices for experimental design development in DCEs (Johnson et al., </w:t>
      </w:r>
      <w:r w:rsidR="004B0650">
        <w:t xml:space="preserve">2007; </w:t>
      </w:r>
      <w:r>
        <w:t>20</w:t>
      </w:r>
      <w:r w:rsidR="006C20F7">
        <w:t>13</w:t>
      </w:r>
      <w:r>
        <w:t xml:space="preserve">). </w:t>
      </w:r>
    </w:p>
    <w:p w:rsidRPr="00957D7B" w:rsidR="00B03A81" w:rsidP="00FE0C21" w:rsidRDefault="00B03A81" w14:paraId="0F74EEC2" w14:textId="48F96133">
      <w:pPr>
        <w:pStyle w:val="Heading4"/>
      </w:pPr>
      <w:r w:rsidRPr="00957D7B">
        <w:t xml:space="preserve">DCE Questionnaire </w:t>
      </w:r>
    </w:p>
    <w:p w:rsidRPr="000A1ECC" w:rsidR="00FE2D7A" w:rsidP="00395AE9" w:rsidRDefault="000844F1" w14:paraId="3A95C3C5" w14:textId="6DCA1429">
      <w:pPr>
        <w:pStyle w:val="BodyText"/>
      </w:pPr>
      <w:r>
        <w:t xml:space="preserve">At the beginning of the </w:t>
      </w:r>
      <w:r w:rsidR="00FE2D7A">
        <w:t xml:space="preserve">DCE portion of the survey, </w:t>
      </w:r>
      <w:r>
        <w:t>respondent</w:t>
      </w:r>
      <w:r w:rsidR="00550EBD">
        <w:t>s</w:t>
      </w:r>
      <w:r w:rsidR="00FE2D7A">
        <w:t xml:space="preserve"> will be presented with a description </w:t>
      </w:r>
      <w:r>
        <w:t xml:space="preserve">of </w:t>
      </w:r>
      <w:r w:rsidR="00FE2D7A">
        <w:t>the hypothetical choice tasks they will be asked to complete</w:t>
      </w:r>
      <w:r>
        <w:t xml:space="preserve"> (customized to each of the six survey versions)</w:t>
      </w:r>
      <w:r w:rsidR="00FE2D7A">
        <w:t xml:space="preserve">. This description will include details on the context of </w:t>
      </w:r>
      <w:r w:rsidR="00550EBD">
        <w:t xml:space="preserve">the </w:t>
      </w:r>
      <w:r w:rsidR="00FE2D7A">
        <w:t>hypothetical choice task (i.e., they are asked to imagine shopping for the</w:t>
      </w:r>
      <w:r>
        <w:t xml:space="preserve"> </w:t>
      </w:r>
      <w:r w:rsidR="00FE2D7A">
        <w:t>product in a grocery store</w:t>
      </w:r>
      <w:r>
        <w:t xml:space="preserve">, </w:t>
      </w:r>
      <w:r w:rsidR="00550EBD">
        <w:t xml:space="preserve">at a </w:t>
      </w:r>
      <w:r>
        <w:t>butcher, or online</w:t>
      </w:r>
      <w:r w:rsidR="00FE2D7A">
        <w:t xml:space="preserve">). This description will also include plain language descriptions of all </w:t>
      </w:r>
      <w:r w:rsidR="00FE2D7A">
        <w:lastRenderedPageBreak/>
        <w:t xml:space="preserve">product attributes that </w:t>
      </w:r>
      <w:r w:rsidR="00550EBD">
        <w:t xml:space="preserve">are </w:t>
      </w:r>
      <w:r w:rsidR="00FE2D7A">
        <w:t>sufficient to provide respondent</w:t>
      </w:r>
      <w:r w:rsidR="00550EBD">
        <w:t>s</w:t>
      </w:r>
      <w:r w:rsidR="00FE2D7A">
        <w:t xml:space="preserve"> with a basic understanding of each attribute.</w:t>
      </w:r>
      <w:r w:rsidR="000A1ECC">
        <w:t xml:space="preserve"> The exception is that a definition will not be provided for “Product of USA” for the survey versions </w:t>
      </w:r>
      <w:r w:rsidRPr="000A1ECC" w:rsidR="000A1ECC">
        <w:t xml:space="preserve">examining WTP </w:t>
      </w:r>
      <w:r w:rsidR="00550EBD">
        <w:t>f</w:t>
      </w:r>
      <w:r w:rsidRPr="000A1ECC" w:rsidR="00550EBD">
        <w:t xml:space="preserve">or </w:t>
      </w:r>
      <w:r w:rsidR="000A1ECC">
        <w:t>p</w:t>
      </w:r>
      <w:r w:rsidRPr="000A1ECC" w:rsidR="000A1ECC">
        <w:t xml:space="preserve">roducts </w:t>
      </w:r>
      <w:r w:rsidR="000A1ECC">
        <w:t>l</w:t>
      </w:r>
      <w:r w:rsidRPr="000A1ECC" w:rsidR="000A1ECC">
        <w:t>abeled “Product of USA.”</w:t>
      </w:r>
      <w:r w:rsidRPr="000A1ECC" w:rsidR="00FE2D7A">
        <w:t xml:space="preserve"> </w:t>
      </w:r>
    </w:p>
    <w:p w:rsidR="00FE2D7A" w:rsidP="00395AE9" w:rsidRDefault="000A1ECC" w14:paraId="2FAFEB3D" w14:textId="6C3DBC9E">
      <w:pPr>
        <w:pStyle w:val="BodyText"/>
      </w:pPr>
      <w:r>
        <w:t xml:space="preserve">Next, </w:t>
      </w:r>
      <w:r w:rsidR="009D1CE9">
        <w:t xml:space="preserve">a </w:t>
      </w:r>
      <w:r>
        <w:t xml:space="preserve">series of </w:t>
      </w:r>
      <w:r w:rsidR="00FE2D7A">
        <w:t>statement</w:t>
      </w:r>
      <w:r>
        <w:t>s</w:t>
      </w:r>
      <w:r w:rsidR="00FE2D7A">
        <w:t xml:space="preserve"> </w:t>
      </w:r>
      <w:r>
        <w:t xml:space="preserve">will instruct respondents </w:t>
      </w:r>
      <w:r w:rsidR="00FE2D7A">
        <w:t xml:space="preserve">to read the survey carefully and </w:t>
      </w:r>
      <w:r w:rsidR="00550EBD">
        <w:t xml:space="preserve">will </w:t>
      </w:r>
      <w:r w:rsidR="00FE2D7A">
        <w:t xml:space="preserve">describe the potential consequences of </w:t>
      </w:r>
      <w:r>
        <w:t>misleading survey result</w:t>
      </w:r>
      <w:r w:rsidR="00550EBD">
        <w:t>s</w:t>
      </w:r>
      <w:r>
        <w:t xml:space="preserve"> if the choice questions are </w:t>
      </w:r>
      <w:r w:rsidR="00FE2D7A">
        <w:t xml:space="preserve">not </w:t>
      </w:r>
      <w:r w:rsidR="00550EBD">
        <w:t xml:space="preserve">answered </w:t>
      </w:r>
      <w:r w:rsidR="00FE2D7A">
        <w:t>truthfully. Statements like these, referred to as “cheap talk</w:t>
      </w:r>
      <w:r w:rsidR="00550EBD">
        <w:t>,</w:t>
      </w:r>
      <w:r w:rsidR="00FE2D7A">
        <w:t>” are best practice in stated preference surveys and have been shown to reduce hypothetical bias in DCE responses</w:t>
      </w:r>
      <w:r w:rsidR="004B0B7D">
        <w:t xml:space="preserve"> (</w:t>
      </w:r>
      <w:proofErr w:type="spellStart"/>
      <w:r w:rsidR="004B0B7D">
        <w:t>Tonsor</w:t>
      </w:r>
      <w:proofErr w:type="spellEnd"/>
      <w:r w:rsidR="004B0B7D">
        <w:t xml:space="preserve"> et al., 2011)</w:t>
      </w:r>
      <w:r w:rsidR="00FE2D7A">
        <w:t xml:space="preserve">. </w:t>
      </w:r>
    </w:p>
    <w:p w:rsidR="00005F78" w:rsidP="008655E5" w:rsidRDefault="009D1CE9" w14:paraId="10433997" w14:textId="04F9153E">
      <w:pPr>
        <w:pStyle w:val="BodyText"/>
      </w:pPr>
      <w:r>
        <w:t>After reading the “cheap talk” statement, respondent</w:t>
      </w:r>
      <w:r w:rsidR="00550EBD">
        <w:t>s</w:t>
      </w:r>
      <w:r>
        <w:t xml:space="preserve"> will be asked to complete a simplified choice task</w:t>
      </w:r>
      <w:r w:rsidR="004E21A2">
        <w:t xml:space="preserve"> where they must choose between two meat products</w:t>
      </w:r>
      <w:r>
        <w:t xml:space="preserve">. </w:t>
      </w:r>
      <w:r w:rsidR="004E21A2">
        <w:t>The simplified choice task will begin with a verbal description of the attributes both products have in common</w:t>
      </w:r>
      <w:r w:rsidR="00005F78">
        <w:t>:</w:t>
      </w:r>
    </w:p>
    <w:p w:rsidR="004E21A2" w:rsidP="004D607D" w:rsidRDefault="00005F78" w14:paraId="7E630E30" w14:textId="391FE2AD">
      <w:pPr>
        <w:pStyle w:val="BodyText"/>
        <w:ind w:left="720" w:firstLine="0"/>
      </w:pPr>
      <w:r>
        <w:t>“</w:t>
      </w:r>
      <w:r w:rsidRPr="00212D70">
        <w:t>To start, consider Product A and Product B. Please assume they are the brand that you usually buy. Both products are packages of USDA-inspected 85% lean/15% fat ground beef sold by the pound and have the same weight and expiration (sell-by) date. The products are the same except for the features shown on the next screen. Please carefully consider each product.</w:t>
      </w:r>
      <w:r>
        <w:t>”</w:t>
      </w:r>
    </w:p>
    <w:p w:rsidR="00005F78" w:rsidP="00BB29B4" w:rsidRDefault="004E21A2" w14:paraId="5A08B35A" w14:textId="70E6EE97">
      <w:pPr>
        <w:pStyle w:val="BodyText"/>
      </w:pPr>
      <w:r>
        <w:t xml:space="preserve">Next, the attributes that </w:t>
      </w:r>
      <w:r w:rsidR="006C20F7">
        <w:t xml:space="preserve">differ between the two meat products are described verbally </w:t>
      </w:r>
      <w:r w:rsidR="00005F78">
        <w:t>as shown below:</w:t>
      </w:r>
    </w:p>
    <w:p w:rsidR="004458CE" w:rsidP="00BB29B4" w:rsidRDefault="004458CE" w14:paraId="665C04C6" w14:textId="73300BC0">
      <w:pPr>
        <w:pStyle w:val="BodyText"/>
      </w:pPr>
    </w:p>
    <w:p w:rsidR="004458CE" w:rsidP="00BB29B4" w:rsidRDefault="004458CE" w14:paraId="153FAD34" w14:textId="46E45F75">
      <w:pPr>
        <w:pStyle w:val="BodyText"/>
      </w:pPr>
    </w:p>
    <w:p w:rsidR="004458CE" w:rsidP="00BB29B4" w:rsidRDefault="004458CE" w14:paraId="422EF4DA" w14:textId="1E7437DF">
      <w:pPr>
        <w:pStyle w:val="BodyText"/>
      </w:pPr>
    </w:p>
    <w:p w:rsidR="004458CE" w:rsidP="00BB29B4" w:rsidRDefault="004458CE" w14:paraId="6B903655" w14:textId="1681504B">
      <w:pPr>
        <w:pStyle w:val="BodyText"/>
      </w:pPr>
    </w:p>
    <w:p w:rsidR="004458CE" w:rsidP="00BB29B4" w:rsidRDefault="004458CE" w14:paraId="79F218FF" w14:textId="77777777">
      <w:pPr>
        <w:pStyle w:val="BodyText"/>
      </w:pPr>
    </w:p>
    <w:tbl>
      <w:tblPr>
        <w:tblW w:w="8185" w:type="dxa"/>
        <w:tblCellMar>
          <w:left w:w="0" w:type="dxa"/>
          <w:right w:w="0" w:type="dxa"/>
        </w:tblCellMar>
        <w:tblLook w:val="0420" w:firstRow="1" w:lastRow="0" w:firstColumn="0" w:lastColumn="0" w:noHBand="0" w:noVBand="1"/>
      </w:tblPr>
      <w:tblGrid>
        <w:gridCol w:w="3044"/>
        <w:gridCol w:w="2542"/>
        <w:gridCol w:w="2599"/>
      </w:tblGrid>
      <w:tr w:rsidRPr="00212D70" w:rsidR="00005F78" w:rsidTr="00BD0BEE" w14:paraId="03C44D29" w14:textId="77777777">
        <w:trPr>
          <w:trHeight w:val="161"/>
        </w:trPr>
        <w:tc>
          <w:tcPr>
            <w:tcW w:w="3044" w:type="dxa"/>
            <w:tcBorders>
              <w:top w:val="single" w:color="auto" w:sz="4" w:space="0"/>
              <w:left w:val="single" w:color="auto" w:sz="4" w:space="0"/>
              <w:bottom w:val="single" w:color="auto" w:sz="4" w:space="0"/>
              <w:right w:val="single" w:color="auto" w:sz="4" w:space="0"/>
            </w:tcBorders>
            <w:shd w:val="clear" w:color="auto" w:fill="E7E6E6" w:themeFill="background2"/>
            <w:tcMar>
              <w:top w:w="54" w:type="dxa"/>
              <w:left w:w="108" w:type="dxa"/>
              <w:bottom w:w="54" w:type="dxa"/>
              <w:right w:w="108" w:type="dxa"/>
            </w:tcMar>
            <w:vAlign w:val="bottom"/>
            <w:hideMark/>
          </w:tcPr>
          <w:p w:rsidRPr="00212D70" w:rsidR="00005F78" w:rsidP="00BD0BEE" w:rsidRDefault="00005F78" w14:paraId="081B8F4E" w14:textId="77777777">
            <w:pPr>
              <w:jc w:val="center"/>
              <w:rPr>
                <w:rFonts w:ascii="Verdana" w:hAnsi="Verdana"/>
                <w:sz w:val="20"/>
              </w:rPr>
            </w:pPr>
            <w:r w:rsidRPr="00212D70">
              <w:rPr>
                <w:rFonts w:ascii="Verdana" w:hAnsi="Verdana"/>
                <w:b/>
                <w:bCs/>
                <w:sz w:val="20"/>
              </w:rPr>
              <w:lastRenderedPageBreak/>
              <w:t>Product Features</w:t>
            </w:r>
          </w:p>
        </w:tc>
        <w:tc>
          <w:tcPr>
            <w:tcW w:w="2542" w:type="dxa"/>
            <w:tcBorders>
              <w:top w:val="single" w:color="auto" w:sz="4" w:space="0"/>
              <w:left w:val="single" w:color="auto" w:sz="4" w:space="0"/>
              <w:bottom w:val="single" w:color="auto" w:sz="4" w:space="0"/>
              <w:right w:val="single" w:color="auto" w:sz="4" w:space="0"/>
            </w:tcBorders>
            <w:shd w:val="clear" w:color="auto" w:fill="E7E6E6" w:themeFill="background2"/>
            <w:tcMar>
              <w:top w:w="54" w:type="dxa"/>
              <w:left w:w="108" w:type="dxa"/>
              <w:bottom w:w="54" w:type="dxa"/>
              <w:right w:w="108" w:type="dxa"/>
            </w:tcMar>
            <w:vAlign w:val="bottom"/>
            <w:hideMark/>
          </w:tcPr>
          <w:p w:rsidRPr="00212D70" w:rsidR="00005F78" w:rsidP="00BD0BEE" w:rsidRDefault="00005F78" w14:paraId="24555A43" w14:textId="77777777">
            <w:pPr>
              <w:jc w:val="center"/>
              <w:rPr>
                <w:rFonts w:ascii="Verdana" w:hAnsi="Verdana"/>
                <w:sz w:val="20"/>
              </w:rPr>
            </w:pPr>
            <w:r w:rsidRPr="00212D70">
              <w:rPr>
                <w:rFonts w:ascii="Verdana" w:hAnsi="Verdana"/>
                <w:b/>
                <w:bCs/>
                <w:sz w:val="20"/>
              </w:rPr>
              <w:t>Product A</w:t>
            </w:r>
          </w:p>
        </w:tc>
        <w:tc>
          <w:tcPr>
            <w:tcW w:w="2599" w:type="dxa"/>
            <w:tcBorders>
              <w:top w:val="single" w:color="auto" w:sz="4" w:space="0"/>
              <w:left w:val="single" w:color="auto" w:sz="4" w:space="0"/>
              <w:bottom w:val="single" w:color="auto" w:sz="4" w:space="0"/>
              <w:right w:val="single" w:color="auto" w:sz="4" w:space="0"/>
            </w:tcBorders>
            <w:shd w:val="clear" w:color="auto" w:fill="E7E6E6" w:themeFill="background2"/>
            <w:tcMar>
              <w:top w:w="54" w:type="dxa"/>
              <w:left w:w="108" w:type="dxa"/>
              <w:bottom w:w="54" w:type="dxa"/>
              <w:right w:w="108" w:type="dxa"/>
            </w:tcMar>
            <w:vAlign w:val="bottom"/>
            <w:hideMark/>
          </w:tcPr>
          <w:p w:rsidRPr="00212D70" w:rsidR="00005F78" w:rsidP="00BD0BEE" w:rsidRDefault="00005F78" w14:paraId="79747548" w14:textId="77777777">
            <w:pPr>
              <w:jc w:val="center"/>
              <w:rPr>
                <w:rFonts w:ascii="Verdana" w:hAnsi="Verdana"/>
                <w:sz w:val="20"/>
              </w:rPr>
            </w:pPr>
            <w:r w:rsidRPr="00212D70">
              <w:rPr>
                <w:rFonts w:ascii="Verdana" w:hAnsi="Verdana"/>
                <w:b/>
                <w:bCs/>
                <w:sz w:val="20"/>
              </w:rPr>
              <w:t>Product B</w:t>
            </w:r>
          </w:p>
        </w:tc>
      </w:tr>
      <w:tr w:rsidRPr="00212D70" w:rsidR="00005F78" w:rsidTr="00BD0BEE" w14:paraId="09C859DF" w14:textId="77777777">
        <w:trPr>
          <w:trHeight w:val="287"/>
        </w:trPr>
        <w:tc>
          <w:tcPr>
            <w:tcW w:w="3044" w:type="dxa"/>
            <w:tcBorders>
              <w:top w:val="single" w:color="auto" w:sz="4" w:space="0"/>
              <w:left w:val="single" w:color="auto" w:sz="4" w:space="0"/>
              <w:bottom w:val="single" w:color="auto" w:sz="4" w:space="0"/>
              <w:right w:val="single" w:color="auto" w:sz="4" w:space="0"/>
            </w:tcBorders>
            <w:tcMar>
              <w:top w:w="54" w:type="dxa"/>
              <w:left w:w="108" w:type="dxa"/>
              <w:bottom w:w="54" w:type="dxa"/>
              <w:right w:w="108" w:type="dxa"/>
            </w:tcMar>
            <w:hideMark/>
          </w:tcPr>
          <w:p w:rsidRPr="00212D70" w:rsidR="00005F78" w:rsidP="00BD0BEE" w:rsidRDefault="00005F78" w14:paraId="1CD0D711" w14:textId="77777777">
            <w:pPr>
              <w:rPr>
                <w:rFonts w:ascii="Verdana" w:hAnsi="Verdana"/>
                <w:sz w:val="20"/>
              </w:rPr>
            </w:pPr>
            <w:r w:rsidRPr="00212D70">
              <w:rPr>
                <w:rFonts w:ascii="Verdana" w:hAnsi="Verdana"/>
                <w:sz w:val="20"/>
              </w:rPr>
              <w:t>Grass fed</w:t>
            </w:r>
          </w:p>
        </w:tc>
        <w:tc>
          <w:tcPr>
            <w:tcW w:w="2542" w:type="dxa"/>
            <w:tcBorders>
              <w:top w:val="single" w:color="auto" w:sz="4" w:space="0"/>
              <w:left w:val="single" w:color="auto" w:sz="4" w:space="0"/>
              <w:bottom w:val="single" w:color="auto" w:sz="4" w:space="0"/>
              <w:right w:val="single" w:color="auto" w:sz="4" w:space="0"/>
            </w:tcBorders>
            <w:tcMar>
              <w:top w:w="54" w:type="dxa"/>
              <w:left w:w="108" w:type="dxa"/>
              <w:bottom w:w="54" w:type="dxa"/>
              <w:right w:w="108" w:type="dxa"/>
            </w:tcMar>
            <w:hideMark/>
          </w:tcPr>
          <w:p w:rsidRPr="00212D70" w:rsidR="00005F78" w:rsidP="00BD0BEE" w:rsidRDefault="00005F78" w14:paraId="12D7715C" w14:textId="77777777">
            <w:pPr>
              <w:rPr>
                <w:rFonts w:ascii="Verdana" w:hAnsi="Verdana"/>
                <w:sz w:val="20"/>
              </w:rPr>
            </w:pPr>
            <w:r w:rsidRPr="00212D70">
              <w:rPr>
                <w:rFonts w:ascii="Verdana" w:hAnsi="Verdana"/>
                <w:sz w:val="20"/>
              </w:rPr>
              <w:t>No</w:t>
            </w:r>
          </w:p>
        </w:tc>
        <w:tc>
          <w:tcPr>
            <w:tcW w:w="2599" w:type="dxa"/>
            <w:tcBorders>
              <w:top w:val="single" w:color="auto" w:sz="4" w:space="0"/>
              <w:left w:val="single" w:color="auto" w:sz="4" w:space="0"/>
              <w:bottom w:val="single" w:color="auto" w:sz="4" w:space="0"/>
              <w:right w:val="single" w:color="auto" w:sz="4" w:space="0"/>
            </w:tcBorders>
            <w:tcMar>
              <w:top w:w="54" w:type="dxa"/>
              <w:left w:w="108" w:type="dxa"/>
              <w:bottom w:w="54" w:type="dxa"/>
              <w:right w:w="108" w:type="dxa"/>
            </w:tcMar>
            <w:hideMark/>
          </w:tcPr>
          <w:p w:rsidRPr="00212D70" w:rsidR="00005F78" w:rsidP="00BD0BEE" w:rsidRDefault="00005F78" w14:paraId="6E248327" w14:textId="77777777">
            <w:pPr>
              <w:rPr>
                <w:rFonts w:ascii="Verdana" w:hAnsi="Verdana"/>
                <w:sz w:val="20"/>
              </w:rPr>
            </w:pPr>
            <w:r w:rsidRPr="00212D70">
              <w:rPr>
                <w:rFonts w:ascii="Verdana" w:hAnsi="Verdana"/>
                <w:sz w:val="20"/>
              </w:rPr>
              <w:t>No</w:t>
            </w:r>
          </w:p>
        </w:tc>
      </w:tr>
      <w:tr w:rsidRPr="00212D70" w:rsidR="00005F78" w:rsidTr="00BD0BEE" w14:paraId="56D5015B" w14:textId="77777777">
        <w:trPr>
          <w:trHeight w:val="251"/>
        </w:trPr>
        <w:tc>
          <w:tcPr>
            <w:tcW w:w="3044" w:type="dxa"/>
            <w:tcBorders>
              <w:top w:val="single" w:color="auto" w:sz="4" w:space="0"/>
              <w:left w:val="single" w:color="auto" w:sz="4" w:space="0"/>
              <w:bottom w:val="single" w:color="auto" w:sz="4" w:space="0"/>
              <w:right w:val="single" w:color="auto" w:sz="4" w:space="0"/>
            </w:tcBorders>
            <w:tcMar>
              <w:top w:w="54" w:type="dxa"/>
              <w:left w:w="108" w:type="dxa"/>
              <w:bottom w:w="54" w:type="dxa"/>
              <w:right w:w="108" w:type="dxa"/>
            </w:tcMar>
            <w:hideMark/>
          </w:tcPr>
          <w:p w:rsidRPr="00212D70" w:rsidR="00005F78" w:rsidP="00BD0BEE" w:rsidRDefault="00005F78" w14:paraId="662C664C" w14:textId="77777777">
            <w:pPr>
              <w:rPr>
                <w:rFonts w:ascii="Verdana" w:hAnsi="Verdana"/>
                <w:sz w:val="20"/>
              </w:rPr>
            </w:pPr>
            <w:r w:rsidRPr="00212D70">
              <w:rPr>
                <w:rFonts w:ascii="Verdana" w:hAnsi="Verdana"/>
                <w:sz w:val="20"/>
              </w:rPr>
              <w:t xml:space="preserve">Free from antibiotics </w:t>
            </w:r>
          </w:p>
        </w:tc>
        <w:tc>
          <w:tcPr>
            <w:tcW w:w="2542" w:type="dxa"/>
            <w:tcBorders>
              <w:top w:val="single" w:color="auto" w:sz="4" w:space="0"/>
              <w:left w:val="single" w:color="auto" w:sz="4" w:space="0"/>
              <w:bottom w:val="single" w:color="auto" w:sz="4" w:space="0"/>
              <w:right w:val="single" w:color="auto" w:sz="4" w:space="0"/>
            </w:tcBorders>
            <w:tcMar>
              <w:top w:w="54" w:type="dxa"/>
              <w:left w:w="108" w:type="dxa"/>
              <w:bottom w:w="54" w:type="dxa"/>
              <w:right w:w="108" w:type="dxa"/>
            </w:tcMar>
            <w:hideMark/>
          </w:tcPr>
          <w:p w:rsidRPr="00212D70" w:rsidR="00005F78" w:rsidP="00BD0BEE" w:rsidRDefault="00005F78" w14:paraId="505D6AD8" w14:textId="77777777">
            <w:pPr>
              <w:rPr>
                <w:rFonts w:ascii="Verdana" w:hAnsi="Verdana"/>
                <w:sz w:val="20"/>
              </w:rPr>
            </w:pPr>
            <w:r w:rsidRPr="00212D70">
              <w:rPr>
                <w:rFonts w:ascii="Verdana" w:hAnsi="Verdana"/>
                <w:sz w:val="20"/>
              </w:rPr>
              <w:t>Yes</w:t>
            </w:r>
          </w:p>
        </w:tc>
        <w:tc>
          <w:tcPr>
            <w:tcW w:w="2599" w:type="dxa"/>
            <w:tcBorders>
              <w:top w:val="single" w:color="auto" w:sz="4" w:space="0"/>
              <w:left w:val="single" w:color="auto" w:sz="4" w:space="0"/>
              <w:bottom w:val="single" w:color="auto" w:sz="4" w:space="0"/>
              <w:right w:val="single" w:color="auto" w:sz="4" w:space="0"/>
            </w:tcBorders>
            <w:tcMar>
              <w:top w:w="54" w:type="dxa"/>
              <w:left w:w="108" w:type="dxa"/>
              <w:bottom w:w="54" w:type="dxa"/>
              <w:right w:w="108" w:type="dxa"/>
            </w:tcMar>
            <w:hideMark/>
          </w:tcPr>
          <w:p w:rsidRPr="00212D70" w:rsidR="00005F78" w:rsidP="00BD0BEE" w:rsidRDefault="00005F78" w14:paraId="2AD8B643" w14:textId="77777777">
            <w:pPr>
              <w:rPr>
                <w:rFonts w:ascii="Verdana" w:hAnsi="Verdana"/>
                <w:sz w:val="20"/>
              </w:rPr>
            </w:pPr>
            <w:r w:rsidRPr="00212D70">
              <w:rPr>
                <w:rFonts w:ascii="Verdana" w:hAnsi="Verdana"/>
                <w:sz w:val="20"/>
              </w:rPr>
              <w:t>Yes</w:t>
            </w:r>
          </w:p>
        </w:tc>
      </w:tr>
      <w:tr w:rsidRPr="00212D70" w:rsidR="00005F78" w:rsidTr="00BD0BEE" w14:paraId="1BF25732" w14:textId="77777777">
        <w:trPr>
          <w:trHeight w:val="242"/>
        </w:trPr>
        <w:tc>
          <w:tcPr>
            <w:tcW w:w="3044" w:type="dxa"/>
            <w:tcBorders>
              <w:top w:val="single" w:color="auto" w:sz="4" w:space="0"/>
              <w:left w:val="single" w:color="auto" w:sz="4" w:space="0"/>
              <w:bottom w:val="single" w:color="auto" w:sz="4" w:space="0"/>
              <w:right w:val="single" w:color="auto" w:sz="4" w:space="0"/>
            </w:tcBorders>
            <w:tcMar>
              <w:top w:w="54" w:type="dxa"/>
              <w:left w:w="108" w:type="dxa"/>
              <w:bottom w:w="54" w:type="dxa"/>
              <w:right w:w="108" w:type="dxa"/>
            </w:tcMar>
            <w:hideMark/>
          </w:tcPr>
          <w:p w:rsidRPr="00212D70" w:rsidR="00005F78" w:rsidP="00BD0BEE" w:rsidRDefault="00005F78" w14:paraId="44A1D1CE" w14:textId="77777777">
            <w:pPr>
              <w:rPr>
                <w:rFonts w:ascii="Verdana" w:hAnsi="Verdana"/>
                <w:sz w:val="20"/>
              </w:rPr>
            </w:pPr>
            <w:r w:rsidRPr="00212D70">
              <w:rPr>
                <w:rFonts w:ascii="Verdana" w:hAnsi="Verdana"/>
                <w:sz w:val="20"/>
              </w:rPr>
              <w:t>Product of USA</w:t>
            </w:r>
          </w:p>
        </w:tc>
        <w:tc>
          <w:tcPr>
            <w:tcW w:w="2542" w:type="dxa"/>
            <w:tcBorders>
              <w:top w:val="single" w:color="auto" w:sz="4" w:space="0"/>
              <w:left w:val="single" w:color="auto" w:sz="4" w:space="0"/>
              <w:bottom w:val="single" w:color="auto" w:sz="4" w:space="0"/>
              <w:right w:val="single" w:color="auto" w:sz="4" w:space="0"/>
            </w:tcBorders>
            <w:tcMar>
              <w:top w:w="54" w:type="dxa"/>
              <w:left w:w="108" w:type="dxa"/>
              <w:bottom w:w="54" w:type="dxa"/>
              <w:right w:w="108" w:type="dxa"/>
            </w:tcMar>
            <w:hideMark/>
          </w:tcPr>
          <w:p w:rsidRPr="00212D70" w:rsidR="00005F78" w:rsidP="00BD0BEE" w:rsidRDefault="00005F78" w14:paraId="0EFAAC32" w14:textId="77777777">
            <w:pPr>
              <w:rPr>
                <w:rFonts w:ascii="Verdana" w:hAnsi="Verdana"/>
                <w:sz w:val="20"/>
              </w:rPr>
            </w:pPr>
            <w:r w:rsidRPr="00212D70">
              <w:rPr>
                <w:rFonts w:ascii="Verdana" w:hAnsi="Verdana"/>
                <w:sz w:val="20"/>
              </w:rPr>
              <w:t>Yes</w:t>
            </w:r>
          </w:p>
        </w:tc>
        <w:tc>
          <w:tcPr>
            <w:tcW w:w="2599" w:type="dxa"/>
            <w:tcBorders>
              <w:top w:val="single" w:color="auto" w:sz="4" w:space="0"/>
              <w:left w:val="single" w:color="auto" w:sz="4" w:space="0"/>
              <w:bottom w:val="single" w:color="auto" w:sz="4" w:space="0"/>
              <w:right w:val="single" w:color="auto" w:sz="4" w:space="0"/>
            </w:tcBorders>
            <w:tcMar>
              <w:top w:w="54" w:type="dxa"/>
              <w:left w:w="108" w:type="dxa"/>
              <w:bottom w:w="54" w:type="dxa"/>
              <w:right w:w="108" w:type="dxa"/>
            </w:tcMar>
            <w:hideMark/>
          </w:tcPr>
          <w:p w:rsidRPr="00212D70" w:rsidR="00005F78" w:rsidP="00BD0BEE" w:rsidRDefault="00005F78" w14:paraId="41ACC445" w14:textId="77777777">
            <w:pPr>
              <w:rPr>
                <w:rFonts w:ascii="Verdana" w:hAnsi="Verdana"/>
                <w:sz w:val="20"/>
              </w:rPr>
            </w:pPr>
            <w:r w:rsidRPr="00212D70">
              <w:rPr>
                <w:rFonts w:ascii="Verdana" w:hAnsi="Verdana"/>
                <w:sz w:val="20"/>
              </w:rPr>
              <w:t>Yes</w:t>
            </w:r>
          </w:p>
        </w:tc>
      </w:tr>
      <w:tr w:rsidRPr="00212D70" w:rsidR="00005F78" w:rsidTr="00BD0BEE" w14:paraId="0BD81395" w14:textId="77777777">
        <w:trPr>
          <w:trHeight w:val="242"/>
        </w:trPr>
        <w:tc>
          <w:tcPr>
            <w:tcW w:w="3044" w:type="dxa"/>
            <w:tcBorders>
              <w:top w:val="single" w:color="auto" w:sz="4" w:space="0"/>
              <w:left w:val="single" w:color="auto" w:sz="4" w:space="0"/>
              <w:bottom w:val="single" w:color="auto" w:sz="4" w:space="0"/>
              <w:right w:val="single" w:color="auto" w:sz="4" w:space="0"/>
            </w:tcBorders>
            <w:tcMar>
              <w:top w:w="54" w:type="dxa"/>
              <w:left w:w="108" w:type="dxa"/>
              <w:bottom w:w="54" w:type="dxa"/>
              <w:right w:w="108" w:type="dxa"/>
            </w:tcMar>
          </w:tcPr>
          <w:p w:rsidRPr="00212D70" w:rsidR="00005F78" w:rsidP="00BD0BEE" w:rsidRDefault="00005F78" w14:paraId="3B07E19F" w14:textId="77777777">
            <w:pPr>
              <w:rPr>
                <w:rFonts w:ascii="Verdana" w:hAnsi="Verdana"/>
                <w:sz w:val="20"/>
              </w:rPr>
            </w:pPr>
            <w:r w:rsidRPr="00212D70">
              <w:rPr>
                <w:rFonts w:ascii="Verdana" w:hAnsi="Verdana"/>
                <w:sz w:val="20"/>
              </w:rPr>
              <w:t>Price/pound</w:t>
            </w:r>
          </w:p>
        </w:tc>
        <w:tc>
          <w:tcPr>
            <w:tcW w:w="2542" w:type="dxa"/>
            <w:tcBorders>
              <w:top w:val="single" w:color="auto" w:sz="4" w:space="0"/>
              <w:left w:val="single" w:color="auto" w:sz="4" w:space="0"/>
              <w:bottom w:val="single" w:color="auto" w:sz="4" w:space="0"/>
              <w:right w:val="single" w:color="auto" w:sz="4" w:space="0"/>
            </w:tcBorders>
            <w:tcMar>
              <w:top w:w="54" w:type="dxa"/>
              <w:left w:w="108" w:type="dxa"/>
              <w:bottom w:w="54" w:type="dxa"/>
              <w:right w:w="108" w:type="dxa"/>
            </w:tcMar>
          </w:tcPr>
          <w:p w:rsidRPr="00212D70" w:rsidR="00005F78" w:rsidP="00BD0BEE" w:rsidRDefault="00005F78" w14:paraId="38675D0A" w14:textId="77777777">
            <w:pPr>
              <w:rPr>
                <w:rFonts w:ascii="Verdana" w:hAnsi="Verdana"/>
                <w:sz w:val="20"/>
              </w:rPr>
            </w:pPr>
            <w:r w:rsidRPr="00212D70">
              <w:rPr>
                <w:rFonts w:ascii="Verdana" w:hAnsi="Verdana"/>
                <w:sz w:val="20"/>
              </w:rPr>
              <w:t xml:space="preserve">$2.99 </w:t>
            </w:r>
          </w:p>
        </w:tc>
        <w:tc>
          <w:tcPr>
            <w:tcW w:w="2599" w:type="dxa"/>
            <w:tcBorders>
              <w:top w:val="single" w:color="auto" w:sz="4" w:space="0"/>
              <w:left w:val="single" w:color="auto" w:sz="4" w:space="0"/>
              <w:bottom w:val="single" w:color="auto" w:sz="4" w:space="0"/>
              <w:right w:val="single" w:color="auto" w:sz="4" w:space="0"/>
            </w:tcBorders>
            <w:tcMar>
              <w:top w:w="54" w:type="dxa"/>
              <w:left w:w="108" w:type="dxa"/>
              <w:bottom w:w="54" w:type="dxa"/>
              <w:right w:w="108" w:type="dxa"/>
            </w:tcMar>
          </w:tcPr>
          <w:p w:rsidRPr="00212D70" w:rsidR="00005F78" w:rsidP="00BD0BEE" w:rsidRDefault="00005F78" w14:paraId="70691F06" w14:textId="77777777">
            <w:pPr>
              <w:rPr>
                <w:rFonts w:ascii="Verdana" w:hAnsi="Verdana"/>
                <w:sz w:val="20"/>
              </w:rPr>
            </w:pPr>
            <w:r w:rsidRPr="00212D70">
              <w:rPr>
                <w:rFonts w:ascii="Verdana" w:hAnsi="Verdana"/>
                <w:sz w:val="20"/>
              </w:rPr>
              <w:t xml:space="preserve">$5.69 </w:t>
            </w:r>
          </w:p>
        </w:tc>
      </w:tr>
    </w:tbl>
    <w:p w:rsidRPr="00212D70" w:rsidR="00005F78" w:rsidP="00005F78" w:rsidRDefault="00005F78" w14:paraId="7B73EBE7" w14:textId="77777777">
      <w:pPr>
        <w:rPr>
          <w:rFonts w:ascii="Verdana" w:hAnsi="Verdana" w:cstheme="minorBidi"/>
        </w:rPr>
      </w:pPr>
    </w:p>
    <w:p w:rsidRPr="004D607D" w:rsidR="00005F78" w:rsidP="00005F78" w:rsidRDefault="00005F78" w14:paraId="48E57512" w14:textId="57B5E0FA">
      <w:pPr>
        <w:pStyle w:val="bodytext0"/>
        <w:rPr>
          <w:rFonts w:ascii="Times New Roman" w:hAnsi="Times New Roman" w:cs="Times New Roman"/>
          <w:sz w:val="24"/>
          <w:szCs w:val="24"/>
        </w:rPr>
      </w:pPr>
      <w:r w:rsidRPr="004D607D">
        <w:rPr>
          <w:rFonts w:ascii="Times New Roman" w:hAnsi="Times New Roman" w:cs="Times New Roman"/>
          <w:sz w:val="24"/>
          <w:szCs w:val="24"/>
        </w:rPr>
        <w:t xml:space="preserve">Given these two options, which package of ground beef would you buy? </w:t>
      </w:r>
    </w:p>
    <w:p w:rsidRPr="004D607D" w:rsidR="00005F78" w:rsidP="00005F78" w:rsidRDefault="00005F78" w14:paraId="25C902BD" w14:textId="77777777">
      <w:pPr>
        <w:pStyle w:val="Response-Pre"/>
        <w:numPr>
          <w:ilvl w:val="0"/>
          <w:numId w:val="42"/>
        </w:numPr>
        <w:ind w:left="720"/>
        <w:rPr>
          <w:rFonts w:ascii="Times New Roman" w:hAnsi="Times New Roman" w:cs="Times New Roman"/>
          <w:sz w:val="24"/>
          <w:szCs w:val="24"/>
        </w:rPr>
      </w:pPr>
      <w:r w:rsidRPr="004D607D">
        <w:rPr>
          <w:rFonts w:ascii="Times New Roman" w:hAnsi="Times New Roman" w:cs="Times New Roman"/>
          <w:sz w:val="24"/>
          <w:szCs w:val="24"/>
        </w:rPr>
        <w:t>Product A</w:t>
      </w:r>
    </w:p>
    <w:p w:rsidRPr="004D607D" w:rsidR="00005F78" w:rsidP="00005F78" w:rsidRDefault="00005F78" w14:paraId="2B7AE647" w14:textId="77777777">
      <w:pPr>
        <w:pStyle w:val="Response-Pre"/>
        <w:numPr>
          <w:ilvl w:val="0"/>
          <w:numId w:val="42"/>
        </w:numPr>
        <w:ind w:left="720"/>
        <w:rPr>
          <w:rFonts w:ascii="Times New Roman" w:hAnsi="Times New Roman" w:cs="Times New Roman"/>
          <w:sz w:val="24"/>
          <w:szCs w:val="24"/>
        </w:rPr>
      </w:pPr>
      <w:r w:rsidRPr="004D607D">
        <w:rPr>
          <w:rFonts w:ascii="Times New Roman" w:hAnsi="Times New Roman" w:cs="Times New Roman"/>
          <w:sz w:val="24"/>
          <w:szCs w:val="24"/>
        </w:rPr>
        <w:t>Product B</w:t>
      </w:r>
    </w:p>
    <w:p w:rsidRPr="004D607D" w:rsidR="00005F78" w:rsidP="00005F78" w:rsidRDefault="00005F78" w14:paraId="24E0EE90" w14:textId="77777777">
      <w:pPr>
        <w:pStyle w:val="Response-Pre"/>
        <w:numPr>
          <w:ilvl w:val="0"/>
          <w:numId w:val="42"/>
        </w:numPr>
        <w:ind w:left="720"/>
        <w:rPr>
          <w:rFonts w:ascii="Times New Roman" w:hAnsi="Times New Roman" w:cs="Times New Roman"/>
          <w:sz w:val="24"/>
          <w:szCs w:val="24"/>
        </w:rPr>
      </w:pPr>
      <w:r w:rsidRPr="004D607D">
        <w:rPr>
          <w:rFonts w:ascii="Times New Roman" w:hAnsi="Times New Roman" w:cs="Times New Roman"/>
          <w:sz w:val="24"/>
          <w:szCs w:val="24"/>
        </w:rPr>
        <w:t>Neither</w:t>
      </w:r>
    </w:p>
    <w:p w:rsidRPr="004D607D" w:rsidR="00005F78" w:rsidP="00005F78" w:rsidRDefault="00005F78" w14:paraId="642CC9B3" w14:textId="77777777">
      <w:pPr>
        <w:pStyle w:val="bodytext0"/>
        <w:rPr>
          <w:rFonts w:ascii="Times New Roman" w:hAnsi="Times New Roman" w:cs="Times New Roman"/>
          <w:b/>
          <w:bCs/>
          <w:sz w:val="24"/>
          <w:szCs w:val="24"/>
        </w:rPr>
      </w:pPr>
    </w:p>
    <w:p w:rsidR="009D1CE9" w:rsidP="00BB29B4" w:rsidRDefault="008C6CF1" w14:paraId="0EDF94B4" w14:textId="52104707">
      <w:pPr>
        <w:pStyle w:val="BodyText"/>
      </w:pPr>
      <w:r>
        <w:t xml:space="preserve">This format for presenting different meat product attributes is similar to the format used in Loureiro and </w:t>
      </w:r>
      <w:proofErr w:type="spellStart"/>
      <w:r>
        <w:t>Umberger</w:t>
      </w:r>
      <w:proofErr w:type="spellEnd"/>
      <w:r>
        <w:t xml:space="preserve"> (2007). </w:t>
      </w:r>
      <w:r w:rsidR="006C20F7">
        <w:t xml:space="preserve">Note that in this first, simplified choice task </w:t>
      </w:r>
      <w:r w:rsidR="009D1CE9">
        <w:t xml:space="preserve">only </w:t>
      </w:r>
      <w:r w:rsidR="000A1ECC">
        <w:t xml:space="preserve">the </w:t>
      </w:r>
    </w:p>
    <w:p w:rsidR="00FF5FCA" w:rsidP="00FF5FCA" w:rsidRDefault="00DE3107" w14:paraId="5BC7CEB9" w14:textId="6A1144C2">
      <w:pPr>
        <w:pStyle w:val="BodyText"/>
        <w:ind w:firstLine="0"/>
      </w:pPr>
      <w:r>
        <w:t xml:space="preserve">price attribute will be </w:t>
      </w:r>
      <w:proofErr w:type="gramStart"/>
      <w:r>
        <w:t>varied</w:t>
      </w:r>
      <w:proofErr w:type="gramEnd"/>
      <w:r>
        <w:t xml:space="preserve"> and all other attributes will be constant between Product A and Product B. This simplification not only makes the </w:t>
      </w:r>
      <w:proofErr w:type="gramStart"/>
      <w:r>
        <w:t>first choice</w:t>
      </w:r>
      <w:proofErr w:type="gramEnd"/>
      <w:r>
        <w:t xml:space="preserve"> question easier to answer, but also implies that there is a “correct” answer. Under the usual assumptions of consumer rationality, a respondent should prefer the less expensive version of two identical products. If a respondent chooses the more expensive product, the respondent is informed that the two products were </w:t>
      </w:r>
      <w:r w:rsidR="00FF5FCA">
        <w:t>identical other than price and is encouraged to read the survey carefully. The purpose of this question is to provide respondents with a warm-up question that can help them better understand the DCE part of the survey. In addition, this warm-up question can help identify whether a significant number of respondents had difficulties understanding the types of questions being asked. If it can be demonstrated that most respondents understood simplified survey questions, this can help support the internal validity of the survey (Johnson et al., 2019). The data from the pilot study will be analyzed to calculate the percentage of respondents who preferred the more expensive option. If a high number of percentages prefer the more expensive option, refinements will be made to improve understanding of the choice questions.</w:t>
      </w:r>
    </w:p>
    <w:p w:rsidR="00656A28" w:rsidP="00A73C58" w:rsidRDefault="0098465F" w14:paraId="208C2708" w14:textId="3D9F00DF">
      <w:pPr>
        <w:pStyle w:val="BodyText"/>
      </w:pPr>
      <w:r>
        <w:lastRenderedPageBreak/>
        <w:t xml:space="preserve">After completing the first simplified choice task, all respondents will be asked </w:t>
      </w:r>
      <w:r w:rsidR="004B0650">
        <w:t>nine</w:t>
      </w:r>
      <w:r>
        <w:t xml:space="preserve"> random choice questions where all attributes will vary according to an experimental design (as described above).</w:t>
      </w:r>
      <w:r w:rsidR="006452A8">
        <w:t xml:space="preserve"> </w:t>
      </w:r>
      <w:r w:rsidR="00495203">
        <w:t>For the survey versions in which respondents are asked to choose between a “Product of USA” labeling claim with no detailed descri</w:t>
      </w:r>
      <w:r w:rsidRPr="006329FC" w:rsidR="00495203">
        <w:t xml:space="preserve">ption of the meaning of the labeling claim (Versions 1, </w:t>
      </w:r>
      <w:r w:rsidR="001555BD">
        <w:t>3</w:t>
      </w:r>
      <w:r w:rsidRPr="006329FC" w:rsidR="00495203">
        <w:t xml:space="preserve">, </w:t>
      </w:r>
      <w:r w:rsidR="001555BD">
        <w:t>5</w:t>
      </w:r>
      <w:r w:rsidRPr="006329FC" w:rsidR="00495203">
        <w:t xml:space="preserve">), </w:t>
      </w:r>
      <w:r w:rsidRPr="006329FC" w:rsidR="00C61898">
        <w:t>respondents will complete a</w:t>
      </w:r>
      <w:r w:rsidRPr="006329FC" w:rsidR="00495203">
        <w:t xml:space="preserve">n additional </w:t>
      </w:r>
      <w:r w:rsidRPr="006329FC" w:rsidR="00C61898">
        <w:t>choice question</w:t>
      </w:r>
      <w:r w:rsidRPr="006329FC" w:rsidR="00495203">
        <w:t>, called a f</w:t>
      </w:r>
      <w:r w:rsidRPr="006329FC" w:rsidR="00CC3C7E">
        <w:t>ixed</w:t>
      </w:r>
      <w:r w:rsidRPr="006329FC" w:rsidR="00495203">
        <w:t xml:space="preserve"> choice question,</w:t>
      </w:r>
      <w:r w:rsidRPr="006329FC" w:rsidR="00C61898">
        <w:t xml:space="preserve"> in which all the attributes are the same except one product has the “Product of USA” labeling claim and one does </w:t>
      </w:r>
      <w:r w:rsidRPr="00A73C58" w:rsidR="00C61898">
        <w:rPr>
          <w:u w:val="single"/>
        </w:rPr>
        <w:t>not</w:t>
      </w:r>
      <w:r w:rsidRPr="006329FC" w:rsidR="00C61898">
        <w:t xml:space="preserve"> have the claim</w:t>
      </w:r>
      <w:r w:rsidRPr="006329FC" w:rsidR="00495203">
        <w:t>. The responses to this question can be use</w:t>
      </w:r>
      <w:r w:rsidRPr="00A73C58" w:rsidR="006329FC">
        <w:t xml:space="preserve">d to directly assess whether respondents prefer products labeled “Product of USA” when all other attributes of the product are held constant. </w:t>
      </w:r>
    </w:p>
    <w:p w:rsidR="00E70DC7" w:rsidP="00FE0C21" w:rsidRDefault="002C55D3" w14:paraId="20F76ED8" w14:textId="7EE263F3">
      <w:pPr>
        <w:pStyle w:val="Heading4"/>
      </w:pPr>
      <w:r w:rsidRPr="002C55D3">
        <w:t>Estimation Procedures</w:t>
      </w:r>
    </w:p>
    <w:p w:rsidR="001F38F1" w:rsidP="00395AE9" w:rsidRDefault="000A1ECC" w14:paraId="50085DEF" w14:textId="65790B46">
      <w:pPr>
        <w:pStyle w:val="BodyText"/>
      </w:pPr>
      <w:r>
        <w:t>T</w:t>
      </w:r>
      <w:r w:rsidR="001F38F1">
        <w:t xml:space="preserve">he data collected from </w:t>
      </w:r>
      <w:r>
        <w:t xml:space="preserve">the DCE </w:t>
      </w:r>
      <w:r w:rsidR="001F38F1">
        <w:t xml:space="preserve">component of the study </w:t>
      </w:r>
      <w:r>
        <w:t xml:space="preserve">will be used </w:t>
      </w:r>
      <w:r w:rsidR="001F38F1">
        <w:t>to test the following</w:t>
      </w:r>
      <w:r w:rsidR="0024536A">
        <w:t xml:space="preserve"> sets of hypotheses</w:t>
      </w:r>
      <w:r>
        <w:t>:</w:t>
      </w:r>
      <w:r w:rsidR="0024536A">
        <w:t xml:space="preserve"> </w:t>
      </w:r>
    </w:p>
    <w:p w:rsidRPr="00FE2D2E" w:rsidR="0024536A" w:rsidP="00FE2D2E" w:rsidRDefault="0024536A" w14:paraId="2767038B" w14:textId="037F765B">
      <w:pPr>
        <w:pStyle w:val="BodyText"/>
        <w:ind w:firstLine="0"/>
        <w:rPr>
          <w:i/>
          <w:iCs/>
        </w:rPr>
      </w:pPr>
      <w:r w:rsidRPr="00FE2D2E">
        <w:rPr>
          <w:i/>
          <w:iCs/>
        </w:rPr>
        <w:t>Hypothesis 1</w:t>
      </w:r>
      <w:r w:rsidR="00550EBD">
        <w:rPr>
          <w:i/>
          <w:iCs/>
        </w:rPr>
        <w:t>—</w:t>
      </w:r>
      <w:r w:rsidRPr="00FE2D2E">
        <w:rPr>
          <w:i/>
          <w:iCs/>
        </w:rPr>
        <w:t xml:space="preserve">Willingness to Pay for Products Labeled </w:t>
      </w:r>
      <w:r w:rsidRPr="00FE2D2E" w:rsidR="000A1ECC">
        <w:rPr>
          <w:i/>
          <w:iCs/>
        </w:rPr>
        <w:t>“</w:t>
      </w:r>
      <w:r w:rsidRPr="00FE2D2E">
        <w:rPr>
          <w:i/>
          <w:iCs/>
        </w:rPr>
        <w:t xml:space="preserve">Product </w:t>
      </w:r>
      <w:r w:rsidRPr="00F04525">
        <w:rPr>
          <w:i/>
          <w:iCs/>
        </w:rPr>
        <w:t>of USA</w:t>
      </w:r>
      <w:r w:rsidRPr="00F04525" w:rsidR="00550EBD">
        <w:rPr>
          <w:i/>
          <w:iCs/>
        </w:rPr>
        <w:t>”</w:t>
      </w:r>
      <w:r w:rsidRPr="00F04525" w:rsidR="00300838">
        <w:rPr>
          <w:i/>
          <w:iCs/>
        </w:rPr>
        <w:t xml:space="preserve"> versus no Claim</w:t>
      </w:r>
    </w:p>
    <w:p w:rsidRPr="000E452A" w:rsidR="001F38F1" w:rsidP="00FE2D2E" w:rsidRDefault="001F38F1" w14:paraId="32B19F74" w14:textId="64FE78BC">
      <w:pPr>
        <w:pStyle w:val="ListBullet"/>
      </w:pPr>
      <w:r w:rsidRPr="00841596">
        <w:t>H</w:t>
      </w:r>
      <w:r w:rsidRPr="00395AE9">
        <w:rPr>
          <w:vertAlign w:val="subscript"/>
        </w:rPr>
        <w:t>0</w:t>
      </w:r>
      <w:r w:rsidRPr="00841596">
        <w:t xml:space="preserve"> = </w:t>
      </w:r>
      <w:r w:rsidRPr="00841596" w:rsidR="00300838">
        <w:t xml:space="preserve">The difference between the amount </w:t>
      </w:r>
      <w:r w:rsidR="00300838">
        <w:t>respondents</w:t>
      </w:r>
      <w:r w:rsidRPr="00841596" w:rsidR="00300838">
        <w:t xml:space="preserve"> are willing to pay for meat products bearing </w:t>
      </w:r>
      <w:r w:rsidR="00300838">
        <w:t xml:space="preserve">the </w:t>
      </w:r>
      <w:r w:rsidRPr="00841596">
        <w:t xml:space="preserve">“Product of USA” labeling claim </w:t>
      </w:r>
      <w:r w:rsidR="00300838">
        <w:t xml:space="preserve">versus no claim </w:t>
      </w:r>
      <w:r w:rsidRPr="00841596">
        <w:t xml:space="preserve">is not statistically different from </w:t>
      </w:r>
      <w:r w:rsidR="0084048B">
        <w:t>0</w:t>
      </w:r>
      <w:r w:rsidRPr="00841596">
        <w:t>.</w:t>
      </w:r>
      <w:r w:rsidRPr="00841596">
        <w:br/>
        <w:t>H</w:t>
      </w:r>
      <w:r w:rsidRPr="00395AE9">
        <w:rPr>
          <w:vertAlign w:val="subscript"/>
        </w:rPr>
        <w:t xml:space="preserve">1 </w:t>
      </w:r>
      <w:r w:rsidRPr="00F04525">
        <w:t>=</w:t>
      </w:r>
      <w:r w:rsidRPr="00395AE9">
        <w:rPr>
          <w:vertAlign w:val="subscript"/>
        </w:rPr>
        <w:t xml:space="preserve"> </w:t>
      </w:r>
      <w:r w:rsidRPr="00841596">
        <w:t xml:space="preserve">The </w:t>
      </w:r>
      <w:r w:rsidRPr="00841596" w:rsidR="00515595">
        <w:t xml:space="preserve">difference between the amount </w:t>
      </w:r>
      <w:r w:rsidR="00515595">
        <w:t>respondents</w:t>
      </w:r>
      <w:r w:rsidRPr="00841596" w:rsidR="00515595">
        <w:t xml:space="preserve"> are willing to pay for meat products bearing </w:t>
      </w:r>
      <w:r w:rsidR="00515595">
        <w:t xml:space="preserve">the </w:t>
      </w:r>
      <w:r w:rsidRPr="00841596" w:rsidR="00515595">
        <w:t xml:space="preserve">“Product of USA” labeling claim </w:t>
      </w:r>
      <w:r w:rsidR="00515595">
        <w:t xml:space="preserve">versus no claim </w:t>
      </w:r>
      <w:r w:rsidRPr="00841596">
        <w:t xml:space="preserve">is statistically </w:t>
      </w:r>
      <w:r w:rsidR="00E21651">
        <w:t>different from</w:t>
      </w:r>
      <w:r w:rsidRPr="00841596">
        <w:t xml:space="preserve"> </w:t>
      </w:r>
      <w:r w:rsidR="0084048B">
        <w:t>0</w:t>
      </w:r>
      <w:r w:rsidRPr="00841596">
        <w:t>.</w:t>
      </w:r>
    </w:p>
    <w:p w:rsidRPr="00FE2D2E" w:rsidR="0024536A" w:rsidP="00FE2D2E" w:rsidRDefault="0024536A" w14:paraId="25B6050F" w14:textId="0A31C3F1">
      <w:pPr>
        <w:pStyle w:val="BodyText"/>
        <w:ind w:firstLine="0"/>
        <w:rPr>
          <w:i/>
          <w:iCs/>
        </w:rPr>
      </w:pPr>
      <w:r w:rsidRPr="00FE2D2E">
        <w:rPr>
          <w:i/>
          <w:iCs/>
        </w:rPr>
        <w:t>Hypothesis 2</w:t>
      </w:r>
      <w:r w:rsidR="00550EBD">
        <w:rPr>
          <w:i/>
          <w:iCs/>
        </w:rPr>
        <w:t>—</w:t>
      </w:r>
      <w:r w:rsidRPr="00FE2D2E">
        <w:rPr>
          <w:i/>
          <w:iCs/>
        </w:rPr>
        <w:t xml:space="preserve">Willingness to Pay for Different Definitions of </w:t>
      </w:r>
      <w:r w:rsidRPr="00FE2D2E" w:rsidR="000A1ECC">
        <w:rPr>
          <w:i/>
          <w:iCs/>
        </w:rPr>
        <w:t>“</w:t>
      </w:r>
      <w:r w:rsidRPr="00FE2D2E">
        <w:rPr>
          <w:i/>
          <w:iCs/>
        </w:rPr>
        <w:t>Product of USA</w:t>
      </w:r>
      <w:r w:rsidRPr="00FE2D2E" w:rsidR="000A1ECC">
        <w:rPr>
          <w:i/>
          <w:iCs/>
        </w:rPr>
        <w:t>”</w:t>
      </w:r>
    </w:p>
    <w:p w:rsidRPr="000E452A" w:rsidR="0024536A" w:rsidP="00FE2D2E" w:rsidRDefault="0024536A" w14:paraId="62475432" w14:textId="133623D6">
      <w:pPr>
        <w:pStyle w:val="ListBullet"/>
      </w:pPr>
      <w:r w:rsidRPr="00841596">
        <w:t>H</w:t>
      </w:r>
      <w:r w:rsidRPr="00395AE9">
        <w:rPr>
          <w:vertAlign w:val="subscript"/>
        </w:rPr>
        <w:t>0</w:t>
      </w:r>
      <w:r w:rsidRPr="00841596">
        <w:t xml:space="preserve"> = The difference between the amount </w:t>
      </w:r>
      <w:r w:rsidR="00E850BD">
        <w:t>respondents</w:t>
      </w:r>
      <w:r w:rsidRPr="00841596">
        <w:t xml:space="preserve"> are willing to pay for meat products bearing </w:t>
      </w:r>
      <w:r w:rsidR="00433892">
        <w:t>different definitions of the</w:t>
      </w:r>
      <w:r w:rsidRPr="00841596">
        <w:t xml:space="preserve"> “Product of USA” labeling claim is not statistically different from </w:t>
      </w:r>
      <w:r w:rsidR="0084048B">
        <w:t>0</w:t>
      </w:r>
      <w:r w:rsidRPr="00841596">
        <w:t>.</w:t>
      </w:r>
      <w:r w:rsidRPr="00841596">
        <w:br/>
      </w:r>
      <w:r w:rsidRPr="00841596">
        <w:lastRenderedPageBreak/>
        <w:t>H</w:t>
      </w:r>
      <w:r w:rsidRPr="00395AE9">
        <w:rPr>
          <w:vertAlign w:val="subscript"/>
        </w:rPr>
        <w:t xml:space="preserve">1 </w:t>
      </w:r>
      <w:r w:rsidRPr="00F04525">
        <w:t>=</w:t>
      </w:r>
      <w:r w:rsidRPr="00395AE9">
        <w:rPr>
          <w:vertAlign w:val="subscript"/>
        </w:rPr>
        <w:t xml:space="preserve"> </w:t>
      </w:r>
      <w:r w:rsidRPr="00F571D0" w:rsidR="00433892">
        <w:t xml:space="preserve">The difference between the amount </w:t>
      </w:r>
      <w:r w:rsidR="00E850BD">
        <w:t>respondents</w:t>
      </w:r>
      <w:r w:rsidRPr="00F571D0" w:rsidR="00433892">
        <w:t xml:space="preserve"> are willing to pay for meat products </w:t>
      </w:r>
      <w:r w:rsidRPr="00F04525" w:rsidR="00433892">
        <w:t xml:space="preserve">bearing </w:t>
      </w:r>
      <w:r w:rsidRPr="00F04525" w:rsidR="00300838">
        <w:t xml:space="preserve">more stringent </w:t>
      </w:r>
      <w:r w:rsidRPr="00F04525" w:rsidR="00433892">
        <w:t>definitions</w:t>
      </w:r>
      <w:r w:rsidR="00433892">
        <w:t xml:space="preserve"> </w:t>
      </w:r>
      <w:r w:rsidR="00F04525">
        <w:t xml:space="preserve">(i.e., more production stages take place in the United States) </w:t>
      </w:r>
      <w:r w:rsidR="00433892">
        <w:t>of the</w:t>
      </w:r>
      <w:r w:rsidRPr="00F571D0" w:rsidR="00433892">
        <w:t xml:space="preserve"> “Product of USA” labeling claim is statistically </w:t>
      </w:r>
      <w:r w:rsidR="00E21651">
        <w:t xml:space="preserve">different from </w:t>
      </w:r>
      <w:r w:rsidR="0084048B">
        <w:t>0</w:t>
      </w:r>
      <w:r w:rsidRPr="00F571D0" w:rsidR="00433892">
        <w:t>.</w:t>
      </w:r>
    </w:p>
    <w:p w:rsidR="00433892" w:rsidP="00395AE9" w:rsidRDefault="00E850BD" w14:paraId="7829182E" w14:textId="4B84B279">
      <w:pPr>
        <w:pStyle w:val="BodyText"/>
      </w:pPr>
      <w:r>
        <w:t xml:space="preserve">Using </w:t>
      </w:r>
      <w:r w:rsidRPr="00841596" w:rsidR="00587BC5">
        <w:t>regression analysis</w:t>
      </w:r>
      <w:r>
        <w:t>,</w:t>
      </w:r>
      <w:r w:rsidR="00A60FA0">
        <w:t xml:space="preserve"> </w:t>
      </w:r>
      <w:r w:rsidRPr="00841596" w:rsidR="00FC3C64">
        <w:t xml:space="preserve">random utility models </w:t>
      </w:r>
      <w:r>
        <w:t xml:space="preserve">will be estimated to </w:t>
      </w:r>
      <w:r w:rsidRPr="00841596" w:rsidR="0024536A">
        <w:t>investigate each of these hypotheses</w:t>
      </w:r>
      <w:r w:rsidRPr="00841596" w:rsidR="00587BC5">
        <w:t xml:space="preserve">. Such regression models assume that the probability of choosing one </w:t>
      </w:r>
      <w:r w:rsidR="00641500">
        <w:t xml:space="preserve">meat product </w:t>
      </w:r>
      <w:r w:rsidRPr="00841596" w:rsidR="00587BC5">
        <w:t>is a function of the attribute levels in the profile.</w:t>
      </w:r>
      <w:r w:rsidRPr="00FC3C64" w:rsidR="00433892">
        <w:t xml:space="preserve"> </w:t>
      </w:r>
      <w:r>
        <w:t>T</w:t>
      </w:r>
      <w:r w:rsidRPr="00FC3C64" w:rsidR="00433892">
        <w:t xml:space="preserve">hese models </w:t>
      </w:r>
      <w:r w:rsidR="00172750">
        <w:t>w</w:t>
      </w:r>
      <w:r>
        <w:t>ill</w:t>
      </w:r>
      <w:r w:rsidR="00172750">
        <w:t xml:space="preserve"> follow best practices discussed in </w:t>
      </w:r>
      <w:proofErr w:type="spellStart"/>
      <w:r w:rsidR="00172750">
        <w:t>Hauber</w:t>
      </w:r>
      <w:proofErr w:type="spellEnd"/>
      <w:r w:rsidR="00172750">
        <w:t xml:space="preserve"> et al. (2016) and use the mixed logit estimator, which allows to quantify differences in preferences across survey respondents</w:t>
      </w:r>
      <w:r w:rsidRPr="00FC3C64" w:rsidR="00433892">
        <w:t>.</w:t>
      </w:r>
    </w:p>
    <w:p w:rsidR="00DC6E51" w:rsidP="00FE0C21" w:rsidRDefault="00DC6E51" w14:paraId="71288747" w14:textId="6BB13346">
      <w:pPr>
        <w:pStyle w:val="Heading4"/>
      </w:pPr>
      <w:r>
        <w:t>Testing Hypothesis</w:t>
      </w:r>
      <w:r w:rsidR="00A60FA0">
        <w:t xml:space="preserve"> </w:t>
      </w:r>
      <w:r>
        <w:t>1</w:t>
      </w:r>
    </w:p>
    <w:p w:rsidRPr="00841596" w:rsidR="00587BC5" w:rsidP="00395AE9" w:rsidRDefault="00587BC5" w14:paraId="471DBD14" w14:textId="4D8E7E86">
      <w:pPr>
        <w:pStyle w:val="BodyText"/>
      </w:pPr>
      <w:r w:rsidRPr="00841596">
        <w:t xml:space="preserve">Following </w:t>
      </w:r>
      <w:proofErr w:type="spellStart"/>
      <w:r w:rsidRPr="00841596">
        <w:t>Hauber</w:t>
      </w:r>
      <w:proofErr w:type="spellEnd"/>
      <w:r w:rsidRPr="00841596">
        <w:t xml:space="preserve"> et al. (2016) the simplified regression model</w:t>
      </w:r>
      <w:r w:rsidRPr="00841596" w:rsidR="0024536A">
        <w:t xml:space="preserve"> for testing Hypothesis 1</w:t>
      </w:r>
      <w:r w:rsidRPr="00841596">
        <w:t xml:space="preserve"> </w:t>
      </w:r>
      <w:r w:rsidR="000C6E5B">
        <w:t xml:space="preserve">for each product </w:t>
      </w:r>
      <w:r w:rsidR="00E850BD">
        <w:t xml:space="preserve">is </w:t>
      </w:r>
      <w:r w:rsidRPr="00841596" w:rsidR="00E850BD">
        <w:t>formally state</w:t>
      </w:r>
      <w:r w:rsidR="00E850BD">
        <w:t>d</w:t>
      </w:r>
      <w:r w:rsidRPr="00841596" w:rsidR="00E850BD">
        <w:t xml:space="preserve"> </w:t>
      </w:r>
      <w:r w:rsidRPr="00841596">
        <w:t>as follows</w:t>
      </w:r>
      <w:r w:rsidRPr="00841596" w:rsidR="001F38F1">
        <w:t xml:space="preserve">. </w:t>
      </w:r>
    </w:p>
    <w:p w:rsidRPr="00841596" w:rsidR="00587BC5" w:rsidP="00587BC5" w:rsidRDefault="00587BC5" w14:paraId="5AEB7B36" w14:textId="6E446222">
      <m:oMathPara>
        <m:oMath>
          <m:r>
            <m:rPr>
              <m:sty m:val="p"/>
            </m:rPr>
            <w:rPr>
              <w:rFonts w:ascii="Cambria Math" w:hAnsi="Cambria Math"/>
            </w:rPr>
            <m:t>Pr</m:t>
          </m:r>
          <m:d>
            <m:dPr>
              <m:ctrlPr>
                <w:rPr>
                  <w:rFonts w:ascii="Cambria Math" w:hAnsi="Cambria Math"/>
                </w:rPr>
              </m:ctrlPr>
            </m:dPr>
            <m:e>
              <m:sSub>
                <m:sSubPr>
                  <m:ctrlPr>
                    <w:rPr>
                      <w:rFonts w:ascii="Cambria Math" w:hAnsi="Cambria Math"/>
                      <w:i/>
                      <w:iCs/>
                    </w:rPr>
                  </m:ctrlPr>
                </m:sSubPr>
                <m:e>
                  <m:r>
                    <w:rPr>
                      <w:rFonts w:ascii="Cambria Math" w:hAnsi="Cambria Math"/>
                    </w:rPr>
                    <m:t>Choice</m:t>
                  </m:r>
                </m:e>
                <m:sub>
                  <m:r>
                    <w:rPr>
                      <w:rFonts w:ascii="Cambria Math" w:hAnsi="Cambria Math"/>
                    </w:rPr>
                    <m:t>i</m:t>
                  </m:r>
                </m:sub>
              </m:sSub>
            </m:e>
          </m:d>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1</m:t>
              </m:r>
            </m:sub>
          </m:sSub>
          <m:sSub>
            <m:sSubPr>
              <m:ctrlPr>
                <w:rPr>
                  <w:rFonts w:ascii="Cambria Math" w:hAnsi="Cambria Math"/>
                  <w:i/>
                </w:rPr>
              </m:ctrlPr>
            </m:sSubPr>
            <m:e>
              <m:r>
                <w:rPr>
                  <w:rFonts w:ascii="Cambria Math" w:hAnsi="Cambria Math"/>
                </w:rPr>
                <m:t>Price</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α</m:t>
              </m:r>
            </m:e>
            <m:sub>
              <m:r>
                <w:rPr>
                  <w:rFonts w:ascii="Cambria Math" w:hAnsi="Cambria Math"/>
                </w:rPr>
                <m:t>2</m:t>
              </m:r>
            </m:sub>
          </m:sSub>
          <m:sSub>
            <m:sSubPr>
              <m:ctrlPr>
                <w:rPr>
                  <w:rFonts w:ascii="Cambria Math" w:hAnsi="Cambria Math"/>
                  <w:i/>
                </w:rPr>
              </m:ctrlPr>
            </m:sSubPr>
            <m:e>
              <m:r>
                <w:rPr>
                  <w:rFonts w:ascii="Cambria Math" w:hAnsi="Cambria Math"/>
                </w:rPr>
                <m:t>PUSA</m:t>
              </m:r>
            </m:e>
            <m:sub>
              <m:r>
                <w:rPr>
                  <w:rFonts w:ascii="Cambria Math" w:hAnsi="Cambria Math"/>
                </w:rPr>
                <m:t>i</m:t>
              </m:r>
            </m:sub>
          </m:sSub>
          <m:r>
            <w:rPr>
              <w:rFonts w:ascii="Cambria Math" w:hAnsi="Cambria Math"/>
            </w:rPr>
            <m:t>+</m:t>
          </m:r>
          <m:nary>
            <m:naryPr>
              <m:chr m:val="∑"/>
              <m:limLoc m:val="undOvr"/>
              <m:ctrlPr>
                <w:rPr>
                  <w:rFonts w:ascii="Cambria Math" w:hAnsi="Cambria Math"/>
                  <w:i/>
                </w:rPr>
              </m:ctrlPr>
            </m:naryPr>
            <m:sub>
              <m:r>
                <w:rPr>
                  <w:rFonts w:ascii="Cambria Math" w:hAnsi="Cambria Math"/>
                </w:rPr>
                <m:t>j=3</m:t>
              </m:r>
            </m:sub>
            <m:sup>
              <m:r>
                <w:rPr>
                  <w:rFonts w:ascii="Cambria Math" w:hAnsi="Cambria Math"/>
                </w:rPr>
                <m:t>k</m:t>
              </m:r>
            </m:sup>
            <m:e>
              <m:sSub>
                <m:sSubPr>
                  <m:ctrlPr>
                    <w:rPr>
                      <w:rFonts w:ascii="Cambria Math" w:hAnsi="Cambria Math"/>
                      <w:i/>
                    </w:rPr>
                  </m:ctrlPr>
                </m:sSubPr>
                <m:e>
                  <m:r>
                    <w:rPr>
                      <w:rFonts w:ascii="Cambria Math" w:hAnsi="Cambria Math"/>
                    </w:rPr>
                    <m:t>α</m:t>
                  </m:r>
                </m:e>
                <m:sub>
                  <m:r>
                    <w:rPr>
                      <w:rFonts w:ascii="Cambria Math" w:hAnsi="Cambria Math"/>
                    </w:rPr>
                    <m:t>j</m:t>
                  </m:r>
                </m:sub>
              </m:sSub>
              <m:sSub>
                <m:sSubPr>
                  <m:ctrlPr>
                    <w:rPr>
                      <w:rFonts w:ascii="Cambria Math" w:hAnsi="Cambria Math"/>
                      <w:i/>
                    </w:rPr>
                  </m:ctrlPr>
                </m:sSubPr>
                <m:e>
                  <m:r>
                    <w:rPr>
                      <w:rFonts w:ascii="Cambria Math" w:hAnsi="Cambria Math"/>
                    </w:rPr>
                    <m:t>X</m:t>
                  </m:r>
                </m:e>
                <m:sub>
                  <m:r>
                    <w:rPr>
                      <w:rFonts w:ascii="Cambria Math" w:hAnsi="Cambria Math"/>
                    </w:rPr>
                    <m:t>ji</m:t>
                  </m:r>
                </m:sub>
              </m:sSub>
            </m:e>
          </m:nary>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m:t>
              </m:r>
            </m:sub>
          </m:sSub>
        </m:oMath>
      </m:oMathPara>
    </w:p>
    <w:p w:rsidRPr="00841596" w:rsidR="00587BC5" w:rsidP="00F04525" w:rsidRDefault="00587BC5" w14:paraId="16E2A362" w14:textId="17F1508B">
      <w:pPr>
        <w:pStyle w:val="BodyText"/>
        <w:ind w:firstLine="0"/>
      </w:pPr>
      <w:r w:rsidRPr="00841596">
        <w:t>In this model,</w:t>
      </w:r>
      <w:r w:rsidRPr="00841596" w:rsidR="00316626">
        <w:t xml:space="preserve"> </w:t>
      </w:r>
      <w:r w:rsidRPr="00F04525" w:rsidR="0024536A">
        <w:rPr>
          <w:i/>
          <w:iCs/>
        </w:rPr>
        <w:t>Choice</w:t>
      </w:r>
      <w:r w:rsidRPr="00841596" w:rsidR="0024536A">
        <w:t xml:space="preserve"> is a dichotomous indicator for whether </w:t>
      </w:r>
      <w:r w:rsidRPr="00841596" w:rsidR="00433892">
        <w:t>a survey</w:t>
      </w:r>
      <w:r w:rsidRPr="00841596" w:rsidR="0024536A">
        <w:t xml:space="preserve"> </w:t>
      </w:r>
      <w:r w:rsidRPr="00841596" w:rsidR="00433892">
        <w:t xml:space="preserve">respondent </w:t>
      </w:r>
      <w:r w:rsidRPr="00841596" w:rsidR="0024536A">
        <w:t xml:space="preserve">chose meat product </w:t>
      </w:r>
      <w:r w:rsidRPr="00841596" w:rsidR="00433892">
        <w:rPr>
          <w:i/>
          <w:iCs/>
        </w:rPr>
        <w:t>i</w:t>
      </w:r>
      <w:r w:rsidRPr="00841596" w:rsidR="0024536A">
        <w:t xml:space="preserve"> or not</w:t>
      </w:r>
      <w:r w:rsidRPr="00841596" w:rsidR="00433892">
        <w:t xml:space="preserve">, </w:t>
      </w:r>
      <w:bookmarkStart w:name="_Hlk95306526" w:id="17"/>
      <w:r w:rsidRPr="00841596">
        <w:rPr>
          <w:i/>
          <w:iCs/>
        </w:rPr>
        <w:t>Price</w:t>
      </w:r>
      <w:r w:rsidRPr="00841596">
        <w:t xml:space="preserve"> is a continuous variable </w:t>
      </w:r>
      <w:bookmarkEnd w:id="17"/>
      <w:r w:rsidRPr="00841596">
        <w:t xml:space="preserve">representing the price of </w:t>
      </w:r>
      <w:r w:rsidRPr="00841596" w:rsidR="00316626">
        <w:t>meat product</w:t>
      </w:r>
      <w:r w:rsidRPr="00841596">
        <w:t xml:space="preserve"> </w:t>
      </w:r>
      <w:r w:rsidR="00677FD2">
        <w:rPr>
          <w:i/>
          <w:iCs/>
        </w:rPr>
        <w:t>i</w:t>
      </w:r>
      <w:r w:rsidR="00AD0694">
        <w:rPr>
          <w:rStyle w:val="FootnoteReference"/>
          <w:i/>
          <w:iCs/>
        </w:rPr>
        <w:footnoteReference w:id="7"/>
      </w:r>
      <w:r w:rsidRPr="00841596" w:rsidR="00433892">
        <w:t xml:space="preserve">, </w:t>
      </w:r>
      <w:r w:rsidRPr="00841596" w:rsidR="00316626">
        <w:t xml:space="preserve">and </w:t>
      </w:r>
      <w:r w:rsidRPr="00841596" w:rsidR="00316626">
        <w:rPr>
          <w:i/>
          <w:iCs/>
        </w:rPr>
        <w:t>PUSA</w:t>
      </w:r>
      <w:r w:rsidRPr="00841596" w:rsidR="00316626">
        <w:t xml:space="preserve"> is a dichotomous indicator for whether meat product </w:t>
      </w:r>
      <w:r w:rsidRPr="00F04525" w:rsidR="00316626">
        <w:rPr>
          <w:i/>
          <w:iCs/>
        </w:rPr>
        <w:t>i</w:t>
      </w:r>
      <w:r w:rsidRPr="00841596" w:rsidR="00316626">
        <w:t xml:space="preserve"> includes a “Product of USA” label (where the variable equals 1 if the product is </w:t>
      </w:r>
      <w:r w:rsidRPr="00841596" w:rsidR="00433892">
        <w:t>labeled</w:t>
      </w:r>
      <w:r w:rsidRPr="00841596" w:rsidR="00316626">
        <w:t xml:space="preserve"> “Product of USA” and equals 0 if not). </w:t>
      </w:r>
      <w:r w:rsidRPr="00841596">
        <w:t xml:space="preserve">The model also includes </w:t>
      </w:r>
      <w:proofErr w:type="spellStart"/>
      <w:r w:rsidRPr="00841596">
        <w:rPr>
          <w:i/>
          <w:iCs/>
        </w:rPr>
        <w:t>X</w:t>
      </w:r>
      <w:r w:rsidRPr="00841596">
        <w:rPr>
          <w:i/>
          <w:iCs/>
          <w:vertAlign w:val="subscript"/>
        </w:rPr>
        <w:t>j</w:t>
      </w:r>
      <w:proofErr w:type="spellEnd"/>
      <w:r w:rsidRPr="00841596">
        <w:t>, which represents dichotomous indicators for</w:t>
      </w:r>
      <w:r w:rsidR="00FC2DFF">
        <w:t xml:space="preserve"> each</w:t>
      </w:r>
      <w:r w:rsidRPr="00841596">
        <w:t xml:space="preserve"> other </w:t>
      </w:r>
      <w:r w:rsidRPr="00841596" w:rsidR="00316626">
        <w:t xml:space="preserve">meat product attributes </w:t>
      </w:r>
      <w:r w:rsidRPr="00841596">
        <w:t>(e.g.,</w:t>
      </w:r>
      <w:r w:rsidRPr="00841596" w:rsidR="00316626">
        <w:t xml:space="preserve"> whether the product </w:t>
      </w:r>
      <w:r w:rsidR="00E850BD">
        <w:t xml:space="preserve">has </w:t>
      </w:r>
      <w:r w:rsidRPr="00841596" w:rsidR="00316626">
        <w:t xml:space="preserve">a </w:t>
      </w:r>
      <w:r w:rsidR="00E850BD">
        <w:t>“</w:t>
      </w:r>
      <w:r w:rsidR="00A76422">
        <w:t>Grass Fed</w:t>
      </w:r>
      <w:r w:rsidR="00E850BD">
        <w:t>”</w:t>
      </w:r>
      <w:r w:rsidRPr="00841596" w:rsidR="00316626">
        <w:t xml:space="preserve"> label or not</w:t>
      </w:r>
      <w:r w:rsidRPr="00841596">
        <w:t>) and a random error term (</w:t>
      </w:r>
      <w:r w:rsidRPr="00841596">
        <w:rPr>
          <w:i/>
          <w:iCs/>
        </w:rPr>
        <w:t>Ɛ</w:t>
      </w:r>
      <w:r w:rsidRPr="00841596">
        <w:t xml:space="preserve">). </w:t>
      </w:r>
    </w:p>
    <w:p w:rsidRPr="00841596" w:rsidR="003E71F1" w:rsidP="008655E5" w:rsidRDefault="00587BC5" w14:paraId="55B5DC90" w14:textId="0E840EDC">
      <w:pPr>
        <w:pStyle w:val="BodyText"/>
        <w:tabs>
          <w:tab w:val="left" w:pos="7920"/>
        </w:tabs>
      </w:pPr>
      <w:r w:rsidRPr="00841596">
        <w:t xml:space="preserve">The parameters of this regression model have an intuitive interpretation. Specifically, </w:t>
      </w:r>
      <w:r w:rsidRPr="00841596">
        <w:rPr>
          <w:i/>
          <w:iCs/>
        </w:rPr>
        <w:t>a</w:t>
      </w:r>
      <w:r w:rsidRPr="00841596">
        <w:rPr>
          <w:vertAlign w:val="subscript"/>
        </w:rPr>
        <w:t xml:space="preserve">1 </w:t>
      </w:r>
      <w:r w:rsidRPr="00841596" w:rsidR="003E71F1">
        <w:t xml:space="preserve">is a measure of the utility the average respondent receives for each additional dollar increase in </w:t>
      </w:r>
      <w:r w:rsidRPr="00841596" w:rsidR="003E71F1">
        <w:lastRenderedPageBreak/>
        <w:t xml:space="preserve">price. </w:t>
      </w:r>
      <w:r w:rsidR="00E850BD">
        <w:t xml:space="preserve">One </w:t>
      </w:r>
      <w:r w:rsidRPr="00841596" w:rsidR="003E71F1">
        <w:t xml:space="preserve">would expect that this parameter is negative. In fact, the absolute value of this parameter is the marginal utility of income. Similarly, </w:t>
      </w:r>
      <w:r w:rsidRPr="00841596" w:rsidR="003E71F1">
        <w:rPr>
          <w:i/>
          <w:iCs/>
        </w:rPr>
        <w:t>a</w:t>
      </w:r>
      <w:r w:rsidRPr="00841596" w:rsidR="003E71F1">
        <w:rPr>
          <w:vertAlign w:val="subscript"/>
        </w:rPr>
        <w:t>2</w:t>
      </w:r>
      <w:r w:rsidRPr="00841596" w:rsidR="003E71F1">
        <w:t xml:space="preserve"> measures the utility the average respondent receives from </w:t>
      </w:r>
      <w:r w:rsidR="00E850BD">
        <w:t xml:space="preserve">a </w:t>
      </w:r>
      <w:r w:rsidRPr="00841596" w:rsidR="003E71F1">
        <w:t xml:space="preserve">meat product </w:t>
      </w:r>
      <w:r w:rsidR="00E850BD">
        <w:t xml:space="preserve">with </w:t>
      </w:r>
      <w:r w:rsidRPr="00841596" w:rsidR="003E71F1">
        <w:t>the “Product of USA” label</w:t>
      </w:r>
      <w:r w:rsidR="00E850BD">
        <w:t>ing claim</w:t>
      </w:r>
      <w:r w:rsidRPr="00841596" w:rsidR="003E71F1">
        <w:t>. Following Train et al. (200</w:t>
      </w:r>
      <w:r w:rsidR="008C6EF4">
        <w:t>9</w:t>
      </w:r>
      <w:r w:rsidRPr="00841596" w:rsidR="003E71F1">
        <w:t>)</w:t>
      </w:r>
      <w:r w:rsidR="00BA25F1">
        <w:t xml:space="preserve"> and assuming </w:t>
      </w:r>
      <w:r w:rsidR="00DA52EE">
        <w:t>consumers are rational</w:t>
      </w:r>
      <w:r w:rsidRPr="00841596" w:rsidR="003E71F1">
        <w:t xml:space="preserve">, </w:t>
      </w:r>
      <w:r w:rsidR="00E850BD">
        <w:t>the WTP</w:t>
      </w:r>
      <w:r w:rsidRPr="00841596" w:rsidR="003E71F1">
        <w:t xml:space="preserve"> for a product that </w:t>
      </w:r>
      <w:r w:rsidR="00E850BD">
        <w:t xml:space="preserve">has </w:t>
      </w:r>
      <w:r w:rsidRPr="00841596" w:rsidR="003E71F1">
        <w:t xml:space="preserve">the “Product of USA” label </w:t>
      </w:r>
      <w:r w:rsidR="00E850BD">
        <w:t xml:space="preserve">can be estimated </w:t>
      </w:r>
      <w:r w:rsidRPr="00841596" w:rsidR="003E71F1">
        <w:t>as follows:</w:t>
      </w:r>
    </w:p>
    <w:p w:rsidRPr="00841596" w:rsidR="003E71F1" w:rsidP="00587BC5" w:rsidRDefault="00E33F75" w14:paraId="48BEFD94" w14:textId="3770930A">
      <m:oMathPara>
        <m:oMath>
          <m:sSub>
            <m:sSubPr>
              <m:ctrlPr>
                <w:rPr>
                  <w:rFonts w:ascii="Cambria Math" w:hAnsi="Cambria Math"/>
                  <w:i/>
                </w:rPr>
              </m:ctrlPr>
            </m:sSubPr>
            <m:e>
              <m:r>
                <w:rPr>
                  <w:rFonts w:ascii="Cambria Math" w:hAnsi="Cambria Math"/>
                </w:rPr>
                <m:t>WTP</m:t>
              </m:r>
            </m:e>
            <m:sub>
              <m:r>
                <w:rPr>
                  <w:rFonts w:ascii="Cambria Math" w:hAnsi="Cambria Math"/>
                </w:rPr>
                <m:t>1</m:t>
              </m:r>
            </m:sub>
          </m:sSub>
          <m:r>
            <w:rPr>
              <w:rFonts w:ascii="Cambria Math" w:hAnsi="Cambria Math"/>
            </w:rPr>
            <m:t xml:space="preserve"> = </m:t>
          </m:r>
          <m:f>
            <m:fPr>
              <m:type m:val="skw"/>
              <m:ctrlPr>
                <w:rPr>
                  <w:rFonts w:ascii="Cambria Math" w:hAnsi="Cambria Math"/>
                  <w:i/>
                </w:rPr>
              </m:ctrlPr>
            </m:fPr>
            <m:num>
              <m:sSub>
                <m:sSubPr>
                  <m:ctrlPr>
                    <w:rPr>
                      <w:rFonts w:ascii="Cambria Math" w:hAnsi="Cambria Math"/>
                      <w:i/>
                    </w:rPr>
                  </m:ctrlPr>
                </m:sSubPr>
                <m:e>
                  <m:r>
                    <w:rPr>
                      <w:rFonts w:ascii="Cambria Math" w:hAnsi="Cambria Math"/>
                    </w:rPr>
                    <m:t>α</m:t>
                  </m:r>
                </m:e>
                <m:sub>
                  <m:r>
                    <w:rPr>
                      <w:rFonts w:ascii="Cambria Math" w:hAnsi="Cambria Math"/>
                    </w:rPr>
                    <m:t>2</m:t>
                  </m:r>
                </m:sub>
              </m:sSub>
            </m:num>
            <m:den>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α</m:t>
                      </m:r>
                    </m:e>
                    <m:sub>
                      <m:r>
                        <w:rPr>
                          <w:rFonts w:ascii="Cambria Math" w:hAnsi="Cambria Math"/>
                        </w:rPr>
                        <m:t>1</m:t>
                      </m:r>
                    </m:sub>
                  </m:sSub>
                </m:e>
              </m:d>
            </m:den>
          </m:f>
        </m:oMath>
      </m:oMathPara>
    </w:p>
    <w:p w:rsidR="005315D2" w:rsidP="00FE2D2E" w:rsidRDefault="005315D2" w14:paraId="668DEB54" w14:textId="77777777">
      <w:pPr>
        <w:pStyle w:val="BodyText"/>
        <w:ind w:firstLine="0"/>
      </w:pPr>
    </w:p>
    <w:p w:rsidR="00587BC5" w:rsidP="00FE2D2E" w:rsidRDefault="00E850BD" w14:paraId="6B400B78" w14:textId="4A50FD9E">
      <w:pPr>
        <w:pStyle w:val="BodyText"/>
        <w:ind w:firstLine="0"/>
      </w:pPr>
      <w:r>
        <w:t>T</w:t>
      </w:r>
      <w:r w:rsidRPr="00841596" w:rsidR="00DC6E51">
        <w:t xml:space="preserve">his estimate of WTP </w:t>
      </w:r>
      <w:r>
        <w:t xml:space="preserve">will be used </w:t>
      </w:r>
      <w:r w:rsidRPr="00841596" w:rsidR="00DC6E51">
        <w:t>to test Hypothesis 1</w:t>
      </w:r>
      <w:r>
        <w:t xml:space="preserve"> </w:t>
      </w:r>
      <w:r w:rsidRPr="00841596" w:rsidR="00DC6E51">
        <w:t>us</w:t>
      </w:r>
      <w:r>
        <w:t>ing</w:t>
      </w:r>
      <w:r w:rsidRPr="00841596" w:rsidR="00DC6E51">
        <w:t xml:space="preserve"> a Wald Test to see whether WTP is significantly </w:t>
      </w:r>
      <w:r w:rsidR="00E21651">
        <w:t>different from</w:t>
      </w:r>
      <w:r w:rsidRPr="00841596" w:rsidR="00DC6E51">
        <w:t xml:space="preserve"> 0. </w:t>
      </w:r>
    </w:p>
    <w:p w:rsidR="00DC6E51" w:rsidP="00FE0C21" w:rsidRDefault="00DC6E51" w14:paraId="70A36A77" w14:textId="44B7C929">
      <w:pPr>
        <w:pStyle w:val="Heading4"/>
      </w:pPr>
      <w:r>
        <w:t>Testing Hypothesis 2</w:t>
      </w:r>
    </w:p>
    <w:p w:rsidRPr="00F571D0" w:rsidR="00DC6E51" w:rsidP="00395AE9" w:rsidRDefault="00DC6E51" w14:paraId="30857CDB" w14:textId="6A5B50C5">
      <w:pPr>
        <w:pStyle w:val="BodyText"/>
      </w:pPr>
      <w:r>
        <w:t>Again, f</w:t>
      </w:r>
      <w:r w:rsidRPr="00F571D0">
        <w:t xml:space="preserve">ollowing </w:t>
      </w:r>
      <w:proofErr w:type="spellStart"/>
      <w:r w:rsidRPr="00F571D0">
        <w:t>Hauber</w:t>
      </w:r>
      <w:proofErr w:type="spellEnd"/>
      <w:r w:rsidRPr="00F571D0">
        <w:t xml:space="preserve"> et al. (2016)</w:t>
      </w:r>
      <w:r w:rsidR="0084048B">
        <w:t>,</w:t>
      </w:r>
      <w:r w:rsidRPr="00F571D0">
        <w:t xml:space="preserve"> the simplified regression model for testing Hypothesis </w:t>
      </w:r>
      <w:r>
        <w:t>2</w:t>
      </w:r>
      <w:r w:rsidRPr="00F571D0">
        <w:t xml:space="preserve"> </w:t>
      </w:r>
      <w:r w:rsidR="000C6E5B">
        <w:t xml:space="preserve">for each product </w:t>
      </w:r>
      <w:r w:rsidR="00E850BD">
        <w:t xml:space="preserve">is </w:t>
      </w:r>
      <w:r w:rsidRPr="00F571D0" w:rsidR="00E850BD">
        <w:t>formally state</w:t>
      </w:r>
      <w:r w:rsidR="00E850BD">
        <w:t>d</w:t>
      </w:r>
      <w:r w:rsidRPr="00F571D0" w:rsidR="00E850BD">
        <w:t xml:space="preserve"> </w:t>
      </w:r>
      <w:r w:rsidRPr="00F571D0">
        <w:t xml:space="preserve">as follows. </w:t>
      </w:r>
    </w:p>
    <w:p w:rsidRPr="00F571D0" w:rsidR="00DC6E51" w:rsidP="00DC6E51" w:rsidRDefault="00DC6E51" w14:paraId="0C13989B" w14:textId="201E7D21">
      <m:oMathPara>
        <m:oMath>
          <m:r>
            <m:rPr>
              <m:sty m:val="p"/>
            </m:rPr>
            <w:rPr>
              <w:rFonts w:ascii="Cambria Math" w:hAnsi="Cambria Math"/>
            </w:rPr>
            <m:t>Pr</m:t>
          </m:r>
          <m:d>
            <m:dPr>
              <m:ctrlPr>
                <w:rPr>
                  <w:rFonts w:ascii="Cambria Math" w:hAnsi="Cambria Math"/>
                </w:rPr>
              </m:ctrlPr>
            </m:dPr>
            <m:e>
              <m:sSub>
                <m:sSubPr>
                  <m:ctrlPr>
                    <w:rPr>
                      <w:rFonts w:ascii="Cambria Math" w:hAnsi="Cambria Math"/>
                      <w:i/>
                      <w:iCs/>
                    </w:rPr>
                  </m:ctrlPr>
                </m:sSubPr>
                <m:e>
                  <m:r>
                    <w:rPr>
                      <w:rFonts w:ascii="Cambria Math" w:hAnsi="Cambria Math"/>
                    </w:rPr>
                    <m:t>Choice</m:t>
                  </m:r>
                </m:e>
                <m:sub>
                  <m:r>
                    <w:rPr>
                      <w:rFonts w:ascii="Cambria Math" w:hAnsi="Cambria Math"/>
                    </w:rPr>
                    <m:t>i</m:t>
                  </m:r>
                </m:sub>
              </m:sSub>
            </m:e>
          </m:d>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Price</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sSub>
            <m:sSubPr>
              <m:ctrlPr>
                <w:rPr>
                  <w:rFonts w:ascii="Cambria Math" w:hAnsi="Cambria Math"/>
                  <w:i/>
                </w:rPr>
              </m:ctrlPr>
            </m:sSubPr>
            <m:e>
              <m:r>
                <w:rPr>
                  <w:rFonts w:ascii="Cambria Math" w:hAnsi="Cambria Math"/>
                </w:rPr>
                <m:t>Def2</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3</m:t>
              </m:r>
            </m:sub>
          </m:sSub>
          <m:sSub>
            <m:sSubPr>
              <m:ctrlPr>
                <w:rPr>
                  <w:rFonts w:ascii="Cambria Math" w:hAnsi="Cambria Math"/>
                  <w:i/>
                </w:rPr>
              </m:ctrlPr>
            </m:sSubPr>
            <m:e>
              <m:r>
                <w:rPr>
                  <w:rFonts w:ascii="Cambria Math" w:hAnsi="Cambria Math"/>
                </w:rPr>
                <m:t>Def3</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4</m:t>
              </m:r>
            </m:sub>
          </m:sSub>
          <m:sSub>
            <m:sSubPr>
              <m:ctrlPr>
                <w:rPr>
                  <w:rFonts w:ascii="Cambria Math" w:hAnsi="Cambria Math"/>
                  <w:i/>
                </w:rPr>
              </m:ctrlPr>
            </m:sSubPr>
            <m:e>
              <m:r>
                <w:rPr>
                  <w:rFonts w:ascii="Cambria Math" w:hAnsi="Cambria Math"/>
                </w:rPr>
                <m:t>Def4</m:t>
              </m:r>
            </m:e>
            <m:sub>
              <m:r>
                <w:rPr>
                  <w:rFonts w:ascii="Cambria Math" w:hAnsi="Cambria Math"/>
                </w:rPr>
                <m:t>i</m:t>
              </m:r>
            </m:sub>
          </m:sSub>
          <m:r>
            <w:rPr>
              <w:rFonts w:ascii="Cambria Math" w:hAnsi="Cambria Math"/>
            </w:rPr>
            <m:t>+</m:t>
          </m:r>
          <m:nary>
            <m:naryPr>
              <m:chr m:val="∑"/>
              <m:limLoc m:val="undOvr"/>
              <m:ctrlPr>
                <w:rPr>
                  <w:rFonts w:ascii="Cambria Math" w:hAnsi="Cambria Math"/>
                  <w:i/>
                </w:rPr>
              </m:ctrlPr>
            </m:naryPr>
            <m:sub>
              <m:r>
                <w:rPr>
                  <w:rFonts w:ascii="Cambria Math" w:hAnsi="Cambria Math"/>
                </w:rPr>
                <m:t>j=5</m:t>
              </m:r>
            </m:sub>
            <m:sup>
              <m:r>
                <w:rPr>
                  <w:rFonts w:ascii="Cambria Math" w:hAnsi="Cambria Math"/>
                </w:rPr>
                <m:t>k</m:t>
              </m:r>
            </m:sup>
            <m:e>
              <m:sSub>
                <m:sSubPr>
                  <m:ctrlPr>
                    <w:rPr>
                      <w:rFonts w:ascii="Cambria Math" w:hAnsi="Cambria Math"/>
                      <w:i/>
                    </w:rPr>
                  </m:ctrlPr>
                </m:sSubPr>
                <m:e>
                  <m:r>
                    <w:rPr>
                      <w:rFonts w:ascii="Cambria Math" w:hAnsi="Cambria Math"/>
                    </w:rPr>
                    <m:t>β</m:t>
                  </m:r>
                </m:e>
                <m:sub>
                  <m:r>
                    <w:rPr>
                      <w:rFonts w:ascii="Cambria Math" w:hAnsi="Cambria Math"/>
                    </w:rPr>
                    <m:t>j</m:t>
                  </m:r>
                </m:sub>
              </m:sSub>
              <m:sSub>
                <m:sSubPr>
                  <m:ctrlPr>
                    <w:rPr>
                      <w:rFonts w:ascii="Cambria Math" w:hAnsi="Cambria Math"/>
                      <w:i/>
                    </w:rPr>
                  </m:ctrlPr>
                </m:sSubPr>
                <m:e>
                  <m:r>
                    <w:rPr>
                      <w:rFonts w:ascii="Cambria Math" w:hAnsi="Cambria Math"/>
                    </w:rPr>
                    <m:t>X</m:t>
                  </m:r>
                </m:e>
                <m:sub>
                  <m:r>
                    <w:rPr>
                      <w:rFonts w:ascii="Cambria Math" w:hAnsi="Cambria Math"/>
                    </w:rPr>
                    <m:t>ji</m:t>
                  </m:r>
                </m:sub>
              </m:sSub>
            </m:e>
          </m:nary>
          <m:r>
            <w:rPr>
              <w:rFonts w:ascii="Cambria Math" w:hAnsi="Cambria Math"/>
            </w:rPr>
            <m:t>+</m:t>
          </m:r>
          <m:sSub>
            <m:sSubPr>
              <m:ctrlPr>
                <w:rPr>
                  <w:rFonts w:ascii="Cambria Math" w:hAnsi="Cambria Math"/>
                  <w:i/>
                </w:rPr>
              </m:ctrlPr>
            </m:sSubPr>
            <m:e>
              <m:r>
                <w:rPr>
                  <w:rFonts w:ascii="Cambria Math" w:hAnsi="Cambria Math"/>
                </w:rPr>
                <m:t>ε</m:t>
              </m:r>
            </m:e>
            <m:sub>
              <m:r>
                <w:rPr>
                  <w:rFonts w:ascii="Cambria Math" w:hAnsi="Cambria Math"/>
                </w:rPr>
                <m:t>i</m:t>
              </m:r>
            </m:sub>
          </m:sSub>
        </m:oMath>
      </m:oMathPara>
    </w:p>
    <w:p w:rsidR="00044A01" w:rsidP="000C6E5B" w:rsidRDefault="00DC6E51" w14:paraId="07D4C435" w14:textId="1FAB9CB2">
      <w:pPr>
        <w:pStyle w:val="BodyText"/>
        <w:ind w:firstLine="0"/>
      </w:pPr>
      <w:r w:rsidRPr="00F571D0">
        <w:t xml:space="preserve">In this model, </w:t>
      </w:r>
      <w:r w:rsidRPr="00F04525">
        <w:rPr>
          <w:i/>
          <w:iCs/>
        </w:rPr>
        <w:t>Choice</w:t>
      </w:r>
      <w:r w:rsidRPr="00F571D0">
        <w:t xml:space="preserve"> is a dichotomous indicator for whether a survey respondent chose meat product </w:t>
      </w:r>
      <w:r w:rsidRPr="00F571D0">
        <w:rPr>
          <w:i/>
          <w:iCs/>
        </w:rPr>
        <w:t>i</w:t>
      </w:r>
      <w:r w:rsidRPr="00F571D0">
        <w:t xml:space="preserve"> or not, </w:t>
      </w:r>
      <w:r w:rsidRPr="00F571D0">
        <w:rPr>
          <w:i/>
          <w:iCs/>
        </w:rPr>
        <w:t>Price</w:t>
      </w:r>
      <w:r w:rsidRPr="00F571D0">
        <w:t xml:space="preserve"> is a continuous variable representing the price of meat product </w:t>
      </w:r>
      <w:r w:rsidR="0084048B">
        <w:rPr>
          <w:i/>
          <w:iCs/>
        </w:rPr>
        <w:t>i</w:t>
      </w:r>
      <w:r w:rsidRPr="00F571D0">
        <w:t xml:space="preserve">, and </w:t>
      </w:r>
      <w:r w:rsidR="00CF4CB9">
        <w:t>Def2</w:t>
      </w:r>
      <w:r w:rsidR="0084048B">
        <w:t>–</w:t>
      </w:r>
      <w:r w:rsidR="00CF4CB9">
        <w:t>Def4 are</w:t>
      </w:r>
      <w:r w:rsidR="00044A01">
        <w:t xml:space="preserve"> effects</w:t>
      </w:r>
      <w:r w:rsidR="00B61968">
        <w:t>-</w:t>
      </w:r>
      <w:r w:rsidR="00044A01">
        <w:t xml:space="preserve">coded variables </w:t>
      </w:r>
      <w:r w:rsidRPr="00F571D0">
        <w:t xml:space="preserve">for whether </w:t>
      </w:r>
      <w:r w:rsidR="00CF4CB9">
        <w:t xml:space="preserve">the product used definition 2, </w:t>
      </w:r>
      <w:r w:rsidR="00E850BD">
        <w:t xml:space="preserve">definition </w:t>
      </w:r>
      <w:r w:rsidR="00CF4CB9">
        <w:t>3, or definition</w:t>
      </w:r>
      <w:r w:rsidR="00E850BD">
        <w:t xml:space="preserve"> </w:t>
      </w:r>
      <w:r w:rsidR="00CF4CB9">
        <w:t xml:space="preserve">4 to define the </w:t>
      </w:r>
      <w:r w:rsidRPr="00F571D0">
        <w:t>“Product of USA” label</w:t>
      </w:r>
      <w:r w:rsidR="00E850BD">
        <w:t>ing claim</w:t>
      </w:r>
      <w:r w:rsidR="00044A01">
        <w:t xml:space="preserve">. The current definition (Def1) is excluded because it is the reference value. </w:t>
      </w:r>
      <w:r w:rsidRPr="00F571D0" w:rsidR="00044A01">
        <w:t xml:space="preserve">The model also includes </w:t>
      </w:r>
      <w:proofErr w:type="spellStart"/>
      <w:r w:rsidRPr="00656A28" w:rsidR="008822F0">
        <w:rPr>
          <w:i/>
          <w:iCs/>
        </w:rPr>
        <w:t>X</w:t>
      </w:r>
      <w:r w:rsidRPr="00F571D0" w:rsidR="00044A01">
        <w:rPr>
          <w:i/>
          <w:iCs/>
          <w:vertAlign w:val="subscript"/>
        </w:rPr>
        <w:t>j</w:t>
      </w:r>
      <w:proofErr w:type="spellEnd"/>
      <w:r w:rsidRPr="00F571D0" w:rsidR="00044A01">
        <w:t xml:space="preserve">, which represents </w:t>
      </w:r>
      <w:r w:rsidR="00044A01">
        <w:t xml:space="preserve">categorical variables </w:t>
      </w:r>
      <w:r w:rsidRPr="00F571D0" w:rsidR="00044A01">
        <w:t xml:space="preserve">for other meat product attributes (e.g., whether the product includes a </w:t>
      </w:r>
      <w:r w:rsidR="00044A01">
        <w:t>“</w:t>
      </w:r>
      <w:r w:rsidR="001555BD">
        <w:t>Grass Fed</w:t>
      </w:r>
      <w:r w:rsidR="00044A01">
        <w:t>”</w:t>
      </w:r>
      <w:r w:rsidRPr="00F571D0" w:rsidR="00044A01">
        <w:t xml:space="preserve"> label or not) and a random error term (</w:t>
      </w:r>
      <w:r w:rsidRPr="00F571D0" w:rsidR="00044A01">
        <w:rPr>
          <w:i/>
          <w:iCs/>
        </w:rPr>
        <w:t>Ɛ</w:t>
      </w:r>
      <w:r w:rsidRPr="00F571D0" w:rsidR="00044A01">
        <w:t>).</w:t>
      </w:r>
    </w:p>
    <w:p w:rsidRPr="00F571D0" w:rsidR="00DC6E51" w:rsidP="00656A28" w:rsidRDefault="00C951DD" w14:paraId="66D22AE1" w14:textId="04884A7F">
      <w:pPr>
        <w:pStyle w:val="BodyText"/>
      </w:pPr>
      <w:r>
        <w:t xml:space="preserve">It is important to </w:t>
      </w:r>
      <w:r w:rsidR="00B61968">
        <w:t xml:space="preserve">note </w:t>
      </w:r>
      <w:r>
        <w:t xml:space="preserve">that the variables for the </w:t>
      </w:r>
      <w:r w:rsidR="00B61968">
        <w:t>“P</w:t>
      </w:r>
      <w:r>
        <w:t>roduct of USA</w:t>
      </w:r>
      <w:r w:rsidR="00B61968">
        <w:t>”</w:t>
      </w:r>
      <w:r>
        <w:t xml:space="preserve"> definition will be effects coded. E</w:t>
      </w:r>
      <w:r w:rsidRPr="00044A01" w:rsidR="00044A01">
        <w:t>ffects-cod</w:t>
      </w:r>
      <w:r w:rsidR="00044A01">
        <w:t>ing is</w:t>
      </w:r>
      <w:r w:rsidRPr="00044A01" w:rsidR="00044A01">
        <w:t xml:space="preserve"> similar to dummy</w:t>
      </w:r>
      <w:r w:rsidR="00044A01">
        <w:t>-coding</w:t>
      </w:r>
      <w:r w:rsidRPr="00044A01" w:rsidR="00044A01">
        <w:t xml:space="preserve"> except that they take on a value of -1 when the attribute is at the “base” level (instead of zero)</w:t>
      </w:r>
      <w:r w:rsidR="00044A01">
        <w:t xml:space="preserve">. The benefit of using effects-coding in </w:t>
      </w:r>
      <w:r w:rsidR="00044A01">
        <w:lastRenderedPageBreak/>
        <w:t>this context is the coefficient for the excluded definition (Def1) can be recovered as the negative sum of the coefficients on the non</w:t>
      </w:r>
      <w:r w:rsidR="00B61968">
        <w:t>-</w:t>
      </w:r>
      <w:r w:rsidR="00044A01">
        <w:t>omitted levels of that attribute. Therefore, effects</w:t>
      </w:r>
      <w:r w:rsidR="000C049B">
        <w:t>-</w:t>
      </w:r>
      <w:r w:rsidR="00044A01">
        <w:t xml:space="preserve">coding yields a unique coefficient for each </w:t>
      </w:r>
      <w:r w:rsidR="000C049B">
        <w:t xml:space="preserve">variable </w:t>
      </w:r>
      <w:r>
        <w:t>definition</w:t>
      </w:r>
      <w:r w:rsidR="00300838">
        <w:t xml:space="preserve">. </w:t>
      </w:r>
      <w:r>
        <w:t xml:space="preserve">The differences between effects and dummy-coding are discussed in more detail in </w:t>
      </w:r>
      <w:proofErr w:type="spellStart"/>
      <w:r>
        <w:t>Hauber</w:t>
      </w:r>
      <w:proofErr w:type="spellEnd"/>
      <w:r>
        <w:t xml:space="preserve"> et al. (2016). </w:t>
      </w:r>
    </w:p>
    <w:p w:rsidR="00DC6E51" w:rsidP="00272642" w:rsidRDefault="00CF4CB9" w14:paraId="1F64BD42" w14:textId="17F07289">
      <w:pPr>
        <w:pStyle w:val="BodyText"/>
      </w:pPr>
      <w:r w:rsidRPr="00841596">
        <w:t xml:space="preserve">As before, how much </w:t>
      </w:r>
      <w:r w:rsidR="0084048B">
        <w:t>WTP</w:t>
      </w:r>
      <w:r w:rsidRPr="00841596">
        <w:t xml:space="preserve"> differs by each definition </w:t>
      </w:r>
      <w:r w:rsidR="0084048B">
        <w:t xml:space="preserve">will be </w:t>
      </w:r>
      <w:r w:rsidR="00E850BD">
        <w:t xml:space="preserve">estimated </w:t>
      </w:r>
      <w:r w:rsidRPr="00841596" w:rsidR="00DC6E51">
        <w:t>as follows:</w:t>
      </w:r>
    </w:p>
    <w:p w:rsidRPr="00C951DD" w:rsidR="00AD0694" w:rsidP="00656A28" w:rsidRDefault="00637105" w14:paraId="0BCDABF4" w14:textId="70D8BB29">
      <w:pPr>
        <w:ind w:firstLine="2970"/>
      </w:pPr>
      <w:r>
        <w:t xml:space="preserve">  </w:t>
      </w:r>
      <m:oMath>
        <m:sSub>
          <m:sSubPr>
            <m:ctrlPr>
              <w:rPr>
                <w:rFonts w:ascii="Cambria Math" w:hAnsi="Cambria Math"/>
                <w:i/>
              </w:rPr>
            </m:ctrlPr>
          </m:sSubPr>
          <m:e>
            <m:r>
              <w:rPr>
                <w:rFonts w:ascii="Cambria Math" w:hAnsi="Cambria Math"/>
              </w:rPr>
              <m:t>WTP</m:t>
            </m:r>
          </m:e>
          <m:sub>
            <m:r>
              <w:rPr>
                <w:rFonts w:ascii="Cambria Math" w:hAnsi="Cambria Math"/>
              </w:rPr>
              <m:t>Def1</m:t>
            </m:r>
          </m:sub>
        </m:sSub>
        <m:r>
          <w:rPr>
            <w:rFonts w:ascii="Cambria Math" w:hAnsi="Cambria Math"/>
          </w:rPr>
          <m:t xml:space="preserve"> = </m:t>
        </m:r>
        <m:f>
          <m:fPr>
            <m:type m:val="skw"/>
            <m:ctrlPr>
              <w:rPr>
                <w:rFonts w:ascii="Cambria Math" w:hAnsi="Cambria Math"/>
                <w:i/>
              </w:rPr>
            </m:ctrlPr>
          </m:fPr>
          <m:num>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4</m:t>
                    </m:r>
                  </m:sub>
                </m:sSub>
              </m:e>
            </m:d>
          </m:num>
          <m:den>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β</m:t>
                    </m:r>
                  </m:e>
                  <m:sub>
                    <m:r>
                      <w:rPr>
                        <w:rFonts w:ascii="Cambria Math" w:hAnsi="Cambria Math"/>
                      </w:rPr>
                      <m:t>1</m:t>
                    </m:r>
                  </m:sub>
                </m:sSub>
              </m:e>
            </m:d>
          </m:den>
        </m:f>
      </m:oMath>
    </w:p>
    <w:p w:rsidRPr="00CF4CB9" w:rsidR="00DC6E51" w:rsidP="00DC6E51" w:rsidRDefault="00E33F75" w14:paraId="57723BE3" w14:textId="7B9E8AE1">
      <m:oMathPara>
        <m:oMath>
          <m:sSub>
            <m:sSubPr>
              <m:ctrlPr>
                <w:rPr>
                  <w:rFonts w:ascii="Cambria Math" w:hAnsi="Cambria Math"/>
                  <w:i/>
                </w:rPr>
              </m:ctrlPr>
            </m:sSubPr>
            <m:e>
              <m:r>
                <w:rPr>
                  <w:rFonts w:ascii="Cambria Math" w:hAnsi="Cambria Math"/>
                </w:rPr>
                <m:t>WTP</m:t>
              </m:r>
            </m:e>
            <m:sub>
              <m:r>
                <w:rPr>
                  <w:rFonts w:ascii="Cambria Math" w:hAnsi="Cambria Math"/>
                </w:rPr>
                <m:t>Def2</m:t>
              </m:r>
            </m:sub>
          </m:sSub>
          <m:r>
            <w:rPr>
              <w:rFonts w:ascii="Cambria Math" w:hAnsi="Cambria Math"/>
            </w:rPr>
            <m:t xml:space="preserve"> = </m:t>
          </m:r>
          <m:f>
            <m:fPr>
              <m:type m:val="skw"/>
              <m:ctrlPr>
                <w:rPr>
                  <w:rFonts w:ascii="Cambria Math" w:hAnsi="Cambria Math"/>
                  <w:i/>
                </w:rPr>
              </m:ctrlPr>
            </m:fPr>
            <m:num>
              <m:sSub>
                <m:sSubPr>
                  <m:ctrlPr>
                    <w:rPr>
                      <w:rFonts w:ascii="Cambria Math" w:hAnsi="Cambria Math"/>
                      <w:i/>
                    </w:rPr>
                  </m:ctrlPr>
                </m:sSubPr>
                <m:e>
                  <m:r>
                    <w:rPr>
                      <w:rFonts w:ascii="Cambria Math" w:hAnsi="Cambria Math"/>
                    </w:rPr>
                    <m:t>β</m:t>
                  </m:r>
                </m:e>
                <m:sub>
                  <m:r>
                    <w:rPr>
                      <w:rFonts w:ascii="Cambria Math" w:hAnsi="Cambria Math"/>
                    </w:rPr>
                    <m:t>2</m:t>
                  </m:r>
                </m:sub>
              </m:sSub>
            </m:num>
            <m:den>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β</m:t>
                      </m:r>
                    </m:e>
                    <m:sub>
                      <m:r>
                        <w:rPr>
                          <w:rFonts w:ascii="Cambria Math" w:hAnsi="Cambria Math"/>
                        </w:rPr>
                        <m:t>1</m:t>
                      </m:r>
                    </m:sub>
                  </m:sSub>
                </m:e>
              </m:d>
            </m:den>
          </m:f>
        </m:oMath>
      </m:oMathPara>
    </w:p>
    <w:p w:rsidRPr="00841596" w:rsidR="00DC6E51" w:rsidP="00DC6E51" w:rsidRDefault="00E33F75" w14:paraId="743CCCA1" w14:textId="0C42C20B">
      <m:oMathPara>
        <m:oMath>
          <m:sSub>
            <m:sSubPr>
              <m:ctrlPr>
                <w:rPr>
                  <w:rFonts w:ascii="Cambria Math" w:hAnsi="Cambria Math"/>
                  <w:i/>
                </w:rPr>
              </m:ctrlPr>
            </m:sSubPr>
            <m:e>
              <m:r>
                <w:rPr>
                  <w:rFonts w:ascii="Cambria Math" w:hAnsi="Cambria Math"/>
                </w:rPr>
                <m:t>WTP</m:t>
              </m:r>
            </m:e>
            <m:sub>
              <m:r>
                <w:rPr>
                  <w:rFonts w:ascii="Cambria Math" w:hAnsi="Cambria Math"/>
                </w:rPr>
                <m:t>Def3</m:t>
              </m:r>
            </m:sub>
          </m:sSub>
          <m:r>
            <w:rPr>
              <w:rFonts w:ascii="Cambria Math" w:hAnsi="Cambria Math"/>
            </w:rPr>
            <m:t xml:space="preserve"> = </m:t>
          </m:r>
          <m:f>
            <m:fPr>
              <m:type m:val="skw"/>
              <m:ctrlPr>
                <w:rPr>
                  <w:rFonts w:ascii="Cambria Math" w:hAnsi="Cambria Math"/>
                  <w:i/>
                </w:rPr>
              </m:ctrlPr>
            </m:fPr>
            <m:num>
              <m:sSub>
                <m:sSubPr>
                  <m:ctrlPr>
                    <w:rPr>
                      <w:rFonts w:ascii="Cambria Math" w:hAnsi="Cambria Math"/>
                      <w:i/>
                    </w:rPr>
                  </m:ctrlPr>
                </m:sSubPr>
                <m:e>
                  <m:r>
                    <w:rPr>
                      <w:rFonts w:ascii="Cambria Math" w:hAnsi="Cambria Math"/>
                    </w:rPr>
                    <m:t>β</m:t>
                  </m:r>
                </m:e>
                <m:sub>
                  <m:r>
                    <w:rPr>
                      <w:rFonts w:ascii="Cambria Math" w:hAnsi="Cambria Math"/>
                    </w:rPr>
                    <m:t>3</m:t>
                  </m:r>
                </m:sub>
              </m:sSub>
            </m:num>
            <m:den>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β</m:t>
                      </m:r>
                    </m:e>
                    <m:sub>
                      <m:r>
                        <w:rPr>
                          <w:rFonts w:ascii="Cambria Math" w:hAnsi="Cambria Math"/>
                        </w:rPr>
                        <m:t>1</m:t>
                      </m:r>
                    </m:sub>
                  </m:sSub>
                </m:e>
              </m:d>
            </m:den>
          </m:f>
        </m:oMath>
      </m:oMathPara>
    </w:p>
    <w:p w:rsidRPr="00841596" w:rsidR="00DC6E51" w:rsidP="00DC6E51" w:rsidRDefault="00E33F75" w14:paraId="2D382142" w14:textId="781ACD79">
      <m:oMathPara>
        <m:oMath>
          <m:sSub>
            <m:sSubPr>
              <m:ctrlPr>
                <w:rPr>
                  <w:rFonts w:ascii="Cambria Math" w:hAnsi="Cambria Math"/>
                  <w:i/>
                </w:rPr>
              </m:ctrlPr>
            </m:sSubPr>
            <m:e>
              <m:r>
                <w:rPr>
                  <w:rFonts w:ascii="Cambria Math" w:hAnsi="Cambria Math"/>
                </w:rPr>
                <m:t>WTP</m:t>
              </m:r>
            </m:e>
            <m:sub>
              <m:r>
                <w:rPr>
                  <w:rFonts w:ascii="Cambria Math" w:hAnsi="Cambria Math"/>
                </w:rPr>
                <m:t>Def4</m:t>
              </m:r>
            </m:sub>
          </m:sSub>
          <m:r>
            <w:rPr>
              <w:rFonts w:ascii="Cambria Math" w:hAnsi="Cambria Math"/>
            </w:rPr>
            <m:t xml:space="preserve"> = </m:t>
          </m:r>
          <m:f>
            <m:fPr>
              <m:type m:val="skw"/>
              <m:ctrlPr>
                <w:rPr>
                  <w:rFonts w:ascii="Cambria Math" w:hAnsi="Cambria Math"/>
                  <w:i/>
                </w:rPr>
              </m:ctrlPr>
            </m:fPr>
            <m:num>
              <m:sSub>
                <m:sSubPr>
                  <m:ctrlPr>
                    <w:rPr>
                      <w:rFonts w:ascii="Cambria Math" w:hAnsi="Cambria Math"/>
                      <w:i/>
                    </w:rPr>
                  </m:ctrlPr>
                </m:sSubPr>
                <m:e>
                  <m:r>
                    <w:rPr>
                      <w:rFonts w:ascii="Cambria Math" w:hAnsi="Cambria Math"/>
                    </w:rPr>
                    <m:t>β</m:t>
                  </m:r>
                </m:e>
                <m:sub>
                  <m:r>
                    <w:rPr>
                      <w:rFonts w:ascii="Cambria Math" w:hAnsi="Cambria Math"/>
                    </w:rPr>
                    <m:t>4</m:t>
                  </m:r>
                </m:sub>
              </m:sSub>
            </m:num>
            <m:den>
              <m:d>
                <m:dPr>
                  <m:begChr m:val="|"/>
                  <m:endChr m:val="|"/>
                  <m:ctrlPr>
                    <w:rPr>
                      <w:rFonts w:ascii="Cambria Math" w:hAnsi="Cambria Math"/>
                      <w:i/>
                    </w:rPr>
                  </m:ctrlPr>
                </m:dPr>
                <m:e>
                  <m:sSub>
                    <m:sSubPr>
                      <m:ctrlPr>
                        <w:rPr>
                          <w:rFonts w:ascii="Cambria Math" w:hAnsi="Cambria Math"/>
                          <w:i/>
                        </w:rPr>
                      </m:ctrlPr>
                    </m:sSubPr>
                    <m:e>
                      <m:r>
                        <w:rPr>
                          <w:rFonts w:ascii="Cambria Math" w:hAnsi="Cambria Math"/>
                        </w:rPr>
                        <m:t>β</m:t>
                      </m:r>
                    </m:e>
                    <m:sub>
                      <m:r>
                        <w:rPr>
                          <w:rFonts w:ascii="Cambria Math" w:hAnsi="Cambria Math"/>
                        </w:rPr>
                        <m:t>1</m:t>
                      </m:r>
                    </m:sub>
                  </m:sSub>
                </m:e>
              </m:d>
            </m:den>
          </m:f>
        </m:oMath>
      </m:oMathPara>
    </w:p>
    <w:p w:rsidR="005315D2" w:rsidP="000C6E5B" w:rsidRDefault="005315D2" w14:paraId="2EBB3175" w14:textId="77777777">
      <w:pPr>
        <w:pStyle w:val="BodyText"/>
        <w:ind w:firstLine="0"/>
      </w:pPr>
    </w:p>
    <w:p w:rsidR="00DC6E51" w:rsidP="000C6E5B" w:rsidRDefault="00B61968" w14:paraId="73FEF33F" w14:textId="2DB48F4F">
      <w:pPr>
        <w:pStyle w:val="BodyText"/>
        <w:ind w:firstLine="0"/>
      </w:pPr>
      <w:r>
        <w:t>T</w:t>
      </w:r>
      <w:r w:rsidR="008822F0">
        <w:t xml:space="preserve">he difference between </w:t>
      </w:r>
      <w:r w:rsidR="00E21651">
        <w:t xml:space="preserve">each </w:t>
      </w:r>
      <w:r w:rsidR="008822F0">
        <w:t xml:space="preserve">WTP estimate </w:t>
      </w:r>
      <w:r>
        <w:t xml:space="preserve">will also be calculated </w:t>
      </w:r>
      <w:r w:rsidR="008822F0">
        <w:t xml:space="preserve">to formally test </w:t>
      </w:r>
      <w:r w:rsidRPr="00841596" w:rsidR="00DC6E51">
        <w:t xml:space="preserve">Hypothesis </w:t>
      </w:r>
      <w:r w:rsidRPr="00841596" w:rsidR="00CF4CB9">
        <w:t>2</w:t>
      </w:r>
      <w:r w:rsidR="008822F0">
        <w:t xml:space="preserve"> and </w:t>
      </w:r>
      <w:r>
        <w:t xml:space="preserve">to assess </w:t>
      </w:r>
      <w:r w:rsidR="008822F0">
        <w:t xml:space="preserve">whether </w:t>
      </w:r>
      <w:r>
        <w:t>respondents</w:t>
      </w:r>
      <w:r w:rsidR="008822F0">
        <w:t xml:space="preserve"> are willing to pay more </w:t>
      </w:r>
      <w:r w:rsidRPr="008822F0" w:rsidR="008822F0">
        <w:t>for meat products bearing more stringent definitions (i.e., more production stages take place in the United States) of the “Product of USA” labeling claim</w:t>
      </w:r>
      <w:r w:rsidR="00C951DD">
        <w:t xml:space="preserve">. </w:t>
      </w:r>
      <w:r w:rsidR="008822F0">
        <w:t xml:space="preserve">Specifically, a Wald Test </w:t>
      </w:r>
      <w:r>
        <w:t xml:space="preserve">will be used </w:t>
      </w:r>
      <w:r w:rsidR="008822F0">
        <w:t xml:space="preserve">to see whether the difference between each WTP is significantly </w:t>
      </w:r>
      <w:r w:rsidR="00E21651">
        <w:t>different from</w:t>
      </w:r>
      <w:r w:rsidR="008822F0">
        <w:t xml:space="preserve"> 0. </w:t>
      </w:r>
    </w:p>
    <w:p w:rsidRPr="004D607D" w:rsidR="009F5E31" w:rsidP="009F5E31" w:rsidRDefault="009F5E31" w14:paraId="32E367F4" w14:textId="654A69F7">
      <w:pPr>
        <w:pStyle w:val="Heading4"/>
      </w:pPr>
      <w:r w:rsidRPr="004D607D">
        <w:t>Internal Validity Testing</w:t>
      </w:r>
    </w:p>
    <w:p w:rsidRPr="004D607D" w:rsidR="00BD4907" w:rsidP="00BD4907" w:rsidRDefault="00BD4907" w14:paraId="738BD3C8" w14:textId="1A1EBB3C">
      <w:pPr>
        <w:pStyle w:val="BodyText"/>
      </w:pPr>
      <w:r w:rsidRPr="004D607D">
        <w:t xml:space="preserve">As part of </w:t>
      </w:r>
      <w:r w:rsidR="00005F78">
        <w:t xml:space="preserve">the </w:t>
      </w:r>
      <w:r w:rsidRPr="004D607D">
        <w:t xml:space="preserve">analysis, a series of internal validity tests </w:t>
      </w:r>
      <w:r w:rsidR="00005F78">
        <w:t xml:space="preserve">will be conducted </w:t>
      </w:r>
      <w:r w:rsidRPr="004D607D">
        <w:t>to assess the quality of data collected during the DCE. Internal</w:t>
      </w:r>
      <w:r w:rsidRPr="004D607D" w:rsidR="004B0650">
        <w:t xml:space="preserve"> </w:t>
      </w:r>
      <w:r w:rsidRPr="004D607D">
        <w:t xml:space="preserve">validity tests check to see whether survey respondents were logical and consistent when answering DCE questions. </w:t>
      </w:r>
      <w:r w:rsidRPr="004D607D" w:rsidR="00655C21">
        <w:t xml:space="preserve">Specifically, the following three </w:t>
      </w:r>
      <w:r w:rsidRPr="004D607D">
        <w:t>internal validity tests</w:t>
      </w:r>
      <w:r w:rsidR="00005F78">
        <w:t xml:space="preserve"> will be conducted</w:t>
      </w:r>
      <w:r w:rsidRPr="004D607D" w:rsidR="00655C21">
        <w:t>:</w:t>
      </w:r>
      <w:r w:rsidRPr="004D607D">
        <w:t xml:space="preserve"> </w:t>
      </w:r>
    </w:p>
    <w:p w:rsidRPr="004D607D" w:rsidR="00BD4907" w:rsidP="008655E5" w:rsidRDefault="00655C21" w14:paraId="371BDB6E" w14:textId="4CB9C88A">
      <w:pPr>
        <w:pStyle w:val="ListBullet"/>
      </w:pPr>
      <w:r w:rsidRPr="004D607D">
        <w:rPr>
          <w:b/>
          <w:bCs/>
        </w:rPr>
        <w:t>Dominant-option validation test</w:t>
      </w:r>
      <w:r w:rsidRPr="004D607D" w:rsidR="004B0650">
        <w:t>:</w:t>
      </w:r>
      <w:r w:rsidRPr="004D607D">
        <w:t xml:space="preserve"> As noted above, the first question in all </w:t>
      </w:r>
      <w:r w:rsidRPr="004D607D" w:rsidR="00414671">
        <w:t>six</w:t>
      </w:r>
      <w:r w:rsidRPr="004D607D">
        <w:t xml:space="preserve"> versions of the DCE is </w:t>
      </w:r>
      <w:r w:rsidRPr="004D607D" w:rsidR="00414671">
        <w:t xml:space="preserve">a </w:t>
      </w:r>
      <w:r w:rsidRPr="004D607D">
        <w:t xml:space="preserve">choice question in which both meat products are identical except one is less expensive than the other. If a respondent understands the choice </w:t>
      </w:r>
      <w:r w:rsidRPr="004D607D">
        <w:lastRenderedPageBreak/>
        <w:t>task, they should obviously prefer the less expensive product. The greater the number of respondents that choose the less expensive option, the more confidence one has that the majority of respondents understood the questions being asked and provided well-considered answers.</w:t>
      </w:r>
      <w:r w:rsidRPr="004D607D" w:rsidR="00133487">
        <w:t xml:space="preserve"> We will calculate how many respondents fail this internal validity test (i.e., choose the unambig</w:t>
      </w:r>
      <w:r w:rsidRPr="004D607D" w:rsidR="00414671">
        <w:t>u</w:t>
      </w:r>
      <w:r w:rsidRPr="004D607D" w:rsidR="00133487">
        <w:t xml:space="preserve">ously worse option) and compare </w:t>
      </w:r>
      <w:r w:rsidRPr="004D607D" w:rsidR="00414671">
        <w:t>that number with</w:t>
      </w:r>
      <w:r w:rsidRPr="004D607D" w:rsidR="005F2002">
        <w:t xml:space="preserve"> other estimates in the literature. For example</w:t>
      </w:r>
      <w:r w:rsidR="004D607D">
        <w:t>,</w:t>
      </w:r>
      <w:r w:rsidRPr="004D607D" w:rsidR="005F2002">
        <w:t xml:space="preserve"> i</w:t>
      </w:r>
      <w:r w:rsidRPr="004D607D">
        <w:t xml:space="preserve">n a review of 55 </w:t>
      </w:r>
      <w:proofErr w:type="gramStart"/>
      <w:r w:rsidRPr="004D607D" w:rsidR="00EF2B6C">
        <w:t>health-related</w:t>
      </w:r>
      <w:proofErr w:type="gramEnd"/>
      <w:r w:rsidRPr="004D607D" w:rsidR="00EF2B6C">
        <w:t xml:space="preserve"> </w:t>
      </w:r>
      <w:r w:rsidRPr="004D607D">
        <w:t>DCEs</w:t>
      </w:r>
      <w:r w:rsidRPr="004D607D" w:rsidR="00EF2B6C">
        <w:t xml:space="preserve">, Johnson et al. (2019) found 21 studies that included this type of validity test. They found that the median failure rate across these 21 studies was 7% (i.e., 7% of respondents in each survey chose the unambiguously worse option). </w:t>
      </w:r>
    </w:p>
    <w:p w:rsidRPr="004D607D" w:rsidR="00EF2B6C" w:rsidP="008655E5" w:rsidRDefault="00EF2B6C" w14:paraId="732A86F3" w14:textId="4B647219">
      <w:pPr>
        <w:pStyle w:val="ListBullet"/>
      </w:pPr>
      <w:r w:rsidRPr="004D607D">
        <w:rPr>
          <w:b/>
          <w:bCs/>
        </w:rPr>
        <w:t>Attribute dominance (</w:t>
      </w:r>
      <w:proofErr w:type="spellStart"/>
      <w:r w:rsidRPr="004D607D">
        <w:rPr>
          <w:b/>
          <w:bCs/>
        </w:rPr>
        <w:t>noncompensatory</w:t>
      </w:r>
      <w:proofErr w:type="spellEnd"/>
      <w:r w:rsidRPr="004D607D">
        <w:rPr>
          <w:b/>
          <w:bCs/>
        </w:rPr>
        <w:t xml:space="preserve"> preferences)</w:t>
      </w:r>
      <w:r w:rsidRPr="004D607D" w:rsidR="00414671">
        <w:t>:</w:t>
      </w:r>
      <w:r w:rsidRPr="004D607D">
        <w:t xml:space="preserve"> </w:t>
      </w:r>
      <w:r w:rsidRPr="004D607D" w:rsidR="005F2002">
        <w:t>As Johnson et al</w:t>
      </w:r>
      <w:r w:rsidRPr="004D607D" w:rsidR="00414671">
        <w:t>.</w:t>
      </w:r>
      <w:r w:rsidRPr="004D607D" w:rsidR="005F2002">
        <w:t xml:space="preserve"> (2019) note</w:t>
      </w:r>
      <w:r w:rsidRPr="004D607D" w:rsidR="00414671">
        <w:t>d</w:t>
      </w:r>
      <w:r w:rsidRPr="004D607D" w:rsidR="005F2002">
        <w:t>, c</w:t>
      </w:r>
      <w:r w:rsidRPr="004D607D">
        <w:t xml:space="preserve">hoice experiments assume that respondents have compensatory preferences. </w:t>
      </w:r>
      <w:r w:rsidRPr="004D607D" w:rsidR="005C203F">
        <w:t>T</w:t>
      </w:r>
      <w:r w:rsidRPr="004D607D">
        <w:t xml:space="preserve">his means that respondents should be willing to accept a reduction in one desirable attribute in return for a sufficiently large compensating increase in another desirable attribute. One can test whether respondents have </w:t>
      </w:r>
      <w:proofErr w:type="spellStart"/>
      <w:r w:rsidRPr="004D607D">
        <w:t>noncompensatory</w:t>
      </w:r>
      <w:proofErr w:type="spellEnd"/>
      <w:r w:rsidRPr="004D607D">
        <w:t xml:space="preserve"> preferences by looking at the respondent’s answers to each DCE question and seeing whether they always chose the alternative with the better level of one attribute. </w:t>
      </w:r>
      <w:r w:rsidRPr="004D607D" w:rsidR="003C2A64">
        <w:t>We will estimate th</w:t>
      </w:r>
      <w:r w:rsidRPr="004D607D" w:rsidR="00133487">
        <w:t xml:space="preserve">e percentage of respondents </w:t>
      </w:r>
      <w:r w:rsidRPr="004D607D" w:rsidR="005C203F">
        <w:t>who</w:t>
      </w:r>
      <w:r w:rsidRPr="004D607D" w:rsidR="00133487">
        <w:t xml:space="preserve"> exhibit </w:t>
      </w:r>
      <w:proofErr w:type="spellStart"/>
      <w:r w:rsidRPr="004D607D" w:rsidR="00133487">
        <w:t>noncompensatory</w:t>
      </w:r>
      <w:proofErr w:type="spellEnd"/>
      <w:r w:rsidRPr="004D607D" w:rsidR="00133487">
        <w:t xml:space="preserve"> preferences in our sample and compare </w:t>
      </w:r>
      <w:r w:rsidRPr="004D607D" w:rsidR="005C203F">
        <w:t>that percentage with</w:t>
      </w:r>
      <w:r w:rsidRPr="004D607D" w:rsidR="00133487">
        <w:t xml:space="preserve"> other estimates in the literature. For example, i</w:t>
      </w:r>
      <w:r w:rsidRPr="004D607D">
        <w:t xml:space="preserve">n a review of 55 </w:t>
      </w:r>
      <w:proofErr w:type="gramStart"/>
      <w:r w:rsidRPr="004D607D">
        <w:t>health-related</w:t>
      </w:r>
      <w:proofErr w:type="gramEnd"/>
      <w:r w:rsidRPr="004D607D">
        <w:t xml:space="preserve"> DCEs, Johnson et al. (2019) found that in the median study 20% of respondents exhibited </w:t>
      </w:r>
      <w:proofErr w:type="spellStart"/>
      <w:r w:rsidRPr="004D607D" w:rsidR="00F44480">
        <w:t>noncom</w:t>
      </w:r>
      <w:r w:rsidRPr="004D607D" w:rsidR="00A63C3D">
        <w:t>pensa</w:t>
      </w:r>
      <w:r w:rsidRPr="004D607D" w:rsidR="00F44480">
        <w:t>tory</w:t>
      </w:r>
      <w:proofErr w:type="spellEnd"/>
      <w:r w:rsidRPr="004D607D" w:rsidR="00F44480">
        <w:t xml:space="preserve"> preferences. </w:t>
      </w:r>
    </w:p>
    <w:p w:rsidRPr="004D607D" w:rsidR="00F44480" w:rsidP="008655E5" w:rsidRDefault="00F44480" w14:paraId="60451CC8" w14:textId="5EAEF2E2">
      <w:pPr>
        <w:pStyle w:val="ListBullet"/>
      </w:pPr>
      <w:r w:rsidRPr="004D607D">
        <w:rPr>
          <w:b/>
          <w:bCs/>
        </w:rPr>
        <w:t>Straight</w:t>
      </w:r>
      <w:r w:rsidRPr="004D607D">
        <w:t>-</w:t>
      </w:r>
      <w:r w:rsidRPr="004D607D">
        <w:rPr>
          <w:b/>
          <w:bCs/>
        </w:rPr>
        <w:t>lining</w:t>
      </w:r>
      <w:r w:rsidRPr="004D607D" w:rsidR="005C203F">
        <w:rPr>
          <w:b/>
          <w:bCs/>
        </w:rPr>
        <w:t>:</w:t>
      </w:r>
      <w:r w:rsidRPr="004D607D">
        <w:t xml:space="preserve"> In the DCE component of this survey, respondents </w:t>
      </w:r>
      <w:r w:rsidRPr="004D607D" w:rsidR="005F2002">
        <w:t xml:space="preserve">will answer </w:t>
      </w:r>
      <w:r w:rsidRPr="004D607D" w:rsidR="005C203F">
        <w:t>nine</w:t>
      </w:r>
      <w:r w:rsidRPr="004D607D" w:rsidR="005F2002">
        <w:t xml:space="preserve"> questions where they must choose between </w:t>
      </w:r>
      <w:r w:rsidRPr="004D607D">
        <w:t>two meat products</w:t>
      </w:r>
      <w:r w:rsidRPr="004D607D" w:rsidR="005F2002">
        <w:t xml:space="preserve"> (Product A and Product B)</w:t>
      </w:r>
      <w:r w:rsidRPr="004D607D">
        <w:t>.</w:t>
      </w:r>
      <w:r w:rsidRPr="004D607D" w:rsidR="005F2002">
        <w:t xml:space="preserve"> As Johnson et al. (2019) note</w:t>
      </w:r>
      <w:r w:rsidRPr="004D607D" w:rsidR="005C203F">
        <w:t>d</w:t>
      </w:r>
      <w:r w:rsidRPr="004D607D" w:rsidR="005F2002">
        <w:t xml:space="preserve">, the probability that the most preferred </w:t>
      </w:r>
      <w:r w:rsidRPr="004D607D" w:rsidR="005F2002">
        <w:lastRenderedPageBreak/>
        <w:t xml:space="preserve">option will always appear in the same position (i.e., Product A </w:t>
      </w:r>
      <w:r w:rsidRPr="004D607D" w:rsidR="005C203F">
        <w:t>is</w:t>
      </w:r>
      <w:r w:rsidRPr="004D607D" w:rsidR="005F2002">
        <w:t xml:space="preserve"> always the most preferred or Product B is always the most preferred) in this many pairwise comparisons is less than 1%.</w:t>
      </w:r>
      <w:r w:rsidRPr="004D607D" w:rsidR="006452A8">
        <w:t xml:space="preserve"> </w:t>
      </w:r>
      <w:r w:rsidRPr="004D607D" w:rsidR="005F2002">
        <w:t>As a result, if a respondent always chooses Product A or Product B as the most preferred option, this is evidence that they are not answering the DCE questions carefully. This behavior is referred to as “straight-lining</w:t>
      </w:r>
      <w:r w:rsidRPr="004D607D" w:rsidR="005C203F">
        <w:t>.</w:t>
      </w:r>
      <w:r w:rsidRPr="004D607D" w:rsidR="005F2002">
        <w:t xml:space="preserve">” We will estimate the percentage </w:t>
      </w:r>
      <w:r w:rsidRPr="004D607D" w:rsidR="005C203F">
        <w:t xml:space="preserve">of </w:t>
      </w:r>
      <w:r w:rsidRPr="004D607D" w:rsidR="005F2002">
        <w:t xml:space="preserve">respondents </w:t>
      </w:r>
      <w:r w:rsidRPr="004D607D" w:rsidR="005C203F">
        <w:t>who</w:t>
      </w:r>
      <w:r w:rsidRPr="004D607D" w:rsidR="005F2002">
        <w:t xml:space="preserve"> exhibit straight-lining behavior and </w:t>
      </w:r>
      <w:r w:rsidRPr="004D607D" w:rsidR="007C2A52">
        <w:t xml:space="preserve">compare </w:t>
      </w:r>
      <w:r w:rsidRPr="004D607D" w:rsidR="005C203F">
        <w:t>that estimate with</w:t>
      </w:r>
      <w:r w:rsidRPr="004D607D" w:rsidR="007C2A52">
        <w:t xml:space="preserve"> other estimates in the literature. For example, in a review of 55 health-related DCEs, Johnson et al. (2019) found that in the median study 2% of respondents exhibited straight-lining behavior.</w:t>
      </w:r>
    </w:p>
    <w:p w:rsidRPr="00957D7B" w:rsidR="00971C22" w:rsidP="00FE0C21" w:rsidRDefault="00971C22" w14:paraId="41F56A25" w14:textId="2114F713">
      <w:pPr>
        <w:pStyle w:val="Heading4"/>
      </w:pPr>
      <w:r w:rsidRPr="00957D7B">
        <w:t>Additional Analysis</w:t>
      </w:r>
      <w:r w:rsidR="00FF5137">
        <w:t xml:space="preserve"> for External Validity</w:t>
      </w:r>
    </w:p>
    <w:p w:rsidR="00971C22" w:rsidP="00395AE9" w:rsidRDefault="00FF5137" w14:paraId="0030B1DB" w14:textId="17C6E8B7">
      <w:pPr>
        <w:pStyle w:val="BodyText"/>
      </w:pPr>
      <w:r>
        <w:t xml:space="preserve">As noted above, the survey asks respondents to make choices between different hypothetical products. Although </w:t>
      </w:r>
      <w:r w:rsidR="00141293">
        <w:t xml:space="preserve">the study design </w:t>
      </w:r>
      <w:r>
        <w:t>take</w:t>
      </w:r>
      <w:r w:rsidR="00141293">
        <w:t xml:space="preserve">s </w:t>
      </w:r>
      <w:r>
        <w:t>measures to minimize hypothetical bias (i.e., including cheap talk)</w:t>
      </w:r>
      <w:r w:rsidR="00A802D0">
        <w:t>,</w:t>
      </w:r>
      <w:r>
        <w:t xml:space="preserve"> the possibility of this bias influencing results still exists. To explore this possibility and obtain further external validity of our results, FSIS will conduct additional analyses using scanner data.</w:t>
      </w:r>
      <w:r w:rsidR="00E75A8D">
        <w:t xml:space="preserve"> </w:t>
      </w:r>
      <w:bookmarkStart w:name="_Hlk97725390" w:id="18"/>
      <w:r w:rsidR="00E75A8D">
        <w:t>For example, FSIS plans to use Label Insight and IRI retail scanner data to develop hedonic models that estimate the price premium of the “Product of USA” label claim on FSIS regulated products, such as ground beef.</w:t>
      </w:r>
      <w:bookmarkEnd w:id="18"/>
    </w:p>
    <w:p w:rsidR="002C55D3" w:rsidP="00FE0C21" w:rsidRDefault="002C55D3" w14:paraId="79306329" w14:textId="27D6A598">
      <w:pPr>
        <w:pStyle w:val="Heading4"/>
      </w:pPr>
      <w:r w:rsidRPr="00E70DC7">
        <w:t>Degree of Accuracy Required for the Study</w:t>
      </w:r>
    </w:p>
    <w:p w:rsidRPr="00841596" w:rsidR="00587BC5" w:rsidP="00FF5FCA" w:rsidRDefault="00587BC5" w14:paraId="3ABFFE91" w14:textId="7A0F1B1E">
      <w:pPr>
        <w:pStyle w:val="BodyText"/>
      </w:pPr>
      <w:r w:rsidRPr="00841596">
        <w:t xml:space="preserve">As discussed above, </w:t>
      </w:r>
      <w:r w:rsidR="0075226C">
        <w:t xml:space="preserve">respondents will be randomly assigned to one of the six survey versions. </w:t>
      </w:r>
      <w:r w:rsidRPr="00841596">
        <w:t>Ideally, the sample size would be based on a detailed power analysis, but traditional power calculations do not directly translate to preference surveys like DCEs</w:t>
      </w:r>
      <w:r w:rsidRPr="00841596" w:rsidDel="00C64F34">
        <w:t xml:space="preserve"> </w:t>
      </w:r>
      <w:r w:rsidRPr="00841596">
        <w:t xml:space="preserve">because power is </w:t>
      </w:r>
      <w:r w:rsidR="000C6E5B">
        <w:t xml:space="preserve">determined </w:t>
      </w:r>
      <w:r w:rsidRPr="00841596">
        <w:t>by a number of factors that are unknown before the study is conducted.</w:t>
      </w:r>
      <w:r w:rsidRPr="009033C1">
        <w:fldChar w:fldCharType="begin">
          <w:fldData xml:space="preserve">PEVuZE5vdGU+PENpdGU+PEF1dGhvcj5kZSBCZWtrZXItR3JvYjwvQXV0aG9yPjxZZWFyPjIwMTU8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</w:fldData>
        </w:fldChar>
      </w:r>
      <w:r w:rsidRPr="00841596">
        <w:instrText xml:space="preserve"> ADDIN EN.CITE </w:instrText>
      </w:r>
      <w:r w:rsidRPr="009033C1">
        <w:fldChar w:fldCharType="begin">
          <w:fldData xml:space="preserve">PEVuZE5vdGU+PENpdGU+PEF1dGhvcj5kZSBCZWtrZXItR3JvYjwvQXV0aG9yPjxZZWFyPjIwMTU8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</w:fldData>
        </w:fldChar>
      </w:r>
      <w:r w:rsidRPr="00841596">
        <w:instrText xml:space="preserve"> ADDIN EN.CITE.DATA </w:instrText>
      </w:r>
      <w:r w:rsidRPr="009033C1">
        <w:fldChar w:fldCharType="end"/>
      </w:r>
      <w:r w:rsidRPr="009033C1">
        <w:fldChar w:fldCharType="end"/>
      </w:r>
      <w:r w:rsidRPr="00841596">
        <w:t xml:space="preserve"> When a </w:t>
      </w:r>
      <w:r w:rsidRPr="00841596">
        <w:lastRenderedPageBreak/>
        <w:t>parametric approach for determining sample size is not feasible, simple rules of thumb are used</w:t>
      </w:r>
      <w:r w:rsidR="006B0DBC">
        <w:t xml:space="preserve">. One common rule of </w:t>
      </w:r>
      <w:r w:rsidRPr="00FF5FCA" w:rsidR="006B0DBC">
        <w:t>thumb</w:t>
      </w:r>
      <w:r w:rsidR="006B0DBC">
        <w:t xml:space="preserve"> </w:t>
      </w:r>
      <w:r w:rsidR="00141293">
        <w:t xml:space="preserve">for DCEs </w:t>
      </w:r>
      <w:r w:rsidR="006B0DBC">
        <w:t>is known as Orme</w:t>
      </w:r>
      <w:r w:rsidR="00E60EF4">
        <w:t>’</w:t>
      </w:r>
      <w:r w:rsidR="006B0DBC">
        <w:t>s rule</w:t>
      </w:r>
      <w:r w:rsidRPr="00841596">
        <w:t xml:space="preserve">: </w:t>
      </w:r>
      <m:oMath>
        <m:r>
          <m:rPr>
            <m:sty m:val="p"/>
          </m:rPr>
          <w:rPr>
            <w:rFonts w:ascii="Cambria Math" w:hAnsi="Cambria Math"/>
          </w:rPr>
          <m:t>n ≥</m:t>
        </m:r>
        <m:f>
          <m:fPr>
            <m:ctrlPr>
              <w:rPr>
                <w:rFonts w:ascii="Cambria Math" w:hAnsi="Cambria Math"/>
              </w:rPr>
            </m:ctrlPr>
          </m:fPr>
          <m:num>
            <m:r>
              <m:rPr>
                <m:sty m:val="p"/>
              </m:rPr>
              <w:rPr>
                <w:rFonts w:ascii="Cambria Math" w:hAnsi="Cambria Math"/>
              </w:rPr>
              <m:t>1,000c</m:t>
            </m:r>
          </m:num>
          <m:den>
            <m:r>
              <m:rPr>
                <m:sty m:val="p"/>
              </m:rPr>
              <w:rPr>
                <w:rFonts w:ascii="Cambria Math" w:hAnsi="Cambria Math"/>
              </w:rPr>
              <m:t>ta</m:t>
            </m:r>
          </m:den>
        </m:f>
      </m:oMath>
      <w:r w:rsidRPr="00841596">
        <w:t>:</w:t>
      </w:r>
    </w:p>
    <w:p w:rsidRPr="00841596" w:rsidR="00587BC5" w:rsidP="00395AE9" w:rsidRDefault="00587BC5" w14:paraId="7295C9A7" w14:textId="30905033">
      <w:pPr>
        <w:pStyle w:val="ListBullet"/>
      </w:pPr>
      <w:r w:rsidRPr="00841596">
        <w:t>n = number of participants</w:t>
      </w:r>
    </w:p>
    <w:p w:rsidRPr="00841596" w:rsidR="00587BC5" w:rsidP="00395AE9" w:rsidRDefault="00587BC5" w14:paraId="776608B8" w14:textId="2B618993">
      <w:pPr>
        <w:pStyle w:val="ListBullet"/>
      </w:pPr>
      <w:r w:rsidRPr="00841596">
        <w:t>t = number of choice tasks per participant</w:t>
      </w:r>
    </w:p>
    <w:p w:rsidRPr="00841596" w:rsidR="00587BC5" w:rsidP="00395AE9" w:rsidRDefault="00587BC5" w14:paraId="20698131" w14:textId="57E78619">
      <w:pPr>
        <w:pStyle w:val="ListBullet"/>
      </w:pPr>
      <w:r w:rsidRPr="00841596">
        <w:t>a = number of alternatives per questions (not including the “neither” alternative)</w:t>
      </w:r>
    </w:p>
    <w:p w:rsidRPr="00841596" w:rsidR="00587BC5" w:rsidP="00395AE9" w:rsidRDefault="00587BC5" w14:paraId="0A8E0281" w14:textId="681041AD">
      <w:pPr>
        <w:pStyle w:val="ListBullet"/>
      </w:pPr>
      <w:r w:rsidRPr="00841596">
        <w:t>c = the largest number of levels for any one attribute</w:t>
      </w:r>
    </w:p>
    <w:p w:rsidRPr="00841596" w:rsidR="00587BC5" w:rsidP="000C6E5B" w:rsidRDefault="00587BC5" w14:paraId="0502D034" w14:textId="3E9CBE99">
      <w:pPr>
        <w:pStyle w:val="BodyText"/>
      </w:pPr>
      <w:r w:rsidRPr="00841596">
        <w:t xml:space="preserve">In the context of this experiment, respondents </w:t>
      </w:r>
      <w:r w:rsidR="00141293">
        <w:t xml:space="preserve">will </w:t>
      </w:r>
      <w:r w:rsidRPr="00841596">
        <w:t xml:space="preserve">complete a minimum of </w:t>
      </w:r>
      <w:r w:rsidR="005C203F">
        <w:t>nine</w:t>
      </w:r>
      <w:r w:rsidRPr="00841596">
        <w:t xml:space="preserve"> choice tasks (t = </w:t>
      </w:r>
      <w:r w:rsidR="003C2A64">
        <w:t>9</w:t>
      </w:r>
      <w:r w:rsidRPr="00841596">
        <w:t xml:space="preserve">), with two alternatives per question (a = 2) and a maximum of </w:t>
      </w:r>
      <w:r w:rsidR="00A802D0">
        <w:t xml:space="preserve">four </w:t>
      </w:r>
      <w:r w:rsidRPr="00841596">
        <w:t xml:space="preserve">levels for a single attribute (c = </w:t>
      </w:r>
      <w:r w:rsidR="00BE2010">
        <w:t>4</w:t>
      </w:r>
      <w:r w:rsidRPr="00841596">
        <w:t>). This suggests a minimum sample of 2</w:t>
      </w:r>
      <w:r w:rsidR="003C2A64">
        <w:t>22</w:t>
      </w:r>
      <w:r w:rsidRPr="00841596">
        <w:t xml:space="preserve"> respondents per</w:t>
      </w:r>
      <w:r w:rsidR="002434A3">
        <w:t xml:space="preserve"> survey version</w:t>
      </w:r>
      <w:r w:rsidRPr="00841596">
        <w:t xml:space="preserve">. </w:t>
      </w:r>
      <w:r w:rsidR="006B0DBC">
        <w:t>However, it is important to note that this is strictly a bare minimum sample size. Orme (20</w:t>
      </w:r>
      <w:r w:rsidR="001F6540">
        <w:t>19</w:t>
      </w:r>
      <w:r w:rsidR="006B0DBC">
        <w:t xml:space="preserve">) recommends that DCEs conducted for research purposes should typically include a minimum of 300 respondents and that </w:t>
      </w:r>
      <w:r w:rsidR="00141293">
        <w:t>a larger number of respondents</w:t>
      </w:r>
      <w:r w:rsidR="006B0DBC">
        <w:t xml:space="preserve"> is preferrable. </w:t>
      </w:r>
      <w:r w:rsidR="00FC3C64">
        <w:t>Orme</w:t>
      </w:r>
      <w:r w:rsidR="00E60EF4">
        <w:t>’</w:t>
      </w:r>
      <w:r w:rsidR="00FC3C64">
        <w:t xml:space="preserve">s recommendation of using a minimum of 300 respondents is consistent with the results of simulation studies conducted by Johnson et al. (2013), which </w:t>
      </w:r>
      <w:r w:rsidR="00A802D0">
        <w:t xml:space="preserve">found </w:t>
      </w:r>
      <w:r w:rsidR="00FC3C64">
        <w:t>that the precision of DCE model estimates tend to flatten out after sample sizes exceed 300 for a given level of measurement error. However, Johnson et al. (2013) note</w:t>
      </w:r>
      <w:r w:rsidR="00A802D0">
        <w:t>d</w:t>
      </w:r>
      <w:r w:rsidR="00FC3C64">
        <w:t xml:space="preserve"> that measurement error can differ significantly across studies, </w:t>
      </w:r>
      <w:r w:rsidRPr="00496959" w:rsidR="00FC3C64">
        <w:t xml:space="preserve">making larger sample sizes preferrable. </w:t>
      </w:r>
      <w:r w:rsidRPr="00496959" w:rsidR="000C6E5B">
        <w:t>With a sample size of 4,400</w:t>
      </w:r>
      <w:r w:rsidRPr="00496959" w:rsidR="00262D17">
        <w:t xml:space="preserve"> and six versions of the survey</w:t>
      </w:r>
      <w:r w:rsidRPr="00496959" w:rsidR="00E60EF4">
        <w:t>,</w:t>
      </w:r>
      <w:r w:rsidRPr="00496959" w:rsidR="00262D17">
        <w:t xml:space="preserve"> the number of respondents per </w:t>
      </w:r>
      <w:r w:rsidRPr="00496959" w:rsidR="002434A3">
        <w:t>version</w:t>
      </w:r>
      <w:r w:rsidRPr="00496959" w:rsidR="00262D17">
        <w:t xml:space="preserve"> will be approximately 733</w:t>
      </w:r>
      <w:r w:rsidR="00044F82">
        <w:t>,</w:t>
      </w:r>
      <w:r w:rsidRPr="00496959" w:rsidR="00495C08">
        <w:t xml:space="preserve"> </w:t>
      </w:r>
      <w:r w:rsidRPr="00496959" w:rsidR="00262D17">
        <w:t xml:space="preserve">which will allow for </w:t>
      </w:r>
      <w:r w:rsidRPr="00496959" w:rsidR="00D86149">
        <w:t>the</w:t>
      </w:r>
      <w:r w:rsidRPr="00496959" w:rsidR="006B0DBC">
        <w:t xml:space="preserve"> </w:t>
      </w:r>
      <w:r w:rsidRPr="00496959" w:rsidR="00D86149">
        <w:t xml:space="preserve">estimation of </w:t>
      </w:r>
      <w:r w:rsidRPr="00496959" w:rsidR="006B0DBC">
        <w:t>models that yield reliable inferences</w:t>
      </w:r>
      <w:r w:rsidRPr="00496959" w:rsidR="00262D17">
        <w:t>.</w:t>
      </w:r>
    </w:p>
    <w:p w:rsidRPr="00852654" w:rsidR="00E27B10" w:rsidP="0088467F" w:rsidRDefault="00D02F0C" w14:paraId="6EEA9335" w14:textId="77777777">
      <w:pPr>
        <w:pStyle w:val="Heading2"/>
      </w:pPr>
      <w:bookmarkStart w:name="_Toc115077598" w:id="19"/>
      <w:bookmarkStart w:name="_Toc236553895" w:id="20"/>
      <w:bookmarkEnd w:id="2"/>
      <w:bookmarkEnd w:id="6"/>
      <w:r>
        <w:t>B.</w:t>
      </w:r>
      <w:r w:rsidR="00E27B10">
        <w:t>3</w:t>
      </w:r>
      <w:r>
        <w:t>.</w:t>
      </w:r>
      <w:r w:rsidR="00E27B10">
        <w:tab/>
        <w:t>Methods to Maximize Response Rate</w:t>
      </w:r>
      <w:bookmarkEnd w:id="19"/>
      <w:r w:rsidR="00E27B10">
        <w:t xml:space="preserve"> and Deal with Non</w:t>
      </w:r>
      <w:r>
        <w:t>r</w:t>
      </w:r>
      <w:r w:rsidR="00E27B10">
        <w:t>esponse</w:t>
      </w:r>
      <w:bookmarkEnd w:id="20"/>
    </w:p>
    <w:p w:rsidR="006D589E" w:rsidP="0088467F" w:rsidRDefault="006D589E" w14:paraId="4F7D90B6" w14:textId="10F25428">
      <w:pPr>
        <w:pStyle w:val="BodyText"/>
      </w:pPr>
      <w:bookmarkStart w:name="_Hlk93653160" w:id="21"/>
      <w:r>
        <w:t xml:space="preserve">RTI will maximize response rates </w:t>
      </w:r>
      <w:r w:rsidR="00141293">
        <w:t xml:space="preserve">for the web-based survey/experiment </w:t>
      </w:r>
      <w:r>
        <w:t>using a variety of approaches, monitor response rates throughout the data collection period</w:t>
      </w:r>
      <w:r w:rsidR="005E3C71">
        <w:t>,</w:t>
      </w:r>
      <w:r w:rsidR="0096119E">
        <w:t xml:space="preserve"> and</w:t>
      </w:r>
      <w:r w:rsidR="001F4551">
        <w:t xml:space="preserve"> </w:t>
      </w:r>
      <w:r>
        <w:t>conduct a nonresponse bias analysis</w:t>
      </w:r>
      <w:r w:rsidR="0096119E">
        <w:t>.</w:t>
      </w:r>
      <w:r>
        <w:t xml:space="preserve"> </w:t>
      </w:r>
      <w:r w:rsidR="0096119E">
        <w:t xml:space="preserve">Ipsos will </w:t>
      </w:r>
      <w:r w:rsidR="00A37B50">
        <w:t xml:space="preserve">develop survey </w:t>
      </w:r>
      <w:r>
        <w:t>weight</w:t>
      </w:r>
      <w:r w:rsidR="00A37B50">
        <w:t>s</w:t>
      </w:r>
      <w:r>
        <w:t xml:space="preserve"> </w:t>
      </w:r>
      <w:r w:rsidR="00A37B50">
        <w:t>for use in the analysis.</w:t>
      </w:r>
    </w:p>
    <w:p w:rsidRPr="00AB469A" w:rsidR="00AB469A" w:rsidP="00FE0C21" w:rsidRDefault="00AB469A" w14:paraId="066E7F0D" w14:textId="2E7EBF4C">
      <w:pPr>
        <w:pStyle w:val="Heading3"/>
      </w:pPr>
      <w:r w:rsidRPr="00AB469A">
        <w:lastRenderedPageBreak/>
        <w:t>Procedures to Maximize Response Rate</w:t>
      </w:r>
    </w:p>
    <w:p w:rsidR="00340CDD" w:rsidP="004D607D" w:rsidRDefault="00141293" w14:paraId="58D8EB01" w14:textId="482E418A">
      <w:pPr>
        <w:pStyle w:val="BodyText"/>
      </w:pPr>
      <w:r>
        <w:t xml:space="preserve">The approach for the web-based survey/experiment seeks to </w:t>
      </w:r>
      <w:r w:rsidR="00515A2A">
        <w:t xml:space="preserve">maximize response rates and minimize nonresponse. Specifically, </w:t>
      </w:r>
      <w:r>
        <w:t xml:space="preserve">the survey instrument is at </w:t>
      </w:r>
      <w:r w:rsidR="005315D2">
        <w:t>7.</w:t>
      </w:r>
      <w:r w:rsidR="0095418D">
        <w:t xml:space="preserve">1 </w:t>
      </w:r>
      <w:r w:rsidR="00515A2A">
        <w:t xml:space="preserve">grade reading level </w:t>
      </w:r>
      <w:r w:rsidR="005315D2">
        <w:t xml:space="preserve">(as measured by the Flesch-Kincaid </w:t>
      </w:r>
      <w:r w:rsidRPr="005315D2" w:rsidR="005315D2">
        <w:t>Grade Level Readability Test</w:t>
      </w:r>
      <w:r w:rsidR="005315D2">
        <w:t xml:space="preserve">) </w:t>
      </w:r>
      <w:r w:rsidR="00515A2A">
        <w:t>with simple instructions. Survey methodologists at RTI reviewed the survey instrument using their Question Appraisal System (QAS</w:t>
      </w:r>
      <w:r w:rsidRPr="00C44CC3" w:rsidR="00515A2A">
        <w:t xml:space="preserve">), </w:t>
      </w:r>
      <w:r w:rsidRPr="00C44CC3" w:rsidR="00515A2A">
        <w:rPr>
          <w:shd w:val="clear" w:color="auto" w:fill="FFFFFF"/>
        </w:rPr>
        <w:t xml:space="preserve">a structured, standardized instrument review methodology that </w:t>
      </w:r>
      <w:r w:rsidRPr="00C44CC3" w:rsidR="00C44CC3">
        <w:rPr>
          <w:shd w:val="clear" w:color="auto" w:fill="FFFFFF"/>
        </w:rPr>
        <w:t>evaluates</w:t>
      </w:r>
      <w:r w:rsidRPr="00C44CC3" w:rsidR="00515A2A">
        <w:rPr>
          <w:shd w:val="clear" w:color="auto" w:fill="FFFFFF"/>
        </w:rPr>
        <w:t xml:space="preserve"> questions relative to the tasks they require of respondents, specifically with how respondents understand and respond.</w:t>
      </w:r>
      <w:r w:rsidRPr="00C44CC3" w:rsidR="00C44CC3">
        <w:rPr>
          <w:shd w:val="clear" w:color="auto" w:fill="FFFFFF"/>
        </w:rPr>
        <w:t xml:space="preserve"> It also documents the question features that are likely to lead to response error such as comprehension, task definition, information retrieval, judgment, and response generation. </w:t>
      </w:r>
      <w:r w:rsidR="004D607D">
        <w:t xml:space="preserve">Additionally, </w:t>
      </w:r>
      <w:bookmarkEnd w:id="21"/>
      <w:r>
        <w:t>RTI</w:t>
      </w:r>
      <w:r w:rsidRPr="00715A1D" w:rsidR="00F47A23">
        <w:t xml:space="preserve"> conduct</w:t>
      </w:r>
      <w:r w:rsidR="0095418D">
        <w:t>ed</w:t>
      </w:r>
      <w:r w:rsidRPr="00715A1D" w:rsidR="00F47A23">
        <w:t xml:space="preserve"> cognitive interviews </w:t>
      </w:r>
      <w:r w:rsidR="00A37B50">
        <w:t xml:space="preserve">(described in Section B.4) </w:t>
      </w:r>
      <w:r w:rsidR="00230D36">
        <w:t xml:space="preserve">in April 2022 </w:t>
      </w:r>
      <w:r w:rsidR="00A37B50">
        <w:t xml:space="preserve">to </w:t>
      </w:r>
      <w:r w:rsidR="009210FC">
        <w:t xml:space="preserve">evaluate </w:t>
      </w:r>
      <w:r w:rsidR="0095418D">
        <w:t>participants’ understanding and interpretation of the survey questions</w:t>
      </w:r>
      <w:r w:rsidRPr="00715A1D" w:rsidR="00F47A23">
        <w:t xml:space="preserve">, </w:t>
      </w:r>
      <w:r w:rsidR="0095418D">
        <w:t xml:space="preserve">to assess </w:t>
      </w:r>
      <w:r w:rsidRPr="00715A1D" w:rsidR="00F47A23">
        <w:t xml:space="preserve">participant burden, and </w:t>
      </w:r>
      <w:r w:rsidR="0095418D">
        <w:t xml:space="preserve">to </w:t>
      </w:r>
      <w:r w:rsidRPr="00715A1D" w:rsidR="00F47A23">
        <w:t>enhance administration.</w:t>
      </w:r>
      <w:r w:rsidRPr="00C44CC3" w:rsidR="00C44CC3">
        <w:rPr>
          <w:shd w:val="clear" w:color="auto" w:fill="FFFFFF"/>
        </w:rPr>
        <w:t xml:space="preserve"> </w:t>
      </w:r>
    </w:p>
    <w:p w:rsidRPr="00715A1D" w:rsidR="00C44CC3" w:rsidP="00C44CC3" w:rsidRDefault="00C44CC3" w14:paraId="18E5BC32" w14:textId="6D5592FA">
      <w:pPr>
        <w:pStyle w:val="BodyText"/>
      </w:pPr>
      <w:r w:rsidRPr="00715A1D">
        <w:t>Based on experience conducting 20-minute online surveys with general population samples (i.e., adults 18 years or older), Ip</w:t>
      </w:r>
      <w:r>
        <w:t>s</w:t>
      </w:r>
      <w:r w:rsidRPr="00715A1D">
        <w:t xml:space="preserve">os estimates that about </w:t>
      </w:r>
      <w:r>
        <w:t>50</w:t>
      </w:r>
      <w:r w:rsidRPr="00715A1D">
        <w:t xml:space="preserve">% of the </w:t>
      </w:r>
      <w:r>
        <w:t>eligible</w:t>
      </w:r>
      <w:r w:rsidRPr="00715A1D">
        <w:t xml:space="preserve"> panelists will complete the survey. I</w:t>
      </w:r>
      <w:r>
        <w:t>p</w:t>
      </w:r>
      <w:r w:rsidRPr="00715A1D">
        <w:t xml:space="preserve">sos will send up to </w:t>
      </w:r>
      <w:r>
        <w:t>two</w:t>
      </w:r>
      <w:r w:rsidRPr="00715A1D">
        <w:t xml:space="preserve"> automatic email reminders to nonresponding panelists during the course of data collection</w:t>
      </w:r>
      <w:r w:rsidR="00A37B50">
        <w:t xml:space="preserve"> (see Appendix </w:t>
      </w:r>
      <w:r w:rsidR="00B407D4">
        <w:t>C</w:t>
      </w:r>
      <w:r w:rsidR="00A37B50">
        <w:t>)</w:t>
      </w:r>
      <w:r w:rsidRPr="00715A1D">
        <w:t xml:space="preserve">. </w:t>
      </w:r>
    </w:p>
    <w:p w:rsidR="00340CDD" w:rsidP="0088467F" w:rsidRDefault="00F47A23" w14:paraId="19E7DC34" w14:textId="2ADF0511">
      <w:pPr>
        <w:pStyle w:val="BodyText"/>
      </w:pPr>
      <w:r w:rsidRPr="00715A1D">
        <w:t xml:space="preserve">In addition, to encourage participation, </w:t>
      </w:r>
      <w:r w:rsidR="00A37B50">
        <w:t xml:space="preserve">the </w:t>
      </w:r>
      <w:r w:rsidRPr="00715A1D">
        <w:t>email invitation</w:t>
      </w:r>
      <w:r w:rsidR="00A37B50">
        <w:t>s</w:t>
      </w:r>
      <w:r w:rsidRPr="00715A1D">
        <w:t xml:space="preserve"> and reminder</w:t>
      </w:r>
      <w:r w:rsidR="00A37B50">
        <w:t>s</w:t>
      </w:r>
      <w:r w:rsidRPr="00715A1D">
        <w:t xml:space="preserve"> will state the study purpose</w:t>
      </w:r>
      <w:r w:rsidRPr="00715A1D" w:rsidR="00410271">
        <w:t>,</w:t>
      </w:r>
      <w:r w:rsidRPr="00715A1D">
        <w:t xml:space="preserve"> identify USDA as the study sponsor (see Appendix </w:t>
      </w:r>
      <w:r w:rsidR="00B407D4">
        <w:t>B</w:t>
      </w:r>
      <w:r w:rsidRPr="00715A1D" w:rsidR="00B407D4">
        <w:t xml:space="preserve"> </w:t>
      </w:r>
      <w:r w:rsidRPr="00715A1D">
        <w:t xml:space="preserve">for </w:t>
      </w:r>
      <w:r w:rsidR="00A37B50">
        <w:t xml:space="preserve">the </w:t>
      </w:r>
      <w:r w:rsidRPr="00715A1D">
        <w:t xml:space="preserve">email </w:t>
      </w:r>
      <w:r w:rsidR="00B407D4">
        <w:t xml:space="preserve">invitation </w:t>
      </w:r>
      <w:r w:rsidRPr="00715A1D">
        <w:t xml:space="preserve">and </w:t>
      </w:r>
      <w:r w:rsidRPr="00715A1D" w:rsidR="006C7BB1">
        <w:t xml:space="preserve">Appendix </w:t>
      </w:r>
      <w:r w:rsidR="00B407D4">
        <w:t>C</w:t>
      </w:r>
      <w:r w:rsidRPr="00715A1D" w:rsidR="00B407D4">
        <w:t xml:space="preserve"> </w:t>
      </w:r>
      <w:r w:rsidRPr="00715A1D" w:rsidR="006C7BB1">
        <w:t xml:space="preserve">for email </w:t>
      </w:r>
      <w:r w:rsidRPr="00715A1D">
        <w:t>reminders)</w:t>
      </w:r>
      <w:r w:rsidRPr="00715A1D" w:rsidR="00410271">
        <w:t>,</w:t>
      </w:r>
      <w:r w:rsidRPr="00715A1D">
        <w:t xml:space="preserve"> and provide an email address and toll-free number </w:t>
      </w:r>
      <w:r w:rsidRPr="00715A1D" w:rsidR="00715A1D">
        <w:t>for the RTI team lead</w:t>
      </w:r>
      <w:r w:rsidRPr="00715A1D" w:rsidR="00310FBE">
        <w:t xml:space="preserve"> </w:t>
      </w:r>
      <w:r w:rsidRPr="00715A1D">
        <w:t xml:space="preserve">for panelists to </w:t>
      </w:r>
      <w:r w:rsidRPr="00715A1D" w:rsidR="005648DF">
        <w:t>obtain</w:t>
      </w:r>
      <w:r w:rsidRPr="00715A1D">
        <w:t xml:space="preserve"> additional information about the study or verify the authenticity of the study.</w:t>
      </w:r>
      <w:r w:rsidR="00761DCA">
        <w:t xml:space="preserve"> </w:t>
      </w:r>
    </w:p>
    <w:p w:rsidR="00AB469A" w:rsidP="00FE0C21" w:rsidRDefault="00AB469A" w14:paraId="6A1AA6D2" w14:textId="666E1824">
      <w:pPr>
        <w:pStyle w:val="Heading4"/>
      </w:pPr>
      <w:r>
        <w:lastRenderedPageBreak/>
        <w:t xml:space="preserve">Monitoring </w:t>
      </w:r>
      <w:r w:rsidRPr="00AB469A">
        <w:t>Response Rate</w:t>
      </w:r>
      <w:r>
        <w:t>s During Data Collection</w:t>
      </w:r>
    </w:p>
    <w:p w:rsidR="00A37B50" w:rsidP="00141293" w:rsidRDefault="00BA2F10" w14:paraId="680D15C6" w14:textId="4BE71E42">
      <w:pPr>
        <w:pStyle w:val="BodyText"/>
      </w:pPr>
      <w:r>
        <w:t>T</w:t>
      </w:r>
      <w:r w:rsidR="00A37B50">
        <w:t xml:space="preserve">hroughout the course of the </w:t>
      </w:r>
      <w:r>
        <w:t>data collection, Ipso</w:t>
      </w:r>
      <w:r w:rsidR="00A37B50">
        <w:t xml:space="preserve">s will provide RTI daily status reports with the number of completes, ineligibles, and nonrespondents. RTI will carefully review the </w:t>
      </w:r>
      <w:r>
        <w:t xml:space="preserve">daily </w:t>
      </w:r>
      <w:r w:rsidR="00A37B50">
        <w:t xml:space="preserve">reports to </w:t>
      </w:r>
      <w:r>
        <w:t>identify and</w:t>
      </w:r>
      <w:r w:rsidR="00BE5C5D">
        <w:t>,</w:t>
      </w:r>
      <w:r>
        <w:t xml:space="preserve"> if necessary</w:t>
      </w:r>
      <w:r w:rsidR="00BE5C5D">
        <w:t>,</w:t>
      </w:r>
      <w:r>
        <w:t xml:space="preserve"> work with Ipsos to address any concerns. </w:t>
      </w:r>
    </w:p>
    <w:p w:rsidR="0066278E" w:rsidP="0066278E" w:rsidRDefault="0066278E" w14:paraId="7B91F4DF" w14:textId="31952D5D">
      <w:pPr>
        <w:pStyle w:val="Heading4"/>
      </w:pPr>
      <w:r>
        <w:t>Post-</w:t>
      </w:r>
      <w:r w:rsidR="005C203F">
        <w:t>d</w:t>
      </w:r>
      <w:r>
        <w:t>ata Collection Weighting</w:t>
      </w:r>
    </w:p>
    <w:p w:rsidRPr="008655E5" w:rsidR="0066278E" w:rsidP="005C203F" w:rsidRDefault="0066278E" w14:paraId="7C80A336" w14:textId="42FA27A5">
      <w:pPr>
        <w:pStyle w:val="BodyText"/>
      </w:pPr>
      <w:r>
        <w:t>The post</w:t>
      </w:r>
      <w:r w:rsidR="00FE4DA2">
        <w:t>-</w:t>
      </w:r>
      <w:r>
        <w:t xml:space="preserve">data collection weighting </w:t>
      </w:r>
      <w:r w:rsidR="005C203F">
        <w:t>i</w:t>
      </w:r>
      <w:r>
        <w:t>s described in the section Statistical Methodology Weighting.</w:t>
      </w:r>
    </w:p>
    <w:p w:rsidR="00715A1D" w:rsidP="00FE0C21" w:rsidRDefault="00715A1D" w14:paraId="6DFF2A22" w14:textId="46DEE308">
      <w:pPr>
        <w:pStyle w:val="Heading4"/>
      </w:pPr>
      <w:r w:rsidRPr="00715A1D">
        <w:t>Nonresponse Bias</w:t>
      </w:r>
      <w:r w:rsidR="00AB469A">
        <w:t xml:space="preserve"> Analysis</w:t>
      </w:r>
    </w:p>
    <w:p w:rsidRPr="00CF4C06" w:rsidR="00FC484F" w:rsidP="00841596" w:rsidRDefault="00FC484F" w14:paraId="2CD9438D" w14:textId="46DA1A3A">
      <w:pPr>
        <w:pStyle w:val="BodyText"/>
      </w:pPr>
      <w:r w:rsidRPr="0022060E">
        <w:t xml:space="preserve">One advantage of using the </w:t>
      </w:r>
      <w:proofErr w:type="spellStart"/>
      <w:r w:rsidR="00141293">
        <w:t>KnowledgePanel</w:t>
      </w:r>
      <w:proofErr w:type="spellEnd"/>
      <w:r w:rsidR="00141293">
        <w:t xml:space="preserve"> </w:t>
      </w:r>
      <w:r w:rsidRPr="00B3192D">
        <w:t xml:space="preserve">for the survey sampling frame is </w:t>
      </w:r>
      <w:r w:rsidR="00141293">
        <w:t xml:space="preserve">that it provides </w:t>
      </w:r>
      <w:r w:rsidRPr="00B3192D">
        <w:t xml:space="preserve">a large set of </w:t>
      </w:r>
      <w:r w:rsidRPr="00CF4C06">
        <w:t xml:space="preserve">possible variables to use in the nonresponse bias analysis. </w:t>
      </w:r>
      <w:r w:rsidR="00CF4C06">
        <w:t>The best variables to use in the weight adjustment and the imputation processes are variables that are related to the response propensity and the values of key analytic variables. Consequently, response propensity</w:t>
      </w:r>
      <w:r w:rsidR="0029390E">
        <w:t xml:space="preserve"> models </w:t>
      </w:r>
      <w:r w:rsidR="0084415B">
        <w:t xml:space="preserve">will be used </w:t>
      </w:r>
      <w:r w:rsidR="00CF4C06">
        <w:t xml:space="preserve">to identify variables that should be incorporated in the weight adjustment </w:t>
      </w:r>
      <w:r w:rsidR="0029390E">
        <w:t xml:space="preserve">models for each step in the weight adjustment process. In addition, prediction models </w:t>
      </w:r>
      <w:r w:rsidR="00141293">
        <w:t xml:space="preserve">will be developed </w:t>
      </w:r>
      <w:r w:rsidR="0029390E">
        <w:t xml:space="preserve">for key analytic variables to identify variables that may be useful across all the steps in the </w:t>
      </w:r>
      <w:r w:rsidR="009112AF">
        <w:t xml:space="preserve">weighting adjustment process. For this study, the contact indicator, cooperation indicator, and many of the key variables are binary variables. </w:t>
      </w:r>
      <w:r w:rsidRPr="00C01BD2" w:rsidR="009112AF">
        <w:t>SUDAAN</w:t>
      </w:r>
      <w:r w:rsidR="00E60EF4">
        <w:t>’</w:t>
      </w:r>
      <w:r w:rsidR="009112AF">
        <w:t>s</w:t>
      </w:r>
      <w:r w:rsidRPr="00C01BD2" w:rsidR="009112AF">
        <w:t xml:space="preserve"> </w:t>
      </w:r>
      <w:r w:rsidR="009112AF">
        <w:t xml:space="preserve">logistic regression procedure LOGISTIC or RLOGIST </w:t>
      </w:r>
      <w:r w:rsidRPr="00C01BD2" w:rsidR="009112AF">
        <w:t xml:space="preserve">(Research Triangle </w:t>
      </w:r>
      <w:r w:rsidR="00BE5C5D">
        <w:t>Institute,</w:t>
      </w:r>
      <w:r w:rsidRPr="00C01BD2" w:rsidR="00BE5C5D">
        <w:t xml:space="preserve"> </w:t>
      </w:r>
      <w:r w:rsidRPr="00C01BD2" w:rsidR="009112AF">
        <w:t>2012</w:t>
      </w:r>
      <w:r w:rsidR="009112AF">
        <w:t>, pp. 641-765</w:t>
      </w:r>
      <w:r w:rsidRPr="00C01BD2" w:rsidR="009112AF">
        <w:t xml:space="preserve">) </w:t>
      </w:r>
      <w:r w:rsidR="00141293">
        <w:t xml:space="preserve">will be used </w:t>
      </w:r>
      <w:r w:rsidR="009112AF">
        <w:t xml:space="preserve">for both the response propensity and prediction models </w:t>
      </w:r>
      <w:r w:rsidRPr="00C01BD2" w:rsidR="009112AF">
        <w:t>to account for the complex survey design and differential weighting.</w:t>
      </w:r>
    </w:p>
    <w:p w:rsidRPr="00B316B9" w:rsidR="00B316B9" w:rsidP="003D1D3B" w:rsidRDefault="00D02F0C" w14:paraId="2A37C180" w14:textId="32362D73">
      <w:pPr>
        <w:pStyle w:val="Heading2"/>
      </w:pPr>
      <w:bookmarkStart w:name="_Toc115077599" w:id="22"/>
      <w:bookmarkStart w:name="_Toc236553896" w:id="23"/>
      <w:r>
        <w:t>B.</w:t>
      </w:r>
      <w:r w:rsidR="00E27B10">
        <w:t>4</w:t>
      </w:r>
      <w:r>
        <w:t>.</w:t>
      </w:r>
      <w:r w:rsidR="00E27B10">
        <w:tab/>
        <w:t>Tests of Procedures</w:t>
      </w:r>
      <w:bookmarkEnd w:id="22"/>
      <w:r w:rsidR="00E27B10">
        <w:t xml:space="preserve"> or Methods to be </w:t>
      </w:r>
      <w:bookmarkEnd w:id="23"/>
      <w:r w:rsidR="00973D43">
        <w:t>Undertaken</w:t>
      </w:r>
    </w:p>
    <w:p w:rsidR="002E7882" w:rsidP="002E7882" w:rsidRDefault="002E7882" w14:paraId="1C221971" w14:textId="1BEF8099">
      <w:pPr>
        <w:spacing w:line="480" w:lineRule="auto"/>
        <w:ind w:firstLine="720"/>
        <w:rPr>
          <w:snapToGrid/>
          <w:szCs w:val="24"/>
        </w:rPr>
      </w:pPr>
      <w:bookmarkStart w:name="_Hlk13731328" w:id="24"/>
      <w:bookmarkStart w:name="_Toc115077600" w:id="25"/>
      <w:r>
        <w:rPr>
          <w:szCs w:val="24"/>
        </w:rPr>
        <w:t>RTI conduct</w:t>
      </w:r>
      <w:r w:rsidR="0095418D">
        <w:rPr>
          <w:szCs w:val="24"/>
        </w:rPr>
        <w:t>ed</w:t>
      </w:r>
      <w:r>
        <w:rPr>
          <w:szCs w:val="24"/>
        </w:rPr>
        <w:t xml:space="preserve"> cognitive interviews </w:t>
      </w:r>
      <w:r w:rsidR="0095418D">
        <w:rPr>
          <w:szCs w:val="24"/>
        </w:rPr>
        <w:t xml:space="preserve">with </w:t>
      </w:r>
      <w:r w:rsidR="005931E3">
        <w:rPr>
          <w:szCs w:val="24"/>
        </w:rPr>
        <w:t>eight</w:t>
      </w:r>
      <w:r>
        <w:rPr>
          <w:szCs w:val="24"/>
        </w:rPr>
        <w:t xml:space="preserve"> adults (</w:t>
      </w:r>
      <w:r w:rsidR="00BE5C5D">
        <w:rPr>
          <w:szCs w:val="24"/>
        </w:rPr>
        <w:t xml:space="preserve">five </w:t>
      </w:r>
      <w:r>
        <w:rPr>
          <w:szCs w:val="24"/>
        </w:rPr>
        <w:t xml:space="preserve">with English speaking adults </w:t>
      </w:r>
      <w:r>
        <w:rPr>
          <w:szCs w:val="24"/>
        </w:rPr>
        <w:lastRenderedPageBreak/>
        <w:t xml:space="preserve">and </w:t>
      </w:r>
      <w:r w:rsidR="00BE5C5D">
        <w:rPr>
          <w:szCs w:val="24"/>
        </w:rPr>
        <w:t xml:space="preserve">three </w:t>
      </w:r>
      <w:r>
        <w:rPr>
          <w:szCs w:val="24"/>
        </w:rPr>
        <w:t xml:space="preserve">with Spanish speaking adults) </w:t>
      </w:r>
      <w:r w:rsidR="005465FD">
        <w:rPr>
          <w:szCs w:val="24"/>
        </w:rPr>
        <w:t xml:space="preserve">in </w:t>
      </w:r>
      <w:r w:rsidR="005315D2">
        <w:rPr>
          <w:szCs w:val="24"/>
        </w:rPr>
        <w:t xml:space="preserve">April </w:t>
      </w:r>
      <w:r w:rsidR="005465FD">
        <w:rPr>
          <w:szCs w:val="24"/>
        </w:rPr>
        <w:t xml:space="preserve">2022 </w:t>
      </w:r>
      <w:r>
        <w:rPr>
          <w:szCs w:val="24"/>
        </w:rPr>
        <w:t xml:space="preserve">to test the survey </w:t>
      </w:r>
      <w:r w:rsidR="00BA2F10">
        <w:rPr>
          <w:szCs w:val="24"/>
        </w:rPr>
        <w:t>instrument</w:t>
      </w:r>
      <w:r>
        <w:rPr>
          <w:szCs w:val="24"/>
        </w:rPr>
        <w:t xml:space="preserve">. The purpose </w:t>
      </w:r>
      <w:r w:rsidR="00BA2F10">
        <w:rPr>
          <w:szCs w:val="24"/>
        </w:rPr>
        <w:t xml:space="preserve">of the cognitive interviews </w:t>
      </w:r>
      <w:r w:rsidR="0095418D">
        <w:rPr>
          <w:szCs w:val="24"/>
        </w:rPr>
        <w:t xml:space="preserve">was </w:t>
      </w:r>
      <w:r>
        <w:rPr>
          <w:szCs w:val="24"/>
        </w:rPr>
        <w:t xml:space="preserve">to identify any survey questions and response items that </w:t>
      </w:r>
      <w:r w:rsidR="005465FD">
        <w:rPr>
          <w:szCs w:val="24"/>
        </w:rPr>
        <w:t xml:space="preserve">were </w:t>
      </w:r>
      <w:r>
        <w:rPr>
          <w:szCs w:val="24"/>
        </w:rPr>
        <w:t>confusing or difficult</w:t>
      </w:r>
      <w:r w:rsidR="00BA2F10">
        <w:rPr>
          <w:szCs w:val="24"/>
        </w:rPr>
        <w:t xml:space="preserve"> for respondents</w:t>
      </w:r>
      <w:r>
        <w:rPr>
          <w:szCs w:val="24"/>
        </w:rPr>
        <w:t xml:space="preserve"> to understand. </w:t>
      </w:r>
      <w:r w:rsidR="00BA2F10">
        <w:rPr>
          <w:szCs w:val="24"/>
        </w:rPr>
        <w:t xml:space="preserve">The cognitive interviews </w:t>
      </w:r>
      <w:r w:rsidR="0095418D">
        <w:rPr>
          <w:szCs w:val="24"/>
        </w:rPr>
        <w:t xml:space="preserve">were </w:t>
      </w:r>
      <w:r w:rsidR="00BA2F10">
        <w:rPr>
          <w:szCs w:val="24"/>
        </w:rPr>
        <w:t xml:space="preserve">also used to </w:t>
      </w:r>
      <w:r w:rsidR="0095418D">
        <w:rPr>
          <w:szCs w:val="24"/>
        </w:rPr>
        <w:t xml:space="preserve">measure </w:t>
      </w:r>
      <w:r w:rsidR="00BA2F10">
        <w:rPr>
          <w:szCs w:val="24"/>
        </w:rPr>
        <w:t>respondent burden</w:t>
      </w:r>
      <w:r>
        <w:rPr>
          <w:szCs w:val="24"/>
        </w:rPr>
        <w:t xml:space="preserve">. </w:t>
      </w:r>
      <w:r w:rsidR="0095418D">
        <w:rPr>
          <w:szCs w:val="24"/>
        </w:rPr>
        <w:t xml:space="preserve">Based on the findings from the cognitive interviews, </w:t>
      </w:r>
      <w:r w:rsidR="00E10146">
        <w:rPr>
          <w:szCs w:val="24"/>
        </w:rPr>
        <w:t>s</w:t>
      </w:r>
      <w:r w:rsidR="00BF63C3">
        <w:rPr>
          <w:szCs w:val="24"/>
        </w:rPr>
        <w:t xml:space="preserve">everal </w:t>
      </w:r>
      <w:r w:rsidR="00E10146">
        <w:rPr>
          <w:szCs w:val="24"/>
        </w:rPr>
        <w:t xml:space="preserve">questions </w:t>
      </w:r>
      <w:r w:rsidR="00BF63C3">
        <w:rPr>
          <w:szCs w:val="24"/>
        </w:rPr>
        <w:t xml:space="preserve">that were </w:t>
      </w:r>
      <w:r w:rsidR="00E10146">
        <w:rPr>
          <w:szCs w:val="24"/>
        </w:rPr>
        <w:t xml:space="preserve">deemed </w:t>
      </w:r>
      <w:r w:rsidR="00BF63C3">
        <w:rPr>
          <w:szCs w:val="24"/>
        </w:rPr>
        <w:t>un</w:t>
      </w:r>
      <w:r w:rsidR="00E10146">
        <w:rPr>
          <w:szCs w:val="24"/>
        </w:rPr>
        <w:t xml:space="preserve">necessary for the analysis </w:t>
      </w:r>
      <w:r w:rsidR="00BF63C3">
        <w:rPr>
          <w:szCs w:val="24"/>
        </w:rPr>
        <w:t>were deleted to reduce the length of the survey</w:t>
      </w:r>
      <w:r w:rsidR="00E10146">
        <w:rPr>
          <w:szCs w:val="24"/>
        </w:rPr>
        <w:t xml:space="preserve">. </w:t>
      </w:r>
      <w:r w:rsidR="00BF63C3">
        <w:rPr>
          <w:szCs w:val="24"/>
        </w:rPr>
        <w:t>Additionally, the DCE was simplified by reducing the number of choice questions and removing some of the attribute levels and revisions were made to the instructions to facilitate understanding.</w:t>
      </w:r>
    </w:p>
    <w:bookmarkEnd w:id="24"/>
    <w:p w:rsidRPr="00FE170A" w:rsidR="002E7882" w:rsidP="002E7882" w:rsidRDefault="002E7882" w14:paraId="716B019B" w14:textId="4E253ECE">
      <w:pPr>
        <w:pStyle w:val="BodyText"/>
      </w:pPr>
      <w:r>
        <w:t xml:space="preserve">To ensure that the programming logic, sample distribution and fulfillment, and data compilation are functioning correctly, </w:t>
      </w:r>
      <w:r w:rsidR="005465FD">
        <w:t xml:space="preserve">RTI </w:t>
      </w:r>
      <w:r>
        <w:t xml:space="preserve">will </w:t>
      </w:r>
      <w:r w:rsidR="005465FD">
        <w:t xml:space="preserve">work with Ipsos to </w:t>
      </w:r>
      <w:r>
        <w:t xml:space="preserve">conduct a </w:t>
      </w:r>
      <w:r w:rsidR="00BA2F10">
        <w:t xml:space="preserve">pilot </w:t>
      </w:r>
      <w:r>
        <w:t xml:space="preserve">with </w:t>
      </w:r>
      <w:r w:rsidR="006B7186">
        <w:t>3</w:t>
      </w:r>
      <w:r>
        <w:t xml:space="preserve">0 randomly selected panelists. Data collection for the </w:t>
      </w:r>
      <w:r w:rsidR="00BA2F10">
        <w:t xml:space="preserve">pilot </w:t>
      </w:r>
      <w:r>
        <w:t>will not commence until OMB approval is obtained. If changes are made to the survey instrument based on the p</w:t>
      </w:r>
      <w:r w:rsidR="0095418D">
        <w:t>ilo</w:t>
      </w:r>
      <w:r>
        <w:t>t findings, FSIS will submit a revised survey instrument to OMB for review and approval</w:t>
      </w:r>
      <w:r w:rsidR="003820F8">
        <w:t xml:space="preserve"> before starting data collection</w:t>
      </w:r>
      <w:r>
        <w:t>.</w:t>
      </w:r>
    </w:p>
    <w:p w:rsidRPr="00FE457A" w:rsidR="00E27B10" w:rsidP="0088467F" w:rsidRDefault="00D02F0C" w14:paraId="2C8DFA98" w14:textId="2E102F07">
      <w:pPr>
        <w:pStyle w:val="Heading2"/>
      </w:pPr>
      <w:bookmarkStart w:name="_Toc236553897" w:id="26"/>
      <w:r>
        <w:t>B.</w:t>
      </w:r>
      <w:r w:rsidRPr="00FE457A" w:rsidR="00E27B10">
        <w:t>5</w:t>
      </w:r>
      <w:r>
        <w:t>.</w:t>
      </w:r>
      <w:r w:rsidRPr="00FE457A" w:rsidR="00E27B10">
        <w:tab/>
      </w:r>
      <w:r w:rsidR="00E27B10">
        <w:t xml:space="preserve">Individuals Consulted on </w:t>
      </w:r>
      <w:r w:rsidRPr="00FE457A" w:rsidR="00E27B10">
        <w:t xml:space="preserve">Statistical </w:t>
      </w:r>
      <w:r w:rsidR="00E27B10">
        <w:t>Aspects and Individuals Collecting and/or Analyzing Data</w:t>
      </w:r>
      <w:bookmarkEnd w:id="25"/>
      <w:bookmarkEnd w:id="26"/>
    </w:p>
    <w:p w:rsidR="00E27B10" w:rsidP="0088467F" w:rsidRDefault="008D3B4D" w14:paraId="5DD35562" w14:textId="5CEBE4AF">
      <w:pPr>
        <w:pStyle w:val="BodyText"/>
      </w:pPr>
      <w:r w:rsidRPr="00380271">
        <w:t>Sheryl Cates</w:t>
      </w:r>
      <w:r w:rsidRPr="00380271" w:rsidR="008C257A">
        <w:t xml:space="preserve"> is the RTI Project Director and will manage the study</w:t>
      </w:r>
      <w:r w:rsidRPr="00380271" w:rsidR="00F40258">
        <w:t xml:space="preserve">. </w:t>
      </w:r>
      <w:r w:rsidR="00741E8A">
        <w:t xml:space="preserve">Darryl Creel </w:t>
      </w:r>
      <w:r w:rsidRPr="00380271" w:rsidR="008C257A">
        <w:t xml:space="preserve">of RTI </w:t>
      </w:r>
      <w:r w:rsidR="00AB469A">
        <w:t xml:space="preserve">will oversee the sampling and analysis for the LTE </w:t>
      </w:r>
      <w:r w:rsidR="007A2F44">
        <w:t xml:space="preserve">experiment on saliency </w:t>
      </w:r>
      <w:r w:rsidR="00AB469A">
        <w:t>and</w:t>
      </w:r>
      <w:r w:rsidR="007A2F44">
        <w:t xml:space="preserve"> the</w:t>
      </w:r>
      <w:r w:rsidR="00AB469A">
        <w:t xml:space="preserve"> survey questions on knowledge. D</w:t>
      </w:r>
      <w:r w:rsidR="0095418D">
        <w:t>r. D</w:t>
      </w:r>
      <w:r w:rsidR="00AB469A">
        <w:t>allas Wood of RTI developed the DCE and will conduct the analysis</w:t>
      </w:r>
      <w:r w:rsidR="007A2F44">
        <w:t xml:space="preserve"> to estimate WTP</w:t>
      </w:r>
      <w:r w:rsidR="00AB469A">
        <w:t xml:space="preserve">. </w:t>
      </w:r>
      <w:r w:rsidR="00741E8A">
        <w:t>Andrew</w:t>
      </w:r>
      <w:r w:rsidR="00AB469A">
        <w:t xml:space="preserve"> Pugliese</w:t>
      </w:r>
      <w:r w:rsidRPr="00380271">
        <w:t xml:space="preserve">, an </w:t>
      </w:r>
      <w:r w:rsidRPr="00380271" w:rsidR="00E27B10">
        <w:t>FSIS employee</w:t>
      </w:r>
      <w:r w:rsidRPr="00380271" w:rsidR="0061337B">
        <w:t>,</w:t>
      </w:r>
      <w:r w:rsidRPr="00380271" w:rsidR="00E27B10">
        <w:t xml:space="preserve"> </w:t>
      </w:r>
      <w:r w:rsidR="00262D17">
        <w:t>provided feedback on the study design and analysis procedures</w:t>
      </w:r>
      <w:r w:rsidRPr="00380271" w:rsidR="00262D17">
        <w:t xml:space="preserve"> </w:t>
      </w:r>
      <w:r w:rsidR="00262D17">
        <w:t xml:space="preserve">and is </w:t>
      </w:r>
      <w:r w:rsidR="007A2F44">
        <w:t>provid</w:t>
      </w:r>
      <w:r w:rsidR="00262D17">
        <w:t>ing</w:t>
      </w:r>
      <w:r w:rsidR="007A2F44">
        <w:t xml:space="preserve"> agency oversight of the study.</w:t>
      </w:r>
    </w:p>
    <w:p w:rsidRPr="00BC12D1" w:rsidR="009F7874" w:rsidP="0088467F" w:rsidRDefault="009F7874" w14:paraId="0F7F8B56" w14:textId="77777777">
      <w:pPr>
        <w:pStyle w:val="Heading2"/>
      </w:pPr>
      <w:r w:rsidRPr="00BC12D1">
        <w:lastRenderedPageBreak/>
        <w:t>References</w:t>
      </w:r>
    </w:p>
    <w:p w:rsidR="005E3C71" w:rsidP="001C1BBF" w:rsidRDefault="005E3C71" w14:paraId="7412BA3C" w14:textId="2DDAF796">
      <w:pPr>
        <w:pStyle w:val="biblio0"/>
        <w:spacing w:after="0" w:line="480" w:lineRule="auto"/>
      </w:pPr>
      <w:r>
        <w:t xml:space="preserve">American Association for Public Opinion Research. (2016). </w:t>
      </w:r>
      <w:r w:rsidRPr="001F4551">
        <w:rPr>
          <w:i/>
          <w:iCs/>
        </w:rPr>
        <w:t>Standard definitions: Final dispositions of case codes and outcome rates for surveys</w:t>
      </w:r>
      <w:r>
        <w:t xml:space="preserve"> (9th ed.). AAPOR. </w:t>
      </w:r>
      <w:hyperlink w:history="1" r:id="rId13">
        <w:r w:rsidRPr="00FE79CC">
          <w:rPr>
            <w:rStyle w:val="Hyperlink"/>
          </w:rPr>
          <w:t>https://www.aapor.org/AAPOR_Main/media/publications/Standard-Definitions20169theditionfinal.pdf</w:t>
        </w:r>
      </w:hyperlink>
    </w:p>
    <w:p w:rsidRPr="001C1BBF" w:rsidR="001050E9" w:rsidP="001C1BBF" w:rsidRDefault="001050E9" w14:paraId="2113436C" w14:textId="64282B51">
      <w:pPr>
        <w:pStyle w:val="biblio0"/>
        <w:spacing w:after="0" w:line="480" w:lineRule="auto"/>
        <w:rPr>
          <w:sz w:val="24"/>
          <w:szCs w:val="24"/>
        </w:rPr>
      </w:pPr>
      <w:proofErr w:type="spellStart"/>
      <w:r w:rsidRPr="006139F4">
        <w:rPr>
          <w:sz w:val="24"/>
          <w:szCs w:val="24"/>
        </w:rPr>
        <w:t>Bylinskii</w:t>
      </w:r>
      <w:proofErr w:type="spellEnd"/>
      <w:r w:rsidRPr="006139F4">
        <w:rPr>
          <w:sz w:val="24"/>
          <w:szCs w:val="24"/>
        </w:rPr>
        <w:t xml:space="preserve">, Z., Judd, T., Oliva, A., Torralba, A., &amp; Durand, F. (2017). </w:t>
      </w:r>
      <w:r w:rsidRPr="001C1BBF">
        <w:rPr>
          <w:sz w:val="24"/>
          <w:szCs w:val="24"/>
        </w:rPr>
        <w:t xml:space="preserve">What do different evaluation metrics tell us about saliency </w:t>
      </w:r>
      <w:r w:rsidRPr="005315D2">
        <w:rPr>
          <w:sz w:val="24"/>
          <w:szCs w:val="24"/>
        </w:rPr>
        <w:t xml:space="preserve">models? </w:t>
      </w:r>
      <w:hyperlink w:history="1" r:id="rId14">
        <w:r w:rsidRPr="00197CF8">
          <w:rPr>
            <w:rStyle w:val="Hyperlink"/>
            <w:sz w:val="24"/>
            <w:szCs w:val="24"/>
          </w:rPr>
          <w:t>https://arxiv.org/pdf/1604.03605.pdf</w:t>
        </w:r>
      </w:hyperlink>
    </w:p>
    <w:p w:rsidRPr="002D70A2" w:rsidR="001050E9" w:rsidP="00340CDD" w:rsidRDefault="001050E9" w14:paraId="7B0E5B93" w14:textId="77777777">
      <w:pPr>
        <w:pStyle w:val="biblio0"/>
        <w:keepLines w:val="0"/>
        <w:spacing w:after="0" w:line="480" w:lineRule="auto"/>
        <w:rPr>
          <w:sz w:val="24"/>
          <w:szCs w:val="24"/>
        </w:rPr>
      </w:pPr>
      <w:r w:rsidRPr="002D70A2">
        <w:rPr>
          <w:sz w:val="24"/>
          <w:szCs w:val="24"/>
        </w:rPr>
        <w:t>Fleiss, J. L., Levin, B., &amp; Paik, M.</w:t>
      </w:r>
      <w:r>
        <w:rPr>
          <w:sz w:val="24"/>
          <w:szCs w:val="24"/>
        </w:rPr>
        <w:t xml:space="preserve"> C.</w:t>
      </w:r>
      <w:r w:rsidRPr="002D70A2">
        <w:rPr>
          <w:sz w:val="24"/>
          <w:szCs w:val="24"/>
        </w:rPr>
        <w:t xml:space="preserve"> (2003). </w:t>
      </w:r>
      <w:r w:rsidRPr="002D70A2">
        <w:rPr>
          <w:i/>
          <w:iCs/>
          <w:sz w:val="24"/>
          <w:szCs w:val="24"/>
        </w:rPr>
        <w:t>Statistical methods for rates and proportions</w:t>
      </w:r>
      <w:r w:rsidRPr="002D70A2">
        <w:rPr>
          <w:sz w:val="24"/>
          <w:szCs w:val="24"/>
        </w:rPr>
        <w:t>. (3rd ed.). John Wiley &amp; Sons, Inc.</w:t>
      </w:r>
    </w:p>
    <w:p w:rsidRPr="002D70A2" w:rsidR="001050E9" w:rsidP="00816664" w:rsidRDefault="001050E9" w14:paraId="464FE79F" w14:textId="77777777">
      <w:pPr>
        <w:pStyle w:val="Biblio"/>
      </w:pPr>
      <w:proofErr w:type="spellStart"/>
      <w:r w:rsidRPr="002D70A2">
        <w:t>Hauber</w:t>
      </w:r>
      <w:proofErr w:type="spellEnd"/>
      <w:r w:rsidRPr="002D70A2">
        <w:t xml:space="preserve">, A. B., </w:t>
      </w:r>
      <w:bookmarkStart w:name="bau0010" w:id="27"/>
      <w:r w:rsidRPr="002D70A2">
        <w:fldChar w:fldCharType="begin"/>
      </w:r>
      <w:r w:rsidRPr="002D70A2">
        <w:instrText xml:space="preserve"> HYPERLINK "https://www.sciencedirect.com/science/article/pii/S1098301516302911" \l "!" </w:instrText>
      </w:r>
      <w:r w:rsidRPr="002D70A2">
        <w:fldChar w:fldCharType="separate"/>
      </w:r>
      <w:r w:rsidRPr="002D70A2">
        <w:t>MarcosGonzález,</w:t>
      </w:r>
      <w:r w:rsidRPr="002D70A2">
        <w:fldChar w:fldCharType="end"/>
      </w:r>
      <w:bookmarkStart w:name="bau0015" w:id="28"/>
      <w:bookmarkEnd w:id="27"/>
      <w:r w:rsidRPr="002D70A2">
        <w:t xml:space="preserve"> J., </w:t>
      </w:r>
      <w:hyperlink w:history="1" w:anchor="!" r:id="rId15">
        <w:r w:rsidRPr="002D70A2">
          <w:t xml:space="preserve"> Groothuis-Oudshoorn,</w:t>
        </w:r>
      </w:hyperlink>
      <w:bookmarkStart w:name="bau0020" w:id="29"/>
      <w:bookmarkEnd w:id="28"/>
      <w:r w:rsidRPr="002D70A2">
        <w:t xml:space="preserve"> C. G. M., </w:t>
      </w:r>
      <w:hyperlink w:history="1" w:anchor="!" r:id="rId16">
        <w:r w:rsidRPr="002D70A2">
          <w:t>Prior,</w:t>
        </w:r>
      </w:hyperlink>
      <w:bookmarkStart w:name="bau0025" w:id="30"/>
      <w:bookmarkEnd w:id="29"/>
      <w:r w:rsidRPr="002D70A2">
        <w:t xml:space="preserve"> T., </w:t>
      </w:r>
      <w:hyperlink w:history="1" r:id="rId17">
        <w:r w:rsidRPr="002D70A2">
          <w:t>Marshall,</w:t>
        </w:r>
      </w:hyperlink>
      <w:bookmarkStart w:name="bau0030" w:id="31"/>
      <w:bookmarkEnd w:id="30"/>
      <w:r w:rsidRPr="002D70A2">
        <w:t xml:space="preserve"> D. A., </w:t>
      </w:r>
      <w:hyperlink w:history="1" w:anchor="!" r:id="rId18">
        <w:r w:rsidRPr="002D70A2">
          <w:t>Cunningham,</w:t>
        </w:r>
      </w:hyperlink>
      <w:bookmarkStart w:name="bau0035" w:id="32"/>
      <w:bookmarkEnd w:id="31"/>
      <w:r w:rsidRPr="002D70A2">
        <w:t xml:space="preserve"> C., </w:t>
      </w:r>
      <w:hyperlink w:history="1" r:id="rId19">
        <w:r w:rsidRPr="002D70A2">
          <w:t>IJzerman, M. J.,</w:t>
        </w:r>
      </w:hyperlink>
      <w:bookmarkStart w:name="bau0040" w:id="33"/>
      <w:bookmarkEnd w:id="32"/>
      <w:r w:rsidRPr="002D70A2">
        <w:t xml:space="preserve"> &amp; </w:t>
      </w:r>
      <w:hyperlink w:history="1" w:anchor="!" r:id="rId20">
        <w:r w:rsidRPr="002D70A2">
          <w:t>Bridges</w:t>
        </w:r>
      </w:hyperlink>
      <w:bookmarkEnd w:id="33"/>
      <w:r w:rsidRPr="002D70A2">
        <w:t xml:space="preserve">, J. F. P. (2016). </w:t>
      </w:r>
      <w:hyperlink w:history="1" r:id="rId21">
        <w:r w:rsidRPr="002D70A2">
          <w:t>statistical methods for the analysis of discrete choice experiments: A report of the ISPOR Conjoint Analysis Good Research Practices Task Force</w:t>
        </w:r>
      </w:hyperlink>
      <w:r w:rsidRPr="002D70A2">
        <w:t xml:space="preserve">. </w:t>
      </w:r>
      <w:r w:rsidRPr="002D70A2">
        <w:rPr>
          <w:i/>
          <w:iCs/>
        </w:rPr>
        <w:t>Value in Health, 129</w:t>
      </w:r>
      <w:r w:rsidRPr="002D70A2">
        <w:t>(4), 300–315.</w:t>
      </w:r>
      <w:r w:rsidRPr="002D70A2">
        <w:rPr>
          <w:rFonts w:ascii="Arial" w:hAnsi="Arial" w:cs="Arial"/>
        </w:rPr>
        <w:t xml:space="preserve"> </w:t>
      </w:r>
      <w:hyperlink w:history="1" r:id="rId22">
        <w:r w:rsidRPr="00197CF8">
          <w:rPr>
            <w:rStyle w:val="Hyperlink"/>
          </w:rPr>
          <w:t>https://www.sciencedirect.com/science/article/pii/S1098301516302911</w:t>
        </w:r>
      </w:hyperlink>
    </w:p>
    <w:p w:rsidRPr="002D70A2" w:rsidR="001050E9" w:rsidP="001050E9" w:rsidRDefault="001050E9" w14:paraId="1BB088BD" w14:textId="77777777">
      <w:pPr>
        <w:pStyle w:val="Biblio"/>
      </w:pPr>
      <w:r>
        <w:t xml:space="preserve">Johnson, F., </w:t>
      </w:r>
      <w:proofErr w:type="spellStart"/>
      <w:r>
        <w:t>Kanninen</w:t>
      </w:r>
      <w:proofErr w:type="spellEnd"/>
      <w:r>
        <w:t xml:space="preserve">, B., Bingham, M., &amp; </w:t>
      </w:r>
      <w:proofErr w:type="spellStart"/>
      <w:r>
        <w:t>Özdemir</w:t>
      </w:r>
      <w:proofErr w:type="spellEnd"/>
      <w:r>
        <w:t xml:space="preserve">, S. (2007). Experimental design for stated choice studies. In B. </w:t>
      </w:r>
      <w:proofErr w:type="spellStart"/>
      <w:r>
        <w:t>Kannien</w:t>
      </w:r>
      <w:proofErr w:type="spellEnd"/>
      <w:r>
        <w:t xml:space="preserve"> (Ed.), </w:t>
      </w:r>
      <w:r w:rsidRPr="00A931DA">
        <w:rPr>
          <w:i/>
          <w:iCs/>
        </w:rPr>
        <w:t>Valuing Environmental Amenities Using Stated Choice Studies</w:t>
      </w:r>
      <w:r w:rsidRPr="003A6BB3">
        <w:t xml:space="preserve"> </w:t>
      </w:r>
      <w:r>
        <w:t>(pp. 159–202). Dordrecht, Netherlands: Springer.</w:t>
      </w:r>
    </w:p>
    <w:p w:rsidR="001050E9" w:rsidP="00294D59" w:rsidRDefault="001050E9" w14:paraId="7604D8D6" w14:textId="78FAD1A0">
      <w:pPr>
        <w:pStyle w:val="Biblio"/>
        <w:rPr>
          <w:rStyle w:val="Hyperlink"/>
          <w:sz w:val="16"/>
          <w:szCs w:val="16"/>
        </w:rPr>
      </w:pPr>
      <w:r w:rsidRPr="002D70A2">
        <w:t xml:space="preserve">Johnson, F. R., </w:t>
      </w:r>
      <w:proofErr w:type="spellStart"/>
      <w:r w:rsidRPr="002D70A2">
        <w:t>Lancsar</w:t>
      </w:r>
      <w:proofErr w:type="spellEnd"/>
      <w:r w:rsidRPr="002D70A2">
        <w:t xml:space="preserve">, E., Marshall, D., </w:t>
      </w:r>
      <w:proofErr w:type="spellStart"/>
      <w:r w:rsidRPr="002D70A2">
        <w:t>Kilambi</w:t>
      </w:r>
      <w:proofErr w:type="spellEnd"/>
      <w:r w:rsidRPr="002D70A2">
        <w:t xml:space="preserve">, V., </w:t>
      </w:r>
      <w:proofErr w:type="spellStart"/>
      <w:r w:rsidRPr="002D70A2">
        <w:t>M</w:t>
      </w:r>
      <w:r>
        <w:t>ü</w:t>
      </w:r>
      <w:r w:rsidRPr="002D70A2">
        <w:t>hlbacher</w:t>
      </w:r>
      <w:proofErr w:type="spellEnd"/>
      <w:r w:rsidRPr="002D70A2">
        <w:t xml:space="preserve">, A., </w:t>
      </w:r>
      <w:proofErr w:type="spellStart"/>
      <w:r w:rsidRPr="002D70A2">
        <w:t>Regier</w:t>
      </w:r>
      <w:proofErr w:type="spellEnd"/>
      <w:r w:rsidRPr="002D70A2">
        <w:t xml:space="preserve">, D. A., Bresnahan, B. W., </w:t>
      </w:r>
      <w:proofErr w:type="spellStart"/>
      <w:r w:rsidRPr="002D70A2">
        <w:t>Kanninen</w:t>
      </w:r>
      <w:proofErr w:type="spellEnd"/>
      <w:r w:rsidRPr="002D70A2">
        <w:t>, B., &amp; Bridges, J. F. P. (2013). Constructing experimental designs for discrete-choice experiments</w:t>
      </w:r>
      <w:r>
        <w:t>.</w:t>
      </w:r>
      <w:r w:rsidRPr="002D70A2">
        <w:t xml:space="preserve"> Report of the ISPOR Conjoint Analysis Experimental Design Good Research Practices Task Force. </w:t>
      </w:r>
      <w:r w:rsidRPr="002D70A2">
        <w:rPr>
          <w:i/>
          <w:iCs/>
        </w:rPr>
        <w:t>Value in Health, 16</w:t>
      </w:r>
      <w:r w:rsidRPr="002D70A2">
        <w:t>, 3–13.</w:t>
      </w:r>
      <w:r>
        <w:t xml:space="preserve"> </w:t>
      </w:r>
      <w:hyperlink w:history="1" r:id="rId23">
        <w:r w:rsidRPr="00197CF8">
          <w:rPr>
            <w:rStyle w:val="Hyperlink"/>
          </w:rPr>
          <w:t>https://www.valueinhealthjournal.com/article/S1098-3015(12)04162-9/pdf</w:t>
        </w:r>
      </w:hyperlink>
    </w:p>
    <w:p w:rsidRPr="00BC6AB1" w:rsidR="001050E9" w:rsidP="008655E5" w:rsidRDefault="001050E9" w14:paraId="32FF77E3" w14:textId="5DA3F43B">
      <w:pPr>
        <w:pStyle w:val="biblio-entry"/>
      </w:pPr>
      <w:r w:rsidRPr="00BC6AB1">
        <w:lastRenderedPageBreak/>
        <w:t>Johnson, F</w:t>
      </w:r>
      <w:r>
        <w:t xml:space="preserve">. </w:t>
      </w:r>
      <w:r w:rsidRPr="00BC6AB1">
        <w:t>R</w:t>
      </w:r>
      <w:r>
        <w:t>.</w:t>
      </w:r>
      <w:r w:rsidRPr="00BC6AB1">
        <w:t>, Yang J</w:t>
      </w:r>
      <w:r>
        <w:t xml:space="preserve">. </w:t>
      </w:r>
      <w:r w:rsidRPr="00BC6AB1">
        <w:t>C</w:t>
      </w:r>
      <w:r>
        <w:t>.</w:t>
      </w:r>
      <w:r w:rsidRPr="00BC6AB1">
        <w:t xml:space="preserve">, </w:t>
      </w:r>
      <w:r>
        <w:t xml:space="preserve">&amp; </w:t>
      </w:r>
      <w:r w:rsidRPr="00BC6AB1">
        <w:t>Reed, S</w:t>
      </w:r>
      <w:r>
        <w:t xml:space="preserve">. </w:t>
      </w:r>
      <w:r w:rsidRPr="00BC6AB1">
        <w:t xml:space="preserve">D. </w:t>
      </w:r>
      <w:r>
        <w:t xml:space="preserve">(2019). </w:t>
      </w:r>
      <w:r w:rsidRPr="00BC6AB1">
        <w:t xml:space="preserve">The internal validity of discrete choice experiment data: </w:t>
      </w:r>
      <w:r>
        <w:t>A</w:t>
      </w:r>
      <w:r w:rsidRPr="00BC6AB1">
        <w:t xml:space="preserve"> testing tool for quantitative assessments. </w:t>
      </w:r>
      <w:r w:rsidRPr="00BC6AB1">
        <w:rPr>
          <w:i/>
          <w:iCs/>
        </w:rPr>
        <w:t>Value in Health</w:t>
      </w:r>
      <w:r w:rsidRPr="008655E5">
        <w:rPr>
          <w:i/>
          <w:iCs/>
        </w:rPr>
        <w:t>, 22</w:t>
      </w:r>
      <w:r w:rsidRPr="00BC6AB1">
        <w:t>(2)</w:t>
      </w:r>
      <w:r>
        <w:t xml:space="preserve">, </w:t>
      </w:r>
      <w:r w:rsidRPr="00BC6AB1">
        <w:t>157</w:t>
      </w:r>
      <w:r w:rsidRPr="002D70A2">
        <w:rPr>
          <w:szCs w:val="24"/>
        </w:rPr>
        <w:t>–</w:t>
      </w:r>
      <w:r w:rsidRPr="00BC6AB1">
        <w:t>160.</w:t>
      </w:r>
    </w:p>
    <w:p w:rsidRPr="00BC6AB1" w:rsidR="001050E9" w:rsidP="008655E5" w:rsidRDefault="001050E9" w14:paraId="451B503E" w14:textId="75DD6AA0">
      <w:pPr>
        <w:pStyle w:val="biblio-entry"/>
      </w:pPr>
      <w:r w:rsidRPr="008655E5">
        <w:t xml:space="preserve">Loureiro, M. L., &amp; </w:t>
      </w:r>
      <w:proofErr w:type="spellStart"/>
      <w:r w:rsidRPr="008655E5">
        <w:t>Umberger</w:t>
      </w:r>
      <w:proofErr w:type="spellEnd"/>
      <w:r w:rsidRPr="008655E5">
        <w:t>, W. J. (2007). A choice experiment model for beef: What US consumer responses tell us about relative preferences for food safety, country-of-origin labeling and traceability. </w:t>
      </w:r>
      <w:r w:rsidRPr="008655E5">
        <w:rPr>
          <w:i/>
          <w:iCs/>
        </w:rPr>
        <w:t>Food Policy, 32</w:t>
      </w:r>
      <w:r w:rsidRPr="008655E5">
        <w:t>(4), 496</w:t>
      </w:r>
      <w:r w:rsidRPr="002D70A2">
        <w:rPr>
          <w:szCs w:val="24"/>
        </w:rPr>
        <w:t>–</w:t>
      </w:r>
      <w:r w:rsidRPr="008655E5">
        <w:t>514.</w:t>
      </w:r>
    </w:p>
    <w:p w:rsidRPr="002D70A2" w:rsidR="001050E9" w:rsidP="00E54194" w:rsidRDefault="001050E9" w14:paraId="56B51454" w14:textId="77777777">
      <w:pPr>
        <w:pStyle w:val="EndNoteBibliography"/>
        <w:spacing w:line="480" w:lineRule="auto"/>
        <w:ind w:left="560" w:hanging="560"/>
        <w:rPr>
          <w:szCs w:val="24"/>
        </w:rPr>
      </w:pPr>
      <w:r w:rsidRPr="002D70A2">
        <w:rPr>
          <w:szCs w:val="24"/>
        </w:rPr>
        <w:t>MacMillan, N. (2002). Signal detection theory. In J</w:t>
      </w:r>
      <w:r>
        <w:rPr>
          <w:szCs w:val="24"/>
        </w:rPr>
        <w:t xml:space="preserve">. </w:t>
      </w:r>
      <w:r w:rsidRPr="002D70A2">
        <w:rPr>
          <w:szCs w:val="24"/>
        </w:rPr>
        <w:t>Wixted</w:t>
      </w:r>
      <w:r>
        <w:rPr>
          <w:szCs w:val="24"/>
        </w:rPr>
        <w:t xml:space="preserve"> (E</w:t>
      </w:r>
      <w:r w:rsidRPr="002D70A2">
        <w:rPr>
          <w:szCs w:val="24"/>
        </w:rPr>
        <w:t>d.</w:t>
      </w:r>
      <w:r>
        <w:rPr>
          <w:szCs w:val="24"/>
        </w:rPr>
        <w:t xml:space="preserve">), </w:t>
      </w:r>
      <w:r w:rsidRPr="002D70A2">
        <w:rPr>
          <w:i/>
          <w:szCs w:val="24"/>
        </w:rPr>
        <w:t>Steven</w:t>
      </w:r>
      <w:r>
        <w:rPr>
          <w:i/>
          <w:szCs w:val="24"/>
        </w:rPr>
        <w:t>’</w:t>
      </w:r>
      <w:r w:rsidRPr="002D70A2">
        <w:rPr>
          <w:i/>
          <w:szCs w:val="24"/>
        </w:rPr>
        <w:t>s handbook of experimental psychology</w:t>
      </w:r>
      <w:r w:rsidRPr="002D70A2">
        <w:rPr>
          <w:szCs w:val="24"/>
        </w:rPr>
        <w:t>. (3rd ed.</w:t>
      </w:r>
      <w:r>
        <w:rPr>
          <w:szCs w:val="24"/>
        </w:rPr>
        <w:t xml:space="preserve">, </w:t>
      </w:r>
      <w:r w:rsidRPr="002D70A2">
        <w:rPr>
          <w:szCs w:val="24"/>
        </w:rPr>
        <w:t>pp. 43–89)</w:t>
      </w:r>
      <w:r>
        <w:rPr>
          <w:szCs w:val="24"/>
        </w:rPr>
        <w:t xml:space="preserve">. </w:t>
      </w:r>
      <w:r w:rsidRPr="002D70A2">
        <w:rPr>
          <w:szCs w:val="24"/>
        </w:rPr>
        <w:t>John Wiley and Sons.</w:t>
      </w:r>
    </w:p>
    <w:p w:rsidRPr="002D70A2" w:rsidR="001050E9" w:rsidP="00E54194" w:rsidRDefault="001050E9" w14:paraId="6BDFE219" w14:textId="77777777">
      <w:pPr>
        <w:pStyle w:val="biblio-entry"/>
        <w:rPr>
          <w:rFonts w:eastAsiaTheme="minorHAnsi"/>
          <w:szCs w:val="24"/>
        </w:rPr>
      </w:pPr>
      <w:r w:rsidRPr="002D70A2">
        <w:rPr>
          <w:szCs w:val="24"/>
        </w:rPr>
        <w:t xml:space="preserve">Orme, B. (2019). </w:t>
      </w:r>
      <w:r w:rsidRPr="002D70A2">
        <w:rPr>
          <w:i/>
          <w:iCs/>
          <w:szCs w:val="24"/>
        </w:rPr>
        <w:t>Getting started with conjoint analysis: Strategies for product design and pricing research</w:t>
      </w:r>
      <w:r w:rsidRPr="002D70A2">
        <w:rPr>
          <w:szCs w:val="24"/>
        </w:rPr>
        <w:t xml:space="preserve"> (4th ed.). Research Publishers LLC. </w:t>
      </w:r>
    </w:p>
    <w:p w:rsidR="001050E9" w:rsidP="008655E5" w:rsidRDefault="001050E9" w14:paraId="02838CD0" w14:textId="4A506B3E">
      <w:pPr>
        <w:pStyle w:val="biblio-entry"/>
        <w:rPr>
          <w:szCs w:val="24"/>
        </w:rPr>
      </w:pPr>
      <w:r>
        <w:rPr>
          <w:shd w:val="clear" w:color="auto" w:fill="FFFFFF"/>
        </w:rPr>
        <w:t xml:space="preserve">Peterson, R. A., &amp; </w:t>
      </w:r>
      <w:proofErr w:type="spellStart"/>
      <w:r>
        <w:rPr>
          <w:shd w:val="clear" w:color="auto" w:fill="FFFFFF"/>
        </w:rPr>
        <w:t>Jolibert</w:t>
      </w:r>
      <w:proofErr w:type="spellEnd"/>
      <w:r>
        <w:rPr>
          <w:shd w:val="clear" w:color="auto" w:fill="FFFFFF"/>
        </w:rPr>
        <w:t>, A. J. (1995). A meta-analysis of country-of-origin effects. </w:t>
      </w:r>
      <w:r>
        <w:rPr>
          <w:i/>
          <w:iCs/>
          <w:shd w:val="clear" w:color="auto" w:fill="FFFFFF"/>
        </w:rPr>
        <w:t>Journal of International Business Studies</w:t>
      </w:r>
      <w:r>
        <w:rPr>
          <w:shd w:val="clear" w:color="auto" w:fill="FFFFFF"/>
        </w:rPr>
        <w:t>, </w:t>
      </w:r>
      <w:r>
        <w:rPr>
          <w:i/>
          <w:iCs/>
          <w:shd w:val="clear" w:color="auto" w:fill="FFFFFF"/>
        </w:rPr>
        <w:t>26</w:t>
      </w:r>
      <w:r>
        <w:rPr>
          <w:shd w:val="clear" w:color="auto" w:fill="FFFFFF"/>
        </w:rPr>
        <w:t>(4), 883</w:t>
      </w:r>
      <w:r w:rsidRPr="002D70A2">
        <w:rPr>
          <w:szCs w:val="24"/>
        </w:rPr>
        <w:t>–</w:t>
      </w:r>
      <w:r>
        <w:rPr>
          <w:shd w:val="clear" w:color="auto" w:fill="FFFFFF"/>
        </w:rPr>
        <w:t>900.</w:t>
      </w:r>
    </w:p>
    <w:p w:rsidRPr="002D70A2" w:rsidR="001050E9" w:rsidP="002D70A2" w:rsidRDefault="001050E9" w14:paraId="06AF37FA" w14:textId="77777777">
      <w:pPr>
        <w:pStyle w:val="biblio0"/>
        <w:keepLines w:val="0"/>
        <w:spacing w:after="0" w:line="480" w:lineRule="auto"/>
        <w:rPr>
          <w:sz w:val="24"/>
          <w:szCs w:val="24"/>
        </w:rPr>
      </w:pPr>
      <w:r w:rsidRPr="002D70A2">
        <w:rPr>
          <w:sz w:val="24"/>
          <w:szCs w:val="24"/>
        </w:rPr>
        <w:t xml:space="preserve">Research Triangle Institute. (2012). </w:t>
      </w:r>
      <w:r w:rsidRPr="002D70A2">
        <w:rPr>
          <w:i/>
          <w:iCs/>
          <w:sz w:val="24"/>
          <w:szCs w:val="24"/>
        </w:rPr>
        <w:t>SUDAAN language manual, Volumes 1 and 2, Release 11</w:t>
      </w:r>
      <w:r w:rsidRPr="002D70A2">
        <w:rPr>
          <w:sz w:val="24"/>
          <w:szCs w:val="24"/>
        </w:rPr>
        <w:t>. Research Triangle Institute.</w:t>
      </w:r>
    </w:p>
    <w:p w:rsidRPr="002D70A2" w:rsidR="001050E9" w:rsidP="00E54194" w:rsidRDefault="001050E9" w14:paraId="14247A01" w14:textId="77777777">
      <w:pPr>
        <w:pStyle w:val="Biblio"/>
        <w:rPr>
          <w:rStyle w:val="cf01"/>
          <w:rFonts w:ascii="Times New Roman" w:hAnsi="Times New Roman" w:cs="Times New Roman"/>
          <w:sz w:val="24"/>
          <w:szCs w:val="24"/>
        </w:rPr>
      </w:pPr>
      <w:proofErr w:type="spellStart"/>
      <w:r w:rsidRPr="002D70A2">
        <w:rPr>
          <w:rStyle w:val="cf01"/>
          <w:rFonts w:ascii="Times New Roman" w:hAnsi="Times New Roman" w:cs="Times New Roman"/>
          <w:sz w:val="24"/>
          <w:szCs w:val="24"/>
        </w:rPr>
        <w:t>Tonsor</w:t>
      </w:r>
      <w:proofErr w:type="spellEnd"/>
      <w:r w:rsidRPr="002D70A2">
        <w:rPr>
          <w:rStyle w:val="cf01"/>
          <w:rFonts w:ascii="Times New Roman" w:hAnsi="Times New Roman" w:cs="Times New Roman"/>
          <w:sz w:val="24"/>
          <w:szCs w:val="24"/>
        </w:rPr>
        <w:t>, G</w:t>
      </w:r>
      <w:r>
        <w:rPr>
          <w:rStyle w:val="cf01"/>
          <w:rFonts w:ascii="Times New Roman" w:hAnsi="Times New Roman" w:cs="Times New Roman"/>
          <w:sz w:val="24"/>
          <w:szCs w:val="24"/>
        </w:rPr>
        <w:t>.</w:t>
      </w:r>
      <w:r w:rsidRPr="002D70A2">
        <w:rPr>
          <w:rStyle w:val="cf01"/>
          <w:rFonts w:ascii="Times New Roman" w:hAnsi="Times New Roman" w:cs="Times New Roman"/>
          <w:sz w:val="24"/>
          <w:szCs w:val="24"/>
        </w:rPr>
        <w:t xml:space="preserve"> T., &amp;. </w:t>
      </w:r>
      <w:proofErr w:type="spellStart"/>
      <w:r w:rsidRPr="002D70A2">
        <w:rPr>
          <w:rStyle w:val="cf01"/>
          <w:rFonts w:ascii="Times New Roman" w:hAnsi="Times New Roman" w:cs="Times New Roman"/>
          <w:sz w:val="24"/>
          <w:szCs w:val="24"/>
        </w:rPr>
        <w:t>Shupp</w:t>
      </w:r>
      <w:proofErr w:type="spellEnd"/>
      <w:r w:rsidRPr="002D70A2">
        <w:rPr>
          <w:rStyle w:val="cf01"/>
          <w:rFonts w:ascii="Times New Roman" w:hAnsi="Times New Roman" w:cs="Times New Roman"/>
          <w:sz w:val="24"/>
          <w:szCs w:val="24"/>
        </w:rPr>
        <w:t>, R. S. (2011). Cheap talk scripts and online choice experiments: “looking beyond the mean.” </w:t>
      </w:r>
      <w:r w:rsidRPr="002D70A2">
        <w:rPr>
          <w:rStyle w:val="cf11"/>
          <w:rFonts w:ascii="Times New Roman" w:hAnsi="Times New Roman" w:cs="Times New Roman"/>
          <w:sz w:val="24"/>
          <w:szCs w:val="24"/>
        </w:rPr>
        <w:t>American Journal of Agricultural Economics,</w:t>
      </w:r>
      <w:r w:rsidRPr="002D70A2">
        <w:rPr>
          <w:rStyle w:val="cf01"/>
          <w:rFonts w:ascii="Times New Roman" w:hAnsi="Times New Roman" w:cs="Times New Roman"/>
          <w:sz w:val="24"/>
          <w:szCs w:val="24"/>
        </w:rPr>
        <w:t> </w:t>
      </w:r>
      <w:r w:rsidRPr="002D70A2">
        <w:rPr>
          <w:rStyle w:val="cf01"/>
          <w:rFonts w:ascii="Times New Roman" w:hAnsi="Times New Roman" w:cs="Times New Roman"/>
          <w:i/>
          <w:iCs/>
          <w:sz w:val="24"/>
          <w:szCs w:val="24"/>
        </w:rPr>
        <w:t>93</w:t>
      </w:r>
      <w:r w:rsidRPr="002D70A2">
        <w:rPr>
          <w:rStyle w:val="cf01"/>
          <w:rFonts w:ascii="Times New Roman" w:hAnsi="Times New Roman" w:cs="Times New Roman"/>
          <w:sz w:val="24"/>
          <w:szCs w:val="24"/>
        </w:rPr>
        <w:t>(4), 1015</w:t>
      </w:r>
      <w:r w:rsidRPr="002D70A2">
        <w:rPr>
          <w:rStyle w:val="cf01"/>
          <w:rFonts w:ascii="Times New Roman" w:hAnsi="Times New Roman" w:cs="Times New Roman"/>
          <w:color w:val="auto"/>
          <w:sz w:val="24"/>
          <w:szCs w:val="24"/>
        </w:rPr>
        <w:t>–</w:t>
      </w:r>
      <w:r w:rsidRPr="002D70A2">
        <w:rPr>
          <w:rStyle w:val="cf01"/>
          <w:rFonts w:ascii="Times New Roman" w:hAnsi="Times New Roman" w:cs="Times New Roman"/>
          <w:sz w:val="24"/>
          <w:szCs w:val="24"/>
        </w:rPr>
        <w:t>1031.</w:t>
      </w:r>
    </w:p>
    <w:p w:rsidRPr="002D70A2" w:rsidR="001050E9" w:rsidP="00E54194" w:rsidRDefault="001050E9" w14:paraId="1F2A459F" w14:textId="77777777">
      <w:pPr>
        <w:pStyle w:val="Bibliography"/>
        <w:spacing w:line="480" w:lineRule="auto"/>
        <w:ind w:left="720" w:hanging="720"/>
        <w:rPr>
          <w:szCs w:val="24"/>
        </w:rPr>
      </w:pPr>
      <w:r w:rsidRPr="002D70A2">
        <w:rPr>
          <w:szCs w:val="24"/>
        </w:rPr>
        <w:t xml:space="preserve">Tourangeau, F., Conrad, F. G., &amp; Couper, M. P. (2013). </w:t>
      </w:r>
      <w:r w:rsidRPr="002D70A2">
        <w:rPr>
          <w:i/>
          <w:iCs/>
          <w:szCs w:val="24"/>
        </w:rPr>
        <w:t>The science of web surveys</w:t>
      </w:r>
      <w:r w:rsidRPr="002D70A2">
        <w:rPr>
          <w:szCs w:val="24"/>
        </w:rPr>
        <w:t xml:space="preserve">. Oxford University Press. </w:t>
      </w:r>
    </w:p>
    <w:p w:rsidR="001050E9" w:rsidP="002D70A2" w:rsidRDefault="001050E9" w14:paraId="0B60CF84" w14:textId="77777777">
      <w:pPr>
        <w:pStyle w:val="Biblio"/>
        <w:rPr>
          <w:rStyle w:val="cf01"/>
          <w:rFonts w:ascii="Times New Roman" w:hAnsi="Times New Roman" w:cs="Times New Roman"/>
          <w:color w:val="auto"/>
          <w:sz w:val="24"/>
          <w:szCs w:val="24"/>
        </w:rPr>
      </w:pPr>
      <w:r w:rsidRPr="00294D59">
        <w:rPr>
          <w:rStyle w:val="cf01"/>
          <w:rFonts w:ascii="Times New Roman" w:hAnsi="Times New Roman" w:cs="Times New Roman"/>
          <w:color w:val="auto"/>
          <w:sz w:val="24"/>
          <w:szCs w:val="24"/>
        </w:rPr>
        <w:t xml:space="preserve">Train, K. E. (2009). </w:t>
      </w:r>
      <w:r w:rsidRPr="00294D59">
        <w:rPr>
          <w:rStyle w:val="cf11"/>
          <w:rFonts w:ascii="Times New Roman" w:hAnsi="Times New Roman" w:cs="Times New Roman"/>
          <w:color w:val="auto"/>
          <w:sz w:val="24"/>
          <w:szCs w:val="24"/>
        </w:rPr>
        <w:t>Discrete choice methods with simulation</w:t>
      </w:r>
      <w:r>
        <w:rPr>
          <w:rStyle w:val="cf11"/>
          <w:rFonts w:ascii="Times New Roman" w:hAnsi="Times New Roman" w:cs="Times New Roman"/>
          <w:color w:val="auto"/>
          <w:sz w:val="24"/>
          <w:szCs w:val="24"/>
        </w:rPr>
        <w:t xml:space="preserve"> </w:t>
      </w:r>
      <w:r w:rsidRPr="00FB0D15">
        <w:rPr>
          <w:rStyle w:val="cf11"/>
          <w:rFonts w:ascii="Times New Roman" w:hAnsi="Times New Roman" w:cs="Times New Roman"/>
          <w:i w:val="0"/>
          <w:iCs w:val="0"/>
          <w:color w:val="auto"/>
          <w:sz w:val="24"/>
          <w:szCs w:val="24"/>
        </w:rPr>
        <w:t>(2</w:t>
      </w:r>
      <w:r w:rsidRPr="00656A28">
        <w:rPr>
          <w:rStyle w:val="cf11"/>
          <w:rFonts w:ascii="Times New Roman" w:hAnsi="Times New Roman" w:cs="Times New Roman"/>
          <w:i w:val="0"/>
          <w:iCs w:val="0"/>
          <w:color w:val="auto"/>
          <w:sz w:val="24"/>
          <w:szCs w:val="24"/>
        </w:rPr>
        <w:t>nd</w:t>
      </w:r>
      <w:r w:rsidRPr="00FB0D15">
        <w:rPr>
          <w:rStyle w:val="cf11"/>
          <w:rFonts w:ascii="Times New Roman" w:hAnsi="Times New Roman" w:cs="Times New Roman"/>
          <w:i w:val="0"/>
          <w:iCs w:val="0"/>
          <w:color w:val="auto"/>
          <w:sz w:val="24"/>
          <w:szCs w:val="24"/>
        </w:rPr>
        <w:t xml:space="preserve"> ed.)</w:t>
      </w:r>
      <w:r w:rsidRPr="00FB0D15">
        <w:rPr>
          <w:rStyle w:val="cf01"/>
          <w:rFonts w:ascii="Times New Roman" w:hAnsi="Times New Roman" w:cs="Times New Roman"/>
          <w:i/>
          <w:iCs/>
          <w:color w:val="auto"/>
          <w:sz w:val="24"/>
          <w:szCs w:val="24"/>
        </w:rPr>
        <w:t>.</w:t>
      </w:r>
      <w:r w:rsidRPr="00294D59">
        <w:rPr>
          <w:rStyle w:val="cf01"/>
          <w:rFonts w:ascii="Times New Roman" w:hAnsi="Times New Roman" w:cs="Times New Roman"/>
          <w:color w:val="auto"/>
          <w:sz w:val="24"/>
          <w:szCs w:val="24"/>
        </w:rPr>
        <w:t xml:space="preserve"> Cambridge University Press.</w:t>
      </w:r>
      <w:r w:rsidRPr="002D70A2">
        <w:rPr>
          <w:rStyle w:val="cf01"/>
          <w:rFonts w:ascii="Times New Roman" w:hAnsi="Times New Roman" w:cs="Times New Roman"/>
          <w:color w:val="auto"/>
          <w:sz w:val="24"/>
          <w:szCs w:val="24"/>
        </w:rPr>
        <w:t xml:space="preserve"> </w:t>
      </w:r>
    </w:p>
    <w:p w:rsidRPr="00FB0D15" w:rsidR="001050E9" w:rsidP="00FB0D15" w:rsidRDefault="001050E9" w14:paraId="1C05BD31" w14:textId="77777777">
      <w:pPr>
        <w:pStyle w:val="biblio0"/>
        <w:spacing w:after="0" w:line="480" w:lineRule="auto"/>
        <w:rPr>
          <w:rFonts w:ascii="Arial" w:hAnsi="Arial" w:cs="Arial"/>
          <w:sz w:val="24"/>
          <w:szCs w:val="24"/>
        </w:rPr>
      </w:pPr>
      <w:r>
        <w:rPr>
          <w:sz w:val="24"/>
          <w:szCs w:val="24"/>
        </w:rPr>
        <w:lastRenderedPageBreak/>
        <w:t xml:space="preserve">U.S. Department of Agriculture, </w:t>
      </w:r>
      <w:r w:rsidRPr="00FB0D15">
        <w:rPr>
          <w:sz w:val="24"/>
          <w:szCs w:val="24"/>
        </w:rPr>
        <w:t>Agricultural Marketing Service</w:t>
      </w:r>
      <w:r>
        <w:rPr>
          <w:sz w:val="24"/>
          <w:szCs w:val="24"/>
        </w:rPr>
        <w:t xml:space="preserve">. (n.d.). </w:t>
      </w:r>
      <w:r w:rsidRPr="00FB0D15">
        <w:rPr>
          <w:sz w:val="24"/>
          <w:szCs w:val="24"/>
        </w:rPr>
        <w:t xml:space="preserve">Livestock, poultry, and grain market news national weekly retail activity reports. </w:t>
      </w:r>
      <w:hyperlink w:history="1" r:id="rId24">
        <w:r w:rsidRPr="00E60EF4">
          <w:rPr>
            <w:rStyle w:val="Hyperlink"/>
            <w:sz w:val="24"/>
            <w:szCs w:val="24"/>
          </w:rPr>
          <w:t>https://www.ams.usda.gov/market-news/retail</w:t>
        </w:r>
      </w:hyperlink>
    </w:p>
    <w:p w:rsidRPr="00FB0D15" w:rsidR="00FB0D15" w:rsidP="00FB0D15" w:rsidRDefault="00FB0D15" w14:paraId="5FE3C6A2" w14:textId="77777777">
      <w:pPr>
        <w:pStyle w:val="biblio0"/>
        <w:spacing w:after="0" w:line="480" w:lineRule="auto"/>
        <w:rPr>
          <w:sz w:val="24"/>
          <w:szCs w:val="24"/>
        </w:rPr>
      </w:pPr>
    </w:p>
    <w:p w:rsidRPr="002D70A2" w:rsidR="00281064" w:rsidP="002D70A2" w:rsidRDefault="00281064" w14:paraId="6932D16D" w14:textId="77777777">
      <w:pPr>
        <w:pStyle w:val="Biblio"/>
      </w:pPr>
    </w:p>
    <w:sectPr w:rsidRPr="002D70A2" w:rsidR="00281064" w:rsidSect="00015142">
      <w:headerReference w:type="default" r:id="rId25"/>
      <w:footerReference w:type="default" r:id="rId26"/>
      <w:footerReference w:type="first" r:id="rId27"/>
      <w:endnotePr>
        <w:numFmt w:val="decimal"/>
      </w:endnotePr>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3E99A" w14:textId="77777777" w:rsidR="00E33F75" w:rsidRDefault="00E33F75">
      <w:r>
        <w:separator/>
      </w:r>
    </w:p>
  </w:endnote>
  <w:endnote w:type="continuationSeparator" w:id="0">
    <w:p w14:paraId="27B41AC4" w14:textId="77777777" w:rsidR="00E33F75" w:rsidRDefault="00E33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stem Font Regular">
    <w:altName w:val="Cambria"/>
    <w:panose1 w:val="00000000000000000000"/>
    <w:charset w:val="00"/>
    <w:family w:val="roman"/>
    <w:notTrueType/>
    <w:pitch w:val="default"/>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Kantar Brown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A2DE4" w14:textId="3FB0B7BB" w:rsidR="00BD0BEE" w:rsidRDefault="00BD0BEE">
    <w:pPr>
      <w:pStyle w:val="Footer"/>
      <w:jc w:val="center"/>
    </w:pPr>
    <w:r>
      <w:fldChar w:fldCharType="begin"/>
    </w:r>
    <w:r>
      <w:instrText xml:space="preserve"> PAGE   \* MERGEFORMAT </w:instrText>
    </w:r>
    <w:r>
      <w:fldChar w:fldCharType="separate"/>
    </w:r>
    <w:r>
      <w:rPr>
        <w:noProof/>
      </w:rPr>
      <w:t>32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A9939" w14:textId="77777777" w:rsidR="00BD0BEE" w:rsidRPr="002D6F4D" w:rsidRDefault="00BD0BEE" w:rsidP="00E27B10">
    <w:pPr>
      <w:pStyle w:val="Footer"/>
      <w:jc w:val="center"/>
    </w:pPr>
    <w:r w:rsidRPr="002D6F4D">
      <w:fldChar w:fldCharType="begin"/>
    </w:r>
    <w:r w:rsidRPr="002D6F4D">
      <w:instrText xml:space="preserve"> PAGE   \* MERGEFORMAT </w:instrText>
    </w:r>
    <w:r w:rsidRPr="002D6F4D">
      <w:fldChar w:fldCharType="separate"/>
    </w:r>
    <w:r>
      <w:rPr>
        <w:noProof/>
      </w:rPr>
      <w:t>1</w:t>
    </w:r>
    <w:r w:rsidRPr="002D6F4D">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B4D4BA" w14:textId="77777777" w:rsidR="00E33F75" w:rsidRDefault="00E33F75">
      <w:r>
        <w:separator/>
      </w:r>
    </w:p>
  </w:footnote>
  <w:footnote w:type="continuationSeparator" w:id="0">
    <w:p w14:paraId="0F97E7F7" w14:textId="77777777" w:rsidR="00E33F75" w:rsidRDefault="00E33F75">
      <w:r>
        <w:continuationSeparator/>
      </w:r>
    </w:p>
  </w:footnote>
  <w:footnote w:id="1">
    <w:p w14:paraId="6E5FD52E" w14:textId="56EFBDE9" w:rsidR="00BD0BEE" w:rsidRDefault="00BD0BEE">
      <w:pPr>
        <w:pStyle w:val="FootnoteText"/>
      </w:pPr>
      <w:r>
        <w:rPr>
          <w:rStyle w:val="FootnoteReference"/>
        </w:rPr>
        <w:footnoteRef/>
      </w:r>
      <w:r>
        <w:t xml:space="preserve"> “Primarily responsible” means the individual does all, most, or about half of the grocery shopping in the household.</w:t>
      </w:r>
    </w:p>
  </w:footnote>
  <w:footnote w:id="2">
    <w:p w14:paraId="06799788" w14:textId="016BA656" w:rsidR="00BD0BEE" w:rsidRPr="00CC359B" w:rsidRDefault="00BD0BEE">
      <w:pPr>
        <w:pStyle w:val="FootnoteText"/>
      </w:pPr>
      <w:r>
        <w:rPr>
          <w:rStyle w:val="FootnoteReference"/>
        </w:rPr>
        <w:footnoteRef/>
      </w:r>
      <w:r>
        <w:t xml:space="preserve"> FSIS specified a </w:t>
      </w:r>
      <w:r w:rsidRPr="00CC359B">
        <w:t>sample size of 4,400 surveys based on the funding that was available for conducting the survey.</w:t>
      </w:r>
    </w:p>
  </w:footnote>
  <w:footnote w:id="3">
    <w:p w14:paraId="1AA56994" w14:textId="719AD25C" w:rsidR="00BD0BEE" w:rsidRDefault="00BD0BEE">
      <w:pPr>
        <w:pStyle w:val="FootnoteText"/>
      </w:pPr>
      <w:r w:rsidRPr="00CC359B">
        <w:rPr>
          <w:rStyle w:val="FootnoteReference"/>
        </w:rPr>
        <w:footnoteRef/>
      </w:r>
      <w:r w:rsidRPr="00CC359B">
        <w:t xml:space="preserve"> The design effect is </w:t>
      </w:r>
      <w:r w:rsidRPr="00656A28">
        <w:t>used to show the effect of the complex survey design on the variance of an estimator. It is the estimate of the variance of an estimator from the complex survey design divided by the estimate of the variance of an estimator for a simple random sample of the same size.</w:t>
      </w:r>
    </w:p>
  </w:footnote>
  <w:footnote w:id="4">
    <w:p w14:paraId="6C546866" w14:textId="1ACE70C1" w:rsidR="00BD0BEE" w:rsidRDefault="00BD0BEE">
      <w:pPr>
        <w:pStyle w:val="FootnoteText"/>
      </w:pPr>
      <w:r>
        <w:rPr>
          <w:rStyle w:val="FootnoteReference"/>
        </w:rPr>
        <w:footnoteRef/>
      </w:r>
      <w:r>
        <w:t xml:space="preserve"> FSIS specified a sample size of 4,400 respondents based on the funding that was available for conducting the survey.</w:t>
      </w:r>
    </w:p>
  </w:footnote>
  <w:footnote w:id="5">
    <w:p w14:paraId="4DAEA0CC" w14:textId="1CA8BA4E" w:rsidR="00BD0BEE" w:rsidRDefault="00BD0BEE">
      <w:pPr>
        <w:pStyle w:val="FootnoteText"/>
      </w:pPr>
      <w:r>
        <w:rPr>
          <w:rStyle w:val="FootnoteReference"/>
        </w:rPr>
        <w:footnoteRef/>
      </w:r>
      <w:r>
        <w:t xml:space="preserve"> Ipsos indicated that for similar surveys the design effect is 2.0.</w:t>
      </w:r>
    </w:p>
  </w:footnote>
  <w:footnote w:id="6">
    <w:p w14:paraId="586D8073" w14:textId="623574CE" w:rsidR="00BD0BEE" w:rsidRPr="001555BD" w:rsidRDefault="00BD0BEE">
      <w:pPr>
        <w:pStyle w:val="FootnoteText"/>
      </w:pPr>
      <w:r w:rsidRPr="00476258">
        <w:rPr>
          <w:rStyle w:val="FootnoteReference"/>
        </w:rPr>
        <w:footnoteRef/>
      </w:r>
      <w:r w:rsidRPr="00476258">
        <w:t xml:space="preserve"> As described in the “DCE Questionnaire” section below, Versions 1, 3, and 5 will have 10 choice questions and Versions 2, 4, and 6 will have 9 choice questions.</w:t>
      </w:r>
    </w:p>
  </w:footnote>
  <w:footnote w:id="7">
    <w:p w14:paraId="36EF8012" w14:textId="0A2F11C1" w:rsidR="00BD0BEE" w:rsidRDefault="00BD0BEE" w:rsidP="00656A28">
      <w:pPr>
        <w:pStyle w:val="FootnoteText"/>
        <w:ind w:left="0" w:firstLine="0"/>
      </w:pPr>
      <w:r>
        <w:rPr>
          <w:rStyle w:val="FootnoteReference"/>
        </w:rPr>
        <w:footnoteRef/>
      </w:r>
      <w:r>
        <w:t xml:space="preserve"> The model assumes that price enters the random utility model linearly. However, other functional forms will be explored when conducting the analysis to determine if they are more appropriate.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09AA4" w14:textId="77777777" w:rsidR="00BD0BEE" w:rsidRPr="000319C6" w:rsidRDefault="00BD0BEE" w:rsidP="00E27B10">
    <w:pPr>
      <w:pStyle w:val="Header"/>
      <w:jc w:val="right"/>
      <w:rPr>
        <w:b/>
        <w:bCs/>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AC2A3DCA"/>
    <w:lvl w:ilvl="0">
      <w:start w:val="1"/>
      <w:numFmt w:val="decimal"/>
      <w:pStyle w:val="ListNumber3"/>
      <w:lvlText w:val="%1."/>
      <w:lvlJc w:val="left"/>
      <w:pPr>
        <w:tabs>
          <w:tab w:val="num" w:pos="720"/>
        </w:tabs>
        <w:ind w:left="720" w:hanging="360"/>
      </w:pPr>
      <w:rPr>
        <w:rFonts w:hint="default"/>
      </w:rPr>
    </w:lvl>
  </w:abstractNum>
  <w:abstractNum w:abstractNumId="1" w15:restartNumberingAfterBreak="0">
    <w:nsid w:val="FFFFFF89"/>
    <w:multiLevelType w:val="singleLevel"/>
    <w:tmpl w:val="C4EC1B8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0A575A"/>
    <w:multiLevelType w:val="hybridMultilevel"/>
    <w:tmpl w:val="6D4C6558"/>
    <w:lvl w:ilvl="0" w:tplc="A57E3D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ED115BE"/>
    <w:multiLevelType w:val="hybridMultilevel"/>
    <w:tmpl w:val="95625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01F5E"/>
    <w:multiLevelType w:val="hybridMultilevel"/>
    <w:tmpl w:val="3AB6A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DD4EE8"/>
    <w:multiLevelType w:val="hybridMultilevel"/>
    <w:tmpl w:val="41DCF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7E51BC"/>
    <w:multiLevelType w:val="hybridMultilevel"/>
    <w:tmpl w:val="66F65790"/>
    <w:lvl w:ilvl="0" w:tplc="BD8C23E4">
      <w:start w:val="1"/>
      <w:numFmt w:val="bullet"/>
      <w:pStyle w:val="bullets"/>
      <w:lvlText w:val=""/>
      <w:lvlJc w:val="left"/>
      <w:pPr>
        <w:ind w:left="720" w:hanging="360"/>
      </w:pPr>
      <w:rPr>
        <w:rFonts w:ascii="Symbol" w:hAnsi="Symbol" w:hint="default"/>
      </w:rPr>
    </w:lvl>
    <w:lvl w:ilvl="1" w:tplc="81A895AC">
      <w:start w:val="1"/>
      <w:numFmt w:val="bullet"/>
      <w:pStyle w:val="bullets-2ndlevel"/>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D6D32"/>
    <w:multiLevelType w:val="hybridMultilevel"/>
    <w:tmpl w:val="BC86116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9E743E"/>
    <w:multiLevelType w:val="hybridMultilevel"/>
    <w:tmpl w:val="B726C1F0"/>
    <w:lvl w:ilvl="0" w:tplc="BD226486">
      <w:start w:val="1"/>
      <w:numFmt w:val="bullet"/>
      <w:pStyle w:val="bullets-2ndlevelapps"/>
      <w:lvlText w:val="–"/>
      <w:lvlJc w:val="left"/>
      <w:pPr>
        <w:ind w:left="2160" w:hanging="360"/>
      </w:pPr>
      <w:rPr>
        <w:rFonts w:ascii="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F7513D4"/>
    <w:multiLevelType w:val="hybridMultilevel"/>
    <w:tmpl w:val="1256D420"/>
    <w:lvl w:ilvl="0" w:tplc="855EE080">
      <w:start w:val="1"/>
      <w:numFmt w:val="bullet"/>
      <w:pStyle w:val="BulletBlack"/>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2366496F"/>
    <w:multiLevelType w:val="hybridMultilevel"/>
    <w:tmpl w:val="F5D80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066B6D"/>
    <w:multiLevelType w:val="hybridMultilevel"/>
    <w:tmpl w:val="5448BCB4"/>
    <w:lvl w:ilvl="0" w:tplc="E08AC2B2">
      <w:start w:val="1"/>
      <w:numFmt w:val="decimal"/>
      <w:pStyle w:val="ListNumb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6047EC"/>
    <w:multiLevelType w:val="hybridMultilevel"/>
    <w:tmpl w:val="EBE2F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A170FF"/>
    <w:multiLevelType w:val="hybridMultilevel"/>
    <w:tmpl w:val="6354115C"/>
    <w:lvl w:ilvl="0" w:tplc="5EEC0E32">
      <w:start w:val="1"/>
      <w:numFmt w:val="bullet"/>
      <w:pStyle w:val="table-bulletind"/>
      <w:lvlText w:val="•"/>
      <w:lvlJc w:val="left"/>
      <w:pPr>
        <w:ind w:left="1008"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C221CC"/>
    <w:multiLevelType w:val="hybridMultilevel"/>
    <w:tmpl w:val="9EF22CFA"/>
    <w:lvl w:ilvl="0" w:tplc="1180D15C">
      <w:start w:val="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37120E1"/>
    <w:multiLevelType w:val="hybridMultilevel"/>
    <w:tmpl w:val="C9A2EAC0"/>
    <w:lvl w:ilvl="0" w:tplc="A0B86084">
      <w:start w:val="1"/>
      <w:numFmt w:val="bullet"/>
      <w:pStyle w:val="bullets-3rdlevel"/>
      <w:lvlText w:val="o"/>
      <w:lvlJc w:val="left"/>
      <w:pPr>
        <w:ind w:left="1440" w:hanging="360"/>
      </w:pPr>
      <w:rPr>
        <w:rFonts w:ascii="Courier New" w:hAnsi="Courier New" w:cs="Courier New" w:hint="default"/>
      </w:rPr>
    </w:lvl>
    <w:lvl w:ilvl="1" w:tplc="40D22734">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359B381F"/>
    <w:multiLevelType w:val="hybridMultilevel"/>
    <w:tmpl w:val="41DCF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CF6EA5"/>
    <w:multiLevelType w:val="hybridMultilevel"/>
    <w:tmpl w:val="C316CD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2D529A"/>
    <w:multiLevelType w:val="hybridMultilevel"/>
    <w:tmpl w:val="ADF05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5D5A18"/>
    <w:multiLevelType w:val="hybridMultilevel"/>
    <w:tmpl w:val="2176379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15:restartNumberingAfterBreak="0">
    <w:nsid w:val="3AC96E4D"/>
    <w:multiLevelType w:val="hybridMultilevel"/>
    <w:tmpl w:val="54083EAC"/>
    <w:lvl w:ilvl="0" w:tplc="D652BC7A">
      <w:start w:val="1"/>
      <w:numFmt w:val="bullet"/>
      <w:pStyle w:val="ListBullet"/>
      <w:lvlText w:val=""/>
      <w:lvlJc w:val="left"/>
      <w:pPr>
        <w:ind w:left="180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810B46"/>
    <w:multiLevelType w:val="hybridMultilevel"/>
    <w:tmpl w:val="3E00F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9A3DCE"/>
    <w:multiLevelType w:val="hybridMultilevel"/>
    <w:tmpl w:val="4F08394E"/>
    <w:lvl w:ilvl="0" w:tplc="DAF461DA">
      <w:start w:val="1"/>
      <w:numFmt w:val="bullet"/>
      <w:lvlText w:val="▪"/>
      <w:lvlJc w:val="left"/>
      <w:pPr>
        <w:ind w:left="324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D34E1394">
      <w:start w:val="1"/>
      <w:numFmt w:val="bullet"/>
      <w:pStyle w:val="ListBullet3"/>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104A61"/>
    <w:multiLevelType w:val="hybridMultilevel"/>
    <w:tmpl w:val="63B0D1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8872BB7"/>
    <w:multiLevelType w:val="hybridMultilevel"/>
    <w:tmpl w:val="655C1402"/>
    <w:lvl w:ilvl="0" w:tplc="1180D15C">
      <w:start w:val="3"/>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CC72EFB"/>
    <w:multiLevelType w:val="hybridMultilevel"/>
    <w:tmpl w:val="BB203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9B4C1F"/>
    <w:multiLevelType w:val="hybridMultilevel"/>
    <w:tmpl w:val="2A021BAA"/>
    <w:lvl w:ilvl="0" w:tplc="8B78F50E">
      <w:start w:val="1"/>
      <w:numFmt w:val="bullet"/>
      <w:lvlText w:val="o"/>
      <w:lvlJc w:val="left"/>
      <w:pPr>
        <w:tabs>
          <w:tab w:val="num" w:pos="360"/>
        </w:tabs>
        <w:ind w:left="360" w:hanging="360"/>
      </w:pPr>
      <w:rPr>
        <w:rFonts w:ascii="Courier New" w:hAnsi="Courier New" w:cs="Times New Roman" w:hint="default"/>
      </w:rPr>
    </w:lvl>
    <w:lvl w:ilvl="1" w:tplc="E548A826">
      <w:numFmt w:val="bullet"/>
      <w:lvlText w:val="•"/>
      <w:lvlJc w:val="left"/>
      <w:pPr>
        <w:tabs>
          <w:tab w:val="num" w:pos="1080"/>
        </w:tabs>
        <w:ind w:left="1080" w:hanging="360"/>
      </w:pPr>
      <w:rPr>
        <w:rFonts w:ascii="Arial" w:hAnsi="Arial" w:cs="Times New Roman" w:hint="default"/>
      </w:rPr>
    </w:lvl>
    <w:lvl w:ilvl="2" w:tplc="5CBE3F08">
      <w:numFmt w:val="bullet"/>
      <w:lvlText w:val="-"/>
      <w:lvlJc w:val="left"/>
      <w:pPr>
        <w:tabs>
          <w:tab w:val="num" w:pos="1800"/>
        </w:tabs>
        <w:ind w:left="1800" w:hanging="360"/>
      </w:pPr>
      <w:rPr>
        <w:rFonts w:ascii="System Font Regular" w:hAnsi="System Font Regular" w:hint="default"/>
      </w:rPr>
    </w:lvl>
    <w:lvl w:ilvl="3" w:tplc="95FC5FA0">
      <w:start w:val="1"/>
      <w:numFmt w:val="bullet"/>
      <w:lvlText w:val="o"/>
      <w:lvlJc w:val="left"/>
      <w:pPr>
        <w:tabs>
          <w:tab w:val="num" w:pos="2520"/>
        </w:tabs>
        <w:ind w:left="2520" w:hanging="360"/>
      </w:pPr>
      <w:rPr>
        <w:rFonts w:ascii="Courier New" w:hAnsi="Courier New" w:cs="Times New Roman" w:hint="default"/>
      </w:rPr>
    </w:lvl>
    <w:lvl w:ilvl="4" w:tplc="1BAC0AEC">
      <w:start w:val="1"/>
      <w:numFmt w:val="bullet"/>
      <w:lvlText w:val="o"/>
      <w:lvlJc w:val="left"/>
      <w:pPr>
        <w:tabs>
          <w:tab w:val="num" w:pos="3240"/>
        </w:tabs>
        <w:ind w:left="3240" w:hanging="360"/>
      </w:pPr>
      <w:rPr>
        <w:rFonts w:ascii="Courier New" w:hAnsi="Courier New" w:cs="Times New Roman" w:hint="default"/>
      </w:rPr>
    </w:lvl>
    <w:lvl w:ilvl="5" w:tplc="778EE7E4">
      <w:start w:val="1"/>
      <w:numFmt w:val="bullet"/>
      <w:lvlText w:val="o"/>
      <w:lvlJc w:val="left"/>
      <w:pPr>
        <w:tabs>
          <w:tab w:val="num" w:pos="3960"/>
        </w:tabs>
        <w:ind w:left="3960" w:hanging="360"/>
      </w:pPr>
      <w:rPr>
        <w:rFonts w:ascii="Courier New" w:hAnsi="Courier New" w:cs="Times New Roman" w:hint="default"/>
      </w:rPr>
    </w:lvl>
    <w:lvl w:ilvl="6" w:tplc="D084DDF4">
      <w:start w:val="1"/>
      <w:numFmt w:val="bullet"/>
      <w:lvlText w:val="o"/>
      <w:lvlJc w:val="left"/>
      <w:pPr>
        <w:tabs>
          <w:tab w:val="num" w:pos="4680"/>
        </w:tabs>
        <w:ind w:left="4680" w:hanging="360"/>
      </w:pPr>
      <w:rPr>
        <w:rFonts w:ascii="Courier New" w:hAnsi="Courier New" w:cs="Times New Roman" w:hint="default"/>
      </w:rPr>
    </w:lvl>
    <w:lvl w:ilvl="7" w:tplc="5890F9B0">
      <w:start w:val="1"/>
      <w:numFmt w:val="bullet"/>
      <w:lvlText w:val="o"/>
      <w:lvlJc w:val="left"/>
      <w:pPr>
        <w:tabs>
          <w:tab w:val="num" w:pos="5400"/>
        </w:tabs>
        <w:ind w:left="5400" w:hanging="360"/>
      </w:pPr>
      <w:rPr>
        <w:rFonts w:ascii="Courier New" w:hAnsi="Courier New" w:cs="Times New Roman" w:hint="default"/>
      </w:rPr>
    </w:lvl>
    <w:lvl w:ilvl="8" w:tplc="7D8CC986">
      <w:start w:val="1"/>
      <w:numFmt w:val="bullet"/>
      <w:lvlText w:val="o"/>
      <w:lvlJc w:val="left"/>
      <w:pPr>
        <w:tabs>
          <w:tab w:val="num" w:pos="6120"/>
        </w:tabs>
        <w:ind w:left="6120" w:hanging="360"/>
      </w:pPr>
      <w:rPr>
        <w:rFonts w:ascii="Courier New" w:hAnsi="Courier New" w:cs="Times New Roman" w:hint="default"/>
      </w:rPr>
    </w:lvl>
  </w:abstractNum>
  <w:abstractNum w:abstractNumId="27" w15:restartNumberingAfterBreak="0">
    <w:nsid w:val="53A11C5C"/>
    <w:multiLevelType w:val="hybridMultilevel"/>
    <w:tmpl w:val="A086B706"/>
    <w:lvl w:ilvl="0" w:tplc="F004778C">
      <w:start w:val="1"/>
      <w:numFmt w:val="decimal"/>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559F7E84"/>
    <w:multiLevelType w:val="hybridMultilevel"/>
    <w:tmpl w:val="D758F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7120FB"/>
    <w:multiLevelType w:val="hybridMultilevel"/>
    <w:tmpl w:val="00DC4F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97819C7"/>
    <w:multiLevelType w:val="multilevel"/>
    <w:tmpl w:val="FD72B0CC"/>
    <w:lvl w:ilvl="0">
      <w:start w:val="1"/>
      <w:numFmt w:val="decimal"/>
      <w:lvlText w:val="%1)"/>
      <w:lvlJc w:val="left"/>
      <w:pPr>
        <w:ind w:left="360" w:hanging="360"/>
      </w:pPr>
      <w:rPr>
        <w:rFonts w:hint="default"/>
      </w:rPr>
    </w:lvl>
    <w:lvl w:ilvl="1">
      <w:start w:val="1"/>
      <w:numFmt w:val="bullet"/>
      <w:pStyle w:val="table-bullet2nd"/>
      <w:lvlText w:val=""/>
      <w:lvlJc w:val="left"/>
      <w:pPr>
        <w:ind w:left="576" w:hanging="288"/>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AF65CE2"/>
    <w:multiLevelType w:val="hybridMultilevel"/>
    <w:tmpl w:val="4C40B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683EC6"/>
    <w:multiLevelType w:val="hybridMultilevel"/>
    <w:tmpl w:val="FBE89A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1C7693C"/>
    <w:multiLevelType w:val="hybridMultilevel"/>
    <w:tmpl w:val="B29470D2"/>
    <w:lvl w:ilvl="0" w:tplc="AD80B3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E152C1"/>
    <w:multiLevelType w:val="hybridMultilevel"/>
    <w:tmpl w:val="835CC3EE"/>
    <w:lvl w:ilvl="0" w:tplc="04090001">
      <w:start w:val="25"/>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ED12993"/>
    <w:multiLevelType w:val="multilevel"/>
    <w:tmpl w:val="47748410"/>
    <w:styleLink w:val="QandA"/>
    <w:lvl w:ilvl="0">
      <w:start w:val="1"/>
      <w:numFmt w:val="decimal"/>
      <w:lvlText w:val="%1."/>
      <w:lvlJc w:val="left"/>
      <w:pPr>
        <w:ind w:left="432" w:hanging="432"/>
      </w:pPr>
      <w:rPr>
        <w:rFonts w:hint="default"/>
      </w:rPr>
    </w:lvl>
    <w:lvl w:ilvl="1">
      <w:start w:val="1"/>
      <w:numFmt w:val="decimal"/>
      <w:lvlText w:val="%2."/>
      <w:lvlJc w:val="left"/>
      <w:pPr>
        <w:ind w:left="702" w:hanging="72"/>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115736B"/>
    <w:multiLevelType w:val="hybridMultilevel"/>
    <w:tmpl w:val="F5BA706E"/>
    <w:lvl w:ilvl="0" w:tplc="46CEA6C8">
      <w:start w:val="1"/>
      <w:numFmt w:val="bullet"/>
      <w:pStyle w:val="bulletsapps"/>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7" w15:restartNumberingAfterBreak="0">
    <w:nsid w:val="71190D9D"/>
    <w:multiLevelType w:val="hybridMultilevel"/>
    <w:tmpl w:val="F320A5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9654F1"/>
    <w:multiLevelType w:val="hybridMultilevel"/>
    <w:tmpl w:val="ABDC8C48"/>
    <w:lvl w:ilvl="0" w:tplc="378EAC76">
      <w:start w:val="1"/>
      <w:numFmt w:val="bullet"/>
      <w:pStyle w:val="textbox-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675B78"/>
    <w:multiLevelType w:val="hybridMultilevel"/>
    <w:tmpl w:val="A9A22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352DEA"/>
    <w:multiLevelType w:val="hybridMultilevel"/>
    <w:tmpl w:val="44D02AE8"/>
    <w:lvl w:ilvl="0" w:tplc="76D0A4B4">
      <w:start w:val="1"/>
      <w:numFmt w:val="bullet"/>
      <w:pStyle w:val="table-bulletLM"/>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D50064"/>
    <w:multiLevelType w:val="hybridMultilevel"/>
    <w:tmpl w:val="7512AB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C3A1450"/>
    <w:multiLevelType w:val="hybridMultilevel"/>
    <w:tmpl w:val="F92E0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21009D"/>
    <w:multiLevelType w:val="hybridMultilevel"/>
    <w:tmpl w:val="1904FC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22"/>
  </w:num>
  <w:num w:numId="3">
    <w:abstractNumId w:val="20"/>
  </w:num>
  <w:num w:numId="4">
    <w:abstractNumId w:val="35"/>
  </w:num>
  <w:num w:numId="5">
    <w:abstractNumId w:val="36"/>
  </w:num>
  <w:num w:numId="6">
    <w:abstractNumId w:val="6"/>
  </w:num>
  <w:num w:numId="7">
    <w:abstractNumId w:val="8"/>
  </w:num>
  <w:num w:numId="8">
    <w:abstractNumId w:val="15"/>
  </w:num>
  <w:num w:numId="9">
    <w:abstractNumId w:val="11"/>
  </w:num>
  <w:num w:numId="10">
    <w:abstractNumId w:val="0"/>
  </w:num>
  <w:num w:numId="11">
    <w:abstractNumId w:val="30"/>
  </w:num>
  <w:num w:numId="12">
    <w:abstractNumId w:val="13"/>
  </w:num>
  <w:num w:numId="13">
    <w:abstractNumId w:val="40"/>
  </w:num>
  <w:num w:numId="14">
    <w:abstractNumId w:val="38"/>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39"/>
  </w:num>
  <w:num w:numId="18">
    <w:abstractNumId w:val="25"/>
  </w:num>
  <w:num w:numId="1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num>
  <w:num w:numId="21">
    <w:abstractNumId w:val="24"/>
  </w:num>
  <w:num w:numId="22">
    <w:abstractNumId w:val="14"/>
  </w:num>
  <w:num w:numId="23">
    <w:abstractNumId w:val="26"/>
  </w:num>
  <w:num w:numId="24">
    <w:abstractNumId w:val="2"/>
  </w:num>
  <w:num w:numId="25">
    <w:abstractNumId w:val="42"/>
  </w:num>
  <w:num w:numId="26">
    <w:abstractNumId w:val="17"/>
  </w:num>
  <w:num w:numId="27">
    <w:abstractNumId w:val="5"/>
  </w:num>
  <w:num w:numId="28">
    <w:abstractNumId w:val="31"/>
  </w:num>
  <w:num w:numId="29">
    <w:abstractNumId w:val="10"/>
  </w:num>
  <w:num w:numId="30">
    <w:abstractNumId w:val="34"/>
  </w:num>
  <w:num w:numId="31">
    <w:abstractNumId w:val="33"/>
  </w:num>
  <w:num w:numId="32">
    <w:abstractNumId w:val="12"/>
  </w:num>
  <w:num w:numId="33">
    <w:abstractNumId w:val="3"/>
  </w:num>
  <w:num w:numId="34">
    <w:abstractNumId w:val="21"/>
  </w:num>
  <w:num w:numId="35">
    <w:abstractNumId w:val="4"/>
  </w:num>
  <w:num w:numId="36">
    <w:abstractNumId w:val="18"/>
  </w:num>
  <w:num w:numId="37">
    <w:abstractNumId w:val="28"/>
  </w:num>
  <w:num w:numId="38">
    <w:abstractNumId w:val="22"/>
  </w:num>
  <w:num w:numId="39">
    <w:abstractNumId w:val="1"/>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7"/>
  </w:num>
  <w:num w:numId="43">
    <w:abstractNumId w:val="29"/>
  </w:num>
  <w:num w:numId="44">
    <w:abstractNumId w:val="41"/>
  </w:num>
  <w:num w:numId="45">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trackRevisions/>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B10"/>
    <w:rsid w:val="00001CF1"/>
    <w:rsid w:val="0000286A"/>
    <w:rsid w:val="00004619"/>
    <w:rsid w:val="00005F78"/>
    <w:rsid w:val="000118E8"/>
    <w:rsid w:val="0001285A"/>
    <w:rsid w:val="00013CE2"/>
    <w:rsid w:val="00015142"/>
    <w:rsid w:val="00015B0F"/>
    <w:rsid w:val="00017930"/>
    <w:rsid w:val="0002461F"/>
    <w:rsid w:val="00032AE1"/>
    <w:rsid w:val="00033BE1"/>
    <w:rsid w:val="00034D8F"/>
    <w:rsid w:val="0003572F"/>
    <w:rsid w:val="00040454"/>
    <w:rsid w:val="00040D6F"/>
    <w:rsid w:val="00044A01"/>
    <w:rsid w:val="00044F82"/>
    <w:rsid w:val="00045FA2"/>
    <w:rsid w:val="000500D6"/>
    <w:rsid w:val="0005665C"/>
    <w:rsid w:val="00060900"/>
    <w:rsid w:val="00060C37"/>
    <w:rsid w:val="00061745"/>
    <w:rsid w:val="00061A2D"/>
    <w:rsid w:val="00061DCC"/>
    <w:rsid w:val="00063B1C"/>
    <w:rsid w:val="00071F48"/>
    <w:rsid w:val="000731C8"/>
    <w:rsid w:val="00073E9D"/>
    <w:rsid w:val="000814D9"/>
    <w:rsid w:val="00081538"/>
    <w:rsid w:val="000844F1"/>
    <w:rsid w:val="00084D5A"/>
    <w:rsid w:val="000856E4"/>
    <w:rsid w:val="000869F2"/>
    <w:rsid w:val="00092DBD"/>
    <w:rsid w:val="0009344C"/>
    <w:rsid w:val="00093C65"/>
    <w:rsid w:val="0009484B"/>
    <w:rsid w:val="00095BFF"/>
    <w:rsid w:val="000A1ECC"/>
    <w:rsid w:val="000A5175"/>
    <w:rsid w:val="000A7361"/>
    <w:rsid w:val="000A7B9F"/>
    <w:rsid w:val="000A7FD7"/>
    <w:rsid w:val="000B07D3"/>
    <w:rsid w:val="000B4CF4"/>
    <w:rsid w:val="000B5793"/>
    <w:rsid w:val="000B5D42"/>
    <w:rsid w:val="000B7D22"/>
    <w:rsid w:val="000C049B"/>
    <w:rsid w:val="000C1071"/>
    <w:rsid w:val="000C1666"/>
    <w:rsid w:val="000C2995"/>
    <w:rsid w:val="000C6E5B"/>
    <w:rsid w:val="000C7D38"/>
    <w:rsid w:val="000D0FFC"/>
    <w:rsid w:val="000D12DE"/>
    <w:rsid w:val="000D2E62"/>
    <w:rsid w:val="000D4808"/>
    <w:rsid w:val="000D6FB1"/>
    <w:rsid w:val="000E1156"/>
    <w:rsid w:val="000E1984"/>
    <w:rsid w:val="000E452A"/>
    <w:rsid w:val="000E5D68"/>
    <w:rsid w:val="000E61F3"/>
    <w:rsid w:val="000E657B"/>
    <w:rsid w:val="000E780A"/>
    <w:rsid w:val="000F0378"/>
    <w:rsid w:val="000F4B08"/>
    <w:rsid w:val="000F7E30"/>
    <w:rsid w:val="001026B4"/>
    <w:rsid w:val="00104750"/>
    <w:rsid w:val="001049B1"/>
    <w:rsid w:val="001050E9"/>
    <w:rsid w:val="00106010"/>
    <w:rsid w:val="00107CE3"/>
    <w:rsid w:val="0011374A"/>
    <w:rsid w:val="001158C8"/>
    <w:rsid w:val="001231FB"/>
    <w:rsid w:val="0012336C"/>
    <w:rsid w:val="00123965"/>
    <w:rsid w:val="00124225"/>
    <w:rsid w:val="001247A6"/>
    <w:rsid w:val="00130A71"/>
    <w:rsid w:val="00132941"/>
    <w:rsid w:val="0013345D"/>
    <w:rsid w:val="00133487"/>
    <w:rsid w:val="00134AB9"/>
    <w:rsid w:val="0013535C"/>
    <w:rsid w:val="00141293"/>
    <w:rsid w:val="00147F43"/>
    <w:rsid w:val="00154B82"/>
    <w:rsid w:val="00154C93"/>
    <w:rsid w:val="001555BD"/>
    <w:rsid w:val="00160F8C"/>
    <w:rsid w:val="00162DED"/>
    <w:rsid w:val="001637EF"/>
    <w:rsid w:val="00163E54"/>
    <w:rsid w:val="00165170"/>
    <w:rsid w:val="00166CD8"/>
    <w:rsid w:val="00167FF1"/>
    <w:rsid w:val="00171467"/>
    <w:rsid w:val="00171FDB"/>
    <w:rsid w:val="00172750"/>
    <w:rsid w:val="001727A2"/>
    <w:rsid w:val="001733D1"/>
    <w:rsid w:val="00173962"/>
    <w:rsid w:val="00174610"/>
    <w:rsid w:val="0018084A"/>
    <w:rsid w:val="00186872"/>
    <w:rsid w:val="0019221A"/>
    <w:rsid w:val="00193B08"/>
    <w:rsid w:val="00195ABB"/>
    <w:rsid w:val="00197CF8"/>
    <w:rsid w:val="001A2211"/>
    <w:rsid w:val="001A2AD2"/>
    <w:rsid w:val="001A4838"/>
    <w:rsid w:val="001A6124"/>
    <w:rsid w:val="001A730F"/>
    <w:rsid w:val="001B03B1"/>
    <w:rsid w:val="001B4364"/>
    <w:rsid w:val="001B6EF0"/>
    <w:rsid w:val="001C1BBF"/>
    <w:rsid w:val="001C3042"/>
    <w:rsid w:val="001C3F7F"/>
    <w:rsid w:val="001C42E5"/>
    <w:rsid w:val="001C4596"/>
    <w:rsid w:val="001D0649"/>
    <w:rsid w:val="001D0CC9"/>
    <w:rsid w:val="001D0F33"/>
    <w:rsid w:val="001D2428"/>
    <w:rsid w:val="001D7AD6"/>
    <w:rsid w:val="001E040B"/>
    <w:rsid w:val="001E0E9C"/>
    <w:rsid w:val="001E1C4B"/>
    <w:rsid w:val="001E2A65"/>
    <w:rsid w:val="001E3912"/>
    <w:rsid w:val="001E61AB"/>
    <w:rsid w:val="001F38F1"/>
    <w:rsid w:val="001F3C7D"/>
    <w:rsid w:val="001F4551"/>
    <w:rsid w:val="001F4FD6"/>
    <w:rsid w:val="001F6540"/>
    <w:rsid w:val="00201E19"/>
    <w:rsid w:val="00203FB0"/>
    <w:rsid w:val="00205E0F"/>
    <w:rsid w:val="00206904"/>
    <w:rsid w:val="00207099"/>
    <w:rsid w:val="00210263"/>
    <w:rsid w:val="00211161"/>
    <w:rsid w:val="00212636"/>
    <w:rsid w:val="00212985"/>
    <w:rsid w:val="00212E31"/>
    <w:rsid w:val="002149AF"/>
    <w:rsid w:val="00216099"/>
    <w:rsid w:val="00216919"/>
    <w:rsid w:val="0022060E"/>
    <w:rsid w:val="00224525"/>
    <w:rsid w:val="002251C9"/>
    <w:rsid w:val="0023036A"/>
    <w:rsid w:val="00230D36"/>
    <w:rsid w:val="00231986"/>
    <w:rsid w:val="002321C1"/>
    <w:rsid w:val="0023337F"/>
    <w:rsid w:val="00233C81"/>
    <w:rsid w:val="0023434F"/>
    <w:rsid w:val="00234F1C"/>
    <w:rsid w:val="00235A54"/>
    <w:rsid w:val="00237AF7"/>
    <w:rsid w:val="00237C84"/>
    <w:rsid w:val="00241155"/>
    <w:rsid w:val="00241C49"/>
    <w:rsid w:val="00242E7F"/>
    <w:rsid w:val="002434A3"/>
    <w:rsid w:val="0024536A"/>
    <w:rsid w:val="00246954"/>
    <w:rsid w:val="002604DD"/>
    <w:rsid w:val="002629B6"/>
    <w:rsid w:val="00262D17"/>
    <w:rsid w:val="00266D13"/>
    <w:rsid w:val="002708C5"/>
    <w:rsid w:val="0027206F"/>
    <w:rsid w:val="00272642"/>
    <w:rsid w:val="00272C9C"/>
    <w:rsid w:val="00273075"/>
    <w:rsid w:val="002756C6"/>
    <w:rsid w:val="00277894"/>
    <w:rsid w:val="002801A6"/>
    <w:rsid w:val="00280DCB"/>
    <w:rsid w:val="00281064"/>
    <w:rsid w:val="00282EC7"/>
    <w:rsid w:val="002839E5"/>
    <w:rsid w:val="00283DD6"/>
    <w:rsid w:val="002847A2"/>
    <w:rsid w:val="0028590E"/>
    <w:rsid w:val="00293162"/>
    <w:rsid w:val="0029390E"/>
    <w:rsid w:val="00293BF8"/>
    <w:rsid w:val="00294D59"/>
    <w:rsid w:val="00296E6B"/>
    <w:rsid w:val="002A03A6"/>
    <w:rsid w:val="002A150C"/>
    <w:rsid w:val="002A1B26"/>
    <w:rsid w:val="002A3CF8"/>
    <w:rsid w:val="002A7470"/>
    <w:rsid w:val="002B0B69"/>
    <w:rsid w:val="002B63B2"/>
    <w:rsid w:val="002C0A13"/>
    <w:rsid w:val="002C2837"/>
    <w:rsid w:val="002C2A81"/>
    <w:rsid w:val="002C2D2C"/>
    <w:rsid w:val="002C3995"/>
    <w:rsid w:val="002C55D3"/>
    <w:rsid w:val="002C645D"/>
    <w:rsid w:val="002C6CE6"/>
    <w:rsid w:val="002D0867"/>
    <w:rsid w:val="002D1B3C"/>
    <w:rsid w:val="002D1CD8"/>
    <w:rsid w:val="002D2CE4"/>
    <w:rsid w:val="002D566A"/>
    <w:rsid w:val="002D70A2"/>
    <w:rsid w:val="002E1082"/>
    <w:rsid w:val="002E140E"/>
    <w:rsid w:val="002E40B3"/>
    <w:rsid w:val="002E48B8"/>
    <w:rsid w:val="002E7882"/>
    <w:rsid w:val="002F35D5"/>
    <w:rsid w:val="002F76DE"/>
    <w:rsid w:val="00300838"/>
    <w:rsid w:val="0030131A"/>
    <w:rsid w:val="00301B97"/>
    <w:rsid w:val="00303D30"/>
    <w:rsid w:val="00305EAE"/>
    <w:rsid w:val="00306794"/>
    <w:rsid w:val="00310DA2"/>
    <w:rsid w:val="00310FBE"/>
    <w:rsid w:val="00313094"/>
    <w:rsid w:val="00313BF5"/>
    <w:rsid w:val="00315E3C"/>
    <w:rsid w:val="00316626"/>
    <w:rsid w:val="00322696"/>
    <w:rsid w:val="00324806"/>
    <w:rsid w:val="003257CB"/>
    <w:rsid w:val="00334811"/>
    <w:rsid w:val="0033624D"/>
    <w:rsid w:val="00336A50"/>
    <w:rsid w:val="00336C87"/>
    <w:rsid w:val="003374CA"/>
    <w:rsid w:val="00337874"/>
    <w:rsid w:val="00340C90"/>
    <w:rsid w:val="00340CDD"/>
    <w:rsid w:val="00345748"/>
    <w:rsid w:val="00347879"/>
    <w:rsid w:val="00355A52"/>
    <w:rsid w:val="0036081B"/>
    <w:rsid w:val="00360C60"/>
    <w:rsid w:val="0036104D"/>
    <w:rsid w:val="00361DD1"/>
    <w:rsid w:val="00363B24"/>
    <w:rsid w:val="00367D39"/>
    <w:rsid w:val="00372FB8"/>
    <w:rsid w:val="00374BFD"/>
    <w:rsid w:val="00375052"/>
    <w:rsid w:val="003758F5"/>
    <w:rsid w:val="00376DB3"/>
    <w:rsid w:val="0037783D"/>
    <w:rsid w:val="00380271"/>
    <w:rsid w:val="003820F8"/>
    <w:rsid w:val="00386D55"/>
    <w:rsid w:val="00393EEC"/>
    <w:rsid w:val="00395AE9"/>
    <w:rsid w:val="0039707B"/>
    <w:rsid w:val="00397D6C"/>
    <w:rsid w:val="003A26E4"/>
    <w:rsid w:val="003B12E4"/>
    <w:rsid w:val="003B15E3"/>
    <w:rsid w:val="003B20A5"/>
    <w:rsid w:val="003B7D26"/>
    <w:rsid w:val="003C15CD"/>
    <w:rsid w:val="003C2180"/>
    <w:rsid w:val="003C2A64"/>
    <w:rsid w:val="003C3048"/>
    <w:rsid w:val="003C374E"/>
    <w:rsid w:val="003C3EF1"/>
    <w:rsid w:val="003C4881"/>
    <w:rsid w:val="003D0DAC"/>
    <w:rsid w:val="003D1D3B"/>
    <w:rsid w:val="003D21CE"/>
    <w:rsid w:val="003D6C31"/>
    <w:rsid w:val="003E3D72"/>
    <w:rsid w:val="003E3DDC"/>
    <w:rsid w:val="003E5F2D"/>
    <w:rsid w:val="003E71F1"/>
    <w:rsid w:val="003F1BE2"/>
    <w:rsid w:val="003F3B32"/>
    <w:rsid w:val="003F5B13"/>
    <w:rsid w:val="003F7096"/>
    <w:rsid w:val="004028AE"/>
    <w:rsid w:val="0040311A"/>
    <w:rsid w:val="0040561D"/>
    <w:rsid w:val="00410271"/>
    <w:rsid w:val="004136EA"/>
    <w:rsid w:val="00414671"/>
    <w:rsid w:val="00414AC0"/>
    <w:rsid w:val="00416152"/>
    <w:rsid w:val="0041620E"/>
    <w:rsid w:val="0042486C"/>
    <w:rsid w:val="00426C84"/>
    <w:rsid w:val="00427B4E"/>
    <w:rsid w:val="00433892"/>
    <w:rsid w:val="00433F69"/>
    <w:rsid w:val="0043464F"/>
    <w:rsid w:val="00436AEA"/>
    <w:rsid w:val="0043752B"/>
    <w:rsid w:val="004379A3"/>
    <w:rsid w:val="00437D6D"/>
    <w:rsid w:val="0044196F"/>
    <w:rsid w:val="004458CE"/>
    <w:rsid w:val="00445F15"/>
    <w:rsid w:val="0044656D"/>
    <w:rsid w:val="004532F8"/>
    <w:rsid w:val="00453755"/>
    <w:rsid w:val="00455A56"/>
    <w:rsid w:val="00455D89"/>
    <w:rsid w:val="00460B1A"/>
    <w:rsid w:val="004612A8"/>
    <w:rsid w:val="00462245"/>
    <w:rsid w:val="00463056"/>
    <w:rsid w:val="00463E70"/>
    <w:rsid w:val="0046416F"/>
    <w:rsid w:val="004725FA"/>
    <w:rsid w:val="0047458C"/>
    <w:rsid w:val="00474AD4"/>
    <w:rsid w:val="00475A1A"/>
    <w:rsid w:val="00476258"/>
    <w:rsid w:val="00476714"/>
    <w:rsid w:val="0047767D"/>
    <w:rsid w:val="00480C26"/>
    <w:rsid w:val="004824AF"/>
    <w:rsid w:val="00484FA1"/>
    <w:rsid w:val="00487ECB"/>
    <w:rsid w:val="004905B1"/>
    <w:rsid w:val="00493618"/>
    <w:rsid w:val="00493860"/>
    <w:rsid w:val="00495203"/>
    <w:rsid w:val="00495C08"/>
    <w:rsid w:val="004960E6"/>
    <w:rsid w:val="00496959"/>
    <w:rsid w:val="004A301D"/>
    <w:rsid w:val="004B0650"/>
    <w:rsid w:val="004B0B7D"/>
    <w:rsid w:val="004B1283"/>
    <w:rsid w:val="004B1ABE"/>
    <w:rsid w:val="004B4C63"/>
    <w:rsid w:val="004B6128"/>
    <w:rsid w:val="004B6479"/>
    <w:rsid w:val="004C238F"/>
    <w:rsid w:val="004D05CB"/>
    <w:rsid w:val="004D11E9"/>
    <w:rsid w:val="004D46BD"/>
    <w:rsid w:val="004D4E28"/>
    <w:rsid w:val="004D607D"/>
    <w:rsid w:val="004E0D47"/>
    <w:rsid w:val="004E1EB6"/>
    <w:rsid w:val="004E21A2"/>
    <w:rsid w:val="004E595A"/>
    <w:rsid w:val="004E7831"/>
    <w:rsid w:val="004E7DF6"/>
    <w:rsid w:val="004F1F48"/>
    <w:rsid w:val="004F23F1"/>
    <w:rsid w:val="004F3AF8"/>
    <w:rsid w:val="004F4AE0"/>
    <w:rsid w:val="00504D76"/>
    <w:rsid w:val="00505F72"/>
    <w:rsid w:val="00507999"/>
    <w:rsid w:val="005079AA"/>
    <w:rsid w:val="00510EDC"/>
    <w:rsid w:val="005138AF"/>
    <w:rsid w:val="005148B1"/>
    <w:rsid w:val="00515595"/>
    <w:rsid w:val="00515A2A"/>
    <w:rsid w:val="0051645C"/>
    <w:rsid w:val="005305DB"/>
    <w:rsid w:val="005315D2"/>
    <w:rsid w:val="00534CA5"/>
    <w:rsid w:val="005350EB"/>
    <w:rsid w:val="005351FA"/>
    <w:rsid w:val="00535E1E"/>
    <w:rsid w:val="005361E8"/>
    <w:rsid w:val="005377A3"/>
    <w:rsid w:val="00541862"/>
    <w:rsid w:val="00542719"/>
    <w:rsid w:val="00545CF3"/>
    <w:rsid w:val="005465FD"/>
    <w:rsid w:val="00550EBD"/>
    <w:rsid w:val="00551F89"/>
    <w:rsid w:val="00556C1C"/>
    <w:rsid w:val="005579D7"/>
    <w:rsid w:val="005609D2"/>
    <w:rsid w:val="00561A76"/>
    <w:rsid w:val="005623B7"/>
    <w:rsid w:val="00563B58"/>
    <w:rsid w:val="005648DF"/>
    <w:rsid w:val="00567A76"/>
    <w:rsid w:val="00570748"/>
    <w:rsid w:val="00571F88"/>
    <w:rsid w:val="00572264"/>
    <w:rsid w:val="005729B0"/>
    <w:rsid w:val="00574B08"/>
    <w:rsid w:val="00574B47"/>
    <w:rsid w:val="00577BE2"/>
    <w:rsid w:val="00577ED5"/>
    <w:rsid w:val="00586FB4"/>
    <w:rsid w:val="0058783E"/>
    <w:rsid w:val="00587BC5"/>
    <w:rsid w:val="005931E3"/>
    <w:rsid w:val="00596E2E"/>
    <w:rsid w:val="005A06A6"/>
    <w:rsid w:val="005A111B"/>
    <w:rsid w:val="005A28C5"/>
    <w:rsid w:val="005A3797"/>
    <w:rsid w:val="005A420F"/>
    <w:rsid w:val="005A5786"/>
    <w:rsid w:val="005A66A0"/>
    <w:rsid w:val="005A72C8"/>
    <w:rsid w:val="005B4531"/>
    <w:rsid w:val="005C074D"/>
    <w:rsid w:val="005C203F"/>
    <w:rsid w:val="005C4843"/>
    <w:rsid w:val="005C64FF"/>
    <w:rsid w:val="005C7605"/>
    <w:rsid w:val="005C7B03"/>
    <w:rsid w:val="005D02E0"/>
    <w:rsid w:val="005D1A84"/>
    <w:rsid w:val="005D6A3E"/>
    <w:rsid w:val="005D7F0B"/>
    <w:rsid w:val="005E03D4"/>
    <w:rsid w:val="005E1442"/>
    <w:rsid w:val="005E15D1"/>
    <w:rsid w:val="005E3711"/>
    <w:rsid w:val="005E3C71"/>
    <w:rsid w:val="005E537D"/>
    <w:rsid w:val="005E6051"/>
    <w:rsid w:val="005F2002"/>
    <w:rsid w:val="005F2187"/>
    <w:rsid w:val="005F2426"/>
    <w:rsid w:val="005F3FCB"/>
    <w:rsid w:val="005F4824"/>
    <w:rsid w:val="005F7CC0"/>
    <w:rsid w:val="005F7F41"/>
    <w:rsid w:val="00600791"/>
    <w:rsid w:val="00601AE1"/>
    <w:rsid w:val="00601ED4"/>
    <w:rsid w:val="00602513"/>
    <w:rsid w:val="006060E6"/>
    <w:rsid w:val="006131F3"/>
    <w:rsid w:val="0061337B"/>
    <w:rsid w:val="006139F4"/>
    <w:rsid w:val="0061608E"/>
    <w:rsid w:val="00622782"/>
    <w:rsid w:val="00627061"/>
    <w:rsid w:val="00627E99"/>
    <w:rsid w:val="00630232"/>
    <w:rsid w:val="0063027C"/>
    <w:rsid w:val="006326D9"/>
    <w:rsid w:val="006329FC"/>
    <w:rsid w:val="00633071"/>
    <w:rsid w:val="0063370D"/>
    <w:rsid w:val="006354A6"/>
    <w:rsid w:val="0063570F"/>
    <w:rsid w:val="00635A95"/>
    <w:rsid w:val="00637105"/>
    <w:rsid w:val="006412CA"/>
    <w:rsid w:val="00641500"/>
    <w:rsid w:val="006452A8"/>
    <w:rsid w:val="00652388"/>
    <w:rsid w:val="00654582"/>
    <w:rsid w:val="00655C21"/>
    <w:rsid w:val="00656A28"/>
    <w:rsid w:val="0066061B"/>
    <w:rsid w:val="0066278E"/>
    <w:rsid w:val="00663BF5"/>
    <w:rsid w:val="00666E4D"/>
    <w:rsid w:val="00673527"/>
    <w:rsid w:val="00673E41"/>
    <w:rsid w:val="00674027"/>
    <w:rsid w:val="00675E82"/>
    <w:rsid w:val="006774AE"/>
    <w:rsid w:val="00677FD2"/>
    <w:rsid w:val="0068171A"/>
    <w:rsid w:val="0069094A"/>
    <w:rsid w:val="00692574"/>
    <w:rsid w:val="00693659"/>
    <w:rsid w:val="00693F8D"/>
    <w:rsid w:val="006953FA"/>
    <w:rsid w:val="00696275"/>
    <w:rsid w:val="00697388"/>
    <w:rsid w:val="006A5284"/>
    <w:rsid w:val="006A61F0"/>
    <w:rsid w:val="006A6A45"/>
    <w:rsid w:val="006A7454"/>
    <w:rsid w:val="006A7AE7"/>
    <w:rsid w:val="006B0DBC"/>
    <w:rsid w:val="006B33B1"/>
    <w:rsid w:val="006B7186"/>
    <w:rsid w:val="006C05F3"/>
    <w:rsid w:val="006C20F7"/>
    <w:rsid w:val="006C351D"/>
    <w:rsid w:val="006C5212"/>
    <w:rsid w:val="006C59C0"/>
    <w:rsid w:val="006C7BB1"/>
    <w:rsid w:val="006D048B"/>
    <w:rsid w:val="006D0EFA"/>
    <w:rsid w:val="006D1F4B"/>
    <w:rsid w:val="006D589E"/>
    <w:rsid w:val="006E0EC6"/>
    <w:rsid w:val="006E3F1F"/>
    <w:rsid w:val="006F272A"/>
    <w:rsid w:val="006F2885"/>
    <w:rsid w:val="006F36BA"/>
    <w:rsid w:val="006F47C4"/>
    <w:rsid w:val="006F5546"/>
    <w:rsid w:val="006F7342"/>
    <w:rsid w:val="006F7A93"/>
    <w:rsid w:val="00704004"/>
    <w:rsid w:val="007107A0"/>
    <w:rsid w:val="0071121C"/>
    <w:rsid w:val="0071163D"/>
    <w:rsid w:val="0071477C"/>
    <w:rsid w:val="00714C6C"/>
    <w:rsid w:val="00715A1D"/>
    <w:rsid w:val="00716C77"/>
    <w:rsid w:val="00717DBA"/>
    <w:rsid w:val="00720ABD"/>
    <w:rsid w:val="00722958"/>
    <w:rsid w:val="0072606F"/>
    <w:rsid w:val="00726199"/>
    <w:rsid w:val="00727AB6"/>
    <w:rsid w:val="007303CD"/>
    <w:rsid w:val="00735AE3"/>
    <w:rsid w:val="00741E8A"/>
    <w:rsid w:val="00743BC4"/>
    <w:rsid w:val="00743DE2"/>
    <w:rsid w:val="00745C17"/>
    <w:rsid w:val="00745FE5"/>
    <w:rsid w:val="0074771B"/>
    <w:rsid w:val="00751403"/>
    <w:rsid w:val="0075226C"/>
    <w:rsid w:val="007540D8"/>
    <w:rsid w:val="0075737C"/>
    <w:rsid w:val="00761DCA"/>
    <w:rsid w:val="00762139"/>
    <w:rsid w:val="0076302F"/>
    <w:rsid w:val="007632FA"/>
    <w:rsid w:val="00770020"/>
    <w:rsid w:val="007723A2"/>
    <w:rsid w:val="007729C4"/>
    <w:rsid w:val="00774160"/>
    <w:rsid w:val="0077726B"/>
    <w:rsid w:val="00780249"/>
    <w:rsid w:val="0078132C"/>
    <w:rsid w:val="007813E0"/>
    <w:rsid w:val="00781FBE"/>
    <w:rsid w:val="007828E9"/>
    <w:rsid w:val="0078291E"/>
    <w:rsid w:val="0078349E"/>
    <w:rsid w:val="00785AC9"/>
    <w:rsid w:val="00793A84"/>
    <w:rsid w:val="00793F33"/>
    <w:rsid w:val="00794F9D"/>
    <w:rsid w:val="00796F9C"/>
    <w:rsid w:val="007A10B5"/>
    <w:rsid w:val="007A15F5"/>
    <w:rsid w:val="007A1CE1"/>
    <w:rsid w:val="007A2089"/>
    <w:rsid w:val="007A2F44"/>
    <w:rsid w:val="007A629F"/>
    <w:rsid w:val="007B014E"/>
    <w:rsid w:val="007B0CED"/>
    <w:rsid w:val="007B2D9A"/>
    <w:rsid w:val="007B44DA"/>
    <w:rsid w:val="007B4E99"/>
    <w:rsid w:val="007B7EA3"/>
    <w:rsid w:val="007C062D"/>
    <w:rsid w:val="007C2148"/>
    <w:rsid w:val="007C2A52"/>
    <w:rsid w:val="007C38AE"/>
    <w:rsid w:val="007C4C68"/>
    <w:rsid w:val="007C69C9"/>
    <w:rsid w:val="007D2856"/>
    <w:rsid w:val="007D36D8"/>
    <w:rsid w:val="007D5051"/>
    <w:rsid w:val="007E0EBF"/>
    <w:rsid w:val="007E275A"/>
    <w:rsid w:val="007E3B59"/>
    <w:rsid w:val="007E6C05"/>
    <w:rsid w:val="007E7F6C"/>
    <w:rsid w:val="007F0E6F"/>
    <w:rsid w:val="007F1DD0"/>
    <w:rsid w:val="007F4731"/>
    <w:rsid w:val="007F4811"/>
    <w:rsid w:val="007F4FB2"/>
    <w:rsid w:val="007F6396"/>
    <w:rsid w:val="008001FC"/>
    <w:rsid w:val="00803D2E"/>
    <w:rsid w:val="00806D84"/>
    <w:rsid w:val="00812EE9"/>
    <w:rsid w:val="00813817"/>
    <w:rsid w:val="00816664"/>
    <w:rsid w:val="00816F9B"/>
    <w:rsid w:val="0081715C"/>
    <w:rsid w:val="00817174"/>
    <w:rsid w:val="00820E4E"/>
    <w:rsid w:val="00823C0F"/>
    <w:rsid w:val="00830086"/>
    <w:rsid w:val="0084048B"/>
    <w:rsid w:val="00841596"/>
    <w:rsid w:val="00842282"/>
    <w:rsid w:val="008426BB"/>
    <w:rsid w:val="00842B55"/>
    <w:rsid w:val="0084415B"/>
    <w:rsid w:val="0084419A"/>
    <w:rsid w:val="00845CCC"/>
    <w:rsid w:val="0084771D"/>
    <w:rsid w:val="008509AE"/>
    <w:rsid w:val="008518FE"/>
    <w:rsid w:val="00851AF1"/>
    <w:rsid w:val="00851E4B"/>
    <w:rsid w:val="00854463"/>
    <w:rsid w:val="0085464B"/>
    <w:rsid w:val="00855EEB"/>
    <w:rsid w:val="00857F53"/>
    <w:rsid w:val="00860E47"/>
    <w:rsid w:val="00861343"/>
    <w:rsid w:val="00861CFC"/>
    <w:rsid w:val="00863C07"/>
    <w:rsid w:val="008655E5"/>
    <w:rsid w:val="00865C29"/>
    <w:rsid w:val="00866E59"/>
    <w:rsid w:val="008676F0"/>
    <w:rsid w:val="008701D8"/>
    <w:rsid w:val="00872486"/>
    <w:rsid w:val="00872C22"/>
    <w:rsid w:val="00874E1C"/>
    <w:rsid w:val="0087500A"/>
    <w:rsid w:val="008822F0"/>
    <w:rsid w:val="00882C16"/>
    <w:rsid w:val="0088467F"/>
    <w:rsid w:val="00887575"/>
    <w:rsid w:val="00887BCC"/>
    <w:rsid w:val="00891A4C"/>
    <w:rsid w:val="00893EA6"/>
    <w:rsid w:val="00895EE6"/>
    <w:rsid w:val="00896A99"/>
    <w:rsid w:val="00897161"/>
    <w:rsid w:val="00897DD1"/>
    <w:rsid w:val="008A0169"/>
    <w:rsid w:val="008A084E"/>
    <w:rsid w:val="008A4119"/>
    <w:rsid w:val="008A50EC"/>
    <w:rsid w:val="008A7E10"/>
    <w:rsid w:val="008B4B9A"/>
    <w:rsid w:val="008B62C2"/>
    <w:rsid w:val="008B6623"/>
    <w:rsid w:val="008B6CB7"/>
    <w:rsid w:val="008B6D6A"/>
    <w:rsid w:val="008C257A"/>
    <w:rsid w:val="008C5468"/>
    <w:rsid w:val="008C649B"/>
    <w:rsid w:val="008C6CF1"/>
    <w:rsid w:val="008C6EF4"/>
    <w:rsid w:val="008C7EC9"/>
    <w:rsid w:val="008D3A62"/>
    <w:rsid w:val="008D3B4D"/>
    <w:rsid w:val="008D7C80"/>
    <w:rsid w:val="008E17CF"/>
    <w:rsid w:val="008E1EDF"/>
    <w:rsid w:val="008E3366"/>
    <w:rsid w:val="008E564D"/>
    <w:rsid w:val="008E6E04"/>
    <w:rsid w:val="008F121D"/>
    <w:rsid w:val="008F254B"/>
    <w:rsid w:val="008F27E8"/>
    <w:rsid w:val="008F5AE3"/>
    <w:rsid w:val="008F6AED"/>
    <w:rsid w:val="008F7D0A"/>
    <w:rsid w:val="00902D7B"/>
    <w:rsid w:val="0090319D"/>
    <w:rsid w:val="00903360"/>
    <w:rsid w:val="009033C1"/>
    <w:rsid w:val="00904BE1"/>
    <w:rsid w:val="009057FA"/>
    <w:rsid w:val="009112AF"/>
    <w:rsid w:val="00913457"/>
    <w:rsid w:val="00913A31"/>
    <w:rsid w:val="00914EA0"/>
    <w:rsid w:val="009210FC"/>
    <w:rsid w:val="00921618"/>
    <w:rsid w:val="009223A3"/>
    <w:rsid w:val="009237DB"/>
    <w:rsid w:val="009247F1"/>
    <w:rsid w:val="00924DAD"/>
    <w:rsid w:val="00927500"/>
    <w:rsid w:val="00927AF1"/>
    <w:rsid w:val="00930B86"/>
    <w:rsid w:val="009314D2"/>
    <w:rsid w:val="0093204F"/>
    <w:rsid w:val="00932696"/>
    <w:rsid w:val="00935D85"/>
    <w:rsid w:val="0093683E"/>
    <w:rsid w:val="00936DA3"/>
    <w:rsid w:val="00937000"/>
    <w:rsid w:val="00937069"/>
    <w:rsid w:val="00940281"/>
    <w:rsid w:val="00941260"/>
    <w:rsid w:val="009414B6"/>
    <w:rsid w:val="00941C36"/>
    <w:rsid w:val="009446C0"/>
    <w:rsid w:val="00950724"/>
    <w:rsid w:val="00950FF0"/>
    <w:rsid w:val="009524D1"/>
    <w:rsid w:val="00952B5D"/>
    <w:rsid w:val="00952C6D"/>
    <w:rsid w:val="0095418D"/>
    <w:rsid w:val="009554D6"/>
    <w:rsid w:val="00957D7B"/>
    <w:rsid w:val="0096119E"/>
    <w:rsid w:val="00967107"/>
    <w:rsid w:val="00970648"/>
    <w:rsid w:val="00971C22"/>
    <w:rsid w:val="00973289"/>
    <w:rsid w:val="00973D43"/>
    <w:rsid w:val="00982300"/>
    <w:rsid w:val="009832D4"/>
    <w:rsid w:val="00984146"/>
    <w:rsid w:val="0098465F"/>
    <w:rsid w:val="009850C2"/>
    <w:rsid w:val="00985DA1"/>
    <w:rsid w:val="009908D9"/>
    <w:rsid w:val="00990B4C"/>
    <w:rsid w:val="0099169D"/>
    <w:rsid w:val="00993D1C"/>
    <w:rsid w:val="00993E33"/>
    <w:rsid w:val="0099427A"/>
    <w:rsid w:val="00994E44"/>
    <w:rsid w:val="00995015"/>
    <w:rsid w:val="00996DD4"/>
    <w:rsid w:val="009A0A5D"/>
    <w:rsid w:val="009B2AC6"/>
    <w:rsid w:val="009B57E2"/>
    <w:rsid w:val="009B6B7D"/>
    <w:rsid w:val="009B777E"/>
    <w:rsid w:val="009C284E"/>
    <w:rsid w:val="009C3A60"/>
    <w:rsid w:val="009C45A3"/>
    <w:rsid w:val="009C5100"/>
    <w:rsid w:val="009C6A4C"/>
    <w:rsid w:val="009D1CE9"/>
    <w:rsid w:val="009D5783"/>
    <w:rsid w:val="009E046C"/>
    <w:rsid w:val="009E0B71"/>
    <w:rsid w:val="009E28EC"/>
    <w:rsid w:val="009E3042"/>
    <w:rsid w:val="009E5548"/>
    <w:rsid w:val="009E720B"/>
    <w:rsid w:val="009F3DE3"/>
    <w:rsid w:val="009F568F"/>
    <w:rsid w:val="009F5E31"/>
    <w:rsid w:val="009F748A"/>
    <w:rsid w:val="009F7874"/>
    <w:rsid w:val="00A00BF4"/>
    <w:rsid w:val="00A01BA2"/>
    <w:rsid w:val="00A04AB1"/>
    <w:rsid w:val="00A04B89"/>
    <w:rsid w:val="00A1133E"/>
    <w:rsid w:val="00A11A27"/>
    <w:rsid w:val="00A11BD1"/>
    <w:rsid w:val="00A138B7"/>
    <w:rsid w:val="00A1455C"/>
    <w:rsid w:val="00A208F8"/>
    <w:rsid w:val="00A20DF6"/>
    <w:rsid w:val="00A23CAE"/>
    <w:rsid w:val="00A24B37"/>
    <w:rsid w:val="00A26670"/>
    <w:rsid w:val="00A34AC5"/>
    <w:rsid w:val="00A35220"/>
    <w:rsid w:val="00A365B5"/>
    <w:rsid w:val="00A37B50"/>
    <w:rsid w:val="00A37E4A"/>
    <w:rsid w:val="00A4127C"/>
    <w:rsid w:val="00A412FE"/>
    <w:rsid w:val="00A41FC6"/>
    <w:rsid w:val="00A44A3A"/>
    <w:rsid w:val="00A45ADE"/>
    <w:rsid w:val="00A46CCC"/>
    <w:rsid w:val="00A47D78"/>
    <w:rsid w:val="00A51205"/>
    <w:rsid w:val="00A52E99"/>
    <w:rsid w:val="00A561D6"/>
    <w:rsid w:val="00A56BC2"/>
    <w:rsid w:val="00A6004E"/>
    <w:rsid w:val="00A603B6"/>
    <w:rsid w:val="00A60C1A"/>
    <w:rsid w:val="00A60FA0"/>
    <w:rsid w:val="00A60FC9"/>
    <w:rsid w:val="00A63968"/>
    <w:rsid w:val="00A63C3D"/>
    <w:rsid w:val="00A66965"/>
    <w:rsid w:val="00A71240"/>
    <w:rsid w:val="00A73068"/>
    <w:rsid w:val="00A73C58"/>
    <w:rsid w:val="00A7559D"/>
    <w:rsid w:val="00A75F32"/>
    <w:rsid w:val="00A76422"/>
    <w:rsid w:val="00A802D0"/>
    <w:rsid w:val="00A80849"/>
    <w:rsid w:val="00A83FB0"/>
    <w:rsid w:val="00A842E8"/>
    <w:rsid w:val="00A9053B"/>
    <w:rsid w:val="00A9192D"/>
    <w:rsid w:val="00A931DA"/>
    <w:rsid w:val="00A95DC7"/>
    <w:rsid w:val="00AA20D8"/>
    <w:rsid w:val="00AA4BF3"/>
    <w:rsid w:val="00AA4E94"/>
    <w:rsid w:val="00AB0740"/>
    <w:rsid w:val="00AB31DE"/>
    <w:rsid w:val="00AB45C5"/>
    <w:rsid w:val="00AB469A"/>
    <w:rsid w:val="00AB5C22"/>
    <w:rsid w:val="00AB65B6"/>
    <w:rsid w:val="00AB694A"/>
    <w:rsid w:val="00AC16F3"/>
    <w:rsid w:val="00AC2E46"/>
    <w:rsid w:val="00AC424E"/>
    <w:rsid w:val="00AC4E93"/>
    <w:rsid w:val="00AC5887"/>
    <w:rsid w:val="00AC776C"/>
    <w:rsid w:val="00AD02CB"/>
    <w:rsid w:val="00AD0694"/>
    <w:rsid w:val="00AD1069"/>
    <w:rsid w:val="00AD4E83"/>
    <w:rsid w:val="00AE3ED7"/>
    <w:rsid w:val="00AE47CA"/>
    <w:rsid w:val="00AE670E"/>
    <w:rsid w:val="00AF1DEA"/>
    <w:rsid w:val="00AF3CA1"/>
    <w:rsid w:val="00AF62A7"/>
    <w:rsid w:val="00AF65E4"/>
    <w:rsid w:val="00AF6797"/>
    <w:rsid w:val="00AF6FFF"/>
    <w:rsid w:val="00B02A32"/>
    <w:rsid w:val="00B03A81"/>
    <w:rsid w:val="00B119B7"/>
    <w:rsid w:val="00B123B8"/>
    <w:rsid w:val="00B171F5"/>
    <w:rsid w:val="00B1745D"/>
    <w:rsid w:val="00B216FF"/>
    <w:rsid w:val="00B217B9"/>
    <w:rsid w:val="00B21878"/>
    <w:rsid w:val="00B316B9"/>
    <w:rsid w:val="00B3192D"/>
    <w:rsid w:val="00B31DBF"/>
    <w:rsid w:val="00B32BF1"/>
    <w:rsid w:val="00B34ED9"/>
    <w:rsid w:val="00B3681D"/>
    <w:rsid w:val="00B407D4"/>
    <w:rsid w:val="00B43314"/>
    <w:rsid w:val="00B53090"/>
    <w:rsid w:val="00B550E8"/>
    <w:rsid w:val="00B57A0E"/>
    <w:rsid w:val="00B60B95"/>
    <w:rsid w:val="00B61968"/>
    <w:rsid w:val="00B627E8"/>
    <w:rsid w:val="00B62E01"/>
    <w:rsid w:val="00B7209A"/>
    <w:rsid w:val="00B724A5"/>
    <w:rsid w:val="00B73192"/>
    <w:rsid w:val="00B80BC6"/>
    <w:rsid w:val="00B814E2"/>
    <w:rsid w:val="00B87905"/>
    <w:rsid w:val="00B9073D"/>
    <w:rsid w:val="00B9335A"/>
    <w:rsid w:val="00B93AED"/>
    <w:rsid w:val="00B946B6"/>
    <w:rsid w:val="00B9566C"/>
    <w:rsid w:val="00B96254"/>
    <w:rsid w:val="00B97EAF"/>
    <w:rsid w:val="00BA15A6"/>
    <w:rsid w:val="00BA170F"/>
    <w:rsid w:val="00BA2009"/>
    <w:rsid w:val="00BA25F1"/>
    <w:rsid w:val="00BA2F10"/>
    <w:rsid w:val="00BA6E3A"/>
    <w:rsid w:val="00BB009B"/>
    <w:rsid w:val="00BB1433"/>
    <w:rsid w:val="00BB29B4"/>
    <w:rsid w:val="00BB50F3"/>
    <w:rsid w:val="00BB6242"/>
    <w:rsid w:val="00BB665A"/>
    <w:rsid w:val="00BB7728"/>
    <w:rsid w:val="00BC12D1"/>
    <w:rsid w:val="00BC290A"/>
    <w:rsid w:val="00BC299A"/>
    <w:rsid w:val="00BC5A40"/>
    <w:rsid w:val="00BC6AB1"/>
    <w:rsid w:val="00BD0BEE"/>
    <w:rsid w:val="00BD4907"/>
    <w:rsid w:val="00BD4B2C"/>
    <w:rsid w:val="00BD7EB5"/>
    <w:rsid w:val="00BE2010"/>
    <w:rsid w:val="00BE20F2"/>
    <w:rsid w:val="00BE26F3"/>
    <w:rsid w:val="00BE399C"/>
    <w:rsid w:val="00BE5C5D"/>
    <w:rsid w:val="00BE61B8"/>
    <w:rsid w:val="00BF271F"/>
    <w:rsid w:val="00BF30BC"/>
    <w:rsid w:val="00BF45C0"/>
    <w:rsid w:val="00BF47A3"/>
    <w:rsid w:val="00BF4C6C"/>
    <w:rsid w:val="00BF63C3"/>
    <w:rsid w:val="00C012A9"/>
    <w:rsid w:val="00C02054"/>
    <w:rsid w:val="00C031DE"/>
    <w:rsid w:val="00C06433"/>
    <w:rsid w:val="00C071AA"/>
    <w:rsid w:val="00C11D79"/>
    <w:rsid w:val="00C1217A"/>
    <w:rsid w:val="00C12A1C"/>
    <w:rsid w:val="00C12A92"/>
    <w:rsid w:val="00C15142"/>
    <w:rsid w:val="00C16ED5"/>
    <w:rsid w:val="00C20948"/>
    <w:rsid w:val="00C25151"/>
    <w:rsid w:val="00C3031F"/>
    <w:rsid w:val="00C31FBB"/>
    <w:rsid w:val="00C345E7"/>
    <w:rsid w:val="00C363D5"/>
    <w:rsid w:val="00C37CB3"/>
    <w:rsid w:val="00C40647"/>
    <w:rsid w:val="00C4268F"/>
    <w:rsid w:val="00C44CC3"/>
    <w:rsid w:val="00C47450"/>
    <w:rsid w:val="00C50A92"/>
    <w:rsid w:val="00C5564A"/>
    <w:rsid w:val="00C61898"/>
    <w:rsid w:val="00C62F89"/>
    <w:rsid w:val="00C64FDE"/>
    <w:rsid w:val="00C719EC"/>
    <w:rsid w:val="00C71AA6"/>
    <w:rsid w:val="00C7344A"/>
    <w:rsid w:val="00C76592"/>
    <w:rsid w:val="00C8153F"/>
    <w:rsid w:val="00C8250B"/>
    <w:rsid w:val="00C84ECA"/>
    <w:rsid w:val="00C860FE"/>
    <w:rsid w:val="00C87B5B"/>
    <w:rsid w:val="00C90408"/>
    <w:rsid w:val="00C92AC6"/>
    <w:rsid w:val="00C951DD"/>
    <w:rsid w:val="00CA470F"/>
    <w:rsid w:val="00CA6DFF"/>
    <w:rsid w:val="00CB2DA4"/>
    <w:rsid w:val="00CB2DC6"/>
    <w:rsid w:val="00CB5236"/>
    <w:rsid w:val="00CB5CCE"/>
    <w:rsid w:val="00CB65C7"/>
    <w:rsid w:val="00CB6C93"/>
    <w:rsid w:val="00CB7FD9"/>
    <w:rsid w:val="00CC0196"/>
    <w:rsid w:val="00CC359B"/>
    <w:rsid w:val="00CC3C7E"/>
    <w:rsid w:val="00CC60BC"/>
    <w:rsid w:val="00CC6FD9"/>
    <w:rsid w:val="00CD2ED1"/>
    <w:rsid w:val="00CD37F1"/>
    <w:rsid w:val="00CD3AFD"/>
    <w:rsid w:val="00CD3D21"/>
    <w:rsid w:val="00CD4C74"/>
    <w:rsid w:val="00CD6D3C"/>
    <w:rsid w:val="00CD766D"/>
    <w:rsid w:val="00CD76CE"/>
    <w:rsid w:val="00CE3FAE"/>
    <w:rsid w:val="00CE7345"/>
    <w:rsid w:val="00CF064F"/>
    <w:rsid w:val="00CF165E"/>
    <w:rsid w:val="00CF2F9A"/>
    <w:rsid w:val="00CF4A73"/>
    <w:rsid w:val="00CF4C06"/>
    <w:rsid w:val="00CF4CB9"/>
    <w:rsid w:val="00CF601E"/>
    <w:rsid w:val="00CF75C1"/>
    <w:rsid w:val="00D02AA5"/>
    <w:rsid w:val="00D02F0C"/>
    <w:rsid w:val="00D06987"/>
    <w:rsid w:val="00D07711"/>
    <w:rsid w:val="00D16B58"/>
    <w:rsid w:val="00D20635"/>
    <w:rsid w:val="00D2118F"/>
    <w:rsid w:val="00D2682A"/>
    <w:rsid w:val="00D26DDD"/>
    <w:rsid w:val="00D26FB5"/>
    <w:rsid w:val="00D2789F"/>
    <w:rsid w:val="00D3170A"/>
    <w:rsid w:val="00D33014"/>
    <w:rsid w:val="00D33457"/>
    <w:rsid w:val="00D443E5"/>
    <w:rsid w:val="00D44AF8"/>
    <w:rsid w:val="00D465C5"/>
    <w:rsid w:val="00D50F69"/>
    <w:rsid w:val="00D613FC"/>
    <w:rsid w:val="00D61513"/>
    <w:rsid w:val="00D66C2E"/>
    <w:rsid w:val="00D76161"/>
    <w:rsid w:val="00D7637A"/>
    <w:rsid w:val="00D77DDC"/>
    <w:rsid w:val="00D802A0"/>
    <w:rsid w:val="00D82B1F"/>
    <w:rsid w:val="00D86149"/>
    <w:rsid w:val="00D90847"/>
    <w:rsid w:val="00D91399"/>
    <w:rsid w:val="00D94BAD"/>
    <w:rsid w:val="00D94E85"/>
    <w:rsid w:val="00D94E97"/>
    <w:rsid w:val="00D96085"/>
    <w:rsid w:val="00DA1DC8"/>
    <w:rsid w:val="00DA52EE"/>
    <w:rsid w:val="00DA6857"/>
    <w:rsid w:val="00DA6F20"/>
    <w:rsid w:val="00DA74AA"/>
    <w:rsid w:val="00DB1AB9"/>
    <w:rsid w:val="00DB2DCE"/>
    <w:rsid w:val="00DB3345"/>
    <w:rsid w:val="00DB3B3A"/>
    <w:rsid w:val="00DB5D49"/>
    <w:rsid w:val="00DB7A62"/>
    <w:rsid w:val="00DC13A7"/>
    <w:rsid w:val="00DC278F"/>
    <w:rsid w:val="00DC50FE"/>
    <w:rsid w:val="00DC6CAC"/>
    <w:rsid w:val="00DC6E51"/>
    <w:rsid w:val="00DC73A8"/>
    <w:rsid w:val="00DD2F99"/>
    <w:rsid w:val="00DD484F"/>
    <w:rsid w:val="00DD49EC"/>
    <w:rsid w:val="00DD55A8"/>
    <w:rsid w:val="00DD73B9"/>
    <w:rsid w:val="00DD73C6"/>
    <w:rsid w:val="00DE0BA5"/>
    <w:rsid w:val="00DE22F1"/>
    <w:rsid w:val="00DE3107"/>
    <w:rsid w:val="00DE6C6D"/>
    <w:rsid w:val="00DE7EEC"/>
    <w:rsid w:val="00DF005C"/>
    <w:rsid w:val="00DF0531"/>
    <w:rsid w:val="00DF3FCF"/>
    <w:rsid w:val="00DF4174"/>
    <w:rsid w:val="00E01E37"/>
    <w:rsid w:val="00E04A41"/>
    <w:rsid w:val="00E0779C"/>
    <w:rsid w:val="00E10146"/>
    <w:rsid w:val="00E12FF3"/>
    <w:rsid w:val="00E14D18"/>
    <w:rsid w:val="00E214BD"/>
    <w:rsid w:val="00E21651"/>
    <w:rsid w:val="00E23C4E"/>
    <w:rsid w:val="00E25B89"/>
    <w:rsid w:val="00E2684D"/>
    <w:rsid w:val="00E2700F"/>
    <w:rsid w:val="00E27B10"/>
    <w:rsid w:val="00E33F75"/>
    <w:rsid w:val="00E346D2"/>
    <w:rsid w:val="00E354D3"/>
    <w:rsid w:val="00E35861"/>
    <w:rsid w:val="00E35B3B"/>
    <w:rsid w:val="00E36E46"/>
    <w:rsid w:val="00E4046D"/>
    <w:rsid w:val="00E4105A"/>
    <w:rsid w:val="00E411B9"/>
    <w:rsid w:val="00E43ED0"/>
    <w:rsid w:val="00E45A37"/>
    <w:rsid w:val="00E4686F"/>
    <w:rsid w:val="00E46DC3"/>
    <w:rsid w:val="00E521A0"/>
    <w:rsid w:val="00E54194"/>
    <w:rsid w:val="00E54D7E"/>
    <w:rsid w:val="00E56B27"/>
    <w:rsid w:val="00E579C2"/>
    <w:rsid w:val="00E60EF4"/>
    <w:rsid w:val="00E61015"/>
    <w:rsid w:val="00E61077"/>
    <w:rsid w:val="00E61A3E"/>
    <w:rsid w:val="00E622B2"/>
    <w:rsid w:val="00E65777"/>
    <w:rsid w:val="00E66DDB"/>
    <w:rsid w:val="00E70CFA"/>
    <w:rsid w:val="00E70DC7"/>
    <w:rsid w:val="00E713CC"/>
    <w:rsid w:val="00E75A8D"/>
    <w:rsid w:val="00E817F4"/>
    <w:rsid w:val="00E82175"/>
    <w:rsid w:val="00E84182"/>
    <w:rsid w:val="00E84617"/>
    <w:rsid w:val="00E850BD"/>
    <w:rsid w:val="00E8589E"/>
    <w:rsid w:val="00E874A2"/>
    <w:rsid w:val="00E966DE"/>
    <w:rsid w:val="00E96E0F"/>
    <w:rsid w:val="00E972BE"/>
    <w:rsid w:val="00EA0574"/>
    <w:rsid w:val="00EA0DE7"/>
    <w:rsid w:val="00EA1617"/>
    <w:rsid w:val="00EA3919"/>
    <w:rsid w:val="00EA5ED3"/>
    <w:rsid w:val="00EA62E4"/>
    <w:rsid w:val="00EB0558"/>
    <w:rsid w:val="00EB23B2"/>
    <w:rsid w:val="00EB24DD"/>
    <w:rsid w:val="00EB3447"/>
    <w:rsid w:val="00EC0DB2"/>
    <w:rsid w:val="00EC6BD9"/>
    <w:rsid w:val="00ED0B23"/>
    <w:rsid w:val="00ED3A5F"/>
    <w:rsid w:val="00ED5E57"/>
    <w:rsid w:val="00EE12AB"/>
    <w:rsid w:val="00EE193E"/>
    <w:rsid w:val="00EE19A8"/>
    <w:rsid w:val="00EE19B7"/>
    <w:rsid w:val="00EE24B8"/>
    <w:rsid w:val="00EE4D11"/>
    <w:rsid w:val="00EE5C5E"/>
    <w:rsid w:val="00EF162A"/>
    <w:rsid w:val="00EF2B6C"/>
    <w:rsid w:val="00EF3BCF"/>
    <w:rsid w:val="00EF3CD1"/>
    <w:rsid w:val="00EF713A"/>
    <w:rsid w:val="00EF7C64"/>
    <w:rsid w:val="00F035A1"/>
    <w:rsid w:val="00F04525"/>
    <w:rsid w:val="00F128D3"/>
    <w:rsid w:val="00F129CD"/>
    <w:rsid w:val="00F13606"/>
    <w:rsid w:val="00F213ED"/>
    <w:rsid w:val="00F240A7"/>
    <w:rsid w:val="00F26A18"/>
    <w:rsid w:val="00F33816"/>
    <w:rsid w:val="00F35E8E"/>
    <w:rsid w:val="00F366BF"/>
    <w:rsid w:val="00F40258"/>
    <w:rsid w:val="00F40636"/>
    <w:rsid w:val="00F44480"/>
    <w:rsid w:val="00F4541B"/>
    <w:rsid w:val="00F47A23"/>
    <w:rsid w:val="00F47BE2"/>
    <w:rsid w:val="00F53F69"/>
    <w:rsid w:val="00F540A9"/>
    <w:rsid w:val="00F5458D"/>
    <w:rsid w:val="00F54B8B"/>
    <w:rsid w:val="00F57D0D"/>
    <w:rsid w:val="00F603A1"/>
    <w:rsid w:val="00F61E39"/>
    <w:rsid w:val="00F62290"/>
    <w:rsid w:val="00F6242E"/>
    <w:rsid w:val="00F65416"/>
    <w:rsid w:val="00F70A7D"/>
    <w:rsid w:val="00F71389"/>
    <w:rsid w:val="00F71C6F"/>
    <w:rsid w:val="00F72B6B"/>
    <w:rsid w:val="00F758DB"/>
    <w:rsid w:val="00F75C36"/>
    <w:rsid w:val="00F75E30"/>
    <w:rsid w:val="00F80612"/>
    <w:rsid w:val="00F81878"/>
    <w:rsid w:val="00F8283B"/>
    <w:rsid w:val="00F84D73"/>
    <w:rsid w:val="00F906E9"/>
    <w:rsid w:val="00F94C85"/>
    <w:rsid w:val="00F9515A"/>
    <w:rsid w:val="00F95190"/>
    <w:rsid w:val="00F9750E"/>
    <w:rsid w:val="00FA6047"/>
    <w:rsid w:val="00FB0D15"/>
    <w:rsid w:val="00FB3CBC"/>
    <w:rsid w:val="00FB4EF7"/>
    <w:rsid w:val="00FB76EF"/>
    <w:rsid w:val="00FB7A02"/>
    <w:rsid w:val="00FC0C17"/>
    <w:rsid w:val="00FC0F77"/>
    <w:rsid w:val="00FC155C"/>
    <w:rsid w:val="00FC2DFF"/>
    <w:rsid w:val="00FC35D3"/>
    <w:rsid w:val="00FC3C64"/>
    <w:rsid w:val="00FC40CA"/>
    <w:rsid w:val="00FC484F"/>
    <w:rsid w:val="00FC4E3F"/>
    <w:rsid w:val="00FC4F65"/>
    <w:rsid w:val="00FC548E"/>
    <w:rsid w:val="00FD00BF"/>
    <w:rsid w:val="00FD06E0"/>
    <w:rsid w:val="00FD094B"/>
    <w:rsid w:val="00FD4A36"/>
    <w:rsid w:val="00FD4AF5"/>
    <w:rsid w:val="00FD4C56"/>
    <w:rsid w:val="00FD7245"/>
    <w:rsid w:val="00FE0C21"/>
    <w:rsid w:val="00FE2D2E"/>
    <w:rsid w:val="00FE2D7A"/>
    <w:rsid w:val="00FE4DA2"/>
    <w:rsid w:val="00FE52B1"/>
    <w:rsid w:val="00FE6917"/>
    <w:rsid w:val="00FE7C94"/>
    <w:rsid w:val="00FF02E1"/>
    <w:rsid w:val="00FF0C22"/>
    <w:rsid w:val="00FF397E"/>
    <w:rsid w:val="00FF3C15"/>
    <w:rsid w:val="00FF5137"/>
    <w:rsid w:val="00FF58ED"/>
    <w:rsid w:val="00FF5CAB"/>
    <w:rsid w:val="00FF5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D619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5" w:uiPriority="39"/>
    <w:lsdException w:name="annotation text" w:uiPriority="99"/>
    <w:lsdException w:name="caption" w:semiHidden="1" w:unhideWhenUsed="1" w:qFormat="1"/>
    <w:lsdException w:name="annotation reference" w:uiPriority="99"/>
    <w:lsdException w:name="List Bullet" w:uiPriority="99"/>
    <w:lsdException w:name="List Number" w:uiPriority="99"/>
    <w:lsdException w:name="Title" w:qFormat="1"/>
    <w:lsdException w:name="Default Paragraph Font" w:uiPriority="1"/>
    <w:lsdException w:name="Subtitle" w:qFormat="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46D2"/>
    <w:pPr>
      <w:widowControl w:val="0"/>
    </w:pPr>
    <w:rPr>
      <w:snapToGrid w:val="0"/>
      <w:sz w:val="24"/>
    </w:rPr>
  </w:style>
  <w:style w:type="paragraph" w:styleId="Heading1">
    <w:name w:val="heading 1"/>
    <w:basedOn w:val="Normal"/>
    <w:next w:val="Normal"/>
    <w:qFormat/>
    <w:rsid w:val="00340CDD"/>
    <w:pPr>
      <w:keepNext/>
      <w:widowControl/>
      <w:spacing w:line="480" w:lineRule="auto"/>
      <w:jc w:val="center"/>
      <w:outlineLvl w:val="0"/>
    </w:pPr>
    <w:rPr>
      <w:rFonts w:ascii="Times New Roman Bold" w:hAnsi="Times New Roman Bold" w:cs="Arial"/>
      <w:b/>
      <w:bCs/>
      <w:snapToGrid/>
      <w:szCs w:val="24"/>
    </w:rPr>
  </w:style>
  <w:style w:type="paragraph" w:styleId="Heading2">
    <w:name w:val="heading 2"/>
    <w:basedOn w:val="Normal"/>
    <w:next w:val="Normal"/>
    <w:qFormat/>
    <w:rsid w:val="00340CDD"/>
    <w:pPr>
      <w:keepNext/>
      <w:widowControl/>
      <w:spacing w:after="240"/>
      <w:ind w:left="720" w:hanging="720"/>
      <w:outlineLvl w:val="1"/>
    </w:pPr>
    <w:rPr>
      <w:rFonts w:ascii="Times New Roman Bold" w:hAnsi="Times New Roman Bold" w:cs="Arial"/>
      <w:b/>
      <w:bCs/>
      <w:iCs/>
      <w:snapToGrid/>
      <w:szCs w:val="24"/>
    </w:rPr>
  </w:style>
  <w:style w:type="paragraph" w:styleId="Heading3">
    <w:name w:val="heading 3"/>
    <w:basedOn w:val="Heading2"/>
    <w:next w:val="Normal"/>
    <w:link w:val="Heading3Char"/>
    <w:qFormat/>
    <w:rsid w:val="00340CDD"/>
    <w:pPr>
      <w:outlineLvl w:val="2"/>
    </w:pPr>
  </w:style>
  <w:style w:type="paragraph" w:styleId="Heading4">
    <w:name w:val="heading 4"/>
    <w:basedOn w:val="Normal"/>
    <w:next w:val="Normal"/>
    <w:link w:val="Heading4Char"/>
    <w:qFormat/>
    <w:rsid w:val="00FE0C21"/>
    <w:pPr>
      <w:keepNext/>
      <w:widowControl/>
      <w:spacing w:before="200" w:after="80" w:line="480" w:lineRule="auto"/>
      <w:ind w:left="907" w:hanging="907"/>
      <w:outlineLvl w:val="3"/>
    </w:pPr>
    <w:rPr>
      <w:i/>
      <w:snapToGrid/>
      <w:szCs w:val="24"/>
    </w:rPr>
  </w:style>
  <w:style w:type="paragraph" w:styleId="Heading9">
    <w:name w:val="heading 9"/>
    <w:basedOn w:val="Normal"/>
    <w:next w:val="Normal"/>
    <w:link w:val="Heading9Char"/>
    <w:qFormat/>
    <w:rsid w:val="00340CDD"/>
    <w:pPr>
      <w:spacing w:before="240" w:after="60"/>
      <w:outlineLvl w:val="8"/>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340CDD"/>
    <w:rPr>
      <w:rFonts w:ascii="Times New Roman Bold" w:hAnsi="Times New Roman Bold" w:cs="Arial"/>
      <w:b/>
      <w:bCs/>
      <w:iCs/>
      <w:sz w:val="24"/>
      <w:szCs w:val="24"/>
    </w:rPr>
  </w:style>
  <w:style w:type="character" w:customStyle="1" w:styleId="Heading9Char">
    <w:name w:val="Heading 9 Char"/>
    <w:link w:val="Heading9"/>
    <w:rsid w:val="00340CDD"/>
    <w:rPr>
      <w:b/>
      <w:snapToGrid w:val="0"/>
      <w:sz w:val="24"/>
      <w:szCs w:val="22"/>
    </w:rPr>
  </w:style>
  <w:style w:type="paragraph" w:styleId="BodyTextIndent">
    <w:name w:val="Body Text Indent"/>
    <w:basedOn w:val="Normal"/>
    <w:link w:val="BodyTextIndentChar"/>
    <w:rsid w:val="00340CDD"/>
    <w:pPr>
      <w:widowControl/>
      <w:tabs>
        <w:tab w:val="left" w:pos="720"/>
      </w:tabs>
      <w:spacing w:after="80"/>
      <w:ind w:left="720" w:hanging="720"/>
    </w:pPr>
    <w:rPr>
      <w:b/>
      <w:snapToGrid/>
    </w:rPr>
  </w:style>
  <w:style w:type="character" w:customStyle="1" w:styleId="BodyTextIndentChar">
    <w:name w:val="Body Text Indent Char"/>
    <w:link w:val="BodyTextIndent"/>
    <w:rsid w:val="00340CDD"/>
    <w:rPr>
      <w:b/>
      <w:sz w:val="24"/>
    </w:rPr>
  </w:style>
  <w:style w:type="paragraph" w:styleId="HTMLPreformatted">
    <w:name w:val="HTML Preformatted"/>
    <w:basedOn w:val="Normal"/>
    <w:rsid w:val="00340C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paragraph" w:customStyle="1" w:styleId="BodyText1">
    <w:name w:val="Body Text1"/>
    <w:aliases w:val="bt,body tx,indent,flush,indent Char,body 4h,body text,Body Text2,Body Text3"/>
    <w:basedOn w:val="Normal"/>
    <w:link w:val="bodytextChar"/>
    <w:rsid w:val="00340CDD"/>
    <w:pPr>
      <w:widowControl/>
      <w:spacing w:line="480" w:lineRule="auto"/>
      <w:ind w:firstLine="720"/>
    </w:pPr>
    <w:rPr>
      <w:snapToGrid/>
      <w:szCs w:val="24"/>
    </w:rPr>
  </w:style>
  <w:style w:type="character" w:customStyle="1" w:styleId="bodytextChar">
    <w:name w:val="body text Char"/>
    <w:aliases w:val="bt Char,body text Char Char,body tx Char,flush Char"/>
    <w:link w:val="BodyText1"/>
    <w:rsid w:val="00340CDD"/>
    <w:rPr>
      <w:sz w:val="24"/>
      <w:szCs w:val="24"/>
    </w:rPr>
  </w:style>
  <w:style w:type="paragraph" w:customStyle="1" w:styleId="bullets">
    <w:name w:val="bullets"/>
    <w:basedOn w:val="Normal"/>
    <w:link w:val="bulletsChar"/>
    <w:qFormat/>
    <w:rsid w:val="005A66A0"/>
    <w:pPr>
      <w:widowControl/>
      <w:numPr>
        <w:numId w:val="6"/>
      </w:numPr>
      <w:spacing w:line="480" w:lineRule="auto"/>
      <w:ind w:left="1080"/>
    </w:pPr>
  </w:style>
  <w:style w:type="paragraph" w:customStyle="1" w:styleId="CharChar2CharCharCharCharCharCharCharCharCharCharCharCharChar">
    <w:name w:val="Char Char2 Char Char Char Char Char Char Char Char Char Char Char Char Char"/>
    <w:basedOn w:val="Normal"/>
    <w:rsid w:val="00340CDD"/>
    <w:pPr>
      <w:widowControl/>
      <w:spacing w:before="80" w:after="80"/>
      <w:ind w:left="4320"/>
      <w:jc w:val="both"/>
    </w:pPr>
    <w:rPr>
      <w:rFonts w:ascii="Arial" w:hAnsi="Arial"/>
      <w:snapToGrid/>
      <w:sz w:val="20"/>
      <w:szCs w:val="24"/>
    </w:rPr>
  </w:style>
  <w:style w:type="paragraph" w:customStyle="1" w:styleId="tabletitleside">
    <w:name w:val="table title (side)"/>
    <w:basedOn w:val="Normal"/>
    <w:rsid w:val="00340CDD"/>
    <w:pPr>
      <w:keepNext/>
      <w:keepLines/>
      <w:framePr w:w="2520" w:hSpace="180" w:vSpace="180" w:wrap="auto" w:hAnchor="page" w:x="1441"/>
      <w:widowControl/>
    </w:pPr>
    <w:rPr>
      <w:rFonts w:ascii="Verdana" w:hAnsi="Verdana"/>
      <w:b/>
      <w:snapToGrid/>
      <w:sz w:val="18"/>
    </w:rPr>
  </w:style>
  <w:style w:type="paragraph" w:customStyle="1" w:styleId="tabfigsourceinline">
    <w:name w:val="tab/fig source (inline)"/>
    <w:basedOn w:val="Normal"/>
    <w:rsid w:val="00340CDD"/>
    <w:pPr>
      <w:keepLines/>
      <w:widowControl/>
      <w:spacing w:before="120" w:after="400"/>
      <w:ind w:left="180" w:hanging="180"/>
    </w:pPr>
    <w:rPr>
      <w:rFonts w:ascii="Verdana" w:hAnsi="Verdana"/>
      <w:snapToGrid/>
      <w:sz w:val="16"/>
    </w:rPr>
  </w:style>
  <w:style w:type="paragraph" w:customStyle="1" w:styleId="TableHeaders">
    <w:name w:val="Table Headers"/>
    <w:basedOn w:val="Tableheader"/>
    <w:rsid w:val="00340CDD"/>
  </w:style>
  <w:style w:type="paragraph" w:customStyle="1" w:styleId="bullets-blankapps">
    <w:name w:val="bullets-blank apps"/>
    <w:basedOn w:val="Normal"/>
    <w:rsid w:val="00340CDD"/>
    <w:pPr>
      <w:widowControl/>
      <w:tabs>
        <w:tab w:val="left" w:pos="990"/>
      </w:tabs>
      <w:spacing w:after="120" w:line="260" w:lineRule="exact"/>
      <w:ind w:left="990" w:hanging="450"/>
    </w:pPr>
    <w:rPr>
      <w:rFonts w:ascii="Verdana" w:hAnsi="Verdana"/>
      <w:snapToGrid/>
      <w:sz w:val="22"/>
    </w:rPr>
  </w:style>
  <w:style w:type="paragraph" w:customStyle="1" w:styleId="SurveyHeading2">
    <w:name w:val="Survey Heading 2"/>
    <w:basedOn w:val="Normal"/>
    <w:rsid w:val="00340CDD"/>
    <w:pPr>
      <w:keepNext/>
      <w:widowControl/>
      <w:spacing w:before="360" w:after="120"/>
      <w:ind w:left="547" w:hanging="547"/>
    </w:pPr>
    <w:rPr>
      <w:rFonts w:ascii="Verdana" w:hAnsi="Verdana"/>
      <w:b/>
      <w:snapToGrid/>
      <w:szCs w:val="22"/>
    </w:rPr>
  </w:style>
  <w:style w:type="paragraph" w:customStyle="1" w:styleId="bodytextapps">
    <w:name w:val="body text apps"/>
    <w:basedOn w:val="Normal"/>
    <w:link w:val="bodytextappsCharChar"/>
    <w:rsid w:val="00340CDD"/>
    <w:pPr>
      <w:widowControl/>
      <w:spacing w:after="160" w:line="320" w:lineRule="exact"/>
    </w:pPr>
    <w:rPr>
      <w:rFonts w:ascii="Verdana" w:hAnsi="Verdana"/>
      <w:snapToGrid/>
      <w:sz w:val="22"/>
      <w:szCs w:val="22"/>
    </w:rPr>
  </w:style>
  <w:style w:type="character" w:customStyle="1" w:styleId="bodytextappsCharChar">
    <w:name w:val="body text apps Char Char"/>
    <w:link w:val="bodytextapps"/>
    <w:rsid w:val="00340CDD"/>
    <w:rPr>
      <w:rFonts w:ascii="Verdana" w:hAnsi="Verdana"/>
      <w:sz w:val="22"/>
      <w:szCs w:val="22"/>
    </w:rPr>
  </w:style>
  <w:style w:type="paragraph" w:customStyle="1" w:styleId="Answer">
    <w:name w:val="Answer"/>
    <w:basedOn w:val="Normal"/>
    <w:rsid w:val="00340CDD"/>
    <w:pPr>
      <w:widowControl/>
      <w:tabs>
        <w:tab w:val="left" w:pos="2160"/>
        <w:tab w:val="right" w:leader="underscore" w:pos="9360"/>
      </w:tabs>
      <w:spacing w:before="40" w:after="40"/>
      <w:ind w:left="1080" w:hanging="540"/>
    </w:pPr>
    <w:rPr>
      <w:rFonts w:ascii="Verdana" w:hAnsi="Verdana"/>
      <w:snapToGrid/>
      <w:sz w:val="22"/>
      <w:szCs w:val="22"/>
    </w:rPr>
  </w:style>
  <w:style w:type="paragraph" w:customStyle="1" w:styleId="Question">
    <w:name w:val="Question"/>
    <w:basedOn w:val="Normal"/>
    <w:link w:val="QuestionChar"/>
    <w:rsid w:val="00340CDD"/>
    <w:pPr>
      <w:keepNext/>
      <w:keepLines/>
      <w:widowControl/>
      <w:spacing w:before="240" w:after="120"/>
      <w:ind w:left="547" w:hanging="547"/>
    </w:pPr>
    <w:rPr>
      <w:rFonts w:ascii="Verdana" w:hAnsi="Verdana"/>
      <w:snapToGrid/>
      <w:sz w:val="22"/>
      <w:szCs w:val="22"/>
    </w:rPr>
  </w:style>
  <w:style w:type="paragraph" w:customStyle="1" w:styleId="SurveyHeading1">
    <w:name w:val="Survey Heading 1"/>
    <w:basedOn w:val="Normal"/>
    <w:rsid w:val="00340CDD"/>
    <w:pPr>
      <w:widowControl/>
      <w:pBdr>
        <w:top w:val="single" w:sz="24" w:space="6" w:color="auto" w:shadow="1"/>
        <w:left w:val="single" w:sz="24" w:space="6" w:color="auto" w:shadow="1"/>
        <w:bottom w:val="single" w:sz="24" w:space="6" w:color="auto" w:shadow="1"/>
        <w:right w:val="single" w:sz="24" w:space="6" w:color="auto" w:shadow="1"/>
      </w:pBdr>
      <w:jc w:val="center"/>
    </w:pPr>
    <w:rPr>
      <w:rFonts w:ascii="Verdana" w:hAnsi="Verdana"/>
      <w:b/>
      <w:snapToGrid/>
      <w:sz w:val="26"/>
      <w:szCs w:val="22"/>
    </w:rPr>
  </w:style>
  <w:style w:type="paragraph" w:customStyle="1" w:styleId="bulletsapps">
    <w:name w:val="bullets apps"/>
    <w:basedOn w:val="Normal"/>
    <w:rsid w:val="00340CDD"/>
    <w:pPr>
      <w:widowControl/>
      <w:numPr>
        <w:numId w:val="5"/>
      </w:numPr>
      <w:tabs>
        <w:tab w:val="left" w:pos="1260"/>
      </w:tabs>
      <w:spacing w:after="120" w:line="260" w:lineRule="exact"/>
    </w:pPr>
    <w:rPr>
      <w:rFonts w:ascii="Verdana" w:hAnsi="Verdana"/>
      <w:snapToGrid/>
      <w:sz w:val="22"/>
    </w:rPr>
  </w:style>
  <w:style w:type="paragraph" w:customStyle="1" w:styleId="bullets-2ndlevelapps">
    <w:name w:val="bullets-2nd level apps"/>
    <w:rsid w:val="00340CDD"/>
    <w:pPr>
      <w:numPr>
        <w:numId w:val="7"/>
      </w:numPr>
      <w:tabs>
        <w:tab w:val="left" w:pos="1800"/>
      </w:tabs>
      <w:spacing w:after="120" w:line="260" w:lineRule="exact"/>
    </w:pPr>
    <w:rPr>
      <w:rFonts w:ascii="Verdana" w:hAnsi="Verdana"/>
      <w:i/>
      <w:iCs/>
      <w:sz w:val="22"/>
    </w:rPr>
  </w:style>
  <w:style w:type="paragraph" w:customStyle="1" w:styleId="bullets-2ndlevel">
    <w:name w:val="bullets-2nd level"/>
    <w:basedOn w:val="Normal"/>
    <w:rsid w:val="00340CDD"/>
    <w:pPr>
      <w:numPr>
        <w:ilvl w:val="1"/>
        <w:numId w:val="6"/>
      </w:numPr>
      <w:spacing w:line="480" w:lineRule="auto"/>
    </w:pPr>
  </w:style>
  <w:style w:type="paragraph" w:customStyle="1" w:styleId="bullets-3rdlevel">
    <w:name w:val="bullets-3rd level"/>
    <w:rsid w:val="00340CDD"/>
    <w:pPr>
      <w:numPr>
        <w:numId w:val="8"/>
      </w:numPr>
      <w:tabs>
        <w:tab w:val="left" w:pos="1800"/>
      </w:tabs>
      <w:spacing w:after="120" w:line="260" w:lineRule="exact"/>
    </w:pPr>
    <w:rPr>
      <w:sz w:val="24"/>
    </w:rPr>
  </w:style>
  <w:style w:type="paragraph" w:customStyle="1" w:styleId="bullets-3rdlevelapps">
    <w:name w:val="bullets-3rd level apps"/>
    <w:rsid w:val="00340CDD"/>
    <w:pPr>
      <w:spacing w:after="120" w:line="260" w:lineRule="exact"/>
      <w:ind w:left="1710" w:hanging="360"/>
    </w:pPr>
    <w:rPr>
      <w:rFonts w:ascii="Verdana" w:hAnsi="Verdana"/>
      <w:sz w:val="22"/>
    </w:rPr>
  </w:style>
  <w:style w:type="paragraph" w:customStyle="1" w:styleId="Direction">
    <w:name w:val="Direction"/>
    <w:basedOn w:val="Normal"/>
    <w:rsid w:val="00340CDD"/>
    <w:pPr>
      <w:widowControl/>
      <w:pBdr>
        <w:top w:val="single" w:sz="6" w:space="6" w:color="auto" w:shadow="1"/>
        <w:left w:val="single" w:sz="6" w:space="6" w:color="auto" w:shadow="1"/>
        <w:bottom w:val="single" w:sz="6" w:space="6" w:color="auto" w:shadow="1"/>
        <w:right w:val="single" w:sz="6" w:space="6" w:color="auto" w:shadow="1"/>
      </w:pBdr>
      <w:spacing w:before="240" w:after="240"/>
      <w:ind w:left="720" w:right="720"/>
      <w:jc w:val="center"/>
    </w:pPr>
    <w:rPr>
      <w:rFonts w:ascii="Verdana" w:hAnsi="Verdana"/>
      <w:b/>
      <w:bCs/>
      <w:i/>
      <w:iCs/>
      <w:snapToGrid/>
      <w:sz w:val="22"/>
      <w:szCs w:val="22"/>
    </w:rPr>
  </w:style>
  <w:style w:type="paragraph" w:customStyle="1" w:styleId="Bullet">
    <w:name w:val="Bullet"/>
    <w:basedOn w:val="Normal"/>
    <w:autoRedefine/>
    <w:rsid w:val="00340CDD"/>
    <w:pPr>
      <w:widowControl/>
      <w:tabs>
        <w:tab w:val="left" w:pos="720"/>
      </w:tabs>
      <w:ind w:left="720" w:hanging="360"/>
    </w:pPr>
    <w:rPr>
      <w:snapToGrid/>
      <w:szCs w:val="24"/>
    </w:rPr>
  </w:style>
  <w:style w:type="paragraph" w:styleId="BodyText2">
    <w:name w:val="Body Text 2"/>
    <w:basedOn w:val="Normal"/>
    <w:rsid w:val="00340CDD"/>
    <w:pPr>
      <w:spacing w:after="120" w:line="480" w:lineRule="auto"/>
    </w:pPr>
  </w:style>
  <w:style w:type="paragraph" w:styleId="TOC1">
    <w:name w:val="toc 1"/>
    <w:basedOn w:val="Normal"/>
    <w:next w:val="Normal"/>
    <w:uiPriority w:val="39"/>
    <w:rsid w:val="00340CDD"/>
    <w:pPr>
      <w:widowControl/>
      <w:tabs>
        <w:tab w:val="right" w:leader="dot" w:pos="9360"/>
      </w:tabs>
      <w:spacing w:before="240" w:after="240"/>
      <w:ind w:left="907" w:right="720" w:hanging="547"/>
    </w:pPr>
    <w:rPr>
      <w:b/>
      <w:snapToGrid/>
    </w:rPr>
  </w:style>
  <w:style w:type="paragraph" w:styleId="TOC2">
    <w:name w:val="toc 2"/>
    <w:basedOn w:val="Normal"/>
    <w:next w:val="Normal"/>
    <w:uiPriority w:val="39"/>
    <w:rsid w:val="00340CDD"/>
    <w:pPr>
      <w:widowControl/>
      <w:tabs>
        <w:tab w:val="left" w:pos="1440"/>
        <w:tab w:val="right" w:leader="dot" w:pos="9360"/>
      </w:tabs>
      <w:ind w:left="1454" w:right="720" w:hanging="547"/>
    </w:pPr>
    <w:rPr>
      <w:noProof/>
      <w:snapToGrid/>
      <w:szCs w:val="24"/>
    </w:rPr>
  </w:style>
  <w:style w:type="paragraph" w:styleId="TOC3">
    <w:name w:val="toc 3"/>
    <w:basedOn w:val="Normal"/>
    <w:next w:val="Normal"/>
    <w:rsid w:val="00340CDD"/>
    <w:pPr>
      <w:widowControl/>
      <w:tabs>
        <w:tab w:val="right" w:leader="dot" w:pos="9360"/>
      </w:tabs>
      <w:spacing w:before="120" w:after="120"/>
      <w:ind w:left="2160" w:right="720" w:hanging="720"/>
    </w:pPr>
    <w:rPr>
      <w:snapToGrid/>
    </w:rPr>
  </w:style>
  <w:style w:type="paragraph" w:styleId="Header">
    <w:name w:val="header"/>
    <w:basedOn w:val="Normal"/>
    <w:link w:val="HeaderChar"/>
    <w:rsid w:val="00340CDD"/>
    <w:pPr>
      <w:widowControl/>
      <w:tabs>
        <w:tab w:val="center" w:pos="4320"/>
        <w:tab w:val="right" w:pos="8640"/>
      </w:tabs>
    </w:pPr>
    <w:rPr>
      <w:snapToGrid/>
      <w:szCs w:val="24"/>
    </w:rPr>
  </w:style>
  <w:style w:type="character" w:customStyle="1" w:styleId="HeaderChar">
    <w:name w:val="Header Char"/>
    <w:link w:val="Header"/>
    <w:rsid w:val="00340CDD"/>
    <w:rPr>
      <w:sz w:val="24"/>
      <w:szCs w:val="24"/>
    </w:rPr>
  </w:style>
  <w:style w:type="character" w:styleId="PageNumber">
    <w:name w:val="page number"/>
    <w:basedOn w:val="DefaultParagraphFont"/>
    <w:rsid w:val="00340CDD"/>
  </w:style>
  <w:style w:type="paragraph" w:styleId="Footer">
    <w:name w:val="footer"/>
    <w:basedOn w:val="Normal"/>
    <w:link w:val="FooterChar"/>
    <w:rsid w:val="00340CDD"/>
    <w:pPr>
      <w:tabs>
        <w:tab w:val="center" w:pos="4680"/>
        <w:tab w:val="right" w:pos="9360"/>
      </w:tabs>
    </w:pPr>
  </w:style>
  <w:style w:type="character" w:customStyle="1" w:styleId="FooterChar">
    <w:name w:val="Footer Char"/>
    <w:link w:val="Footer"/>
    <w:rsid w:val="00340CDD"/>
    <w:rPr>
      <w:snapToGrid w:val="0"/>
      <w:sz w:val="24"/>
    </w:rPr>
  </w:style>
  <w:style w:type="paragraph" w:customStyle="1" w:styleId="TableTitle">
    <w:name w:val="Table Title"/>
    <w:basedOn w:val="Normal"/>
    <w:qFormat/>
    <w:rsid w:val="00340CDD"/>
    <w:pPr>
      <w:keepNext/>
      <w:widowControl/>
      <w:spacing w:line="480" w:lineRule="auto"/>
    </w:pPr>
    <w:rPr>
      <w:b/>
    </w:rPr>
  </w:style>
  <w:style w:type="paragraph" w:styleId="TOC5">
    <w:name w:val="toc 5"/>
    <w:basedOn w:val="Normal"/>
    <w:next w:val="Normal"/>
    <w:autoRedefine/>
    <w:uiPriority w:val="39"/>
    <w:rsid w:val="00340CDD"/>
    <w:pPr>
      <w:tabs>
        <w:tab w:val="left" w:pos="2160"/>
        <w:tab w:val="right" w:leader="dot" w:pos="9350"/>
      </w:tabs>
      <w:ind w:left="960" w:hanging="600"/>
    </w:pPr>
  </w:style>
  <w:style w:type="paragraph" w:styleId="TOCHeading">
    <w:name w:val="TOC Heading"/>
    <w:basedOn w:val="Heading1"/>
    <w:next w:val="Normal"/>
    <w:uiPriority w:val="39"/>
    <w:qFormat/>
    <w:rsid w:val="00340CDD"/>
    <w:pPr>
      <w:widowControl w:val="0"/>
      <w:spacing w:before="240" w:after="60"/>
      <w:outlineLvl w:val="9"/>
    </w:pPr>
    <w:rPr>
      <w:rFonts w:ascii="Cambria" w:hAnsi="Cambria" w:cs="Times New Roman"/>
      <w:caps/>
      <w:snapToGrid w:val="0"/>
      <w:sz w:val="32"/>
      <w:szCs w:val="32"/>
    </w:rPr>
  </w:style>
  <w:style w:type="paragraph" w:styleId="TOAHeading">
    <w:name w:val="toa heading"/>
    <w:basedOn w:val="Normal"/>
    <w:next w:val="Normal"/>
    <w:rsid w:val="00340CDD"/>
    <w:pPr>
      <w:spacing w:before="120"/>
    </w:pPr>
    <w:rPr>
      <w:rFonts w:ascii="Cambria" w:hAnsi="Cambria"/>
      <w:b/>
      <w:bCs/>
      <w:szCs w:val="24"/>
    </w:rPr>
  </w:style>
  <w:style w:type="paragraph" w:styleId="TableofAuthorities">
    <w:name w:val="table of authorities"/>
    <w:basedOn w:val="Normal"/>
    <w:next w:val="Normal"/>
    <w:rsid w:val="00340CDD"/>
    <w:pPr>
      <w:ind w:left="240" w:hanging="240"/>
    </w:pPr>
  </w:style>
  <w:style w:type="paragraph" w:styleId="TOC4">
    <w:name w:val="toc 4"/>
    <w:basedOn w:val="Normal"/>
    <w:next w:val="Normal"/>
    <w:autoRedefine/>
    <w:rsid w:val="00340CDD"/>
    <w:pPr>
      <w:ind w:left="720"/>
    </w:pPr>
  </w:style>
  <w:style w:type="paragraph" w:styleId="TOC9">
    <w:name w:val="toc 9"/>
    <w:basedOn w:val="Normal"/>
    <w:next w:val="Normal"/>
    <w:autoRedefine/>
    <w:rsid w:val="00340CDD"/>
    <w:pPr>
      <w:ind w:left="1920"/>
    </w:pPr>
  </w:style>
  <w:style w:type="paragraph" w:styleId="TOC8">
    <w:name w:val="toc 8"/>
    <w:basedOn w:val="Normal"/>
    <w:next w:val="Normal"/>
    <w:autoRedefine/>
    <w:rsid w:val="00340CDD"/>
    <w:pPr>
      <w:ind w:left="1680"/>
    </w:pPr>
  </w:style>
  <w:style w:type="paragraph" w:styleId="TOC7">
    <w:name w:val="toc 7"/>
    <w:basedOn w:val="Normal"/>
    <w:next w:val="Normal"/>
    <w:autoRedefine/>
    <w:rsid w:val="00340CDD"/>
    <w:pPr>
      <w:ind w:left="1440"/>
    </w:pPr>
  </w:style>
  <w:style w:type="paragraph" w:styleId="TOC6">
    <w:name w:val="toc 6"/>
    <w:basedOn w:val="Normal"/>
    <w:next w:val="Normal"/>
    <w:autoRedefine/>
    <w:rsid w:val="00340CDD"/>
    <w:pPr>
      <w:ind w:left="1200"/>
    </w:pPr>
  </w:style>
  <w:style w:type="paragraph" w:customStyle="1" w:styleId="Cover-Title">
    <w:name w:val="Cover-Title"/>
    <w:basedOn w:val="Normal"/>
    <w:qFormat/>
    <w:rsid w:val="00340CDD"/>
    <w:pPr>
      <w:widowControl/>
      <w:spacing w:line="480" w:lineRule="auto"/>
      <w:jc w:val="center"/>
    </w:pPr>
    <w:rPr>
      <w:b/>
      <w:bCs/>
      <w:snapToGrid/>
      <w:color w:val="000000"/>
      <w:spacing w:val="-6"/>
      <w:szCs w:val="24"/>
    </w:rPr>
  </w:style>
  <w:style w:type="character" w:customStyle="1" w:styleId="bulletsChar">
    <w:name w:val="bullets Char"/>
    <w:link w:val="bullets"/>
    <w:rsid w:val="005A66A0"/>
    <w:rPr>
      <w:snapToGrid w:val="0"/>
      <w:sz w:val="24"/>
    </w:rPr>
  </w:style>
  <w:style w:type="paragraph" w:styleId="FootnoteText">
    <w:name w:val="footnote text"/>
    <w:basedOn w:val="Normal"/>
    <w:link w:val="FootnoteTextChar"/>
    <w:unhideWhenUsed/>
    <w:rsid w:val="00340CDD"/>
    <w:pPr>
      <w:keepLines/>
      <w:widowControl/>
      <w:ind w:left="274" w:hanging="274"/>
    </w:pPr>
    <w:rPr>
      <w:rFonts w:eastAsia="SimSun"/>
      <w:snapToGrid/>
      <w:sz w:val="20"/>
      <w:lang w:eastAsia="zh-CN"/>
    </w:rPr>
  </w:style>
  <w:style w:type="character" w:customStyle="1" w:styleId="FootnoteTextChar">
    <w:name w:val="Footnote Text Char"/>
    <w:link w:val="FootnoteText"/>
    <w:rsid w:val="00340CDD"/>
    <w:rPr>
      <w:rFonts w:eastAsia="SimSun"/>
      <w:lang w:eastAsia="zh-CN"/>
    </w:rPr>
  </w:style>
  <w:style w:type="paragraph" w:styleId="BalloonText">
    <w:name w:val="Balloon Text"/>
    <w:basedOn w:val="Normal"/>
    <w:link w:val="BalloonTextChar"/>
    <w:rsid w:val="00340CDD"/>
    <w:rPr>
      <w:rFonts w:ascii="Tahoma" w:hAnsi="Tahoma" w:cs="Tahoma"/>
      <w:sz w:val="16"/>
      <w:szCs w:val="16"/>
    </w:rPr>
  </w:style>
  <w:style w:type="character" w:customStyle="1" w:styleId="BalloonTextChar">
    <w:name w:val="Balloon Text Char"/>
    <w:link w:val="BalloonText"/>
    <w:rsid w:val="00E4686F"/>
    <w:rPr>
      <w:rFonts w:ascii="Tahoma" w:hAnsi="Tahoma" w:cs="Tahoma"/>
      <w:snapToGrid w:val="0"/>
      <w:sz w:val="16"/>
      <w:szCs w:val="16"/>
    </w:rPr>
  </w:style>
  <w:style w:type="character" w:styleId="CommentReference">
    <w:name w:val="annotation reference"/>
    <w:uiPriority w:val="99"/>
    <w:rsid w:val="00340CDD"/>
    <w:rPr>
      <w:sz w:val="16"/>
      <w:szCs w:val="16"/>
    </w:rPr>
  </w:style>
  <w:style w:type="paragraph" w:styleId="CommentText">
    <w:name w:val="annotation text"/>
    <w:basedOn w:val="Normal"/>
    <w:link w:val="CommentTextChar"/>
    <w:uiPriority w:val="99"/>
    <w:rsid w:val="00340CDD"/>
    <w:rPr>
      <w:sz w:val="20"/>
    </w:rPr>
  </w:style>
  <w:style w:type="character" w:customStyle="1" w:styleId="CommentTextChar">
    <w:name w:val="Comment Text Char"/>
    <w:link w:val="CommentText"/>
    <w:uiPriority w:val="99"/>
    <w:rsid w:val="00340CDD"/>
    <w:rPr>
      <w:snapToGrid w:val="0"/>
    </w:rPr>
  </w:style>
  <w:style w:type="paragraph" w:styleId="CommentSubject">
    <w:name w:val="annotation subject"/>
    <w:basedOn w:val="CommentText"/>
    <w:next w:val="CommentText"/>
    <w:link w:val="CommentSubjectChar"/>
    <w:rsid w:val="00340CDD"/>
    <w:rPr>
      <w:b/>
      <w:bCs/>
    </w:rPr>
  </w:style>
  <w:style w:type="character" w:customStyle="1" w:styleId="CommentSubjectChar">
    <w:name w:val="Comment Subject Char"/>
    <w:link w:val="CommentSubject"/>
    <w:rsid w:val="004725FA"/>
    <w:rPr>
      <w:b/>
      <w:bCs/>
      <w:snapToGrid w:val="0"/>
    </w:rPr>
  </w:style>
  <w:style w:type="paragraph" w:customStyle="1" w:styleId="Heading2centered">
    <w:name w:val="Heading 2 centered"/>
    <w:basedOn w:val="Heading2"/>
    <w:qFormat/>
    <w:rsid w:val="00340CDD"/>
    <w:pPr>
      <w:spacing w:before="240" w:after="360"/>
      <w:ind w:left="0" w:firstLine="0"/>
      <w:jc w:val="center"/>
    </w:pPr>
  </w:style>
  <w:style w:type="paragraph" w:customStyle="1" w:styleId="Biblio">
    <w:name w:val="Biblio"/>
    <w:basedOn w:val="Normal"/>
    <w:qFormat/>
    <w:rsid w:val="00340CDD"/>
    <w:pPr>
      <w:widowControl/>
      <w:autoSpaceDE w:val="0"/>
      <w:autoSpaceDN w:val="0"/>
      <w:adjustRightInd w:val="0"/>
      <w:spacing w:line="480" w:lineRule="auto"/>
      <w:ind w:left="720" w:hanging="720"/>
    </w:pPr>
    <w:rPr>
      <w:szCs w:val="24"/>
    </w:rPr>
  </w:style>
  <w:style w:type="paragraph" w:customStyle="1" w:styleId="Tablesource">
    <w:name w:val="Table source"/>
    <w:basedOn w:val="Normal"/>
    <w:qFormat/>
    <w:rsid w:val="00340CDD"/>
    <w:pPr>
      <w:spacing w:line="480" w:lineRule="auto"/>
    </w:pPr>
    <w:rPr>
      <w:rFonts w:eastAsia="SimSun"/>
      <w:szCs w:val="24"/>
      <w:lang w:eastAsia="zh-CN"/>
    </w:rPr>
  </w:style>
  <w:style w:type="paragraph" w:customStyle="1" w:styleId="Default">
    <w:name w:val="Default"/>
    <w:rsid w:val="00340CDD"/>
    <w:pPr>
      <w:autoSpaceDE w:val="0"/>
      <w:autoSpaceDN w:val="0"/>
      <w:adjustRightInd w:val="0"/>
    </w:pPr>
    <w:rPr>
      <w:color w:val="000000"/>
      <w:sz w:val="24"/>
      <w:szCs w:val="24"/>
    </w:rPr>
  </w:style>
  <w:style w:type="paragraph" w:customStyle="1" w:styleId="BodyText1psg">
    <w:name w:val="Body Text1_psg"/>
    <w:basedOn w:val="Normal"/>
    <w:link w:val="BodyText1psgChar"/>
    <w:rsid w:val="00F80612"/>
    <w:pPr>
      <w:widowControl/>
      <w:spacing w:after="240" w:line="360" w:lineRule="atLeast"/>
      <w:ind w:firstLine="720"/>
    </w:pPr>
    <w:rPr>
      <w:snapToGrid/>
    </w:rPr>
  </w:style>
  <w:style w:type="character" w:customStyle="1" w:styleId="BodyText1psgChar">
    <w:name w:val="Body Text1_psg Char"/>
    <w:link w:val="BodyText1psg"/>
    <w:rsid w:val="00F80612"/>
    <w:rPr>
      <w:sz w:val="24"/>
    </w:rPr>
  </w:style>
  <w:style w:type="paragraph" w:styleId="BodyText">
    <w:name w:val="Body Text"/>
    <w:basedOn w:val="Default"/>
    <w:link w:val="BodyTextChar0"/>
    <w:rsid w:val="005A66A0"/>
    <w:pPr>
      <w:spacing w:line="480" w:lineRule="auto"/>
      <w:ind w:firstLine="720"/>
    </w:pPr>
    <w:rPr>
      <w:color w:val="auto"/>
    </w:rPr>
  </w:style>
  <w:style w:type="character" w:customStyle="1" w:styleId="BodyTextChar0">
    <w:name w:val="Body Text Char"/>
    <w:link w:val="BodyText"/>
    <w:rsid w:val="005A66A0"/>
    <w:rPr>
      <w:sz w:val="24"/>
      <w:szCs w:val="24"/>
    </w:rPr>
  </w:style>
  <w:style w:type="paragraph" w:customStyle="1" w:styleId="Source">
    <w:name w:val="Source"/>
    <w:basedOn w:val="Normal"/>
    <w:rsid w:val="00340CDD"/>
    <w:pPr>
      <w:keepLines/>
      <w:widowControl/>
      <w:tabs>
        <w:tab w:val="left" w:pos="180"/>
      </w:tabs>
      <w:spacing w:before="120"/>
      <w:ind w:left="216" w:hanging="216"/>
    </w:pPr>
    <w:rPr>
      <w:snapToGrid/>
      <w:sz w:val="18"/>
      <w:szCs w:val="18"/>
    </w:rPr>
  </w:style>
  <w:style w:type="table" w:styleId="TableGrid">
    <w:name w:val="Table Grid"/>
    <w:basedOn w:val="TableNormal"/>
    <w:uiPriority w:val="39"/>
    <w:rsid w:val="00340C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Text">
    <w:name w:val="Table Text"/>
    <w:basedOn w:val="Normal"/>
    <w:qFormat/>
    <w:rsid w:val="00973D43"/>
    <w:pPr>
      <w:widowControl/>
      <w:spacing w:before="60" w:after="60"/>
    </w:pPr>
    <w:rPr>
      <w:rFonts w:ascii="Verdana" w:eastAsia="MS Mincho" w:hAnsi="Verdana"/>
      <w:snapToGrid/>
      <w:sz w:val="18"/>
    </w:rPr>
  </w:style>
  <w:style w:type="character" w:styleId="FootnoteReference">
    <w:name w:val="footnote reference"/>
    <w:unhideWhenUsed/>
    <w:rsid w:val="00340CDD"/>
    <w:rPr>
      <w:rFonts w:ascii="Times New Roman" w:hAnsi="Times New Roman"/>
      <w:spacing w:val="0"/>
      <w:w w:val="100"/>
      <w:kern w:val="0"/>
      <w:position w:val="0"/>
      <w:vertAlign w:val="superscript"/>
    </w:rPr>
  </w:style>
  <w:style w:type="character" w:styleId="Hyperlink">
    <w:name w:val="Hyperlink"/>
    <w:rsid w:val="00340CDD"/>
    <w:rPr>
      <w:color w:val="0053CC"/>
      <w:u w:val="single"/>
    </w:rPr>
  </w:style>
  <w:style w:type="paragraph" w:styleId="Bibliography">
    <w:name w:val="Bibliography"/>
    <w:basedOn w:val="Normal"/>
    <w:next w:val="Normal"/>
    <w:uiPriority w:val="37"/>
    <w:semiHidden/>
    <w:unhideWhenUsed/>
    <w:rsid w:val="00E65777"/>
  </w:style>
  <w:style w:type="paragraph" w:customStyle="1" w:styleId="BulletBlack">
    <w:name w:val="Bullet_Black"/>
    <w:basedOn w:val="Normal"/>
    <w:uiPriority w:val="99"/>
    <w:rsid w:val="00C4268F"/>
    <w:pPr>
      <w:widowControl/>
      <w:numPr>
        <w:numId w:val="1"/>
      </w:numPr>
      <w:tabs>
        <w:tab w:val="left" w:pos="360"/>
      </w:tabs>
      <w:spacing w:after="120"/>
      <w:ind w:left="720" w:right="360" w:hanging="288"/>
      <w:jc w:val="both"/>
    </w:pPr>
    <w:rPr>
      <w:rFonts w:ascii="Garamond" w:hAnsi="Garamond"/>
      <w:snapToGrid/>
      <w:szCs w:val="24"/>
    </w:rPr>
  </w:style>
  <w:style w:type="paragraph" w:customStyle="1" w:styleId="BulletBlackLastDS">
    <w:name w:val="Bullet_Black (Last DS)"/>
    <w:basedOn w:val="Normal"/>
    <w:next w:val="Normal"/>
    <w:uiPriority w:val="99"/>
    <w:rsid w:val="00C4268F"/>
    <w:pPr>
      <w:widowControl/>
      <w:tabs>
        <w:tab w:val="left" w:pos="360"/>
      </w:tabs>
      <w:spacing w:after="320"/>
      <w:ind w:left="720" w:right="360" w:hanging="288"/>
      <w:jc w:val="both"/>
    </w:pPr>
    <w:rPr>
      <w:rFonts w:ascii="Garamond" w:hAnsi="Garamond"/>
      <w:snapToGrid/>
      <w:szCs w:val="24"/>
    </w:rPr>
  </w:style>
  <w:style w:type="paragraph" w:customStyle="1" w:styleId="bodytextnoindnt">
    <w:name w:val="body text_noindnt"/>
    <w:basedOn w:val="Normal"/>
    <w:qFormat/>
    <w:rsid w:val="00C4268F"/>
    <w:pPr>
      <w:widowControl/>
      <w:tabs>
        <w:tab w:val="left" w:pos="432"/>
      </w:tabs>
      <w:spacing w:after="240"/>
      <w:jc w:val="both"/>
    </w:pPr>
    <w:rPr>
      <w:rFonts w:ascii="Garamond" w:hAnsi="Garamond"/>
      <w:b/>
      <w:snapToGrid/>
      <w:szCs w:val="24"/>
    </w:rPr>
  </w:style>
  <w:style w:type="paragraph" w:styleId="ListNumber">
    <w:name w:val="List Number"/>
    <w:basedOn w:val="Normal"/>
    <w:uiPriority w:val="99"/>
    <w:unhideWhenUsed/>
    <w:rsid w:val="00340CDD"/>
    <w:pPr>
      <w:widowControl/>
      <w:numPr>
        <w:numId w:val="9"/>
      </w:numPr>
      <w:spacing w:after="120"/>
    </w:pPr>
    <w:rPr>
      <w:snapToGrid/>
      <w:sz w:val="22"/>
      <w:szCs w:val="22"/>
    </w:rPr>
  </w:style>
  <w:style w:type="paragraph" w:customStyle="1" w:styleId="biblio0">
    <w:name w:val="biblio"/>
    <w:basedOn w:val="Normal"/>
    <w:rsid w:val="00340CDD"/>
    <w:pPr>
      <w:keepLines/>
      <w:widowControl/>
      <w:spacing w:after="240"/>
      <w:ind w:left="720" w:hanging="720"/>
    </w:pPr>
    <w:rPr>
      <w:snapToGrid/>
      <w:sz w:val="22"/>
    </w:rPr>
  </w:style>
  <w:style w:type="paragraph" w:customStyle="1" w:styleId="bullets-blank">
    <w:name w:val="bullets-blank"/>
    <w:basedOn w:val="Normal"/>
    <w:rsid w:val="00F758DB"/>
    <w:pPr>
      <w:widowControl/>
      <w:spacing w:line="480" w:lineRule="auto"/>
      <w:ind w:left="1080" w:hanging="360"/>
    </w:pPr>
    <w:rPr>
      <w:snapToGrid/>
    </w:rPr>
  </w:style>
  <w:style w:type="paragraph" w:customStyle="1" w:styleId="Pa2">
    <w:name w:val="Pa2"/>
    <w:basedOn w:val="Default"/>
    <w:next w:val="Default"/>
    <w:uiPriority w:val="99"/>
    <w:rsid w:val="00340CDD"/>
    <w:pPr>
      <w:spacing w:line="241" w:lineRule="atLeast"/>
    </w:pPr>
    <w:rPr>
      <w:rFonts w:ascii="Kantar Brown Light" w:hAnsi="Kantar Brown Light"/>
      <w:color w:val="auto"/>
    </w:rPr>
  </w:style>
  <w:style w:type="paragraph" w:customStyle="1" w:styleId="ack-header">
    <w:name w:val="ack-header"/>
    <w:basedOn w:val="Normal"/>
    <w:rsid w:val="00340CDD"/>
    <w:pPr>
      <w:keepNext/>
      <w:widowControl/>
      <w:spacing w:before="120" w:after="120"/>
      <w:ind w:left="720" w:hanging="720"/>
      <w:outlineLvl w:val="0"/>
    </w:pPr>
    <w:rPr>
      <w:rFonts w:ascii="Times New Roman Bold" w:eastAsia="SimSun" w:hAnsi="Times New Roman Bold"/>
      <w:b/>
      <w:caps/>
      <w:snapToGrid/>
      <w:kern w:val="28"/>
      <w:szCs w:val="22"/>
      <w:lang w:eastAsia="zh-CN"/>
    </w:rPr>
  </w:style>
  <w:style w:type="paragraph" w:customStyle="1" w:styleId="Tabletext0">
    <w:name w:val="Table text"/>
    <w:basedOn w:val="Normal"/>
    <w:qFormat/>
    <w:rsid w:val="00340CDD"/>
    <w:pPr>
      <w:spacing w:before="40" w:after="40"/>
    </w:pPr>
    <w:rPr>
      <w:szCs w:val="24"/>
    </w:rPr>
  </w:style>
  <w:style w:type="paragraph" w:customStyle="1" w:styleId="ExhibitTitle">
    <w:name w:val="Exhibit Title"/>
    <w:basedOn w:val="Normal"/>
    <w:link w:val="ExhibitTitleChar"/>
    <w:qFormat/>
    <w:rsid w:val="00BB1433"/>
    <w:pPr>
      <w:keepNext/>
      <w:keepLines/>
      <w:widowControl/>
      <w:spacing w:after="120" w:line="220" w:lineRule="exact"/>
      <w:ind w:left="1080" w:hanging="1080"/>
    </w:pPr>
    <w:rPr>
      <w:rFonts w:ascii="Arial" w:hAnsi="Arial"/>
      <w:sz w:val="20"/>
      <w:szCs w:val="24"/>
    </w:rPr>
  </w:style>
  <w:style w:type="paragraph" w:customStyle="1" w:styleId="exhibitsource2">
    <w:name w:val="exhibit source2"/>
    <w:basedOn w:val="Normal"/>
    <w:qFormat/>
    <w:rsid w:val="00BB1433"/>
    <w:pPr>
      <w:keepLines/>
      <w:widowControl/>
      <w:spacing w:before="120" w:after="240"/>
      <w:ind w:left="187" w:hanging="187"/>
    </w:pPr>
    <w:rPr>
      <w:rFonts w:ascii="Arial" w:hAnsi="Arial"/>
      <w:snapToGrid/>
      <w:sz w:val="18"/>
    </w:rPr>
  </w:style>
  <w:style w:type="paragraph" w:customStyle="1" w:styleId="BodyTextaft-12">
    <w:name w:val="Body Text_aft-12"/>
    <w:basedOn w:val="Normal"/>
    <w:qFormat/>
    <w:rsid w:val="00340CDD"/>
    <w:pPr>
      <w:widowControl/>
      <w:spacing w:before="120" w:after="80"/>
    </w:pPr>
    <w:rPr>
      <w:snapToGrid/>
      <w:sz w:val="22"/>
    </w:rPr>
  </w:style>
  <w:style w:type="character" w:customStyle="1" w:styleId="ExhibitTitleChar">
    <w:name w:val="Exhibit Title Char"/>
    <w:link w:val="ExhibitTitle"/>
    <w:locked/>
    <w:rsid w:val="00BB1433"/>
    <w:rPr>
      <w:rFonts w:ascii="Arial" w:hAnsi="Arial"/>
      <w:snapToGrid w:val="0"/>
      <w:szCs w:val="24"/>
    </w:rPr>
  </w:style>
  <w:style w:type="paragraph" w:customStyle="1" w:styleId="bulletslast">
    <w:name w:val="bullets_last"/>
    <w:basedOn w:val="bullets"/>
    <w:qFormat/>
    <w:rsid w:val="00340CDD"/>
    <w:pPr>
      <w:spacing w:after="120" w:line="240" w:lineRule="auto"/>
    </w:pPr>
    <w:rPr>
      <w:sz w:val="22"/>
      <w:szCs w:val="22"/>
    </w:rPr>
  </w:style>
  <w:style w:type="paragraph" w:styleId="ListBullet3">
    <w:name w:val="List Bullet 3"/>
    <w:basedOn w:val="Normal"/>
    <w:unhideWhenUsed/>
    <w:rsid w:val="005C64FF"/>
    <w:pPr>
      <w:widowControl/>
      <w:numPr>
        <w:ilvl w:val="2"/>
        <w:numId w:val="2"/>
      </w:numPr>
      <w:spacing w:after="120"/>
    </w:pPr>
    <w:rPr>
      <w:snapToGrid/>
      <w:sz w:val="22"/>
      <w:szCs w:val="22"/>
    </w:rPr>
  </w:style>
  <w:style w:type="paragraph" w:styleId="ListBullet">
    <w:name w:val="List Bullet"/>
    <w:basedOn w:val="bullets"/>
    <w:uiPriority w:val="99"/>
    <w:unhideWhenUsed/>
    <w:rsid w:val="0088467F"/>
    <w:pPr>
      <w:numPr>
        <w:numId w:val="3"/>
      </w:numPr>
      <w:ind w:left="1080"/>
    </w:pPr>
  </w:style>
  <w:style w:type="paragraph" w:customStyle="1" w:styleId="table-text">
    <w:name w:val="table-text"/>
    <w:basedOn w:val="Normal"/>
    <w:rsid w:val="00340CDD"/>
    <w:pPr>
      <w:widowControl/>
      <w:spacing w:before="80" w:after="80"/>
    </w:pPr>
    <w:rPr>
      <w:rFonts w:eastAsia="SimSun"/>
      <w:snapToGrid/>
      <w:sz w:val="22"/>
      <w:szCs w:val="22"/>
      <w:lang w:eastAsia="zh-CN"/>
    </w:rPr>
  </w:style>
  <w:style w:type="paragraph" w:customStyle="1" w:styleId="table-textindent">
    <w:name w:val="table-text_indent"/>
    <w:basedOn w:val="Normal"/>
    <w:qFormat/>
    <w:rsid w:val="00340CDD"/>
    <w:pPr>
      <w:widowControl/>
      <w:spacing w:before="80" w:after="80"/>
      <w:ind w:left="245"/>
    </w:pPr>
    <w:rPr>
      <w:rFonts w:eastAsia="SimSun"/>
      <w:snapToGrid/>
      <w:sz w:val="22"/>
      <w:szCs w:val="22"/>
      <w:lang w:eastAsia="zh-CN"/>
    </w:rPr>
  </w:style>
  <w:style w:type="paragraph" w:customStyle="1" w:styleId="table-notealt-1">
    <w:name w:val="table-note_alt-1"/>
    <w:basedOn w:val="Normal"/>
    <w:rsid w:val="00340CDD"/>
    <w:pPr>
      <w:keepLines/>
      <w:widowControl/>
      <w:spacing w:before="60"/>
      <w:ind w:left="187" w:hanging="187"/>
    </w:pPr>
    <w:rPr>
      <w:rFonts w:eastAsia="SimSun"/>
      <w:snapToGrid/>
      <w:sz w:val="20"/>
      <w:szCs w:val="22"/>
      <w:lang w:eastAsia="zh-CN"/>
    </w:rPr>
  </w:style>
  <w:style w:type="paragraph" w:customStyle="1" w:styleId="exhibitsource">
    <w:name w:val="exhibit source"/>
    <w:basedOn w:val="Normal"/>
    <w:rsid w:val="00071F48"/>
    <w:pPr>
      <w:keepLines/>
      <w:widowControl/>
      <w:spacing w:before="60" w:after="240"/>
      <w:ind w:left="187" w:hanging="187"/>
    </w:pPr>
    <w:rPr>
      <w:rFonts w:ascii="Arial" w:hAnsi="Arial"/>
      <w:snapToGrid/>
      <w:sz w:val="20"/>
    </w:rPr>
  </w:style>
  <w:style w:type="paragraph" w:customStyle="1" w:styleId="agraph">
    <w:name w:val="agraph"/>
    <w:basedOn w:val="Normal"/>
    <w:rsid w:val="00071F48"/>
    <w:pPr>
      <w:keepNext/>
      <w:widowControl/>
      <w:spacing w:before="120" w:after="120"/>
      <w:jc w:val="center"/>
    </w:pPr>
    <w:rPr>
      <w:snapToGrid/>
      <w:sz w:val="22"/>
    </w:rPr>
  </w:style>
  <w:style w:type="character" w:customStyle="1" w:styleId="abold">
    <w:name w:val="abold"/>
    <w:uiPriority w:val="1"/>
    <w:qFormat/>
    <w:rsid w:val="00071F48"/>
    <w:rPr>
      <w:b/>
    </w:rPr>
  </w:style>
  <w:style w:type="paragraph" w:customStyle="1" w:styleId="Textboxheading">
    <w:name w:val="Textbox heading"/>
    <w:basedOn w:val="Normal"/>
    <w:qFormat/>
    <w:rsid w:val="006F36BA"/>
    <w:pPr>
      <w:framePr w:hSpace="288" w:wrap="around" w:vAnchor="text" w:hAnchor="page" w:x="7014" w:y="1"/>
      <w:widowControl/>
      <w:spacing w:before="160" w:after="120" w:line="259" w:lineRule="auto"/>
      <w:ind w:left="144"/>
      <w:suppressOverlap/>
    </w:pPr>
    <w:rPr>
      <w:rFonts w:ascii="Arial" w:hAnsi="Arial"/>
      <w:b/>
      <w:bCs/>
      <w:snapToGrid/>
      <w:color w:val="00447C"/>
      <w:szCs w:val="24"/>
    </w:rPr>
  </w:style>
  <w:style w:type="paragraph" w:customStyle="1" w:styleId="CaptionText">
    <w:name w:val="Caption Text"/>
    <w:basedOn w:val="Normal"/>
    <w:qFormat/>
    <w:rsid w:val="006F36BA"/>
    <w:pPr>
      <w:framePr w:hSpace="187" w:wrap="around" w:vAnchor="text" w:hAnchor="page" w:xAlign="right" w:y="15"/>
      <w:widowControl/>
      <w:spacing w:before="120" w:after="120"/>
      <w:suppressOverlap/>
    </w:pPr>
    <w:rPr>
      <w:rFonts w:ascii="Arial" w:hAnsi="Arial"/>
      <w:snapToGrid/>
      <w:sz w:val="18"/>
      <w:szCs w:val="18"/>
    </w:rPr>
  </w:style>
  <w:style w:type="paragraph" w:customStyle="1" w:styleId="TextboxText">
    <w:name w:val="Textbox Text"/>
    <w:basedOn w:val="Normal"/>
    <w:qFormat/>
    <w:rsid w:val="006F36BA"/>
    <w:pPr>
      <w:framePr w:hSpace="288" w:wrap="around" w:vAnchor="text" w:hAnchor="page" w:x="7014" w:y="1"/>
      <w:widowControl/>
      <w:spacing w:before="120" w:after="120" w:line="259" w:lineRule="auto"/>
      <w:ind w:left="150"/>
      <w:suppressOverlap/>
    </w:pPr>
    <w:rPr>
      <w:rFonts w:ascii="Arial" w:eastAsia="Calibri" w:hAnsi="Arial" w:cs="Arial"/>
      <w:snapToGrid/>
      <w:color w:val="0A357E"/>
      <w:sz w:val="18"/>
      <w:szCs w:val="22"/>
    </w:rPr>
  </w:style>
  <w:style w:type="paragraph" w:customStyle="1" w:styleId="Normal0">
    <w:name w:val="[Normal]"/>
    <w:rsid w:val="00AF6FFF"/>
    <w:pPr>
      <w:widowControl w:val="0"/>
      <w:autoSpaceDE w:val="0"/>
      <w:autoSpaceDN w:val="0"/>
      <w:adjustRightInd w:val="0"/>
    </w:pPr>
    <w:rPr>
      <w:rFonts w:ascii="Arial" w:eastAsia="Calibri" w:hAnsi="Arial" w:cs="Arial"/>
      <w:sz w:val="24"/>
      <w:szCs w:val="24"/>
    </w:rPr>
  </w:style>
  <w:style w:type="paragraph" w:styleId="Revision">
    <w:name w:val="Revision"/>
    <w:hidden/>
    <w:uiPriority w:val="99"/>
    <w:semiHidden/>
    <w:rsid w:val="00460B1A"/>
    <w:rPr>
      <w:snapToGrid w:val="0"/>
      <w:sz w:val="24"/>
    </w:rPr>
  </w:style>
  <w:style w:type="character" w:styleId="PlaceholderText">
    <w:name w:val="Placeholder Text"/>
    <w:basedOn w:val="DefaultParagraphFont"/>
    <w:uiPriority w:val="99"/>
    <w:semiHidden/>
    <w:rsid w:val="00206904"/>
    <w:rPr>
      <w:color w:val="808080"/>
    </w:rPr>
  </w:style>
  <w:style w:type="table" w:customStyle="1" w:styleId="Format4new">
    <w:name w:val="Format4_new"/>
    <w:basedOn w:val="TableNormal"/>
    <w:uiPriority w:val="99"/>
    <w:rsid w:val="00206904"/>
    <w:rPr>
      <w:rFonts w:ascii="Verdana" w:eastAsiaTheme="minorHAnsi" w:hAnsi="Verdana"/>
      <w:sz w:val="18"/>
    </w:rPr>
    <w:tblPr/>
    <w:tblStylePr w:type="firstRow">
      <w:pPr>
        <w:jc w:val="center"/>
      </w:pPr>
      <w:tblPr/>
      <w:tcPr>
        <w:tcBorders>
          <w:top w:val="single" w:sz="12" w:space="0" w:color="auto"/>
          <w:bottom w:val="single" w:sz="4" w:space="0" w:color="auto"/>
        </w:tcBorders>
        <w:vAlign w:val="bottom"/>
      </w:tcPr>
    </w:tblStylePr>
    <w:tblStylePr w:type="lastRow">
      <w:tblPr/>
      <w:tcPr>
        <w:tcBorders>
          <w:bottom w:val="single" w:sz="12" w:space="0" w:color="auto"/>
        </w:tcBorders>
      </w:tcPr>
    </w:tblStylePr>
  </w:style>
  <w:style w:type="paragraph" w:customStyle="1" w:styleId="app-heading1">
    <w:name w:val="app-heading_1"/>
    <w:basedOn w:val="Normal"/>
    <w:rsid w:val="00340CDD"/>
    <w:pPr>
      <w:keepNext/>
      <w:widowControl/>
      <w:spacing w:before="120" w:after="120"/>
      <w:outlineLvl w:val="0"/>
    </w:pPr>
    <w:rPr>
      <w:rFonts w:ascii="Times New Roman Bold" w:eastAsia="SimSun" w:hAnsi="Times New Roman Bold"/>
      <w:b/>
      <w:caps/>
      <w:snapToGrid/>
      <w:kern w:val="28"/>
      <w:szCs w:val="22"/>
      <w:lang w:eastAsia="zh-CN"/>
    </w:rPr>
  </w:style>
  <w:style w:type="paragraph" w:customStyle="1" w:styleId="Response-Pre">
    <w:name w:val="Response-Pre"/>
    <w:basedOn w:val="Normal"/>
    <w:qFormat/>
    <w:rsid w:val="00FF5CAB"/>
    <w:pPr>
      <w:widowControl/>
      <w:ind w:left="792" w:hanging="360"/>
    </w:pPr>
    <w:rPr>
      <w:rFonts w:asciiTheme="minorHAnsi" w:eastAsiaTheme="minorHAnsi" w:hAnsiTheme="minorHAnsi" w:cstheme="minorBidi"/>
      <w:snapToGrid/>
      <w:sz w:val="22"/>
      <w:szCs w:val="22"/>
    </w:rPr>
  </w:style>
  <w:style w:type="character" w:customStyle="1" w:styleId="QuestionChar">
    <w:name w:val="Question Char"/>
    <w:link w:val="Question"/>
    <w:rsid w:val="00FF5CAB"/>
    <w:rPr>
      <w:rFonts w:ascii="Verdana" w:hAnsi="Verdana"/>
      <w:sz w:val="22"/>
      <w:szCs w:val="22"/>
    </w:rPr>
  </w:style>
  <w:style w:type="paragraph" w:customStyle="1" w:styleId="Response">
    <w:name w:val="Response"/>
    <w:basedOn w:val="Normal"/>
    <w:qFormat/>
    <w:rsid w:val="00FF5CAB"/>
    <w:pPr>
      <w:widowControl/>
      <w:spacing w:after="120"/>
      <w:ind w:left="702" w:hanging="342"/>
      <w:contextualSpacing/>
    </w:pPr>
    <w:rPr>
      <w:rFonts w:asciiTheme="minorHAnsi" w:eastAsiaTheme="minorHAnsi" w:hAnsiTheme="minorHAnsi" w:cstheme="minorBidi"/>
      <w:snapToGrid/>
      <w:sz w:val="22"/>
      <w:szCs w:val="22"/>
    </w:rPr>
  </w:style>
  <w:style w:type="numbering" w:customStyle="1" w:styleId="QandA">
    <w:name w:val="QandA"/>
    <w:uiPriority w:val="99"/>
    <w:rsid w:val="00FF5CAB"/>
    <w:pPr>
      <w:numPr>
        <w:numId w:val="4"/>
      </w:numPr>
    </w:pPr>
  </w:style>
  <w:style w:type="character" w:customStyle="1" w:styleId="UnresolvedMention1">
    <w:name w:val="Unresolved Mention1"/>
    <w:basedOn w:val="DefaultParagraphFont"/>
    <w:uiPriority w:val="99"/>
    <w:semiHidden/>
    <w:unhideWhenUsed/>
    <w:rsid w:val="00AC16F3"/>
    <w:rPr>
      <w:color w:val="605E5C"/>
      <w:shd w:val="clear" w:color="auto" w:fill="E1DFDD"/>
    </w:rPr>
  </w:style>
  <w:style w:type="character" w:styleId="Emphasis">
    <w:name w:val="Emphasis"/>
    <w:uiPriority w:val="20"/>
    <w:qFormat/>
    <w:rsid w:val="00340CDD"/>
    <w:rPr>
      <w:i/>
      <w:iCs/>
    </w:rPr>
  </w:style>
  <w:style w:type="character" w:customStyle="1" w:styleId="padcontent">
    <w:name w:val="padcontent"/>
    <w:basedOn w:val="DefaultParagraphFont"/>
    <w:rsid w:val="00AC16F3"/>
  </w:style>
  <w:style w:type="character" w:styleId="Strong">
    <w:name w:val="Strong"/>
    <w:uiPriority w:val="22"/>
    <w:qFormat/>
    <w:rsid w:val="00340CDD"/>
    <w:rPr>
      <w:b/>
      <w:bCs/>
    </w:rPr>
  </w:style>
  <w:style w:type="character" w:customStyle="1" w:styleId="UnresolvedMention2">
    <w:name w:val="Unresolved Mention2"/>
    <w:basedOn w:val="DefaultParagraphFont"/>
    <w:uiPriority w:val="99"/>
    <w:semiHidden/>
    <w:unhideWhenUsed/>
    <w:rsid w:val="00C363D5"/>
    <w:rPr>
      <w:color w:val="605E5C"/>
      <w:shd w:val="clear" w:color="auto" w:fill="E1DFDD"/>
    </w:rPr>
  </w:style>
  <w:style w:type="paragraph" w:customStyle="1" w:styleId="ack-text">
    <w:name w:val="ack-text"/>
    <w:basedOn w:val="Normal"/>
    <w:rsid w:val="00340CDD"/>
    <w:pPr>
      <w:widowControl/>
      <w:spacing w:after="120" w:line="360" w:lineRule="auto"/>
      <w:ind w:firstLine="720"/>
    </w:pPr>
    <w:rPr>
      <w:rFonts w:eastAsia="SimSun"/>
      <w:snapToGrid/>
      <w:szCs w:val="22"/>
      <w:lang w:eastAsia="zh-CN"/>
    </w:rPr>
  </w:style>
  <w:style w:type="paragraph" w:customStyle="1" w:styleId="app-heading2">
    <w:name w:val="app-heading_2"/>
    <w:basedOn w:val="Normal"/>
    <w:rsid w:val="00340CDD"/>
    <w:pPr>
      <w:keepNext/>
      <w:widowControl/>
      <w:spacing w:before="240" w:after="240"/>
      <w:ind w:left="720" w:hanging="720"/>
      <w:outlineLvl w:val="1"/>
    </w:pPr>
    <w:rPr>
      <w:rFonts w:eastAsia="SimSun"/>
      <w:b/>
      <w:snapToGrid/>
      <w:kern w:val="28"/>
      <w:szCs w:val="22"/>
      <w:lang w:eastAsia="zh-CN"/>
    </w:rPr>
  </w:style>
  <w:style w:type="paragraph" w:customStyle="1" w:styleId="app-heading3">
    <w:name w:val="app-heading_3"/>
    <w:basedOn w:val="Normal"/>
    <w:rsid w:val="00340CDD"/>
    <w:pPr>
      <w:keepNext/>
      <w:widowControl/>
      <w:spacing w:before="240" w:after="240"/>
      <w:ind w:left="720" w:hanging="720"/>
      <w:outlineLvl w:val="2"/>
    </w:pPr>
    <w:rPr>
      <w:rFonts w:eastAsia="SimSun"/>
      <w:b/>
      <w:i/>
      <w:snapToGrid/>
      <w:kern w:val="28"/>
      <w:szCs w:val="22"/>
      <w:lang w:eastAsia="zh-CN"/>
    </w:rPr>
  </w:style>
  <w:style w:type="character" w:customStyle="1" w:styleId="apple-converted-space">
    <w:name w:val="apple-converted-space"/>
    <w:rsid w:val="00340CDD"/>
  </w:style>
  <w:style w:type="paragraph" w:customStyle="1" w:styleId="author-affil-header">
    <w:name w:val="author-affil-header"/>
    <w:basedOn w:val="Normal"/>
    <w:rsid w:val="00340CDD"/>
    <w:pPr>
      <w:keepNext/>
      <w:widowControl/>
      <w:spacing w:before="120" w:after="120"/>
      <w:ind w:left="720" w:hanging="720"/>
      <w:outlineLvl w:val="0"/>
    </w:pPr>
    <w:rPr>
      <w:rFonts w:ascii="Times New Roman Bold" w:eastAsia="SimSun" w:hAnsi="Times New Roman Bold"/>
      <w:b/>
      <w:caps/>
      <w:snapToGrid/>
      <w:kern w:val="28"/>
      <w:szCs w:val="22"/>
      <w:lang w:eastAsia="zh-CN"/>
    </w:rPr>
  </w:style>
  <w:style w:type="paragraph" w:customStyle="1" w:styleId="author-affil-text">
    <w:name w:val="author-affil-text"/>
    <w:basedOn w:val="Normal"/>
    <w:rsid w:val="00340CDD"/>
    <w:pPr>
      <w:widowControl/>
      <w:spacing w:after="120" w:line="360" w:lineRule="auto"/>
      <w:ind w:firstLine="720"/>
    </w:pPr>
    <w:rPr>
      <w:rFonts w:eastAsia="SimSun"/>
      <w:snapToGrid/>
      <w:szCs w:val="22"/>
      <w:lang w:eastAsia="zh-CN"/>
    </w:rPr>
  </w:style>
  <w:style w:type="paragraph" w:customStyle="1" w:styleId="author-bio-info">
    <w:name w:val="author-bio-info"/>
    <w:basedOn w:val="Normal"/>
    <w:rsid w:val="00340CDD"/>
    <w:pPr>
      <w:widowControl/>
      <w:spacing w:after="160" w:line="320" w:lineRule="exact"/>
    </w:pPr>
    <w:rPr>
      <w:rFonts w:eastAsia="SimSun"/>
      <w:snapToGrid/>
      <w:szCs w:val="22"/>
      <w:lang w:eastAsia="zh-CN"/>
    </w:rPr>
  </w:style>
  <w:style w:type="paragraph" w:customStyle="1" w:styleId="author-list-header">
    <w:name w:val="author-list-header"/>
    <w:basedOn w:val="Normal"/>
    <w:rsid w:val="00340CDD"/>
    <w:pPr>
      <w:keepNext/>
      <w:widowControl/>
      <w:spacing w:before="120" w:after="120"/>
      <w:ind w:left="720" w:hanging="720"/>
      <w:outlineLvl w:val="0"/>
    </w:pPr>
    <w:rPr>
      <w:rFonts w:ascii="Times New Roman Bold" w:eastAsia="SimSun" w:hAnsi="Times New Roman Bold"/>
      <w:b/>
      <w:caps/>
      <w:snapToGrid/>
      <w:kern w:val="28"/>
      <w:szCs w:val="22"/>
      <w:lang w:eastAsia="zh-CN"/>
    </w:rPr>
  </w:style>
  <w:style w:type="paragraph" w:customStyle="1" w:styleId="author-list-name">
    <w:name w:val="author-list-name"/>
    <w:basedOn w:val="Normal"/>
    <w:rsid w:val="00340CDD"/>
    <w:pPr>
      <w:widowControl/>
      <w:spacing w:after="720"/>
      <w:contextualSpacing/>
      <w:jc w:val="center"/>
    </w:pPr>
    <w:rPr>
      <w:rFonts w:eastAsia="SimSun"/>
      <w:snapToGrid/>
      <w:szCs w:val="22"/>
      <w:lang w:eastAsia="zh-CN"/>
    </w:rPr>
  </w:style>
  <w:style w:type="paragraph" w:customStyle="1" w:styleId="biblio-entry">
    <w:name w:val="biblio-entry"/>
    <w:basedOn w:val="Normal"/>
    <w:rsid w:val="00340CDD"/>
    <w:pPr>
      <w:keepLines/>
      <w:widowControl/>
      <w:spacing w:line="480" w:lineRule="auto"/>
      <w:ind w:left="720" w:hanging="720"/>
    </w:pPr>
    <w:rPr>
      <w:rFonts w:eastAsia="SimSun"/>
      <w:snapToGrid/>
      <w:szCs w:val="22"/>
      <w:lang w:eastAsia="zh-CN"/>
    </w:rPr>
  </w:style>
  <w:style w:type="paragraph" w:styleId="BodyTextIndent2">
    <w:name w:val="Body Text Indent 2"/>
    <w:basedOn w:val="Normal"/>
    <w:link w:val="BodyTextIndent2Char"/>
    <w:rsid w:val="00340CDD"/>
    <w:pPr>
      <w:spacing w:after="120" w:line="480" w:lineRule="auto"/>
      <w:ind w:left="360"/>
    </w:pPr>
  </w:style>
  <w:style w:type="character" w:customStyle="1" w:styleId="BodyTextIndent2Char">
    <w:name w:val="Body Text Indent 2 Char"/>
    <w:link w:val="BodyTextIndent2"/>
    <w:rsid w:val="00340CDD"/>
    <w:rPr>
      <w:snapToGrid w:val="0"/>
      <w:sz w:val="24"/>
    </w:rPr>
  </w:style>
  <w:style w:type="paragraph" w:styleId="DocumentMap">
    <w:name w:val="Document Map"/>
    <w:basedOn w:val="Normal"/>
    <w:link w:val="DocumentMapChar"/>
    <w:rsid w:val="00340CDD"/>
    <w:pPr>
      <w:shd w:val="clear" w:color="auto" w:fill="000080"/>
    </w:pPr>
    <w:rPr>
      <w:rFonts w:ascii="Tahoma" w:hAnsi="Tahoma"/>
    </w:rPr>
  </w:style>
  <w:style w:type="character" w:customStyle="1" w:styleId="DocumentMapChar">
    <w:name w:val="Document Map Char"/>
    <w:basedOn w:val="DefaultParagraphFont"/>
    <w:link w:val="DocumentMap"/>
    <w:rsid w:val="00340CDD"/>
    <w:rPr>
      <w:rFonts w:ascii="Tahoma" w:hAnsi="Tahoma"/>
      <w:snapToGrid w:val="0"/>
      <w:sz w:val="24"/>
      <w:shd w:val="clear" w:color="auto" w:fill="000080"/>
    </w:rPr>
  </w:style>
  <w:style w:type="paragraph" w:customStyle="1" w:styleId="es-heading1">
    <w:name w:val="es-heading_1"/>
    <w:basedOn w:val="Normal"/>
    <w:rsid w:val="00340CDD"/>
    <w:pPr>
      <w:keepNext/>
      <w:widowControl/>
      <w:spacing w:before="120" w:after="120"/>
      <w:ind w:left="720" w:hanging="720"/>
      <w:outlineLvl w:val="0"/>
    </w:pPr>
    <w:rPr>
      <w:rFonts w:ascii="Times New Roman Bold" w:eastAsia="SimSun" w:hAnsi="Times New Roman Bold"/>
      <w:b/>
      <w:caps/>
      <w:snapToGrid/>
      <w:kern w:val="28"/>
      <w:szCs w:val="22"/>
      <w:lang w:eastAsia="zh-CN"/>
    </w:rPr>
  </w:style>
  <w:style w:type="paragraph" w:customStyle="1" w:styleId="es-heading2">
    <w:name w:val="es-heading_2"/>
    <w:basedOn w:val="Normal"/>
    <w:rsid w:val="00340CDD"/>
    <w:pPr>
      <w:keepNext/>
      <w:widowControl/>
      <w:spacing w:before="240" w:after="240"/>
      <w:ind w:left="720" w:hanging="720"/>
      <w:outlineLvl w:val="1"/>
    </w:pPr>
    <w:rPr>
      <w:rFonts w:eastAsia="SimSun"/>
      <w:b/>
      <w:snapToGrid/>
      <w:kern w:val="28"/>
      <w:szCs w:val="22"/>
      <w:lang w:eastAsia="zh-CN"/>
    </w:rPr>
  </w:style>
  <w:style w:type="paragraph" w:customStyle="1" w:styleId="es-heading3">
    <w:name w:val="es-heading_3"/>
    <w:basedOn w:val="Normal"/>
    <w:rsid w:val="00340CDD"/>
    <w:pPr>
      <w:keepNext/>
      <w:widowControl/>
      <w:spacing w:before="240" w:after="240"/>
      <w:ind w:left="720" w:hanging="720"/>
      <w:outlineLvl w:val="2"/>
    </w:pPr>
    <w:rPr>
      <w:rFonts w:eastAsia="SimSun"/>
      <w:b/>
      <w:i/>
      <w:snapToGrid/>
      <w:kern w:val="28"/>
      <w:szCs w:val="22"/>
      <w:lang w:eastAsia="zh-CN"/>
    </w:rPr>
  </w:style>
  <w:style w:type="paragraph" w:customStyle="1" w:styleId="es-heading4">
    <w:name w:val="es-heading_4"/>
    <w:basedOn w:val="Normal"/>
    <w:rsid w:val="00340CDD"/>
    <w:pPr>
      <w:keepNext/>
      <w:widowControl/>
      <w:spacing w:before="240" w:after="240"/>
      <w:ind w:left="720" w:hanging="720"/>
      <w:outlineLvl w:val="3"/>
    </w:pPr>
    <w:rPr>
      <w:rFonts w:eastAsia="SimSun"/>
      <w:i/>
      <w:snapToGrid/>
      <w:kern w:val="28"/>
      <w:szCs w:val="22"/>
      <w:lang w:eastAsia="zh-CN"/>
    </w:rPr>
  </w:style>
  <w:style w:type="paragraph" w:customStyle="1" w:styleId="figure-inline">
    <w:name w:val="figure-inline"/>
    <w:basedOn w:val="Normal"/>
    <w:rsid w:val="00340CDD"/>
    <w:pPr>
      <w:keepNext/>
      <w:widowControl/>
      <w:spacing w:before="240"/>
      <w:jc w:val="center"/>
    </w:pPr>
    <w:rPr>
      <w:rFonts w:eastAsia="SimSun"/>
      <w:snapToGrid/>
      <w:szCs w:val="22"/>
      <w:lang w:eastAsia="zh-CN"/>
    </w:rPr>
  </w:style>
  <w:style w:type="paragraph" w:customStyle="1" w:styleId="figure-inlinew-box">
    <w:name w:val="figure-inline_w-box"/>
    <w:basedOn w:val="Normal"/>
    <w:rsid w:val="00340CDD"/>
    <w:pPr>
      <w:keepNext/>
      <w:widowControl/>
      <w:pBdr>
        <w:top w:val="single" w:sz="12" w:space="9" w:color="auto"/>
        <w:left w:val="single" w:sz="12" w:space="6" w:color="auto"/>
        <w:bottom w:val="single" w:sz="12" w:space="9" w:color="auto"/>
        <w:right w:val="single" w:sz="12" w:space="4" w:color="auto"/>
      </w:pBdr>
      <w:spacing w:before="240" w:after="120"/>
      <w:ind w:left="187" w:right="187"/>
      <w:jc w:val="center"/>
    </w:pPr>
    <w:rPr>
      <w:rFonts w:eastAsia="SimSun"/>
      <w:snapToGrid/>
      <w:szCs w:val="22"/>
      <w:lang w:eastAsia="zh-CN"/>
    </w:rPr>
  </w:style>
  <w:style w:type="paragraph" w:customStyle="1" w:styleId="figure-notealt-1">
    <w:name w:val="figure-note_alt-1"/>
    <w:basedOn w:val="Normal"/>
    <w:rsid w:val="00340CDD"/>
    <w:pPr>
      <w:keepLines/>
      <w:widowControl/>
      <w:spacing w:before="60"/>
      <w:ind w:left="187" w:hanging="187"/>
    </w:pPr>
    <w:rPr>
      <w:rFonts w:eastAsia="SimSun"/>
      <w:snapToGrid/>
      <w:sz w:val="20"/>
      <w:szCs w:val="22"/>
      <w:lang w:eastAsia="zh-CN"/>
    </w:rPr>
  </w:style>
  <w:style w:type="paragraph" w:customStyle="1" w:styleId="figure-notealt-2">
    <w:name w:val="figure-note_alt-2"/>
    <w:basedOn w:val="Normal"/>
    <w:rsid w:val="00340CDD"/>
    <w:pPr>
      <w:keepLines/>
      <w:widowControl/>
      <w:spacing w:before="60" w:after="240"/>
      <w:ind w:left="187" w:hanging="187"/>
    </w:pPr>
    <w:rPr>
      <w:rFonts w:eastAsia="SimSun"/>
      <w:snapToGrid/>
      <w:sz w:val="20"/>
      <w:szCs w:val="22"/>
      <w:lang w:eastAsia="zh-CN"/>
    </w:rPr>
  </w:style>
  <w:style w:type="paragraph" w:customStyle="1" w:styleId="figure-notestd">
    <w:name w:val="figure-note_std"/>
    <w:basedOn w:val="Normal"/>
    <w:rsid w:val="00340CDD"/>
    <w:pPr>
      <w:keepLines/>
      <w:widowControl/>
      <w:spacing w:before="120"/>
      <w:ind w:left="187" w:hanging="187"/>
    </w:pPr>
    <w:rPr>
      <w:rFonts w:eastAsia="SimSun"/>
      <w:snapToGrid/>
      <w:sz w:val="20"/>
      <w:szCs w:val="22"/>
      <w:lang w:eastAsia="zh-CN"/>
    </w:rPr>
  </w:style>
  <w:style w:type="paragraph" w:customStyle="1" w:styleId="figure-sourcealt-1">
    <w:name w:val="figure-source_alt-1"/>
    <w:basedOn w:val="Normal"/>
    <w:rsid w:val="00340CDD"/>
    <w:pPr>
      <w:keepLines/>
      <w:widowControl/>
      <w:spacing w:before="120"/>
      <w:ind w:left="720" w:hanging="720"/>
    </w:pPr>
    <w:rPr>
      <w:rFonts w:eastAsia="SimSun"/>
      <w:snapToGrid/>
      <w:sz w:val="20"/>
      <w:szCs w:val="22"/>
      <w:lang w:eastAsia="zh-CN"/>
    </w:rPr>
  </w:style>
  <w:style w:type="paragraph" w:customStyle="1" w:styleId="figure-sourcestd">
    <w:name w:val="figure-source_std"/>
    <w:basedOn w:val="Normal"/>
    <w:rsid w:val="00340CDD"/>
    <w:pPr>
      <w:keepLines/>
      <w:widowControl/>
      <w:spacing w:before="120" w:after="240"/>
      <w:ind w:left="720" w:hanging="720"/>
    </w:pPr>
    <w:rPr>
      <w:rFonts w:eastAsia="SimSun"/>
      <w:snapToGrid/>
      <w:sz w:val="20"/>
      <w:szCs w:val="22"/>
      <w:lang w:eastAsia="zh-CN"/>
    </w:rPr>
  </w:style>
  <w:style w:type="paragraph" w:customStyle="1" w:styleId="figure-title">
    <w:name w:val="figure-title"/>
    <w:basedOn w:val="Normal"/>
    <w:rsid w:val="00340CDD"/>
    <w:pPr>
      <w:keepNext/>
      <w:keepLines/>
      <w:widowControl/>
      <w:tabs>
        <w:tab w:val="left" w:pos="1260"/>
      </w:tabs>
      <w:spacing w:before="240"/>
    </w:pPr>
    <w:rPr>
      <w:rFonts w:eastAsia="SimSun"/>
      <w:b/>
      <w:snapToGrid/>
      <w:szCs w:val="22"/>
      <w:lang w:eastAsia="zh-CN"/>
    </w:rPr>
  </w:style>
  <w:style w:type="character" w:styleId="FollowedHyperlink">
    <w:name w:val="FollowedHyperlink"/>
    <w:rsid w:val="00340CDD"/>
    <w:rPr>
      <w:color w:val="954F72"/>
      <w:u w:val="single"/>
    </w:rPr>
  </w:style>
  <w:style w:type="character" w:customStyle="1" w:styleId="gmaildefault">
    <w:name w:val="gmail_default"/>
    <w:rsid w:val="00340CDD"/>
  </w:style>
  <w:style w:type="paragraph" w:styleId="ListNumber3">
    <w:name w:val="List Number 3"/>
    <w:basedOn w:val="Normal"/>
    <w:rsid w:val="00340CDD"/>
    <w:pPr>
      <w:widowControl/>
      <w:numPr>
        <w:numId w:val="10"/>
      </w:numPr>
      <w:autoSpaceDE w:val="0"/>
      <w:autoSpaceDN w:val="0"/>
      <w:adjustRightInd w:val="0"/>
      <w:spacing w:before="120"/>
    </w:pPr>
    <w:rPr>
      <w:snapToGrid/>
      <w:szCs w:val="24"/>
    </w:rPr>
  </w:style>
  <w:style w:type="paragraph" w:styleId="ListParagraph">
    <w:name w:val="List Paragraph"/>
    <w:aliases w:val="cS List Paragraph,List Paragraph1"/>
    <w:basedOn w:val="Normal"/>
    <w:link w:val="ListParagraphChar"/>
    <w:uiPriority w:val="34"/>
    <w:qFormat/>
    <w:rsid w:val="00340CDD"/>
    <w:pPr>
      <w:widowControl/>
      <w:ind w:left="720"/>
      <w:contextualSpacing/>
    </w:pPr>
    <w:rPr>
      <w:snapToGrid/>
      <w:szCs w:val="24"/>
    </w:rPr>
  </w:style>
  <w:style w:type="paragraph" w:styleId="NoSpacing">
    <w:name w:val="No Spacing"/>
    <w:uiPriority w:val="1"/>
    <w:qFormat/>
    <w:rsid w:val="00340CDD"/>
    <w:pPr>
      <w:widowControl w:val="0"/>
    </w:pPr>
    <w:rPr>
      <w:snapToGrid w:val="0"/>
      <w:sz w:val="24"/>
    </w:rPr>
  </w:style>
  <w:style w:type="paragraph" w:customStyle="1" w:styleId="P1-StandPara">
    <w:name w:val="P1-Stand Para"/>
    <w:rsid w:val="00340CDD"/>
    <w:pPr>
      <w:spacing w:after="240" w:line="360" w:lineRule="atLeast"/>
      <w:ind w:firstLine="1152"/>
      <w:jc w:val="both"/>
    </w:pPr>
    <w:rPr>
      <w:sz w:val="22"/>
    </w:rPr>
  </w:style>
  <w:style w:type="paragraph" w:customStyle="1" w:styleId="Pa5">
    <w:name w:val="Pa5"/>
    <w:basedOn w:val="Default"/>
    <w:next w:val="Default"/>
    <w:uiPriority w:val="99"/>
    <w:rsid w:val="00340CDD"/>
    <w:pPr>
      <w:spacing w:line="361" w:lineRule="atLeast"/>
    </w:pPr>
    <w:rPr>
      <w:rFonts w:ascii="Kantar Brown Light" w:hAnsi="Kantar Brown Light"/>
      <w:color w:val="auto"/>
    </w:rPr>
  </w:style>
  <w:style w:type="paragraph" w:customStyle="1" w:styleId="R-Pubs-Pres">
    <w:name w:val="R-Pubs-Pres"/>
    <w:basedOn w:val="Normal"/>
    <w:link w:val="R-Pubs-PresChar"/>
    <w:rsid w:val="00340CDD"/>
    <w:pPr>
      <w:keepLines/>
      <w:widowControl/>
      <w:spacing w:after="220"/>
      <w:ind w:left="446" w:hanging="446"/>
    </w:pPr>
    <w:rPr>
      <w:snapToGrid/>
      <w:sz w:val="22"/>
    </w:rPr>
  </w:style>
  <w:style w:type="character" w:customStyle="1" w:styleId="R-Pubs-PresChar">
    <w:name w:val="R-Pubs-Pres Char"/>
    <w:link w:val="R-Pubs-Pres"/>
    <w:rsid w:val="00340CDD"/>
    <w:rPr>
      <w:sz w:val="22"/>
    </w:rPr>
  </w:style>
  <w:style w:type="table" w:styleId="TableClassic1">
    <w:name w:val="Table Classic 1"/>
    <w:basedOn w:val="TableNormal"/>
    <w:rsid w:val="00340CDD"/>
    <w:pPr>
      <w:widowControl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header">
    <w:name w:val="Table header"/>
    <w:basedOn w:val="Tabletext0"/>
    <w:qFormat/>
    <w:rsid w:val="00340CDD"/>
    <w:pPr>
      <w:widowControl/>
      <w:jc w:val="center"/>
    </w:pPr>
    <w:rPr>
      <w:rFonts w:eastAsia="SimSun"/>
      <w:b/>
      <w:lang w:eastAsia="zh-CN"/>
    </w:rPr>
  </w:style>
  <w:style w:type="paragraph" w:styleId="TableofFigures">
    <w:name w:val="table of figures"/>
    <w:basedOn w:val="Normal"/>
    <w:next w:val="Normal"/>
    <w:rsid w:val="00340CDD"/>
    <w:pPr>
      <w:widowControl/>
      <w:tabs>
        <w:tab w:val="right" w:leader="dot" w:pos="9360"/>
      </w:tabs>
      <w:spacing w:after="240"/>
      <w:ind w:left="1080" w:hanging="1080"/>
    </w:pPr>
    <w:rPr>
      <w:snapToGrid/>
      <w:szCs w:val="24"/>
    </w:rPr>
  </w:style>
  <w:style w:type="paragraph" w:customStyle="1" w:styleId="TableTitlecontinued">
    <w:name w:val="Table Title continued"/>
    <w:basedOn w:val="TableTitle"/>
    <w:qFormat/>
    <w:rsid w:val="00340CDD"/>
  </w:style>
  <w:style w:type="paragraph" w:customStyle="1" w:styleId="table-bullet2nd">
    <w:name w:val="table-bullet_2nd"/>
    <w:basedOn w:val="Normal"/>
    <w:rsid w:val="00340CDD"/>
    <w:pPr>
      <w:widowControl/>
      <w:numPr>
        <w:ilvl w:val="1"/>
        <w:numId w:val="11"/>
      </w:numPr>
      <w:spacing w:before="80" w:after="80"/>
    </w:pPr>
    <w:rPr>
      <w:rFonts w:eastAsia="SimSun"/>
      <w:snapToGrid/>
      <w:sz w:val="22"/>
      <w:szCs w:val="22"/>
      <w:lang w:eastAsia="zh-CN"/>
    </w:rPr>
  </w:style>
  <w:style w:type="paragraph" w:customStyle="1" w:styleId="table-bulletind">
    <w:name w:val="table-bullet_ind"/>
    <w:basedOn w:val="Normal"/>
    <w:rsid w:val="00340CDD"/>
    <w:pPr>
      <w:widowControl/>
      <w:numPr>
        <w:numId w:val="12"/>
      </w:numPr>
      <w:spacing w:before="80" w:after="80"/>
    </w:pPr>
    <w:rPr>
      <w:rFonts w:eastAsia="MS Mincho"/>
      <w:snapToGrid/>
      <w:sz w:val="22"/>
      <w:szCs w:val="18"/>
    </w:rPr>
  </w:style>
  <w:style w:type="paragraph" w:customStyle="1" w:styleId="table-bulletLM">
    <w:name w:val="table-bullet_LM"/>
    <w:basedOn w:val="Normal"/>
    <w:qFormat/>
    <w:rsid w:val="00340CDD"/>
    <w:pPr>
      <w:widowControl/>
      <w:numPr>
        <w:numId w:val="13"/>
      </w:numPr>
      <w:spacing w:before="80" w:after="80"/>
    </w:pPr>
    <w:rPr>
      <w:rFonts w:eastAsia="SimSun"/>
      <w:snapToGrid/>
      <w:sz w:val="22"/>
      <w:szCs w:val="22"/>
      <w:lang w:eastAsia="zh-CN"/>
    </w:rPr>
  </w:style>
  <w:style w:type="paragraph" w:customStyle="1" w:styleId="table-continued">
    <w:name w:val="table-continued"/>
    <w:basedOn w:val="Normal"/>
    <w:rsid w:val="00340CDD"/>
    <w:pPr>
      <w:widowControl/>
      <w:spacing w:before="40"/>
      <w:ind w:right="-86"/>
      <w:jc w:val="right"/>
    </w:pPr>
    <w:rPr>
      <w:rFonts w:eastAsia="SimSun"/>
      <w:snapToGrid/>
      <w:sz w:val="20"/>
      <w:szCs w:val="22"/>
      <w:lang w:eastAsia="zh-CN"/>
    </w:rPr>
  </w:style>
  <w:style w:type="paragraph" w:customStyle="1" w:styleId="table-headers">
    <w:name w:val="table-headers"/>
    <w:basedOn w:val="Normal"/>
    <w:rsid w:val="00340CDD"/>
    <w:pPr>
      <w:keepNext/>
      <w:widowControl/>
      <w:spacing w:before="80" w:after="80"/>
      <w:jc w:val="center"/>
    </w:pPr>
    <w:rPr>
      <w:rFonts w:eastAsia="SimSun"/>
      <w:b/>
      <w:snapToGrid/>
      <w:sz w:val="22"/>
      <w:szCs w:val="22"/>
      <w:lang w:eastAsia="zh-CN"/>
    </w:rPr>
  </w:style>
  <w:style w:type="paragraph" w:customStyle="1" w:styleId="table-notealt-2">
    <w:name w:val="table-note_alt-2"/>
    <w:basedOn w:val="Normal"/>
    <w:rsid w:val="00340CDD"/>
    <w:pPr>
      <w:keepLines/>
      <w:widowControl/>
      <w:spacing w:before="60" w:after="240"/>
      <w:ind w:left="187" w:hanging="187"/>
    </w:pPr>
    <w:rPr>
      <w:rFonts w:eastAsia="SimSun"/>
      <w:snapToGrid/>
      <w:sz w:val="20"/>
      <w:szCs w:val="22"/>
      <w:lang w:eastAsia="zh-CN"/>
    </w:rPr>
  </w:style>
  <w:style w:type="paragraph" w:customStyle="1" w:styleId="table-notestd">
    <w:name w:val="table-note_std"/>
    <w:basedOn w:val="Normal"/>
    <w:rsid w:val="00340CDD"/>
    <w:pPr>
      <w:keepLines/>
      <w:widowControl/>
      <w:spacing w:before="120"/>
      <w:ind w:left="187" w:hanging="187"/>
    </w:pPr>
    <w:rPr>
      <w:rFonts w:eastAsia="SimSun"/>
      <w:snapToGrid/>
      <w:sz w:val="20"/>
      <w:szCs w:val="22"/>
      <w:lang w:eastAsia="zh-CN"/>
    </w:rPr>
  </w:style>
  <w:style w:type="paragraph" w:customStyle="1" w:styleId="table-sourcealt-1">
    <w:name w:val="table-source_alt-1"/>
    <w:basedOn w:val="Normal"/>
    <w:rsid w:val="00340CDD"/>
    <w:pPr>
      <w:keepLines/>
      <w:widowControl/>
      <w:spacing w:before="60"/>
      <w:ind w:left="187" w:hanging="187"/>
    </w:pPr>
    <w:rPr>
      <w:rFonts w:eastAsia="SimSun"/>
      <w:snapToGrid/>
      <w:sz w:val="20"/>
      <w:szCs w:val="22"/>
      <w:lang w:eastAsia="zh-CN"/>
    </w:rPr>
  </w:style>
  <w:style w:type="paragraph" w:customStyle="1" w:styleId="table-sourcestd">
    <w:name w:val="table-source_std"/>
    <w:basedOn w:val="Normal"/>
    <w:rsid w:val="00340CDD"/>
    <w:pPr>
      <w:keepLines/>
      <w:widowControl/>
      <w:spacing w:before="120" w:after="400"/>
      <w:ind w:left="187" w:hanging="187"/>
    </w:pPr>
    <w:rPr>
      <w:rFonts w:eastAsia="SimSun"/>
      <w:snapToGrid/>
      <w:sz w:val="20"/>
      <w:szCs w:val="22"/>
      <w:lang w:eastAsia="zh-CN"/>
    </w:rPr>
  </w:style>
  <w:style w:type="paragraph" w:customStyle="1" w:styleId="table-title">
    <w:name w:val="table-title"/>
    <w:basedOn w:val="Normal"/>
    <w:rsid w:val="00340CDD"/>
    <w:pPr>
      <w:keepNext/>
      <w:keepLines/>
      <w:widowControl/>
      <w:spacing w:before="240" w:after="240"/>
    </w:pPr>
    <w:rPr>
      <w:rFonts w:eastAsia="SimSun"/>
      <w:b/>
      <w:snapToGrid/>
      <w:szCs w:val="22"/>
      <w:lang w:eastAsia="zh-CN"/>
    </w:rPr>
  </w:style>
  <w:style w:type="paragraph" w:customStyle="1" w:styleId="table-titlecontinued">
    <w:name w:val="table-title_continued"/>
    <w:basedOn w:val="Normal"/>
    <w:rsid w:val="00340CDD"/>
    <w:pPr>
      <w:keepNext/>
      <w:keepLines/>
      <w:widowControl/>
      <w:spacing w:before="240" w:after="240"/>
    </w:pPr>
    <w:rPr>
      <w:rFonts w:eastAsia="SimSun"/>
      <w:b/>
      <w:snapToGrid/>
      <w:szCs w:val="22"/>
      <w:lang w:eastAsia="zh-CN"/>
    </w:rPr>
  </w:style>
  <w:style w:type="paragraph" w:customStyle="1" w:styleId="textbox-bullet">
    <w:name w:val="textbox-bullet"/>
    <w:basedOn w:val="Normal"/>
    <w:rsid w:val="00340CDD"/>
    <w:pPr>
      <w:widowControl/>
      <w:numPr>
        <w:numId w:val="14"/>
      </w:numPr>
      <w:spacing w:before="60" w:after="60"/>
    </w:pPr>
    <w:rPr>
      <w:rFonts w:eastAsia="SimSun"/>
      <w:snapToGrid/>
      <w:sz w:val="20"/>
      <w:szCs w:val="24"/>
      <w:lang w:eastAsia="zh-CN"/>
    </w:rPr>
  </w:style>
  <w:style w:type="paragraph" w:customStyle="1" w:styleId="textbox-heading">
    <w:name w:val="textbox-heading"/>
    <w:basedOn w:val="Normal"/>
    <w:rsid w:val="00340CDD"/>
    <w:pPr>
      <w:keepNext/>
      <w:widowControl/>
      <w:spacing w:before="60" w:after="60"/>
      <w:jc w:val="center"/>
      <w:outlineLvl w:val="0"/>
    </w:pPr>
    <w:rPr>
      <w:rFonts w:eastAsia="SimSun"/>
      <w:b/>
      <w:snapToGrid/>
      <w:kern w:val="28"/>
      <w:sz w:val="20"/>
      <w:szCs w:val="22"/>
      <w:lang w:eastAsia="zh-CN"/>
    </w:rPr>
  </w:style>
  <w:style w:type="paragraph" w:customStyle="1" w:styleId="textbox-text">
    <w:name w:val="textbox-text"/>
    <w:basedOn w:val="Normal"/>
    <w:qFormat/>
    <w:rsid w:val="00340CDD"/>
    <w:pPr>
      <w:widowControl/>
      <w:spacing w:before="60" w:after="60"/>
    </w:pPr>
    <w:rPr>
      <w:rFonts w:eastAsia="SimSun"/>
      <w:snapToGrid/>
      <w:sz w:val="20"/>
      <w:szCs w:val="22"/>
      <w:lang w:eastAsia="zh-CN"/>
    </w:rPr>
  </w:style>
  <w:style w:type="paragraph" w:styleId="Title">
    <w:name w:val="Title"/>
    <w:basedOn w:val="Heading1"/>
    <w:next w:val="Normal"/>
    <w:link w:val="TitleChar"/>
    <w:qFormat/>
    <w:rsid w:val="00340CDD"/>
  </w:style>
  <w:style w:type="character" w:customStyle="1" w:styleId="TitleChar">
    <w:name w:val="Title Char"/>
    <w:link w:val="Title"/>
    <w:rsid w:val="00340CDD"/>
    <w:rPr>
      <w:rFonts w:ascii="Times New Roman Bold" w:hAnsi="Times New Roman Bold" w:cs="Arial"/>
      <w:b/>
      <w:bCs/>
      <w:sz w:val="24"/>
      <w:szCs w:val="24"/>
    </w:rPr>
  </w:style>
  <w:style w:type="paragraph" w:customStyle="1" w:styleId="Body">
    <w:name w:val="Body"/>
    <w:rsid w:val="00C84ECA"/>
    <w:pPr>
      <w:pBdr>
        <w:top w:val="nil"/>
        <w:left w:val="nil"/>
        <w:bottom w:val="nil"/>
        <w:right w:val="nil"/>
        <w:between w:val="nil"/>
        <w:bar w:val="nil"/>
      </w:pBdr>
      <w:spacing w:after="160" w:line="300" w:lineRule="exact"/>
    </w:pPr>
    <w:rPr>
      <w:rFonts w:eastAsia="Cambria"/>
      <w:color w:val="000000"/>
      <w:sz w:val="24"/>
      <w:szCs w:val="24"/>
      <w:u w:color="000000"/>
      <w:bdr w:val="nil"/>
    </w:rPr>
  </w:style>
  <w:style w:type="character" w:styleId="UnresolvedMention">
    <w:name w:val="Unresolved Mention"/>
    <w:basedOn w:val="DefaultParagraphFont"/>
    <w:uiPriority w:val="99"/>
    <w:semiHidden/>
    <w:unhideWhenUsed/>
    <w:rsid w:val="008F27E8"/>
    <w:rPr>
      <w:color w:val="605E5C"/>
      <w:shd w:val="clear" w:color="auto" w:fill="E1DFDD"/>
    </w:rPr>
  </w:style>
  <w:style w:type="character" w:customStyle="1" w:styleId="Heading4Char">
    <w:name w:val="Heading 4 Char"/>
    <w:basedOn w:val="DefaultParagraphFont"/>
    <w:link w:val="Heading4"/>
    <w:rsid w:val="00FE0C21"/>
    <w:rPr>
      <w:i/>
      <w:sz w:val="24"/>
      <w:szCs w:val="24"/>
    </w:rPr>
  </w:style>
  <w:style w:type="paragraph" w:customStyle="1" w:styleId="EndNoteBibliography">
    <w:name w:val="EndNote Bibliography"/>
    <w:basedOn w:val="Normal"/>
    <w:link w:val="EndNoteBibliographyChar"/>
    <w:rsid w:val="00476714"/>
    <w:pPr>
      <w:widowControl/>
      <w:ind w:left="360" w:hanging="360"/>
    </w:pPr>
    <w:rPr>
      <w:rFonts w:eastAsia="SimSun"/>
      <w:noProof/>
      <w:snapToGrid/>
      <w:szCs w:val="22"/>
      <w:lang w:eastAsia="zh-CN"/>
    </w:rPr>
  </w:style>
  <w:style w:type="character" w:customStyle="1" w:styleId="EndNoteBibliographyChar">
    <w:name w:val="EndNote Bibliography Char"/>
    <w:link w:val="EndNoteBibliography"/>
    <w:rsid w:val="00476714"/>
    <w:rPr>
      <w:rFonts w:eastAsia="SimSun"/>
      <w:noProof/>
      <w:sz w:val="24"/>
      <w:szCs w:val="22"/>
      <w:lang w:eastAsia="zh-CN"/>
    </w:rPr>
  </w:style>
  <w:style w:type="paragraph" w:customStyle="1" w:styleId="BodyTextAppendix">
    <w:name w:val="Body Text Appendix"/>
    <w:basedOn w:val="BodyText"/>
    <w:qFormat/>
    <w:rsid w:val="003E3D72"/>
    <w:pPr>
      <w:autoSpaceDE/>
      <w:autoSpaceDN/>
      <w:adjustRightInd/>
      <w:spacing w:after="160" w:line="259" w:lineRule="auto"/>
      <w:ind w:firstLine="0"/>
    </w:pPr>
    <w:rPr>
      <w:rFonts w:ascii="Verdana" w:eastAsiaTheme="minorHAnsi" w:hAnsi="Verdana" w:cstheme="minorBidi"/>
      <w:sz w:val="20"/>
      <w:szCs w:val="22"/>
    </w:rPr>
  </w:style>
  <w:style w:type="character" w:customStyle="1" w:styleId="ListParagraphChar">
    <w:name w:val="List Paragraph Char"/>
    <w:aliases w:val="cS List Paragraph Char,List Paragraph1 Char"/>
    <w:basedOn w:val="DefaultParagraphFont"/>
    <w:link w:val="ListParagraph"/>
    <w:locked/>
    <w:rsid w:val="00E354D3"/>
    <w:rPr>
      <w:sz w:val="24"/>
      <w:szCs w:val="24"/>
    </w:rPr>
  </w:style>
  <w:style w:type="character" w:customStyle="1" w:styleId="cf01">
    <w:name w:val="cf01"/>
    <w:basedOn w:val="DefaultParagraphFont"/>
    <w:rsid w:val="0043464F"/>
    <w:rPr>
      <w:rFonts w:ascii="Segoe UI" w:hAnsi="Segoe UI" w:cs="Segoe UI" w:hint="default"/>
      <w:color w:val="222222"/>
      <w:sz w:val="18"/>
      <w:szCs w:val="18"/>
    </w:rPr>
  </w:style>
  <w:style w:type="character" w:customStyle="1" w:styleId="cf11">
    <w:name w:val="cf11"/>
    <w:basedOn w:val="DefaultParagraphFont"/>
    <w:rsid w:val="0043464F"/>
    <w:rPr>
      <w:rFonts w:ascii="Segoe UI" w:hAnsi="Segoe UI" w:cs="Segoe UI" w:hint="default"/>
      <w:i/>
      <w:iCs/>
      <w:color w:val="222222"/>
      <w:sz w:val="18"/>
      <w:szCs w:val="18"/>
    </w:rPr>
  </w:style>
  <w:style w:type="paragraph" w:customStyle="1" w:styleId="pf0">
    <w:name w:val="pf0"/>
    <w:basedOn w:val="Normal"/>
    <w:rsid w:val="006354A6"/>
    <w:pPr>
      <w:widowControl/>
      <w:spacing w:before="100" w:beforeAutospacing="1" w:after="100" w:afterAutospacing="1"/>
    </w:pPr>
    <w:rPr>
      <w:snapToGrid/>
      <w:szCs w:val="24"/>
    </w:rPr>
  </w:style>
  <w:style w:type="paragraph" w:customStyle="1" w:styleId="bodytext0">
    <w:name w:val="bodytext"/>
    <w:basedOn w:val="Normal"/>
    <w:qFormat/>
    <w:rsid w:val="004E21A2"/>
    <w:pPr>
      <w:widowControl/>
      <w:spacing w:after="160" w:line="256" w:lineRule="auto"/>
    </w:pPr>
    <w:rPr>
      <w:rFonts w:ascii="Verdana" w:eastAsiaTheme="minorHAnsi" w:hAnsi="Verdana" w:cstheme="minorBidi"/>
      <w:snapToGrid/>
      <w:sz w:val="20"/>
    </w:rPr>
  </w:style>
  <w:style w:type="character" w:customStyle="1" w:styleId="basicinstructionChar">
    <w:name w:val="basic instruction Char"/>
    <w:link w:val="basicinstruction"/>
    <w:locked/>
    <w:rsid w:val="00005F78"/>
    <w:rPr>
      <w:rFonts w:ascii="Verdana" w:hAnsi="Verdana" w:cs="Arial"/>
      <w:b/>
      <w:bCs/>
      <w:smallCaps/>
    </w:rPr>
  </w:style>
  <w:style w:type="paragraph" w:customStyle="1" w:styleId="basicinstruction">
    <w:name w:val="basic instruction"/>
    <w:basedOn w:val="Normal"/>
    <w:link w:val="basicinstructionChar"/>
    <w:qFormat/>
    <w:rsid w:val="00005F78"/>
    <w:pPr>
      <w:widowControl/>
      <w:spacing w:before="160" w:after="160"/>
    </w:pPr>
    <w:rPr>
      <w:rFonts w:ascii="Verdana" w:hAnsi="Verdana" w:cs="Arial"/>
      <w:b/>
      <w:bCs/>
      <w:smallCaps/>
      <w:snapToGrid/>
      <w:sz w:val="20"/>
    </w:rPr>
  </w:style>
  <w:style w:type="paragraph" w:customStyle="1" w:styleId="QuestionNoAuto">
    <w:name w:val="QuestionNoAuto"/>
    <w:basedOn w:val="Normal"/>
    <w:qFormat/>
    <w:rsid w:val="0095418D"/>
    <w:pPr>
      <w:widowControl/>
      <w:spacing w:before="120" w:after="60"/>
      <w:ind w:left="360" w:hanging="360"/>
    </w:pPr>
    <w:rPr>
      <w:rFonts w:ascii="Verdana" w:hAnsi="Verdana"/>
      <w:iCs/>
      <w:snapToGrid/>
      <w:kern w:val="28"/>
      <w:sz w:val="2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84719">
      <w:bodyDiv w:val="1"/>
      <w:marLeft w:val="0"/>
      <w:marRight w:val="0"/>
      <w:marTop w:val="0"/>
      <w:marBottom w:val="0"/>
      <w:divBdr>
        <w:top w:val="none" w:sz="0" w:space="0" w:color="auto"/>
        <w:left w:val="none" w:sz="0" w:space="0" w:color="auto"/>
        <w:bottom w:val="none" w:sz="0" w:space="0" w:color="auto"/>
        <w:right w:val="none" w:sz="0" w:space="0" w:color="auto"/>
      </w:divBdr>
    </w:div>
    <w:div w:id="202332713">
      <w:bodyDiv w:val="1"/>
      <w:marLeft w:val="0"/>
      <w:marRight w:val="0"/>
      <w:marTop w:val="0"/>
      <w:marBottom w:val="0"/>
      <w:divBdr>
        <w:top w:val="none" w:sz="0" w:space="0" w:color="auto"/>
        <w:left w:val="none" w:sz="0" w:space="0" w:color="auto"/>
        <w:bottom w:val="none" w:sz="0" w:space="0" w:color="auto"/>
        <w:right w:val="none" w:sz="0" w:space="0" w:color="auto"/>
      </w:divBdr>
    </w:div>
    <w:div w:id="636570720">
      <w:bodyDiv w:val="1"/>
      <w:marLeft w:val="0"/>
      <w:marRight w:val="0"/>
      <w:marTop w:val="0"/>
      <w:marBottom w:val="0"/>
      <w:divBdr>
        <w:top w:val="none" w:sz="0" w:space="0" w:color="auto"/>
        <w:left w:val="none" w:sz="0" w:space="0" w:color="auto"/>
        <w:bottom w:val="none" w:sz="0" w:space="0" w:color="auto"/>
        <w:right w:val="none" w:sz="0" w:space="0" w:color="auto"/>
      </w:divBdr>
    </w:div>
    <w:div w:id="644437178">
      <w:bodyDiv w:val="1"/>
      <w:marLeft w:val="0"/>
      <w:marRight w:val="0"/>
      <w:marTop w:val="0"/>
      <w:marBottom w:val="0"/>
      <w:divBdr>
        <w:top w:val="none" w:sz="0" w:space="0" w:color="auto"/>
        <w:left w:val="none" w:sz="0" w:space="0" w:color="auto"/>
        <w:bottom w:val="none" w:sz="0" w:space="0" w:color="auto"/>
        <w:right w:val="none" w:sz="0" w:space="0" w:color="auto"/>
      </w:divBdr>
    </w:div>
    <w:div w:id="738553974">
      <w:bodyDiv w:val="1"/>
      <w:marLeft w:val="0"/>
      <w:marRight w:val="0"/>
      <w:marTop w:val="0"/>
      <w:marBottom w:val="0"/>
      <w:divBdr>
        <w:top w:val="none" w:sz="0" w:space="0" w:color="auto"/>
        <w:left w:val="none" w:sz="0" w:space="0" w:color="auto"/>
        <w:bottom w:val="none" w:sz="0" w:space="0" w:color="auto"/>
        <w:right w:val="none" w:sz="0" w:space="0" w:color="auto"/>
      </w:divBdr>
    </w:div>
    <w:div w:id="749473781">
      <w:bodyDiv w:val="1"/>
      <w:marLeft w:val="0"/>
      <w:marRight w:val="0"/>
      <w:marTop w:val="0"/>
      <w:marBottom w:val="0"/>
      <w:divBdr>
        <w:top w:val="none" w:sz="0" w:space="0" w:color="auto"/>
        <w:left w:val="none" w:sz="0" w:space="0" w:color="auto"/>
        <w:bottom w:val="none" w:sz="0" w:space="0" w:color="auto"/>
        <w:right w:val="none" w:sz="0" w:space="0" w:color="auto"/>
      </w:divBdr>
    </w:div>
    <w:div w:id="794056619">
      <w:bodyDiv w:val="1"/>
      <w:marLeft w:val="0"/>
      <w:marRight w:val="0"/>
      <w:marTop w:val="0"/>
      <w:marBottom w:val="0"/>
      <w:divBdr>
        <w:top w:val="none" w:sz="0" w:space="0" w:color="auto"/>
        <w:left w:val="none" w:sz="0" w:space="0" w:color="auto"/>
        <w:bottom w:val="none" w:sz="0" w:space="0" w:color="auto"/>
        <w:right w:val="none" w:sz="0" w:space="0" w:color="auto"/>
      </w:divBdr>
    </w:div>
    <w:div w:id="801073055">
      <w:bodyDiv w:val="1"/>
      <w:marLeft w:val="0"/>
      <w:marRight w:val="0"/>
      <w:marTop w:val="0"/>
      <w:marBottom w:val="0"/>
      <w:divBdr>
        <w:top w:val="none" w:sz="0" w:space="0" w:color="auto"/>
        <w:left w:val="none" w:sz="0" w:space="0" w:color="auto"/>
        <w:bottom w:val="none" w:sz="0" w:space="0" w:color="auto"/>
        <w:right w:val="none" w:sz="0" w:space="0" w:color="auto"/>
      </w:divBdr>
    </w:div>
    <w:div w:id="1134517957">
      <w:bodyDiv w:val="1"/>
      <w:marLeft w:val="0"/>
      <w:marRight w:val="0"/>
      <w:marTop w:val="0"/>
      <w:marBottom w:val="0"/>
      <w:divBdr>
        <w:top w:val="none" w:sz="0" w:space="0" w:color="auto"/>
        <w:left w:val="none" w:sz="0" w:space="0" w:color="auto"/>
        <w:bottom w:val="none" w:sz="0" w:space="0" w:color="auto"/>
        <w:right w:val="none" w:sz="0" w:space="0" w:color="auto"/>
      </w:divBdr>
    </w:div>
    <w:div w:id="1256161278">
      <w:bodyDiv w:val="1"/>
      <w:marLeft w:val="0"/>
      <w:marRight w:val="0"/>
      <w:marTop w:val="0"/>
      <w:marBottom w:val="0"/>
      <w:divBdr>
        <w:top w:val="none" w:sz="0" w:space="0" w:color="auto"/>
        <w:left w:val="none" w:sz="0" w:space="0" w:color="auto"/>
        <w:bottom w:val="none" w:sz="0" w:space="0" w:color="auto"/>
        <w:right w:val="none" w:sz="0" w:space="0" w:color="auto"/>
      </w:divBdr>
    </w:div>
    <w:div w:id="1589195722">
      <w:bodyDiv w:val="1"/>
      <w:marLeft w:val="0"/>
      <w:marRight w:val="0"/>
      <w:marTop w:val="0"/>
      <w:marBottom w:val="0"/>
      <w:divBdr>
        <w:top w:val="none" w:sz="0" w:space="0" w:color="auto"/>
        <w:left w:val="none" w:sz="0" w:space="0" w:color="auto"/>
        <w:bottom w:val="none" w:sz="0" w:space="0" w:color="auto"/>
        <w:right w:val="none" w:sz="0" w:space="0" w:color="auto"/>
      </w:divBdr>
    </w:div>
    <w:div w:id="1756707687">
      <w:bodyDiv w:val="1"/>
      <w:marLeft w:val="0"/>
      <w:marRight w:val="0"/>
      <w:marTop w:val="0"/>
      <w:marBottom w:val="0"/>
      <w:divBdr>
        <w:top w:val="none" w:sz="0" w:space="0" w:color="auto"/>
        <w:left w:val="none" w:sz="0" w:space="0" w:color="auto"/>
        <w:bottom w:val="none" w:sz="0" w:space="0" w:color="auto"/>
        <w:right w:val="none" w:sz="0" w:space="0" w:color="auto"/>
      </w:divBdr>
    </w:div>
    <w:div w:id="1841969698">
      <w:bodyDiv w:val="1"/>
      <w:marLeft w:val="0"/>
      <w:marRight w:val="0"/>
      <w:marTop w:val="0"/>
      <w:marBottom w:val="0"/>
      <w:divBdr>
        <w:top w:val="none" w:sz="0" w:space="0" w:color="auto"/>
        <w:left w:val="none" w:sz="0" w:space="0" w:color="auto"/>
        <w:bottom w:val="none" w:sz="0" w:space="0" w:color="auto"/>
        <w:right w:val="none" w:sz="0" w:space="0" w:color="auto"/>
      </w:divBdr>
    </w:div>
    <w:div w:id="1845584558">
      <w:bodyDiv w:val="1"/>
      <w:marLeft w:val="0"/>
      <w:marRight w:val="0"/>
      <w:marTop w:val="0"/>
      <w:marBottom w:val="0"/>
      <w:divBdr>
        <w:top w:val="none" w:sz="0" w:space="0" w:color="auto"/>
        <w:left w:val="none" w:sz="0" w:space="0" w:color="auto"/>
        <w:bottom w:val="none" w:sz="0" w:space="0" w:color="auto"/>
        <w:right w:val="none" w:sz="0" w:space="0" w:color="auto"/>
      </w:divBdr>
    </w:div>
    <w:div w:id="2016956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sos.com/en-us/solutions/public-affairs/knowledgepanel" TargetMode="External"/><Relationship Id="rId13" Type="http://schemas.openxmlformats.org/officeDocument/2006/relationships/hyperlink" Target="https://www.aapor.org/AAPOR_Main/media/publications/Standard-Definitions20169theditionfinal.pdf" TargetMode="External"/><Relationship Id="rId18" Type="http://schemas.openxmlformats.org/officeDocument/2006/relationships/hyperlink" Target="https://www.sciencedirect.com/science/article/pii/S1098301516302911"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sciencedirect.com/science/article/pii/S1098301516302911"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sciencedirect.com/author/56553651300/deborah-a-marshal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ciencedirect.com/science/article/pii/S1098301516302911" TargetMode="External"/><Relationship Id="rId20" Type="http://schemas.openxmlformats.org/officeDocument/2006/relationships/hyperlink" Target="https://www.sciencedirect.com/science/article/pii/S109830151630291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ams.usda.gov/market-news/retail" TargetMode="External"/><Relationship Id="rId5" Type="http://schemas.openxmlformats.org/officeDocument/2006/relationships/webSettings" Target="webSettings.xml"/><Relationship Id="rId15" Type="http://schemas.openxmlformats.org/officeDocument/2006/relationships/hyperlink" Target="https://www.sciencedirect.com/science/article/pii/S1098301516302911" TargetMode="External"/><Relationship Id="rId23" Type="http://schemas.openxmlformats.org/officeDocument/2006/relationships/hyperlink" Target="https://www.valueinhealthjournal.com/article/S1098-3015(12)04162-9/pdf" TargetMode="External"/><Relationship Id="rId28"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hyperlink" Target="https://www.sciencedirect.com/author/7003520840/maarten-j-ijzerman" TargetMode="External"/><Relationship Id="rId4" Type="http://schemas.openxmlformats.org/officeDocument/2006/relationships/settings" Target="settings.xml"/><Relationship Id="rId9" Type="http://schemas.openxmlformats.org/officeDocument/2006/relationships/hyperlink" Target="https://www.labelinsight.com/" TargetMode="External"/><Relationship Id="rId14" Type="http://schemas.openxmlformats.org/officeDocument/2006/relationships/hyperlink" Target="https://arxiv.org/pdf/1604.03605.pdf" TargetMode="External"/><Relationship Id="rId22" Type="http://schemas.openxmlformats.org/officeDocument/2006/relationships/hyperlink" Target="https://www.sciencedirect.com/science/article/pii/S1098301516302911"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4A402-673D-4518-97FA-CE4846BB1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10705</Words>
  <Characters>61024</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71586</CharactersWithSpaces>
  <SharedDoc>false</SharedDoc>
  <HLinks>
    <vt:vector size="6" baseType="variant">
      <vt:variant>
        <vt:i4>1572953</vt:i4>
      </vt:variant>
      <vt:variant>
        <vt:i4>0</vt:i4>
      </vt:variant>
      <vt:variant>
        <vt:i4>0</vt:i4>
      </vt:variant>
      <vt:variant>
        <vt:i4>5</vt:i4>
      </vt:variant>
      <vt:variant>
        <vt:lpwstr>https://www.census.gov/acs/www/data/data-tables-and-tools/data-profiles/2014/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2022-06-08T17:41:00Z</dcterms:created>
  <dcterms:modified xsi:type="dcterms:W3CDTF">2022-06-13T20:24:00Z</dcterms:modified>
</cp:coreProperties>
</file>