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0D8F" w:rsidR="00B83341" w:rsidP="00B83341" w:rsidRDefault="00B83341" w14:paraId="16F247BD" w14:textId="77777777">
      <w:pPr>
        <w:ind w:left="7920" w:hanging="7920"/>
      </w:pPr>
      <w:r w:rsidRPr="00BC0D8F">
        <w:t xml:space="preserve">Authorization ID: </w:t>
      </w:r>
      <w:r>
        <w:t xml:space="preserve"> </w:t>
      </w:r>
      <w:r w:rsidRPr="00BC0D8F">
        <w:t>#AUTH_ID#                                                           </w:t>
      </w:r>
      <w:r>
        <w:t xml:space="preserve">        F</w:t>
      </w:r>
      <w:r w:rsidRPr="00BC0D8F">
        <w:t>S-2700-4h</w:t>
      </w:r>
      <w:r>
        <w:t>, App. G</w:t>
      </w:r>
      <w:r w:rsidRPr="00BC0D8F">
        <w:t xml:space="preserve"> (</w:t>
      </w:r>
      <w:r w:rsidR="00DF73D1">
        <w:t>09</w:t>
      </w:r>
      <w:r w:rsidRPr="00BC0D8F">
        <w:t>/</w:t>
      </w:r>
      <w:r w:rsidR="00DF73D1">
        <w:t>2020</w:t>
      </w:r>
      <w:r w:rsidRPr="00BC0D8F">
        <w:t>)</w:t>
      </w:r>
    </w:p>
    <w:p w:rsidRPr="00BC0D8F" w:rsidR="00B83341" w:rsidP="00B83341" w:rsidRDefault="00B83341" w14:paraId="67B6E058" w14:textId="77777777">
      <w:pPr>
        <w:ind w:left="7920" w:hanging="7920"/>
      </w:pPr>
      <w:r w:rsidRPr="00BC0D8F">
        <w:t xml:space="preserve">Contact ID: </w:t>
      </w:r>
      <w:r>
        <w:t xml:space="preserve"> </w:t>
      </w:r>
      <w:r w:rsidRPr="00BC0D8F">
        <w:t xml:space="preserve">#HOLDER_ID#                                                              </w:t>
      </w:r>
      <w:r>
        <w:t xml:space="preserve">        </w:t>
      </w:r>
      <w:r w:rsidRPr="00BC0D8F">
        <w:t>OMB No. 0596-0082</w:t>
      </w:r>
    </w:p>
    <w:p w:rsidRPr="00BC0D8F" w:rsidR="00B83341" w:rsidP="00B83341" w:rsidRDefault="00B83341" w14:paraId="6DC98322" w14:textId="77777777">
      <w:r w:rsidRPr="00BC0D8F">
        <w:t xml:space="preserve">Use Code: </w:t>
      </w:r>
      <w:r>
        <w:t xml:space="preserve"> </w:t>
      </w:r>
      <w:r w:rsidRPr="00BC0D8F">
        <w:t>#USE_CODE#</w:t>
      </w:r>
    </w:p>
    <w:p w:rsidRPr="00BC0D8F" w:rsidR="00B83341" w:rsidP="00B83341" w:rsidRDefault="00B83341" w14:paraId="66B89028" w14:textId="77777777">
      <w:r w:rsidRPr="00BC0D8F">
        <w:t>Expiration Date:  #EXPIRATION_DATE#</w:t>
      </w:r>
    </w:p>
    <w:p w:rsidRPr="001B31CE" w:rsidR="00DC78D4" w:rsidP="00B83341" w:rsidRDefault="00DC78D4" w14:paraId="517F4272" w14:textId="77777777">
      <w:pPr>
        <w:rPr>
          <w:rFonts w:ascii="Arial" w:hAnsi="Arial" w:cs="Arial"/>
        </w:rPr>
      </w:pPr>
    </w:p>
    <w:tbl>
      <w:tblPr>
        <w:tblW w:w="10080" w:type="dxa"/>
        <w:jc w:val="center"/>
        <w:tblLayout w:type="fixed"/>
        <w:tblCellMar>
          <w:left w:w="0" w:type="dxa"/>
          <w:right w:w="0" w:type="dxa"/>
        </w:tblCellMar>
        <w:tblLook w:val="0000" w:firstRow="0" w:lastRow="0" w:firstColumn="0" w:lastColumn="0" w:noHBand="0" w:noVBand="0"/>
      </w:tblPr>
      <w:tblGrid>
        <w:gridCol w:w="10080"/>
      </w:tblGrid>
      <w:tr w:rsidRPr="00B83341" w:rsidR="00DC78D4" w14:paraId="28206AF5" w14:textId="77777777">
        <w:tblPrEx>
          <w:tblCellMar>
            <w:top w:w="0" w:type="dxa"/>
            <w:left w:w="0" w:type="dxa"/>
            <w:bottom w:w="0" w:type="dxa"/>
            <w:right w:w="0" w:type="dxa"/>
          </w:tblCellMar>
        </w:tblPrEx>
        <w:trPr>
          <w:jc w:val="center"/>
        </w:trPr>
        <w:tc>
          <w:tcPr>
            <w:tcW w:w="10080" w:type="dxa"/>
            <w:tcBorders>
              <w:top w:val="nil"/>
              <w:left w:val="nil"/>
              <w:bottom w:val="nil"/>
              <w:right w:val="nil"/>
            </w:tcBorders>
          </w:tcPr>
          <w:p w:rsidRPr="00B83341" w:rsidR="00B83341" w:rsidP="00B83341" w:rsidRDefault="00B83341" w14:paraId="1A24E92E" w14:textId="77777777">
            <w:pPr>
              <w:widowControl/>
              <w:rPr>
                <w:b/>
                <w:bCs/>
              </w:rPr>
            </w:pPr>
          </w:p>
          <w:p w:rsidRPr="00E84A8D" w:rsidR="00B83341" w:rsidP="00B83341" w:rsidRDefault="00B83341" w14:paraId="1512546B" w14:textId="77777777">
            <w:pPr>
              <w:jc w:val="center"/>
              <w:rPr>
                <w:b/>
                <w:bCs/>
              </w:rPr>
            </w:pPr>
            <w:r w:rsidRPr="00E84A8D">
              <w:rPr>
                <w:b/>
                <w:bCs/>
              </w:rPr>
              <w:t>U.S. DEPARTMENT OF AGRICULTURE</w:t>
            </w:r>
          </w:p>
          <w:p w:rsidRPr="00E84A8D" w:rsidR="00B83341" w:rsidP="00B83341" w:rsidRDefault="00B83341" w14:paraId="7B3D4404" w14:textId="77777777">
            <w:pPr>
              <w:widowControl/>
              <w:jc w:val="center"/>
              <w:rPr>
                <w:b/>
                <w:bCs/>
              </w:rPr>
            </w:pPr>
            <w:r w:rsidRPr="00E84A8D">
              <w:rPr>
                <w:b/>
                <w:bCs/>
                <w:caps/>
              </w:rPr>
              <w:t>Forest Service</w:t>
            </w:r>
          </w:p>
          <w:p w:rsidR="00B83341" w:rsidP="00B83341" w:rsidRDefault="00B83341" w14:paraId="786741AA" w14:textId="77777777">
            <w:pPr>
              <w:widowControl/>
              <w:jc w:val="center"/>
              <w:rPr>
                <w:b/>
                <w:bCs/>
              </w:rPr>
            </w:pPr>
          </w:p>
          <w:p w:rsidRPr="00B83341" w:rsidR="00DC78D4" w:rsidP="00B83341" w:rsidRDefault="00DC78D4" w14:paraId="2C4F0C79" w14:textId="77777777">
            <w:pPr>
              <w:widowControl/>
              <w:jc w:val="center"/>
            </w:pPr>
            <w:r w:rsidRPr="00B83341">
              <w:rPr>
                <w:b/>
                <w:bCs/>
              </w:rPr>
              <w:t>SPECIAL USE PERMIT FOR</w:t>
            </w:r>
          </w:p>
          <w:p w:rsidRPr="00B83341" w:rsidR="00DC78D4" w:rsidP="00B83341" w:rsidRDefault="00DC78D4" w14:paraId="6F9E3F38" w14:textId="77777777">
            <w:pPr>
              <w:widowControl/>
              <w:jc w:val="center"/>
            </w:pPr>
            <w:r w:rsidRPr="00B83341">
              <w:rPr>
                <w:b/>
                <w:bCs/>
              </w:rPr>
              <w:t>CAMPGROUND AND RELATED GRANGER-THYE CONCESSIONS</w:t>
            </w:r>
          </w:p>
          <w:p w:rsidR="00B83341" w:rsidP="00B83341" w:rsidRDefault="00B83341" w14:paraId="24EC2934" w14:textId="77777777">
            <w:pPr>
              <w:widowControl/>
              <w:jc w:val="center"/>
              <w:rPr>
                <w:b/>
                <w:bCs/>
              </w:rPr>
            </w:pPr>
          </w:p>
          <w:p w:rsidRPr="00B83341" w:rsidR="00DC78D4" w:rsidP="00B83341" w:rsidRDefault="00DC78D4" w14:paraId="12F56C10" w14:textId="77777777">
            <w:pPr>
              <w:pStyle w:val="axStyle"/>
              <w:widowControl/>
              <w:spacing w:line="240" w:lineRule="auto"/>
              <w:ind w:left="432"/>
              <w:jc w:val="center"/>
              <w:rPr>
                <w:rFonts w:ascii="Helvetica" w:hAnsi="Helvetica" w:cs="Helvetica"/>
                <w:sz w:val="20"/>
                <w:szCs w:val="20"/>
              </w:rPr>
            </w:pPr>
            <w:r w:rsidRPr="00B83341">
              <w:rPr>
                <w:rFonts w:ascii="Helvetica" w:hAnsi="Helvetica" w:cs="Helvetica"/>
                <w:b/>
                <w:bCs/>
                <w:sz w:val="20"/>
                <w:szCs w:val="20"/>
              </w:rPr>
              <w:t xml:space="preserve">APPENDIX </w:t>
            </w:r>
            <w:r w:rsidRPr="00B83341" w:rsidR="00B83341">
              <w:rPr>
                <w:rFonts w:ascii="Helvetica" w:hAnsi="Helvetica" w:cs="Helvetica"/>
                <w:b/>
                <w:bCs/>
                <w:sz w:val="20"/>
                <w:szCs w:val="20"/>
              </w:rPr>
              <w:t>G</w:t>
            </w:r>
          </w:p>
          <w:p w:rsidR="00DC78D4" w:rsidP="00B83341" w:rsidRDefault="00DC78D4" w14:paraId="6C3F4FD1" w14:textId="77777777">
            <w:pPr>
              <w:pStyle w:val="axStyle"/>
              <w:widowControl/>
              <w:spacing w:line="240" w:lineRule="auto"/>
              <w:ind w:left="432"/>
              <w:jc w:val="center"/>
              <w:rPr>
                <w:rFonts w:ascii="Helvetica" w:hAnsi="Helvetica" w:cs="Helvetica"/>
                <w:b/>
                <w:bCs/>
                <w:sz w:val="20"/>
                <w:szCs w:val="20"/>
              </w:rPr>
            </w:pPr>
            <w:r w:rsidRPr="00B83341">
              <w:rPr>
                <w:rFonts w:ascii="Helvetica" w:hAnsi="Helvetica" w:cs="Helvetica"/>
                <w:b/>
                <w:bCs/>
                <w:sz w:val="20"/>
                <w:szCs w:val="20"/>
              </w:rPr>
              <w:t>OPERATION OF FEDERALLY OWNED DRINKING WATER SYSTEMS</w:t>
            </w:r>
          </w:p>
          <w:p w:rsidR="00B83341" w:rsidP="00B83341" w:rsidRDefault="00B83341" w14:paraId="53E5F2FF" w14:textId="77777777">
            <w:pPr>
              <w:pStyle w:val="axStyle"/>
              <w:widowControl/>
              <w:spacing w:line="240" w:lineRule="auto"/>
              <w:ind w:left="432"/>
              <w:jc w:val="center"/>
              <w:rPr>
                <w:rFonts w:ascii="Helvetica" w:hAnsi="Helvetica" w:cs="Helvetica"/>
                <w:b/>
                <w:bCs/>
                <w:sz w:val="20"/>
                <w:szCs w:val="20"/>
              </w:rPr>
            </w:pPr>
          </w:p>
          <w:p w:rsidR="00B83341" w:rsidP="00B83341" w:rsidRDefault="00B83341" w14:paraId="37A7F408" w14:textId="77777777">
            <w:pPr>
              <w:widowControl/>
              <w:jc w:val="center"/>
              <w:rPr>
                <w:b/>
                <w:bCs/>
              </w:rPr>
            </w:pPr>
            <w:r w:rsidRPr="00B83341">
              <w:rPr>
                <w:b/>
                <w:bCs/>
              </w:rPr>
              <w:t xml:space="preserve">Authority:  </w:t>
            </w:r>
            <w:r>
              <w:rPr>
                <w:b/>
                <w:bCs/>
              </w:rPr>
              <w:t xml:space="preserve">Section 7 of the </w:t>
            </w:r>
            <w:r w:rsidRPr="00B83341">
              <w:rPr>
                <w:b/>
                <w:bCs/>
              </w:rPr>
              <w:t>Granger-Thye Act, 16 U.S.C. 580d</w:t>
            </w:r>
          </w:p>
          <w:p w:rsidRPr="00B83341" w:rsidR="00B83341" w:rsidP="00B83341" w:rsidRDefault="00B83341" w14:paraId="4149B71D" w14:textId="77777777">
            <w:pPr>
              <w:pStyle w:val="axStyle"/>
              <w:widowControl/>
              <w:spacing w:line="240" w:lineRule="auto"/>
              <w:ind w:left="432"/>
              <w:jc w:val="center"/>
              <w:rPr>
                <w:rFonts w:ascii="Helvetica" w:hAnsi="Helvetica" w:cs="Helvetica"/>
                <w:b/>
                <w:bCs/>
                <w:sz w:val="20"/>
                <w:szCs w:val="20"/>
              </w:rPr>
            </w:pPr>
          </w:p>
          <w:p w:rsidRPr="00B83341" w:rsidR="00411017" w:rsidP="00B83341" w:rsidRDefault="00411017" w14:paraId="4402B611" w14:textId="77777777">
            <w:pPr>
              <w:pStyle w:val="axStyle"/>
              <w:widowControl/>
              <w:spacing w:line="240" w:lineRule="auto"/>
              <w:ind w:left="432"/>
              <w:rPr>
                <w:rFonts w:ascii="Helvetica" w:hAnsi="Helvetica" w:cs="Helvetica"/>
                <w:sz w:val="20"/>
                <w:szCs w:val="20"/>
              </w:rPr>
            </w:pPr>
          </w:p>
          <w:p w:rsidRPr="00B83341" w:rsidR="00DC78D4" w:rsidP="00B83341" w:rsidRDefault="00B83341" w14:paraId="370F7E8C" w14:textId="77777777">
            <w:pPr>
              <w:pStyle w:val="axStyle"/>
              <w:widowControl/>
              <w:spacing w:line="240" w:lineRule="auto"/>
              <w:rPr>
                <w:rFonts w:ascii="Helvetica" w:hAnsi="Helvetica" w:cs="Helvetica"/>
                <w:b/>
                <w:bCs/>
                <w:sz w:val="20"/>
                <w:szCs w:val="20"/>
                <w:u w:val="single"/>
              </w:rPr>
            </w:pPr>
            <w:r>
              <w:rPr>
                <w:rFonts w:ascii="Helvetica" w:hAnsi="Helvetica" w:cs="Helvetica"/>
                <w:b/>
                <w:bCs/>
                <w:sz w:val="20"/>
                <w:szCs w:val="20"/>
              </w:rPr>
              <w:t xml:space="preserve">I.   </w:t>
            </w:r>
            <w:r w:rsidRPr="00B83341" w:rsidR="00DC78D4">
              <w:rPr>
                <w:rFonts w:ascii="Helvetica" w:hAnsi="Helvetica" w:cs="Helvetica"/>
                <w:b/>
                <w:bCs/>
                <w:sz w:val="20"/>
                <w:szCs w:val="20"/>
                <w:u w:val="single"/>
              </w:rPr>
              <w:t>INTRODUCTION</w:t>
            </w:r>
          </w:p>
          <w:p w:rsidRPr="00B83341" w:rsidR="00411017" w:rsidP="00B83341" w:rsidRDefault="00411017" w14:paraId="68768890" w14:textId="77777777">
            <w:pPr>
              <w:pStyle w:val="axStyle"/>
              <w:widowControl/>
              <w:spacing w:line="240" w:lineRule="auto"/>
              <w:ind w:left="792"/>
              <w:rPr>
                <w:rFonts w:ascii="Helvetica" w:hAnsi="Helvetica" w:cs="Helvetica"/>
                <w:sz w:val="20"/>
                <w:szCs w:val="20"/>
              </w:rPr>
            </w:pPr>
          </w:p>
          <w:p w:rsidRPr="00B83341" w:rsidR="00DC78D4" w:rsidP="00B83341" w:rsidRDefault="00DC78D4" w14:paraId="2661F5FF"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 xml:space="preserve">The requirements set forth in this Appendix pertain to holders of Forest Service special use permits that authorize the holder to operate federally owned drinking water systems.  This includes special use permits authorized under </w:t>
            </w:r>
            <w:r w:rsidR="00FC5404">
              <w:rPr>
                <w:rFonts w:ascii="Helvetica" w:hAnsi="Helvetica" w:cs="Helvetica"/>
                <w:sz w:val="20"/>
                <w:szCs w:val="20"/>
              </w:rPr>
              <w:t xml:space="preserve">Section 7 of </w:t>
            </w:r>
            <w:r w:rsidRPr="00B83341">
              <w:rPr>
                <w:rFonts w:ascii="Helvetica" w:hAnsi="Helvetica" w:cs="Helvetica"/>
                <w:sz w:val="20"/>
                <w:szCs w:val="20"/>
              </w:rPr>
              <w:t xml:space="preserve">the Granger-Thye Act, 16 U.S.C. 580d.  </w:t>
            </w:r>
          </w:p>
          <w:p w:rsidR="00B83341" w:rsidP="00B83341" w:rsidRDefault="00B83341" w14:paraId="172710E1" w14:textId="77777777">
            <w:pPr>
              <w:pStyle w:val="axStyle"/>
              <w:widowControl/>
              <w:tabs>
                <w:tab w:val="left" w:pos="360"/>
              </w:tabs>
              <w:spacing w:line="240" w:lineRule="auto"/>
              <w:rPr>
                <w:rFonts w:ascii="Helvetica" w:hAnsi="Helvetica" w:cs="Helvetica"/>
                <w:sz w:val="20"/>
                <w:szCs w:val="20"/>
              </w:rPr>
            </w:pPr>
          </w:p>
          <w:p w:rsidRPr="00B83341" w:rsidR="00DC78D4" w:rsidP="00B83341" w:rsidRDefault="00DC78D4" w14:paraId="50BF4807"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The requirements set forth below are derived from Forest Service Manual (FSM)</w:t>
            </w:r>
            <w:r w:rsidR="00B83341">
              <w:rPr>
                <w:rFonts w:ascii="Helvetica" w:hAnsi="Helvetica" w:cs="Helvetica"/>
                <w:sz w:val="20"/>
                <w:szCs w:val="20"/>
              </w:rPr>
              <w:t xml:space="preserve"> 7420</w:t>
            </w:r>
            <w:r w:rsidRPr="00B83341">
              <w:rPr>
                <w:rFonts w:ascii="Helvetica" w:hAnsi="Helvetica" w:cs="Helvetica"/>
                <w:sz w:val="20"/>
                <w:szCs w:val="20"/>
              </w:rPr>
              <w:t xml:space="preserve">, which describes the Forest Service Drinking Water Program.  The objective of the Forest Service Drinking Water Program is to protect </w:t>
            </w:r>
            <w:r w:rsidRPr="00B83341" w:rsidR="00A2109C">
              <w:rPr>
                <w:rFonts w:ascii="Helvetica" w:hAnsi="Helvetica" w:cs="Helvetica"/>
                <w:sz w:val="20"/>
                <w:szCs w:val="20"/>
              </w:rPr>
              <w:t xml:space="preserve">human </w:t>
            </w:r>
            <w:r w:rsidRPr="00B83341">
              <w:rPr>
                <w:rFonts w:ascii="Helvetica" w:hAnsi="Helvetica" w:cs="Helvetica"/>
                <w:sz w:val="20"/>
                <w:szCs w:val="20"/>
              </w:rPr>
              <w:t xml:space="preserve">health by ensuring that </w:t>
            </w:r>
            <w:r w:rsidRPr="00B83341" w:rsidR="00A2109C">
              <w:rPr>
                <w:rFonts w:ascii="Helvetica" w:hAnsi="Helvetica" w:cs="Helvetica"/>
                <w:sz w:val="20"/>
                <w:szCs w:val="20"/>
              </w:rPr>
              <w:t xml:space="preserve">Forest Service drinking </w:t>
            </w:r>
            <w:r w:rsidRPr="00B83341">
              <w:rPr>
                <w:rFonts w:ascii="Helvetica" w:hAnsi="Helvetica" w:cs="Helvetica"/>
                <w:sz w:val="20"/>
                <w:szCs w:val="20"/>
              </w:rPr>
              <w:t xml:space="preserve">water </w:t>
            </w:r>
            <w:r w:rsidRPr="00B83341" w:rsidR="00A2109C">
              <w:rPr>
                <w:rFonts w:ascii="Helvetica" w:hAnsi="Helvetica" w:cs="Helvetica"/>
                <w:sz w:val="20"/>
                <w:szCs w:val="20"/>
              </w:rPr>
              <w:t>systems are properly operated, maintained, and monitored and deficiencies promptly corrected</w:t>
            </w:r>
            <w:r w:rsidRPr="00B83341">
              <w:rPr>
                <w:rFonts w:ascii="Helvetica" w:hAnsi="Helvetica" w:cs="Helvetica"/>
                <w:sz w:val="20"/>
                <w:szCs w:val="20"/>
              </w:rPr>
              <w:t xml:space="preserve">. Where this objective </w:t>
            </w:r>
            <w:r w:rsidRPr="00B83341" w:rsidR="008F4009">
              <w:rPr>
                <w:rFonts w:ascii="Helvetica" w:hAnsi="Helvetica" w:cs="Helvetica"/>
                <w:sz w:val="20"/>
                <w:szCs w:val="20"/>
              </w:rPr>
              <w:t xml:space="preserve">and applicable standards as described herein </w:t>
            </w:r>
            <w:r w:rsidRPr="00B83341">
              <w:rPr>
                <w:rFonts w:ascii="Helvetica" w:hAnsi="Helvetica" w:cs="Helvetica"/>
                <w:sz w:val="20"/>
                <w:szCs w:val="20"/>
              </w:rPr>
              <w:t xml:space="preserve">cannot be met, the Forest Service policy is to make such waters unavailable for human consumption.  "Human consumption" includes the use of water for drinking, food preparation, dishwashing, oral hygiene, or bathing/showering.  </w:t>
            </w:r>
          </w:p>
          <w:p w:rsidR="00B83341" w:rsidP="00B83341" w:rsidRDefault="00B83341" w14:paraId="553B0889" w14:textId="77777777">
            <w:pPr>
              <w:pStyle w:val="axStyle"/>
              <w:widowControl/>
              <w:tabs>
                <w:tab w:val="left" w:pos="360"/>
              </w:tabs>
              <w:spacing w:line="240" w:lineRule="auto"/>
              <w:rPr>
                <w:rFonts w:ascii="Helvetica" w:hAnsi="Helvetica" w:cs="Helvetica"/>
                <w:sz w:val="20"/>
                <w:szCs w:val="20"/>
              </w:rPr>
            </w:pPr>
          </w:p>
          <w:p w:rsidRPr="00B83341" w:rsidR="00DC78D4" w:rsidP="00B83341" w:rsidRDefault="00DC78D4" w14:paraId="54C3615C"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 xml:space="preserve">When a permit holder operates federally owned water systems, both the Forest Service and the permit holder are considered suppliers of the water.  Therefore, permit holders authorized to operate federally owned water systems must operate and maintain the systems to meet the objective and policy of the Forest Service Drinking Water Program.  Failure to operate these drinking water systems accordingly may result in revocation of the permit. </w:t>
            </w:r>
          </w:p>
          <w:p w:rsidR="00B83341" w:rsidP="00B83341" w:rsidRDefault="00B83341" w14:paraId="667AEE58" w14:textId="77777777">
            <w:pPr>
              <w:pStyle w:val="axStyle"/>
              <w:widowControl/>
              <w:tabs>
                <w:tab w:val="left" w:pos="360"/>
              </w:tabs>
              <w:spacing w:line="240" w:lineRule="auto"/>
              <w:rPr>
                <w:rFonts w:ascii="Helvetica" w:hAnsi="Helvetica" w:cs="Helvetica"/>
                <w:sz w:val="20"/>
                <w:szCs w:val="20"/>
              </w:rPr>
            </w:pPr>
          </w:p>
          <w:p w:rsidRPr="00B83341" w:rsidR="00DC78D4" w:rsidP="00B83341" w:rsidRDefault="00DC78D4" w14:paraId="1516A3B4"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In addition to fulfilling the requirements set forth below, permit holders operating federally owned water systems must comply with all applicable federal, State, interstate, and local requirements applicable to drinking water systems, and must follow the Operation</w:t>
            </w:r>
            <w:r w:rsidRPr="00B83341" w:rsidR="008F4009">
              <w:rPr>
                <w:rFonts w:ascii="Helvetica" w:hAnsi="Helvetica" w:cs="Helvetica"/>
                <w:sz w:val="20"/>
                <w:szCs w:val="20"/>
              </w:rPr>
              <w:t>s</w:t>
            </w:r>
            <w:r w:rsidRPr="00B83341">
              <w:rPr>
                <w:rFonts w:ascii="Helvetica" w:hAnsi="Helvetica" w:cs="Helvetica"/>
                <w:sz w:val="20"/>
                <w:szCs w:val="20"/>
              </w:rPr>
              <w:t xml:space="preserve"> and Maintenance </w:t>
            </w:r>
            <w:r w:rsidRPr="00B83341" w:rsidR="008F4009">
              <w:rPr>
                <w:rFonts w:ascii="Helvetica" w:hAnsi="Helvetica" w:cs="Helvetica"/>
                <w:sz w:val="20"/>
                <w:szCs w:val="20"/>
              </w:rPr>
              <w:t xml:space="preserve">(O&amp;M) </w:t>
            </w:r>
            <w:r w:rsidRPr="00B83341">
              <w:rPr>
                <w:rFonts w:ascii="Helvetica" w:hAnsi="Helvetica" w:cs="Helvetica"/>
                <w:sz w:val="20"/>
                <w:szCs w:val="20"/>
              </w:rPr>
              <w:t>Plan developed in conjunction with the Forest Service to address the specific system(s).</w:t>
            </w:r>
          </w:p>
          <w:p w:rsidR="00B83341" w:rsidP="00B83341" w:rsidRDefault="00B83341" w14:paraId="2092DBED" w14:textId="77777777">
            <w:pPr>
              <w:pStyle w:val="axStyle"/>
              <w:widowControl/>
              <w:tabs>
                <w:tab w:val="left" w:pos="360"/>
              </w:tabs>
              <w:spacing w:line="240" w:lineRule="auto"/>
              <w:rPr>
                <w:rFonts w:ascii="Helvetica" w:hAnsi="Helvetica" w:cs="Helvetica"/>
                <w:sz w:val="20"/>
                <w:szCs w:val="20"/>
              </w:rPr>
            </w:pPr>
          </w:p>
          <w:p w:rsidRPr="00B83341" w:rsidR="00DC78D4" w:rsidP="00B83341" w:rsidRDefault="00DC78D4" w14:paraId="3D0BDB08"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Nothing in this Appendix should be interpreted as diminishing any obligation imposed by federal, State, interstate, or local authority.</w:t>
            </w:r>
          </w:p>
          <w:p w:rsidRPr="00B83341" w:rsidR="00411017" w:rsidP="00B83341" w:rsidRDefault="00411017" w14:paraId="0ADE83C6" w14:textId="77777777">
            <w:pPr>
              <w:pStyle w:val="axStyle"/>
              <w:widowControl/>
              <w:tabs>
                <w:tab w:val="left" w:pos="360"/>
              </w:tabs>
              <w:spacing w:line="240" w:lineRule="auto"/>
              <w:ind w:left="72"/>
              <w:rPr>
                <w:rFonts w:ascii="Helvetica" w:hAnsi="Helvetica" w:cs="Helvetica"/>
                <w:sz w:val="20"/>
                <w:szCs w:val="20"/>
              </w:rPr>
            </w:pPr>
          </w:p>
          <w:p w:rsidR="002D4ED5" w:rsidP="00B83341" w:rsidRDefault="002D4ED5" w14:paraId="1571E972" w14:textId="77777777">
            <w:pPr>
              <w:pStyle w:val="axStyle"/>
              <w:widowControl/>
              <w:spacing w:line="240" w:lineRule="auto"/>
              <w:rPr>
                <w:rFonts w:ascii="Helvetica" w:hAnsi="Helvetica" w:cs="Helvetica"/>
                <w:b/>
                <w:bCs/>
                <w:sz w:val="20"/>
                <w:szCs w:val="20"/>
              </w:rPr>
            </w:pPr>
          </w:p>
          <w:p w:rsidRPr="00B83341" w:rsidR="00DC78D4" w:rsidP="00B83341" w:rsidRDefault="00B83341" w14:paraId="4E157BD3" w14:textId="77777777">
            <w:pPr>
              <w:pStyle w:val="axStyle"/>
              <w:widowControl/>
              <w:spacing w:line="240" w:lineRule="auto"/>
              <w:rPr>
                <w:rFonts w:ascii="Helvetica" w:hAnsi="Helvetica" w:cs="Helvetica"/>
                <w:b/>
                <w:bCs/>
                <w:sz w:val="20"/>
                <w:szCs w:val="20"/>
                <w:u w:val="single"/>
              </w:rPr>
            </w:pPr>
            <w:r>
              <w:rPr>
                <w:rFonts w:ascii="Helvetica" w:hAnsi="Helvetica" w:cs="Helvetica"/>
                <w:b/>
                <w:bCs/>
                <w:sz w:val="20"/>
                <w:szCs w:val="20"/>
              </w:rPr>
              <w:t xml:space="preserve">II.   </w:t>
            </w:r>
            <w:r w:rsidRPr="00B83341" w:rsidR="00DC78D4">
              <w:rPr>
                <w:rFonts w:ascii="Helvetica" w:hAnsi="Helvetica" w:cs="Helvetica"/>
                <w:b/>
                <w:bCs/>
                <w:sz w:val="20"/>
                <w:szCs w:val="20"/>
                <w:u w:val="single"/>
              </w:rPr>
              <w:t>APPLICABLE DEFINITIONS</w:t>
            </w:r>
          </w:p>
          <w:p w:rsidRPr="00B83341" w:rsidR="00411017" w:rsidP="00B83341" w:rsidRDefault="00411017" w14:paraId="293C3D72" w14:textId="77777777">
            <w:pPr>
              <w:pStyle w:val="axStyle"/>
              <w:widowControl/>
              <w:spacing w:line="240" w:lineRule="auto"/>
              <w:ind w:left="432"/>
              <w:rPr>
                <w:rFonts w:ascii="Helvetica" w:hAnsi="Helvetica" w:cs="Helvetica"/>
                <w:b/>
                <w:bCs/>
                <w:sz w:val="20"/>
                <w:szCs w:val="20"/>
                <w:u w:val="single"/>
              </w:rPr>
            </w:pPr>
          </w:p>
          <w:p w:rsidRPr="00B83341" w:rsidR="00DC78D4" w:rsidP="00B83341" w:rsidRDefault="00B83341" w14:paraId="070E188E" w14:textId="77777777">
            <w:pPr>
              <w:pStyle w:val="axStyle"/>
              <w:widowControl/>
              <w:tabs>
                <w:tab w:val="left" w:pos="449"/>
              </w:tabs>
              <w:spacing w:line="240" w:lineRule="auto"/>
              <w:rPr>
                <w:rFonts w:ascii="Helvetica" w:hAnsi="Helvetica" w:cs="Helvetica"/>
                <w:sz w:val="20"/>
                <w:szCs w:val="20"/>
              </w:rPr>
            </w:pPr>
            <w:r>
              <w:rPr>
                <w:rFonts w:ascii="Helvetica" w:hAnsi="Helvetica" w:cs="Helvetica"/>
                <w:b/>
                <w:bCs/>
                <w:sz w:val="20"/>
                <w:szCs w:val="20"/>
              </w:rPr>
              <w:t xml:space="preserve">A.   </w:t>
            </w:r>
            <w:r w:rsidRPr="00B83341" w:rsidR="002D4ED5">
              <w:rPr>
                <w:rFonts w:ascii="Helvetica" w:hAnsi="Helvetica" w:cs="Helvetica"/>
                <w:b/>
                <w:bCs/>
                <w:sz w:val="20"/>
                <w:szCs w:val="20"/>
                <w:u w:val="single"/>
              </w:rPr>
              <w:t xml:space="preserve">Average Daily Population </w:t>
            </w:r>
            <w:r w:rsidRPr="00B83341" w:rsidR="00DC78D4">
              <w:rPr>
                <w:rFonts w:ascii="Helvetica" w:hAnsi="Helvetica" w:cs="Helvetica"/>
                <w:b/>
                <w:bCs/>
                <w:sz w:val="20"/>
                <w:szCs w:val="20"/>
                <w:u w:val="single"/>
              </w:rPr>
              <w:t>(ADP)</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For classification </w:t>
            </w:r>
            <w:r w:rsidRPr="00B83341" w:rsidR="00F83C21">
              <w:rPr>
                <w:rFonts w:ascii="Helvetica" w:hAnsi="Helvetica" w:cs="Helvetica"/>
                <w:sz w:val="20"/>
                <w:szCs w:val="20"/>
              </w:rPr>
              <w:t xml:space="preserve">and inventory </w:t>
            </w:r>
            <w:r w:rsidRPr="00B83341" w:rsidR="00DC78D4">
              <w:rPr>
                <w:rFonts w:ascii="Helvetica" w:hAnsi="Helvetica" w:cs="Helvetica"/>
                <w:sz w:val="20"/>
                <w:szCs w:val="20"/>
              </w:rPr>
              <w:t xml:space="preserve">purposes, </w:t>
            </w:r>
            <w:r w:rsidRPr="00B83341" w:rsidR="00357B5B">
              <w:rPr>
                <w:rFonts w:ascii="Helvetica" w:hAnsi="Helvetica" w:cs="Helvetica"/>
                <w:sz w:val="20"/>
                <w:szCs w:val="20"/>
              </w:rPr>
              <w:t xml:space="preserve">the ADP is </w:t>
            </w:r>
            <w:r w:rsidRPr="00B83341" w:rsidR="00DC78D4">
              <w:rPr>
                <w:rFonts w:ascii="Helvetica" w:hAnsi="Helvetica" w:cs="Helvetica"/>
                <w:sz w:val="20"/>
                <w:szCs w:val="20"/>
              </w:rPr>
              <w:t xml:space="preserve">the sum of the daily transient and daily resident population served or having access to the drinking water system, per month, divided by the days of the month.  Where actual or sample counts are not available at recreation sites, determine ADP by multiplying Persons-At-One-Time  (PAOT) by the percentage of site use where PAOT equals </w:t>
            </w:r>
            <w:r w:rsidRPr="00B83341" w:rsidR="00F83C21">
              <w:rPr>
                <w:rFonts w:ascii="Helvetica" w:hAnsi="Helvetica" w:cs="Helvetica"/>
                <w:sz w:val="20"/>
                <w:szCs w:val="20"/>
              </w:rPr>
              <w:t xml:space="preserve">five </w:t>
            </w:r>
            <w:r w:rsidRPr="00B83341" w:rsidR="00DC78D4">
              <w:rPr>
                <w:rFonts w:ascii="Helvetica" w:hAnsi="Helvetica" w:cs="Helvetica"/>
                <w:sz w:val="20"/>
                <w:szCs w:val="20"/>
              </w:rPr>
              <w:t>people per site.</w:t>
            </w:r>
            <w:r w:rsidRPr="00B83341" w:rsidR="00F83C21">
              <w:rPr>
                <w:rFonts w:ascii="Helvetica" w:hAnsi="Helvetica" w:cs="Helvetica"/>
                <w:sz w:val="20"/>
                <w:szCs w:val="20"/>
              </w:rPr>
              <w:t xml:space="preserve">  </w:t>
            </w:r>
            <w:r w:rsidRPr="00B83341" w:rsidR="00DC78D4">
              <w:rPr>
                <w:rFonts w:ascii="Helvetica" w:hAnsi="Helvetica" w:cs="Helvetica"/>
                <w:sz w:val="20"/>
                <w:szCs w:val="20"/>
              </w:rPr>
              <w:t xml:space="preserve">  </w:t>
            </w:r>
          </w:p>
          <w:p w:rsidR="00B83341" w:rsidP="00B83341" w:rsidRDefault="00B83341" w14:paraId="42D0C6C5" w14:textId="77777777">
            <w:pPr>
              <w:pStyle w:val="axStyle"/>
              <w:widowControl/>
              <w:tabs>
                <w:tab w:val="left" w:pos="449"/>
              </w:tabs>
              <w:spacing w:line="240" w:lineRule="auto"/>
              <w:rPr>
                <w:rFonts w:ascii="Helvetica" w:hAnsi="Helvetica" w:cs="Helvetica"/>
                <w:b/>
                <w:bCs/>
                <w:sz w:val="20"/>
                <w:szCs w:val="20"/>
                <w:u w:val="single"/>
              </w:rPr>
            </w:pPr>
          </w:p>
          <w:p w:rsidRPr="00B83341" w:rsidR="00892FB9" w:rsidP="00B83341" w:rsidRDefault="00B83341" w14:paraId="5E663C78" w14:textId="77777777">
            <w:pPr>
              <w:pStyle w:val="axStyle"/>
              <w:widowControl/>
              <w:tabs>
                <w:tab w:val="left" w:pos="449"/>
              </w:tabs>
              <w:spacing w:line="240" w:lineRule="auto"/>
              <w:rPr>
                <w:rFonts w:ascii="Helvetica" w:hAnsi="Helvetica" w:cs="Helvetica"/>
                <w:bCs/>
                <w:sz w:val="20"/>
                <w:szCs w:val="20"/>
              </w:rPr>
            </w:pPr>
            <w:r>
              <w:rPr>
                <w:rFonts w:ascii="Helvetica" w:hAnsi="Helvetica" w:cs="Helvetica"/>
                <w:b/>
                <w:bCs/>
                <w:sz w:val="20"/>
                <w:szCs w:val="20"/>
              </w:rPr>
              <w:t xml:space="preserve">B.   </w:t>
            </w:r>
            <w:r w:rsidRPr="00B83341" w:rsidR="002D4ED5">
              <w:rPr>
                <w:rFonts w:ascii="Helvetica" w:hAnsi="Helvetica" w:cs="Helvetica"/>
                <w:b/>
                <w:bCs/>
                <w:sz w:val="20"/>
                <w:szCs w:val="20"/>
                <w:u w:val="single"/>
              </w:rPr>
              <w:t>Certified Operator</w:t>
            </w:r>
            <w:r w:rsidRPr="00FC5404" w:rsidR="00892FB9">
              <w:rPr>
                <w:rFonts w:ascii="Helvetica" w:hAnsi="Helvetica" w:cs="Helvetica"/>
                <w:b/>
                <w:bCs/>
                <w:sz w:val="20"/>
                <w:szCs w:val="20"/>
              </w:rPr>
              <w:t xml:space="preserve">. </w:t>
            </w:r>
            <w:r w:rsidRPr="00B83341" w:rsidR="00892FB9">
              <w:rPr>
                <w:rFonts w:ascii="Helvetica" w:hAnsi="Helvetica" w:cs="Helvetica"/>
                <w:b/>
                <w:bCs/>
                <w:sz w:val="20"/>
                <w:szCs w:val="20"/>
              </w:rPr>
              <w:t xml:space="preserve"> </w:t>
            </w:r>
            <w:r w:rsidRPr="00B83341" w:rsidR="00892FB9">
              <w:rPr>
                <w:rFonts w:ascii="Helvetica" w:hAnsi="Helvetica" w:cs="Helvetica"/>
                <w:bCs/>
                <w:sz w:val="20"/>
                <w:szCs w:val="20"/>
              </w:rPr>
              <w:t xml:space="preserve">Qualified personnel certified by the primacy agency to operate public drinking water </w:t>
            </w:r>
            <w:r w:rsidRPr="00B83341" w:rsidR="00892FB9">
              <w:rPr>
                <w:rFonts w:ascii="Helvetica" w:hAnsi="Helvetica" w:cs="Helvetica"/>
                <w:bCs/>
                <w:sz w:val="20"/>
                <w:szCs w:val="20"/>
              </w:rPr>
              <w:lastRenderedPageBreak/>
              <w:t>systems.</w:t>
            </w:r>
          </w:p>
          <w:p w:rsidR="002D4ED5" w:rsidP="00B83341" w:rsidRDefault="002D4ED5" w14:paraId="132ABDAF" w14:textId="77777777">
            <w:pPr>
              <w:pStyle w:val="axStyle"/>
              <w:widowControl/>
              <w:spacing w:line="240" w:lineRule="auto"/>
              <w:rPr>
                <w:rFonts w:ascii="Helvetica" w:hAnsi="Helvetica" w:cs="Helvetica"/>
                <w:b/>
                <w:bCs/>
                <w:color w:val="auto"/>
                <w:sz w:val="20"/>
                <w:szCs w:val="20"/>
              </w:rPr>
            </w:pPr>
          </w:p>
          <w:p w:rsidRPr="00B83341" w:rsidR="00DC78D4" w:rsidP="00B83341" w:rsidRDefault="00B83341" w14:paraId="69BBA03D" w14:textId="77777777">
            <w:pPr>
              <w:pStyle w:val="axStyle"/>
              <w:widowControl/>
              <w:spacing w:line="240" w:lineRule="auto"/>
              <w:rPr>
                <w:rFonts w:ascii="Helvetica" w:hAnsi="Helvetica" w:cs="Helvetica"/>
                <w:color w:val="auto"/>
                <w:sz w:val="20"/>
                <w:szCs w:val="20"/>
              </w:rPr>
            </w:pPr>
            <w:r>
              <w:rPr>
                <w:rFonts w:ascii="Helvetica" w:hAnsi="Helvetica" w:cs="Helvetica"/>
                <w:b/>
                <w:bCs/>
                <w:color w:val="auto"/>
                <w:sz w:val="20"/>
                <w:szCs w:val="20"/>
              </w:rPr>
              <w:t xml:space="preserve">C.   </w:t>
            </w:r>
            <w:r w:rsidRPr="00B83341" w:rsidR="002D4ED5">
              <w:rPr>
                <w:rFonts w:ascii="Helvetica" w:hAnsi="Helvetica" w:cs="Helvetica"/>
                <w:b/>
                <w:bCs/>
                <w:color w:val="auto"/>
                <w:sz w:val="20"/>
                <w:szCs w:val="20"/>
                <w:u w:val="single"/>
              </w:rPr>
              <w:t>Condition Survey</w:t>
            </w:r>
            <w:r w:rsidRPr="00B83341" w:rsidR="00DC78D4">
              <w:rPr>
                <w:rFonts w:ascii="Helvetica" w:hAnsi="Helvetica" w:cs="Helvetica"/>
                <w:b/>
                <w:bCs/>
                <w:color w:val="auto"/>
                <w:sz w:val="20"/>
                <w:szCs w:val="20"/>
              </w:rPr>
              <w:t>.</w:t>
            </w:r>
            <w:r w:rsidRPr="00B83341" w:rsidR="00DC78D4">
              <w:rPr>
                <w:rFonts w:ascii="Helvetica" w:hAnsi="Helvetica" w:cs="Helvetica"/>
                <w:color w:val="auto"/>
                <w:sz w:val="20"/>
                <w:szCs w:val="20"/>
              </w:rPr>
              <w:t xml:space="preserve">  An onsite </w:t>
            </w:r>
            <w:r w:rsidRPr="00B83341" w:rsidR="00892FB9">
              <w:rPr>
                <w:rFonts w:ascii="Helvetica" w:hAnsi="Helvetica" w:cs="Helvetica"/>
                <w:color w:val="auto"/>
                <w:sz w:val="20"/>
                <w:szCs w:val="20"/>
              </w:rPr>
              <w:t xml:space="preserve">survey </w:t>
            </w:r>
            <w:r w:rsidRPr="00B83341" w:rsidR="00DC78D4">
              <w:rPr>
                <w:rFonts w:ascii="Helvetica" w:hAnsi="Helvetica" w:cs="Helvetica"/>
                <w:color w:val="auto"/>
                <w:sz w:val="20"/>
                <w:szCs w:val="20"/>
              </w:rPr>
              <w:t xml:space="preserve">of the </w:t>
            </w:r>
            <w:r w:rsidRPr="00B83341" w:rsidR="00892FB9">
              <w:rPr>
                <w:rFonts w:ascii="Helvetica" w:hAnsi="Helvetica" w:cs="Helvetica"/>
                <w:color w:val="auto"/>
                <w:sz w:val="20"/>
                <w:szCs w:val="20"/>
              </w:rPr>
              <w:t xml:space="preserve">water source, </w:t>
            </w:r>
            <w:r w:rsidRPr="00B83341" w:rsidR="00DC78D4">
              <w:rPr>
                <w:rFonts w:ascii="Helvetica" w:hAnsi="Helvetica" w:cs="Helvetica"/>
                <w:color w:val="auto"/>
                <w:sz w:val="20"/>
                <w:szCs w:val="20"/>
              </w:rPr>
              <w:t xml:space="preserve">facilities, </w:t>
            </w:r>
            <w:r w:rsidRPr="00B83341" w:rsidR="00892FB9">
              <w:rPr>
                <w:rFonts w:ascii="Helvetica" w:hAnsi="Helvetica" w:cs="Helvetica"/>
                <w:color w:val="auto"/>
                <w:sz w:val="20"/>
                <w:szCs w:val="20"/>
              </w:rPr>
              <w:t xml:space="preserve">and </w:t>
            </w:r>
            <w:r w:rsidRPr="00B83341" w:rsidR="00DC78D4">
              <w:rPr>
                <w:rFonts w:ascii="Helvetica" w:hAnsi="Helvetica" w:cs="Helvetica"/>
                <w:color w:val="auto"/>
                <w:sz w:val="20"/>
                <w:szCs w:val="20"/>
              </w:rPr>
              <w:t>equipment</w:t>
            </w:r>
            <w:r w:rsidRPr="00B83341" w:rsidR="00892FB9">
              <w:rPr>
                <w:rFonts w:ascii="Helvetica" w:hAnsi="Helvetica" w:cs="Helvetica"/>
                <w:color w:val="auto"/>
                <w:sz w:val="20"/>
                <w:szCs w:val="20"/>
              </w:rPr>
              <w:t xml:space="preserve"> as defined in the operations and maintenance plan for the system</w:t>
            </w:r>
            <w:r w:rsidRPr="00B83341" w:rsidR="00DC78D4">
              <w:rPr>
                <w:rFonts w:ascii="Helvetica" w:hAnsi="Helvetica" w:cs="Helvetica"/>
                <w:color w:val="auto"/>
                <w:sz w:val="20"/>
                <w:szCs w:val="20"/>
              </w:rPr>
              <w:t>. Condition surveys are an integral part of the sanitary surveys</w:t>
            </w:r>
            <w:r w:rsidRPr="00B83341" w:rsidR="00892FB9">
              <w:rPr>
                <w:rFonts w:ascii="Helvetica" w:hAnsi="Helvetica" w:cs="Helvetica"/>
                <w:color w:val="auto"/>
                <w:sz w:val="20"/>
                <w:szCs w:val="20"/>
              </w:rPr>
              <w:t xml:space="preserve">.  They may be combined with the sanitary surveys or </w:t>
            </w:r>
            <w:r w:rsidRPr="00B83341" w:rsidR="00DC78D4">
              <w:rPr>
                <w:rFonts w:ascii="Helvetica" w:hAnsi="Helvetica" w:cs="Helvetica"/>
                <w:color w:val="auto"/>
                <w:sz w:val="20"/>
                <w:szCs w:val="20"/>
              </w:rPr>
              <w:t xml:space="preserve">serve as a supplement </w:t>
            </w:r>
            <w:r w:rsidRPr="00B83341" w:rsidR="00892FB9">
              <w:rPr>
                <w:rFonts w:ascii="Helvetica" w:hAnsi="Helvetica" w:cs="Helvetica"/>
                <w:color w:val="auto"/>
                <w:sz w:val="20"/>
                <w:szCs w:val="20"/>
              </w:rPr>
              <w:t xml:space="preserve">and addendum </w:t>
            </w:r>
            <w:r w:rsidRPr="00B83341" w:rsidR="00DC78D4">
              <w:rPr>
                <w:rFonts w:ascii="Helvetica" w:hAnsi="Helvetica" w:cs="Helvetica"/>
                <w:color w:val="auto"/>
                <w:sz w:val="20"/>
                <w:szCs w:val="20"/>
              </w:rPr>
              <w:t>to the sanitary survey.</w:t>
            </w:r>
            <w:r w:rsidRPr="00B83341" w:rsidR="00892FB9">
              <w:rPr>
                <w:rFonts w:ascii="Helvetica" w:hAnsi="Helvetica" w:cs="Helvetica"/>
                <w:color w:val="auto"/>
                <w:sz w:val="20"/>
                <w:szCs w:val="20"/>
              </w:rPr>
              <w:t xml:space="preserve"> Condition surveys are also performed to collect and document current condition and maintenance tasks for a water system.  Condition surveys are conducted by qualified personnel and documented in a brief report. </w:t>
            </w:r>
          </w:p>
          <w:p w:rsidR="00B83341" w:rsidP="00B83341" w:rsidRDefault="00B83341" w14:paraId="5DFF30CE" w14:textId="77777777">
            <w:pPr>
              <w:pStyle w:val="axStyle"/>
              <w:widowControl/>
              <w:spacing w:line="240" w:lineRule="auto"/>
              <w:rPr>
                <w:rFonts w:ascii="Helvetica" w:hAnsi="Helvetica" w:cs="Helvetica"/>
                <w:b/>
                <w:bCs/>
                <w:sz w:val="20"/>
                <w:szCs w:val="20"/>
              </w:rPr>
            </w:pPr>
          </w:p>
          <w:p w:rsidRPr="00B83341" w:rsidR="00892FB9" w:rsidP="00B83341" w:rsidRDefault="00B83341" w14:paraId="22003737" w14:textId="77777777">
            <w:pPr>
              <w:pStyle w:val="axStyle"/>
              <w:widowControl/>
              <w:spacing w:line="240" w:lineRule="auto"/>
              <w:rPr>
                <w:rFonts w:ascii="Helvetica" w:hAnsi="Helvetica" w:cs="Helvetica"/>
                <w:sz w:val="20"/>
                <w:szCs w:val="20"/>
              </w:rPr>
            </w:pPr>
            <w:r>
              <w:rPr>
                <w:rFonts w:ascii="Helvetica" w:hAnsi="Helvetica" w:cs="Helvetica"/>
                <w:b/>
                <w:bCs/>
                <w:sz w:val="20"/>
                <w:szCs w:val="20"/>
              </w:rPr>
              <w:t xml:space="preserve">D.   </w:t>
            </w:r>
            <w:r w:rsidRPr="00B83341" w:rsidR="002D4ED5">
              <w:rPr>
                <w:rFonts w:ascii="Helvetica" w:hAnsi="Helvetica" w:cs="Helvetica"/>
                <w:b/>
                <w:bCs/>
                <w:sz w:val="20"/>
                <w:szCs w:val="20"/>
                <w:u w:val="single"/>
              </w:rPr>
              <w:t>Consecutive Water System</w:t>
            </w:r>
            <w:r w:rsidRPr="00B83341" w:rsidR="00892FB9">
              <w:rPr>
                <w:rFonts w:ascii="Helvetica" w:hAnsi="Helvetica" w:cs="Helvetica"/>
                <w:b/>
                <w:bCs/>
                <w:sz w:val="20"/>
                <w:szCs w:val="20"/>
              </w:rPr>
              <w:t>.</w:t>
            </w:r>
            <w:r w:rsidRPr="00B83341" w:rsidR="00892FB9">
              <w:rPr>
                <w:rFonts w:ascii="Helvetica" w:hAnsi="Helvetica" w:cs="Helvetica"/>
                <w:sz w:val="20"/>
                <w:szCs w:val="20"/>
              </w:rPr>
              <w:t xml:space="preserve">  A water system that buys or otherwise receives some or all of their finished water from another public water system on a regular basis.  Consecutive water systems are regulated as separate drinking water systems if they meet the definition of a public water system under the National Primary Drinking Water Regulations (NPDWR).</w:t>
            </w:r>
          </w:p>
          <w:p w:rsidR="00B83341" w:rsidP="00B83341" w:rsidRDefault="00B83341" w14:paraId="7D52ED6D" w14:textId="77777777">
            <w:pPr>
              <w:pStyle w:val="axStyle"/>
              <w:widowControl/>
              <w:spacing w:line="240" w:lineRule="auto"/>
              <w:rPr>
                <w:rFonts w:ascii="Helvetica" w:hAnsi="Helvetica" w:cs="Helvetica"/>
                <w:b/>
                <w:bCs/>
                <w:sz w:val="20"/>
                <w:szCs w:val="20"/>
              </w:rPr>
            </w:pPr>
          </w:p>
          <w:p w:rsidRPr="00B83341" w:rsidR="00DC78D4" w:rsidP="00B83341" w:rsidRDefault="00B83341" w14:paraId="716B747E" w14:textId="77777777">
            <w:pPr>
              <w:pStyle w:val="axStyle"/>
              <w:widowControl/>
              <w:spacing w:line="240" w:lineRule="auto"/>
              <w:rPr>
                <w:rFonts w:ascii="Helvetica" w:hAnsi="Helvetica" w:cs="Helvetica"/>
                <w:sz w:val="20"/>
                <w:szCs w:val="20"/>
              </w:rPr>
            </w:pPr>
            <w:r>
              <w:rPr>
                <w:rFonts w:ascii="Helvetica" w:hAnsi="Helvetica" w:cs="Helvetica"/>
                <w:b/>
                <w:bCs/>
                <w:sz w:val="20"/>
                <w:szCs w:val="20"/>
              </w:rPr>
              <w:t xml:space="preserve">E.   </w:t>
            </w:r>
            <w:r w:rsidRPr="00B83341" w:rsidR="002D4ED5">
              <w:rPr>
                <w:rFonts w:ascii="Helvetica" w:hAnsi="Helvetica" w:cs="Helvetica"/>
                <w:b/>
                <w:bCs/>
                <w:sz w:val="20"/>
                <w:szCs w:val="20"/>
                <w:u w:val="single"/>
              </w:rPr>
              <w:t>Drinking Water System</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A </w:t>
            </w:r>
            <w:r w:rsidRPr="00B83341" w:rsidR="00CF678D">
              <w:rPr>
                <w:rFonts w:ascii="Helvetica" w:hAnsi="Helvetica" w:cs="Helvetica"/>
                <w:sz w:val="20"/>
                <w:szCs w:val="20"/>
              </w:rPr>
              <w:t xml:space="preserve">public or a non-public water </w:t>
            </w:r>
            <w:r w:rsidRPr="00B83341" w:rsidR="00DC78D4">
              <w:rPr>
                <w:rFonts w:ascii="Helvetica" w:hAnsi="Helvetica" w:cs="Helvetica"/>
                <w:sz w:val="20"/>
                <w:szCs w:val="20"/>
              </w:rPr>
              <w:t xml:space="preserve">system for providing water suitable for human consumption via </w:t>
            </w:r>
            <w:r w:rsidRPr="00B83341" w:rsidR="00CF678D">
              <w:rPr>
                <w:rFonts w:ascii="Helvetica" w:hAnsi="Helvetica" w:cs="Helvetica"/>
                <w:sz w:val="20"/>
                <w:szCs w:val="20"/>
              </w:rPr>
              <w:t xml:space="preserve">pipes or constructed conveyances, </w:t>
            </w:r>
            <w:r w:rsidRPr="00B83341" w:rsidR="00DC78D4">
              <w:rPr>
                <w:rFonts w:ascii="Helvetica" w:hAnsi="Helvetica" w:cs="Helvetica"/>
                <w:sz w:val="20"/>
                <w:szCs w:val="20"/>
              </w:rPr>
              <w:t xml:space="preserve">including handpump </w:t>
            </w:r>
            <w:r w:rsidRPr="00B83341" w:rsidR="00CF678D">
              <w:rPr>
                <w:rFonts w:ascii="Helvetica" w:hAnsi="Helvetica" w:cs="Helvetica"/>
                <w:sz w:val="20"/>
                <w:szCs w:val="20"/>
              </w:rPr>
              <w:t>systems</w:t>
            </w:r>
            <w:r w:rsidRPr="00B83341" w:rsidR="00DC78D4">
              <w:rPr>
                <w:rFonts w:ascii="Helvetica" w:hAnsi="Helvetica" w:cs="Helvetica"/>
                <w:sz w:val="20"/>
                <w:szCs w:val="20"/>
              </w:rPr>
              <w:t>).</w:t>
            </w:r>
          </w:p>
          <w:p w:rsidR="00B83341" w:rsidP="00B83341" w:rsidRDefault="00B83341" w14:paraId="4260F664" w14:textId="77777777">
            <w:pPr>
              <w:pStyle w:val="axStyle"/>
              <w:widowControl/>
              <w:spacing w:line="240" w:lineRule="auto"/>
              <w:rPr>
                <w:rFonts w:ascii="Helvetica" w:hAnsi="Helvetica" w:cs="Helvetica"/>
                <w:b/>
                <w:bCs/>
                <w:sz w:val="20"/>
                <w:szCs w:val="20"/>
              </w:rPr>
            </w:pPr>
          </w:p>
          <w:p w:rsidRPr="00B83341" w:rsidR="00CF678D" w:rsidP="00B83341" w:rsidRDefault="00B83341" w14:paraId="1CD93478" w14:textId="77777777">
            <w:pPr>
              <w:pStyle w:val="axStyle"/>
              <w:widowControl/>
              <w:spacing w:line="240" w:lineRule="auto"/>
              <w:rPr>
                <w:rFonts w:ascii="Helvetica" w:hAnsi="Helvetica" w:cs="Helvetica"/>
                <w:bCs/>
                <w:sz w:val="20"/>
                <w:szCs w:val="20"/>
              </w:rPr>
            </w:pPr>
            <w:r>
              <w:rPr>
                <w:rFonts w:ascii="Helvetica" w:hAnsi="Helvetica" w:cs="Helvetica"/>
                <w:b/>
                <w:bCs/>
                <w:sz w:val="20"/>
                <w:szCs w:val="20"/>
              </w:rPr>
              <w:t xml:space="preserve">F.   </w:t>
            </w:r>
            <w:r w:rsidRPr="00B83341" w:rsidR="002D4ED5">
              <w:rPr>
                <w:rFonts w:ascii="Helvetica" w:hAnsi="Helvetica" w:cs="Helvetica"/>
                <w:b/>
                <w:bCs/>
                <w:i/>
                <w:sz w:val="20"/>
                <w:szCs w:val="20"/>
                <w:u w:val="single"/>
              </w:rPr>
              <w:t>E. Coli</w:t>
            </w:r>
            <w:r w:rsidRPr="00B83341" w:rsidR="002D4ED5">
              <w:rPr>
                <w:rFonts w:ascii="Helvetica" w:hAnsi="Helvetica" w:cs="Helvetica"/>
                <w:b/>
                <w:bCs/>
                <w:sz w:val="20"/>
                <w:szCs w:val="20"/>
                <w:u w:val="single"/>
              </w:rPr>
              <w:t xml:space="preserve"> Mcl Violation</w:t>
            </w:r>
            <w:r w:rsidRPr="00B83341" w:rsidR="00CF678D">
              <w:rPr>
                <w:rFonts w:ascii="Helvetica" w:hAnsi="Helvetica" w:cs="Helvetica"/>
                <w:b/>
                <w:bCs/>
                <w:sz w:val="20"/>
                <w:szCs w:val="20"/>
              </w:rPr>
              <w:t xml:space="preserve">.   </w:t>
            </w:r>
            <w:r w:rsidRPr="00B83341" w:rsidR="00CF678D">
              <w:rPr>
                <w:rFonts w:ascii="Helvetica" w:hAnsi="Helvetica" w:cs="Helvetica"/>
                <w:bCs/>
                <w:sz w:val="20"/>
                <w:szCs w:val="20"/>
              </w:rPr>
              <w:t>A violation that occurs when a water system has:</w:t>
            </w:r>
          </w:p>
          <w:p w:rsidR="00B83341" w:rsidP="00B83341" w:rsidRDefault="00B83341" w14:paraId="53BEA6C6" w14:textId="77777777">
            <w:pPr>
              <w:pStyle w:val="axStyle"/>
              <w:widowControl/>
              <w:spacing w:line="240" w:lineRule="auto"/>
              <w:rPr>
                <w:rFonts w:ascii="Helvetica" w:hAnsi="Helvetica" w:cs="Helvetica"/>
                <w:bCs/>
                <w:sz w:val="20"/>
                <w:szCs w:val="20"/>
              </w:rPr>
            </w:pPr>
          </w:p>
          <w:p w:rsidRPr="00B83341" w:rsidR="00CF678D" w:rsidP="00B83341" w:rsidRDefault="00CF678D" w14:paraId="5410E933" w14:textId="77777777">
            <w:pPr>
              <w:pStyle w:val="axStyle"/>
              <w:widowControl/>
              <w:spacing w:line="240" w:lineRule="auto"/>
              <w:rPr>
                <w:rFonts w:ascii="Helvetica" w:hAnsi="Helvetica" w:cs="Helvetica"/>
                <w:bCs/>
                <w:sz w:val="20"/>
                <w:szCs w:val="20"/>
              </w:rPr>
            </w:pPr>
            <w:r w:rsidRPr="00B83341">
              <w:rPr>
                <w:rFonts w:ascii="Helvetica" w:hAnsi="Helvetica" w:cs="Helvetica"/>
                <w:bCs/>
                <w:sz w:val="20"/>
                <w:szCs w:val="20"/>
              </w:rPr>
              <w:t xml:space="preserve">1.  </w:t>
            </w:r>
            <w:r w:rsidR="001D16C0">
              <w:rPr>
                <w:rFonts w:ascii="Helvetica" w:hAnsi="Helvetica" w:cs="Helvetica"/>
                <w:bCs/>
                <w:sz w:val="20"/>
                <w:szCs w:val="20"/>
              </w:rPr>
              <w:t xml:space="preserve"> </w:t>
            </w:r>
            <w:r w:rsidRPr="00B83341">
              <w:rPr>
                <w:rFonts w:ascii="Helvetica" w:hAnsi="Helvetica" w:cs="Helvetica"/>
                <w:bCs/>
                <w:sz w:val="20"/>
                <w:szCs w:val="20"/>
              </w:rPr>
              <w:t xml:space="preserve">An </w:t>
            </w:r>
            <w:r w:rsidRPr="00B83341">
              <w:rPr>
                <w:rFonts w:ascii="Helvetica" w:hAnsi="Helvetica" w:cs="Helvetica"/>
                <w:bCs/>
                <w:i/>
                <w:sz w:val="20"/>
                <w:szCs w:val="20"/>
              </w:rPr>
              <w:t>E. coli</w:t>
            </w:r>
            <w:r w:rsidRPr="00B83341">
              <w:rPr>
                <w:rFonts w:ascii="Helvetica" w:hAnsi="Helvetica" w:cs="Helvetica"/>
                <w:bCs/>
                <w:sz w:val="20"/>
                <w:szCs w:val="20"/>
              </w:rPr>
              <w:t>-positive routine sample followed by a total coliform-positive repeat sample; or</w:t>
            </w:r>
          </w:p>
          <w:p w:rsidR="00B83341" w:rsidP="00B83341" w:rsidRDefault="00B83341" w14:paraId="27CF1941" w14:textId="77777777">
            <w:pPr>
              <w:pStyle w:val="axStyle"/>
              <w:widowControl/>
              <w:spacing w:line="240" w:lineRule="auto"/>
              <w:rPr>
                <w:rFonts w:ascii="Helvetica" w:hAnsi="Helvetica" w:cs="Helvetica"/>
                <w:bCs/>
                <w:sz w:val="20"/>
                <w:szCs w:val="20"/>
              </w:rPr>
            </w:pPr>
          </w:p>
          <w:p w:rsidRPr="00B83341" w:rsidR="00CF678D" w:rsidP="00B83341" w:rsidRDefault="00CF678D" w14:paraId="4F089047" w14:textId="77777777">
            <w:pPr>
              <w:pStyle w:val="axStyle"/>
              <w:widowControl/>
              <w:spacing w:line="240" w:lineRule="auto"/>
              <w:rPr>
                <w:rFonts w:ascii="Helvetica" w:hAnsi="Helvetica" w:cs="Helvetica"/>
                <w:bCs/>
                <w:sz w:val="20"/>
                <w:szCs w:val="20"/>
              </w:rPr>
            </w:pPr>
            <w:r w:rsidRPr="00B83341">
              <w:rPr>
                <w:rFonts w:ascii="Helvetica" w:hAnsi="Helvetica" w:cs="Helvetica"/>
                <w:bCs/>
                <w:sz w:val="20"/>
                <w:szCs w:val="20"/>
              </w:rPr>
              <w:t xml:space="preserve">2.  </w:t>
            </w:r>
            <w:r w:rsidR="001D16C0">
              <w:rPr>
                <w:rFonts w:ascii="Helvetica" w:hAnsi="Helvetica" w:cs="Helvetica"/>
                <w:bCs/>
                <w:sz w:val="20"/>
                <w:szCs w:val="20"/>
              </w:rPr>
              <w:t xml:space="preserve"> </w:t>
            </w:r>
            <w:r w:rsidRPr="00B83341">
              <w:rPr>
                <w:rFonts w:ascii="Helvetica" w:hAnsi="Helvetica" w:cs="Helvetica"/>
                <w:bCs/>
                <w:sz w:val="20"/>
                <w:szCs w:val="20"/>
              </w:rPr>
              <w:t xml:space="preserve">Any </w:t>
            </w:r>
            <w:r w:rsidRPr="00B83341">
              <w:rPr>
                <w:rFonts w:ascii="Helvetica" w:hAnsi="Helvetica" w:cs="Helvetica"/>
                <w:bCs/>
                <w:i/>
                <w:sz w:val="20"/>
                <w:szCs w:val="20"/>
              </w:rPr>
              <w:t>E. coli</w:t>
            </w:r>
            <w:r w:rsidRPr="00B83341">
              <w:rPr>
                <w:rFonts w:ascii="Helvetica" w:hAnsi="Helvetica" w:cs="Helvetica"/>
                <w:bCs/>
                <w:sz w:val="20"/>
                <w:szCs w:val="20"/>
              </w:rPr>
              <w:t xml:space="preserve">-positive repeat sample; or </w:t>
            </w:r>
          </w:p>
          <w:p w:rsidR="00B83341" w:rsidP="00B83341" w:rsidRDefault="00B83341" w14:paraId="1693E071" w14:textId="77777777">
            <w:pPr>
              <w:pStyle w:val="axStyle"/>
              <w:widowControl/>
              <w:spacing w:line="240" w:lineRule="auto"/>
              <w:rPr>
                <w:rFonts w:ascii="Helvetica" w:hAnsi="Helvetica" w:cs="Helvetica"/>
                <w:bCs/>
                <w:sz w:val="20"/>
                <w:szCs w:val="20"/>
              </w:rPr>
            </w:pPr>
          </w:p>
          <w:p w:rsidRPr="00B83341" w:rsidR="00CF678D" w:rsidP="00B83341" w:rsidRDefault="00CF678D" w14:paraId="42161110" w14:textId="77777777">
            <w:pPr>
              <w:pStyle w:val="axStyle"/>
              <w:widowControl/>
              <w:spacing w:line="240" w:lineRule="auto"/>
              <w:rPr>
                <w:rFonts w:ascii="Helvetica" w:hAnsi="Helvetica" w:cs="Helvetica"/>
                <w:bCs/>
                <w:sz w:val="20"/>
                <w:szCs w:val="20"/>
              </w:rPr>
            </w:pPr>
            <w:r w:rsidRPr="00B83341">
              <w:rPr>
                <w:rFonts w:ascii="Helvetica" w:hAnsi="Helvetica" w:cs="Helvetica"/>
                <w:bCs/>
                <w:sz w:val="20"/>
                <w:szCs w:val="20"/>
              </w:rPr>
              <w:t xml:space="preserve">3.  </w:t>
            </w:r>
            <w:r w:rsidR="001D16C0">
              <w:rPr>
                <w:rFonts w:ascii="Helvetica" w:hAnsi="Helvetica" w:cs="Helvetica"/>
                <w:bCs/>
                <w:sz w:val="20"/>
                <w:szCs w:val="20"/>
              </w:rPr>
              <w:t xml:space="preserve"> </w:t>
            </w:r>
            <w:r w:rsidRPr="00B83341">
              <w:rPr>
                <w:rFonts w:ascii="Helvetica" w:hAnsi="Helvetica" w:cs="Helvetica"/>
                <w:bCs/>
                <w:sz w:val="20"/>
                <w:szCs w:val="20"/>
              </w:rPr>
              <w:t xml:space="preserve">A failure to collect all required repeat samples following an </w:t>
            </w:r>
            <w:r w:rsidRPr="00B83341">
              <w:rPr>
                <w:rFonts w:ascii="Helvetica" w:hAnsi="Helvetica" w:cs="Helvetica"/>
                <w:bCs/>
                <w:i/>
                <w:sz w:val="20"/>
                <w:szCs w:val="20"/>
              </w:rPr>
              <w:t>E. coli</w:t>
            </w:r>
            <w:r w:rsidRPr="00B83341">
              <w:rPr>
                <w:rFonts w:ascii="Helvetica" w:hAnsi="Helvetica" w:cs="Helvetica"/>
                <w:bCs/>
                <w:sz w:val="20"/>
                <w:szCs w:val="20"/>
              </w:rPr>
              <w:t>-positive routine sample; or</w:t>
            </w:r>
          </w:p>
          <w:p w:rsidR="00B83341" w:rsidP="00B83341" w:rsidRDefault="00B83341" w14:paraId="63996DA0" w14:textId="77777777">
            <w:pPr>
              <w:pStyle w:val="axStyle"/>
              <w:widowControl/>
              <w:spacing w:line="240" w:lineRule="auto"/>
              <w:rPr>
                <w:rFonts w:ascii="Helvetica" w:hAnsi="Helvetica" w:cs="Helvetica"/>
                <w:bCs/>
                <w:sz w:val="20"/>
                <w:szCs w:val="20"/>
              </w:rPr>
            </w:pPr>
          </w:p>
          <w:p w:rsidRPr="00B83341" w:rsidR="00CF678D" w:rsidP="00B83341" w:rsidRDefault="00CF678D" w14:paraId="100F72A9" w14:textId="77777777">
            <w:pPr>
              <w:pStyle w:val="axStyle"/>
              <w:widowControl/>
              <w:spacing w:line="240" w:lineRule="auto"/>
              <w:rPr>
                <w:rFonts w:ascii="Helvetica" w:hAnsi="Helvetica" w:cs="Helvetica"/>
                <w:sz w:val="20"/>
                <w:szCs w:val="20"/>
              </w:rPr>
            </w:pPr>
            <w:r w:rsidRPr="00B83341">
              <w:rPr>
                <w:rFonts w:ascii="Helvetica" w:hAnsi="Helvetica" w:cs="Helvetica"/>
                <w:bCs/>
                <w:sz w:val="20"/>
                <w:szCs w:val="20"/>
              </w:rPr>
              <w:t xml:space="preserve">4.  </w:t>
            </w:r>
            <w:r w:rsidR="001D16C0">
              <w:rPr>
                <w:rFonts w:ascii="Helvetica" w:hAnsi="Helvetica" w:cs="Helvetica"/>
                <w:bCs/>
                <w:sz w:val="20"/>
                <w:szCs w:val="20"/>
              </w:rPr>
              <w:t xml:space="preserve"> </w:t>
            </w:r>
            <w:r w:rsidRPr="00B83341">
              <w:rPr>
                <w:rFonts w:ascii="Helvetica" w:hAnsi="Helvetica" w:cs="Helvetica"/>
                <w:bCs/>
                <w:sz w:val="20"/>
                <w:szCs w:val="20"/>
              </w:rPr>
              <w:t xml:space="preserve">A failure to test for </w:t>
            </w:r>
            <w:r w:rsidRPr="00B83341">
              <w:rPr>
                <w:rFonts w:ascii="Helvetica" w:hAnsi="Helvetica" w:cs="Helvetica"/>
                <w:bCs/>
                <w:i/>
                <w:sz w:val="20"/>
                <w:szCs w:val="20"/>
              </w:rPr>
              <w:t xml:space="preserve">E. coli </w:t>
            </w:r>
            <w:r w:rsidRPr="00B83341">
              <w:rPr>
                <w:rFonts w:ascii="Helvetica" w:hAnsi="Helvetica" w:cs="Helvetica"/>
                <w:bCs/>
                <w:sz w:val="20"/>
                <w:szCs w:val="20"/>
              </w:rPr>
              <w:t>in a total coliform-positive repeat sample.</w:t>
            </w:r>
            <w:r w:rsidRPr="00B83341">
              <w:rPr>
                <w:rFonts w:ascii="Helvetica" w:hAnsi="Helvetica" w:cs="Helvetica"/>
                <w:b/>
                <w:bCs/>
                <w:sz w:val="20"/>
                <w:szCs w:val="20"/>
              </w:rPr>
              <w:t xml:space="preserve"> </w:t>
            </w:r>
            <w:r w:rsidRPr="00B83341">
              <w:rPr>
                <w:rFonts w:ascii="Helvetica" w:hAnsi="Helvetica" w:cs="Helvetica"/>
                <w:b/>
                <w:bCs/>
                <w:sz w:val="20"/>
                <w:szCs w:val="20"/>
                <w:u w:val="single"/>
              </w:rPr>
              <w:t xml:space="preserve">   </w:t>
            </w:r>
            <w:r w:rsidRPr="00B83341">
              <w:rPr>
                <w:rFonts w:ascii="Helvetica" w:hAnsi="Helvetica" w:cs="Helvetica"/>
                <w:sz w:val="20"/>
                <w:szCs w:val="20"/>
              </w:rPr>
              <w:t xml:space="preserve">  </w:t>
            </w:r>
          </w:p>
          <w:p w:rsidR="00B83341" w:rsidP="00B83341" w:rsidRDefault="00B83341" w14:paraId="3BAE8793" w14:textId="77777777">
            <w:pPr>
              <w:pStyle w:val="axStyle"/>
              <w:widowControl/>
              <w:spacing w:line="240" w:lineRule="auto"/>
              <w:rPr>
                <w:rFonts w:ascii="Helvetica" w:hAnsi="Helvetica" w:cs="Helvetica"/>
                <w:b/>
                <w:bCs/>
                <w:sz w:val="20"/>
                <w:szCs w:val="20"/>
              </w:rPr>
            </w:pPr>
          </w:p>
          <w:p w:rsidRPr="00B83341" w:rsidR="00FF770C" w:rsidP="00B83341" w:rsidRDefault="00FF770C" w14:paraId="3193E580" w14:textId="77777777">
            <w:pPr>
              <w:pStyle w:val="axStyle"/>
              <w:widowControl/>
              <w:spacing w:line="240" w:lineRule="auto"/>
              <w:rPr>
                <w:rFonts w:ascii="Helvetica" w:hAnsi="Helvetica" w:cs="Helvetica"/>
                <w:bCs/>
                <w:sz w:val="20"/>
                <w:szCs w:val="20"/>
              </w:rPr>
            </w:pPr>
            <w:r w:rsidRPr="00B83341">
              <w:rPr>
                <w:rFonts w:ascii="Helvetica" w:hAnsi="Helvetica" w:cs="Helvetica"/>
                <w:b/>
                <w:bCs/>
                <w:sz w:val="20"/>
                <w:szCs w:val="20"/>
              </w:rPr>
              <w:t>G.</w:t>
            </w:r>
            <w:r w:rsidR="00B83341">
              <w:rPr>
                <w:rFonts w:ascii="Helvetica" w:hAnsi="Helvetica" w:cs="Helvetica"/>
                <w:b/>
                <w:bCs/>
                <w:sz w:val="20"/>
                <w:szCs w:val="20"/>
              </w:rPr>
              <w:t xml:space="preserve">   </w:t>
            </w:r>
            <w:r w:rsidRPr="00B83341" w:rsidR="002D4ED5">
              <w:rPr>
                <w:rFonts w:ascii="Helvetica" w:hAnsi="Helvetica" w:cs="Helvetica"/>
                <w:b/>
                <w:bCs/>
                <w:sz w:val="20"/>
                <w:szCs w:val="20"/>
                <w:u w:val="single"/>
              </w:rPr>
              <w:t xml:space="preserve">Groundwater Under The Direct Influence Of Surface Water </w:t>
            </w:r>
            <w:r w:rsidRPr="00B83341">
              <w:rPr>
                <w:rFonts w:ascii="Helvetica" w:hAnsi="Helvetica" w:cs="Helvetica"/>
                <w:b/>
                <w:bCs/>
                <w:sz w:val="20"/>
                <w:szCs w:val="20"/>
                <w:u w:val="single"/>
              </w:rPr>
              <w:t>(GWUDI)</w:t>
            </w:r>
            <w:r w:rsidRPr="00B83341" w:rsidR="009A2330">
              <w:rPr>
                <w:rFonts w:ascii="Helvetica" w:hAnsi="Helvetica" w:cs="Helvetica"/>
                <w:b/>
                <w:bCs/>
                <w:sz w:val="20"/>
                <w:szCs w:val="20"/>
              </w:rPr>
              <w:t xml:space="preserve">.  </w:t>
            </w:r>
            <w:r w:rsidRPr="00B83341" w:rsidR="009A2330">
              <w:rPr>
                <w:rFonts w:ascii="Helvetica" w:hAnsi="Helvetica" w:cs="Helvetica"/>
                <w:bCs/>
                <w:sz w:val="20"/>
                <w:szCs w:val="20"/>
              </w:rPr>
              <w:t>Any water beneath the surface of the ground with significant occurrence of organisms or significant and relatively rapid shifts in water characteristics which closely correlate to climatological or surface water conditions.  Direct influence is determined by the primacy agency for individual sources in accordance with criteria established by the primacy agency.</w:t>
            </w:r>
            <w:r w:rsidRPr="00B83341">
              <w:rPr>
                <w:rFonts w:ascii="Helvetica" w:hAnsi="Helvetica" w:cs="Helvetica"/>
                <w:sz w:val="20"/>
                <w:szCs w:val="20"/>
              </w:rPr>
              <w:t xml:space="preserve">  </w:t>
            </w:r>
          </w:p>
          <w:p w:rsidR="00B83341" w:rsidP="00B83341" w:rsidRDefault="00B83341" w14:paraId="11D823D6" w14:textId="77777777">
            <w:pPr>
              <w:pStyle w:val="axStyle"/>
              <w:widowControl/>
              <w:spacing w:line="240" w:lineRule="auto"/>
              <w:rPr>
                <w:rFonts w:ascii="Helvetica" w:hAnsi="Helvetica" w:cs="Helvetica"/>
                <w:b/>
                <w:bCs/>
                <w:sz w:val="20"/>
                <w:szCs w:val="20"/>
              </w:rPr>
            </w:pPr>
          </w:p>
          <w:p w:rsidRPr="00B83341" w:rsidR="00DC78D4" w:rsidP="00B83341" w:rsidRDefault="009A2330" w14:paraId="2BE39565" w14:textId="77777777">
            <w:pPr>
              <w:pStyle w:val="axStyle"/>
              <w:widowControl/>
              <w:spacing w:line="240" w:lineRule="auto"/>
              <w:rPr>
                <w:rFonts w:ascii="Helvetica" w:hAnsi="Helvetica" w:cs="Helvetica"/>
                <w:sz w:val="20"/>
                <w:szCs w:val="20"/>
              </w:rPr>
            </w:pPr>
            <w:r w:rsidRPr="00B83341">
              <w:rPr>
                <w:rFonts w:ascii="Helvetica" w:hAnsi="Helvetica" w:cs="Helvetica"/>
                <w:b/>
                <w:bCs/>
                <w:sz w:val="20"/>
                <w:szCs w:val="20"/>
              </w:rPr>
              <w:t>H</w:t>
            </w:r>
            <w:r w:rsidRPr="00B83341" w:rsidR="00DC78D4">
              <w:rPr>
                <w:rFonts w:ascii="Helvetica" w:hAnsi="Helvetica" w:cs="Helvetica"/>
                <w:b/>
                <w:bCs/>
                <w:sz w:val="20"/>
                <w:szCs w:val="20"/>
              </w:rPr>
              <w:t>.</w:t>
            </w:r>
            <w:r w:rsidR="00B83341">
              <w:rPr>
                <w:rFonts w:ascii="Helvetica" w:hAnsi="Helvetica" w:cs="Helvetica"/>
                <w:b/>
                <w:bCs/>
                <w:sz w:val="20"/>
                <w:szCs w:val="20"/>
              </w:rPr>
              <w:t xml:space="preserve">   </w:t>
            </w:r>
            <w:r w:rsidRPr="00B83341" w:rsidR="002D4ED5">
              <w:rPr>
                <w:rFonts w:ascii="Helvetica" w:hAnsi="Helvetica" w:cs="Helvetica"/>
                <w:b/>
                <w:bCs/>
                <w:sz w:val="20"/>
                <w:szCs w:val="20"/>
                <w:u w:val="single"/>
              </w:rPr>
              <w:t>Human Consumption</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Use of water for drinking, food preparation, dishwashing, oral hygiene, or bathing/showering.</w:t>
            </w:r>
          </w:p>
          <w:p w:rsidR="00B83341" w:rsidP="00B83341" w:rsidRDefault="00B83341" w14:paraId="54E71690" w14:textId="77777777">
            <w:pPr>
              <w:pStyle w:val="axStyle"/>
              <w:widowControl/>
              <w:spacing w:line="240" w:lineRule="auto"/>
              <w:rPr>
                <w:rFonts w:ascii="Helvetica" w:hAnsi="Helvetica" w:cs="Helvetica"/>
                <w:b/>
                <w:bCs/>
                <w:sz w:val="20"/>
                <w:szCs w:val="20"/>
              </w:rPr>
            </w:pPr>
          </w:p>
          <w:p w:rsidRPr="00B83341" w:rsidR="009A2330" w:rsidP="00B83341" w:rsidRDefault="002D4ED5" w14:paraId="4059681B" w14:textId="77777777">
            <w:pPr>
              <w:pStyle w:val="axStyle"/>
              <w:widowControl/>
              <w:spacing w:line="240" w:lineRule="auto"/>
              <w:rPr>
                <w:rFonts w:ascii="Helvetica" w:hAnsi="Helvetica" w:cs="Helvetica"/>
                <w:sz w:val="20"/>
                <w:szCs w:val="20"/>
              </w:rPr>
            </w:pPr>
            <w:r w:rsidRPr="002D4ED5">
              <w:rPr>
                <w:rFonts w:ascii="Helvetica" w:hAnsi="Helvetica" w:cs="Helvetica"/>
                <w:b/>
                <w:bCs/>
                <w:sz w:val="20"/>
                <w:szCs w:val="20"/>
              </w:rPr>
              <w:t xml:space="preserve">I.   </w:t>
            </w:r>
            <w:r w:rsidRPr="002D4ED5">
              <w:rPr>
                <w:rFonts w:ascii="Helvetica" w:hAnsi="Helvetica" w:cs="Helvetica"/>
                <w:b/>
                <w:bCs/>
                <w:sz w:val="20"/>
                <w:szCs w:val="20"/>
                <w:u w:val="single"/>
              </w:rPr>
              <w:t>Level 1 Assessment</w:t>
            </w:r>
            <w:r w:rsidRPr="002D4ED5">
              <w:rPr>
                <w:rFonts w:ascii="Helvetica" w:hAnsi="Helvetica" w:cs="Helvetica"/>
                <w:b/>
                <w:bCs/>
                <w:sz w:val="20"/>
                <w:szCs w:val="20"/>
              </w:rPr>
              <w:t>.</w:t>
            </w:r>
            <w:r w:rsidRPr="00B83341">
              <w:rPr>
                <w:rFonts w:ascii="Helvetica" w:hAnsi="Helvetica" w:cs="Helvetica"/>
                <w:sz w:val="20"/>
                <w:szCs w:val="20"/>
              </w:rPr>
              <w:t xml:space="preserve">  </w:t>
            </w:r>
            <w:r w:rsidRPr="00B83341" w:rsidR="009A2330">
              <w:rPr>
                <w:rFonts w:ascii="Helvetica" w:hAnsi="Helvetica" w:cs="Helvetica"/>
                <w:sz w:val="20"/>
                <w:szCs w:val="20"/>
              </w:rPr>
              <w:t xml:space="preserve">An evaluation of a public water system to identify the possible presence of sanitary defects, defects in distribution system coliform monitoring practices, and (when possible) the likely reason that the system triggered the assessment.  It is conducted by the system operator or owner in accordance with primacy agency requirements.  </w:t>
            </w:r>
          </w:p>
          <w:p w:rsidR="001D16C0" w:rsidP="001D16C0" w:rsidRDefault="001D16C0" w14:paraId="40FBACD3" w14:textId="77777777">
            <w:pPr>
              <w:pStyle w:val="axStyle"/>
              <w:widowControl/>
              <w:spacing w:line="240" w:lineRule="auto"/>
              <w:rPr>
                <w:rFonts w:ascii="Helvetica" w:hAnsi="Helvetica" w:cs="Helvetica"/>
                <w:b/>
                <w:bCs/>
                <w:sz w:val="20"/>
                <w:szCs w:val="20"/>
              </w:rPr>
            </w:pPr>
          </w:p>
          <w:p w:rsidRPr="00B83341" w:rsidR="009A2330" w:rsidP="001D16C0" w:rsidRDefault="001D16C0" w14:paraId="1221EC67" w14:textId="77777777">
            <w:pPr>
              <w:pStyle w:val="axStyle"/>
              <w:widowControl/>
              <w:spacing w:line="240" w:lineRule="auto"/>
              <w:rPr>
                <w:rFonts w:ascii="Helvetica" w:hAnsi="Helvetica" w:cs="Helvetica"/>
                <w:sz w:val="20"/>
                <w:szCs w:val="20"/>
              </w:rPr>
            </w:pPr>
            <w:r>
              <w:rPr>
                <w:rFonts w:ascii="Helvetica" w:hAnsi="Helvetica" w:cs="Helvetica"/>
                <w:b/>
                <w:bCs/>
                <w:sz w:val="20"/>
                <w:szCs w:val="20"/>
              </w:rPr>
              <w:t xml:space="preserve">J.   </w:t>
            </w:r>
            <w:r w:rsidRPr="00B83341" w:rsidR="002D4ED5">
              <w:rPr>
                <w:rFonts w:ascii="Helvetica" w:hAnsi="Helvetica" w:cs="Helvetica"/>
                <w:b/>
                <w:bCs/>
                <w:sz w:val="20"/>
                <w:szCs w:val="20"/>
                <w:u w:val="single"/>
              </w:rPr>
              <w:t>Level 1 Assessment Trigger</w:t>
            </w:r>
            <w:r w:rsidRPr="00B83341" w:rsidR="009A2330">
              <w:rPr>
                <w:rFonts w:ascii="Helvetica" w:hAnsi="Helvetica" w:cs="Helvetica"/>
                <w:b/>
                <w:bCs/>
                <w:sz w:val="20"/>
                <w:szCs w:val="20"/>
              </w:rPr>
              <w:t>.</w:t>
            </w:r>
            <w:r w:rsidRPr="00B83341" w:rsidR="009A2330">
              <w:rPr>
                <w:rFonts w:ascii="Helvetica" w:hAnsi="Helvetica" w:cs="Helvetica"/>
                <w:sz w:val="20"/>
                <w:szCs w:val="20"/>
              </w:rPr>
              <w:t xml:space="preserve">  An event that necessitates </w:t>
            </w:r>
            <w:r w:rsidRPr="00B83341" w:rsidR="001B101C">
              <w:rPr>
                <w:rFonts w:ascii="Helvetica" w:hAnsi="Helvetica" w:cs="Helvetica"/>
                <w:sz w:val="20"/>
                <w:szCs w:val="20"/>
              </w:rPr>
              <w:t xml:space="preserve">conducting </w:t>
            </w:r>
            <w:r w:rsidRPr="00B83341" w:rsidR="009A2330">
              <w:rPr>
                <w:rFonts w:ascii="Helvetica" w:hAnsi="Helvetica" w:cs="Helvetica"/>
                <w:sz w:val="20"/>
                <w:szCs w:val="20"/>
              </w:rPr>
              <w:t xml:space="preserve">a Level 1 Assessment.  A Level 1 Assessment must be performed when: </w:t>
            </w:r>
          </w:p>
          <w:p w:rsidR="001D16C0" w:rsidP="001D16C0" w:rsidRDefault="001D16C0" w14:paraId="3A76E56A" w14:textId="77777777">
            <w:pPr>
              <w:pStyle w:val="axStyle"/>
              <w:widowControl/>
              <w:spacing w:line="240" w:lineRule="auto"/>
              <w:rPr>
                <w:rFonts w:ascii="Helvetica" w:hAnsi="Helvetica" w:cs="Helvetica"/>
                <w:sz w:val="20"/>
                <w:szCs w:val="20"/>
              </w:rPr>
            </w:pPr>
          </w:p>
          <w:p w:rsidRPr="00B83341" w:rsidR="009A2330" w:rsidP="001D16C0" w:rsidRDefault="009A2330" w14:paraId="7E4BDD9C" w14:textId="77777777">
            <w:pPr>
              <w:pStyle w:val="axStyle"/>
              <w:widowControl/>
              <w:spacing w:line="240" w:lineRule="auto"/>
              <w:rPr>
                <w:rFonts w:ascii="Helvetica" w:hAnsi="Helvetica" w:cs="Helvetica"/>
                <w:sz w:val="20"/>
                <w:szCs w:val="20"/>
              </w:rPr>
            </w:pPr>
            <w:r w:rsidRPr="00B83341">
              <w:rPr>
                <w:rFonts w:ascii="Helvetica" w:hAnsi="Helvetica" w:cs="Helvetica"/>
                <w:sz w:val="20"/>
                <w:szCs w:val="20"/>
              </w:rPr>
              <w:t xml:space="preserve">1.  </w:t>
            </w:r>
            <w:r w:rsidR="001D16C0">
              <w:rPr>
                <w:rFonts w:ascii="Helvetica" w:hAnsi="Helvetica" w:cs="Helvetica"/>
                <w:sz w:val="20"/>
                <w:szCs w:val="20"/>
              </w:rPr>
              <w:t xml:space="preserve"> </w:t>
            </w:r>
            <w:r w:rsidRPr="00B83341">
              <w:rPr>
                <w:rFonts w:ascii="Helvetica" w:hAnsi="Helvetica" w:cs="Helvetica"/>
                <w:sz w:val="20"/>
                <w:szCs w:val="20"/>
              </w:rPr>
              <w:t>Any public water system collecting fewer than 40 samples per month has greater than 1 routine/repeat sample per month which is total coliform-positive; or</w:t>
            </w:r>
          </w:p>
          <w:p w:rsidR="001D16C0" w:rsidP="001D16C0" w:rsidRDefault="001D16C0" w14:paraId="3F819C2A" w14:textId="77777777">
            <w:pPr>
              <w:pStyle w:val="axStyle"/>
              <w:widowControl/>
              <w:spacing w:line="240" w:lineRule="auto"/>
              <w:rPr>
                <w:rFonts w:ascii="Helvetica" w:hAnsi="Helvetica" w:cs="Helvetica"/>
                <w:sz w:val="20"/>
                <w:szCs w:val="20"/>
              </w:rPr>
            </w:pPr>
          </w:p>
          <w:p w:rsidRPr="00B83341" w:rsidR="009A2330" w:rsidP="001D16C0" w:rsidRDefault="009A2330" w14:paraId="6A50BFB6" w14:textId="77777777">
            <w:pPr>
              <w:pStyle w:val="axStyle"/>
              <w:widowControl/>
              <w:spacing w:line="240" w:lineRule="auto"/>
              <w:rPr>
                <w:rFonts w:ascii="Helvetica" w:hAnsi="Helvetica" w:cs="Helvetica"/>
                <w:sz w:val="20"/>
                <w:szCs w:val="20"/>
              </w:rPr>
            </w:pPr>
            <w:r w:rsidRPr="00B83341">
              <w:rPr>
                <w:rFonts w:ascii="Helvetica" w:hAnsi="Helvetica" w:cs="Helvetica"/>
                <w:sz w:val="20"/>
                <w:szCs w:val="20"/>
              </w:rPr>
              <w:t xml:space="preserve">2.  </w:t>
            </w:r>
            <w:r w:rsidR="001D16C0">
              <w:rPr>
                <w:rFonts w:ascii="Helvetica" w:hAnsi="Helvetica" w:cs="Helvetica"/>
                <w:sz w:val="20"/>
                <w:szCs w:val="20"/>
              </w:rPr>
              <w:t xml:space="preserve"> </w:t>
            </w:r>
            <w:r w:rsidRPr="00B83341">
              <w:rPr>
                <w:rFonts w:ascii="Helvetica" w:hAnsi="Helvetica" w:cs="Helvetica"/>
                <w:sz w:val="20"/>
                <w:szCs w:val="20"/>
              </w:rPr>
              <w:t>Any public water system collecting at least 40 samples per month has greater than 5.0 percent of the routine/repeat samples in a month total coliform-positive; or</w:t>
            </w:r>
          </w:p>
          <w:p w:rsidR="001D16C0" w:rsidP="001D16C0" w:rsidRDefault="001D16C0" w14:paraId="36D79BC2" w14:textId="77777777">
            <w:pPr>
              <w:pStyle w:val="axStyle"/>
              <w:widowControl/>
              <w:spacing w:line="240" w:lineRule="auto"/>
              <w:rPr>
                <w:rFonts w:ascii="Helvetica" w:hAnsi="Helvetica" w:cs="Helvetica"/>
                <w:sz w:val="20"/>
                <w:szCs w:val="20"/>
              </w:rPr>
            </w:pPr>
          </w:p>
          <w:p w:rsidRPr="00B83341" w:rsidR="009A2330" w:rsidP="002D4ED5" w:rsidRDefault="009A2330" w14:paraId="087F37DF" w14:textId="77777777">
            <w:pPr>
              <w:pStyle w:val="axStyle"/>
              <w:widowControl/>
              <w:spacing w:line="240" w:lineRule="auto"/>
              <w:rPr>
                <w:rFonts w:ascii="Helvetica" w:hAnsi="Helvetica" w:cs="Helvetica"/>
                <w:sz w:val="20"/>
                <w:szCs w:val="20"/>
              </w:rPr>
            </w:pPr>
            <w:r w:rsidRPr="00B83341">
              <w:rPr>
                <w:rFonts w:ascii="Helvetica" w:hAnsi="Helvetica" w:cs="Helvetica"/>
                <w:sz w:val="20"/>
                <w:szCs w:val="20"/>
              </w:rPr>
              <w:t xml:space="preserve">3.  </w:t>
            </w:r>
            <w:r w:rsidR="001D16C0">
              <w:rPr>
                <w:rFonts w:ascii="Helvetica" w:hAnsi="Helvetica" w:cs="Helvetica"/>
                <w:sz w:val="20"/>
                <w:szCs w:val="20"/>
              </w:rPr>
              <w:t xml:space="preserve"> </w:t>
            </w:r>
            <w:r w:rsidRPr="00B83341">
              <w:rPr>
                <w:rFonts w:ascii="Helvetica" w:hAnsi="Helvetica" w:cs="Helvetica"/>
                <w:sz w:val="20"/>
                <w:szCs w:val="20"/>
              </w:rPr>
              <w:t xml:space="preserve">Any public water system fails to take every required repeat sample after each total-coliform routine sample.  For non-public systems, the above events trigger a condition survey.  </w:t>
            </w:r>
          </w:p>
          <w:p w:rsidR="001D16C0" w:rsidP="001D16C0" w:rsidRDefault="001D16C0" w14:paraId="138F2A0D" w14:textId="77777777">
            <w:pPr>
              <w:widowControl/>
              <w:rPr>
                <w:b/>
                <w:bCs/>
              </w:rPr>
            </w:pPr>
          </w:p>
          <w:p w:rsidRPr="00B83341" w:rsidR="000D3C85" w:rsidP="001D16C0" w:rsidRDefault="000D3C85" w14:paraId="764CE57F" w14:textId="77777777">
            <w:pPr>
              <w:widowControl/>
              <w:rPr>
                <w:b/>
                <w:bCs/>
              </w:rPr>
            </w:pPr>
            <w:r w:rsidRPr="00B83341">
              <w:rPr>
                <w:b/>
                <w:bCs/>
              </w:rPr>
              <w:t>K.</w:t>
            </w:r>
            <w:r w:rsidR="001D16C0">
              <w:rPr>
                <w:b/>
                <w:bCs/>
              </w:rPr>
              <w:t xml:space="preserve">   </w:t>
            </w:r>
            <w:r w:rsidRPr="00B83341" w:rsidR="002D4ED5">
              <w:rPr>
                <w:b/>
                <w:bCs/>
                <w:u w:val="single"/>
              </w:rPr>
              <w:t>Level 2 Assessment</w:t>
            </w:r>
            <w:r w:rsidRPr="00B83341">
              <w:rPr>
                <w:b/>
                <w:bCs/>
              </w:rPr>
              <w:t>.</w:t>
            </w:r>
            <w:r w:rsidRPr="00B83341">
              <w:t xml:space="preserve">  An evaluation of a public water system to identify the possible presence of sanitary defects, defects in distribution system coliform monitoring practices, and (when possible) the likely reason that the system triggered the assessment.  A Level 2 Assessment provides a more detailed examination of the system (including the system's monitoring and operational practices) than does a Level 1 Assessment through the use of </w:t>
            </w:r>
            <w:r w:rsidRPr="00B83341">
              <w:lastRenderedPageBreak/>
              <w:t xml:space="preserve">more comprehensive investigation and review of available information, additional internal and external resources, and other relevant practices.  It is conducted by an individual approved by the primacy agency in accordance with primacy agency requirements.  </w:t>
            </w:r>
          </w:p>
          <w:p w:rsidR="001D16C0" w:rsidP="001D16C0" w:rsidRDefault="001D16C0" w14:paraId="7F0D42DA" w14:textId="77777777">
            <w:pPr>
              <w:widowControl/>
              <w:rPr>
                <w:b/>
                <w:bCs/>
              </w:rPr>
            </w:pPr>
          </w:p>
          <w:p w:rsidRPr="00B83341" w:rsidR="000D3C85" w:rsidP="001D16C0" w:rsidRDefault="000D3C85" w14:paraId="3ACAA001" w14:textId="77777777">
            <w:pPr>
              <w:widowControl/>
            </w:pPr>
            <w:r w:rsidRPr="00B83341">
              <w:rPr>
                <w:b/>
                <w:bCs/>
              </w:rPr>
              <w:t>L.</w:t>
            </w:r>
            <w:r w:rsidR="001D16C0">
              <w:rPr>
                <w:b/>
                <w:bCs/>
              </w:rPr>
              <w:t xml:space="preserve">   </w:t>
            </w:r>
            <w:r w:rsidRPr="00B83341" w:rsidR="002D4ED5">
              <w:rPr>
                <w:b/>
                <w:bCs/>
                <w:u w:val="single"/>
              </w:rPr>
              <w:t>Level 2 Assessment Trigger</w:t>
            </w:r>
            <w:r w:rsidRPr="00B83341">
              <w:rPr>
                <w:b/>
                <w:bCs/>
              </w:rPr>
              <w:t>.</w:t>
            </w:r>
            <w:r w:rsidRPr="00B83341">
              <w:t xml:space="preserve">  An event that necessitates </w:t>
            </w:r>
            <w:r w:rsidRPr="00B83341" w:rsidR="00575BB3">
              <w:t>conducting</w:t>
            </w:r>
            <w:r w:rsidRPr="00B83341">
              <w:t xml:space="preserve"> a Level 2 Assessment.  A Level 2 Assessment must be performed when:</w:t>
            </w:r>
          </w:p>
          <w:p w:rsidR="001D16C0" w:rsidP="001D16C0" w:rsidRDefault="001D16C0" w14:paraId="0A69151E" w14:textId="77777777">
            <w:pPr>
              <w:widowControl/>
            </w:pPr>
          </w:p>
          <w:p w:rsidRPr="00B83341" w:rsidR="000D3C85" w:rsidP="001D16C0" w:rsidRDefault="000D3C85" w14:paraId="7C5BCFB3" w14:textId="77777777">
            <w:pPr>
              <w:widowControl/>
            </w:pPr>
            <w:r w:rsidRPr="00B83341">
              <w:t xml:space="preserve">1.  </w:t>
            </w:r>
            <w:r w:rsidR="001D16C0">
              <w:t xml:space="preserve"> </w:t>
            </w:r>
            <w:r w:rsidRPr="00B83341">
              <w:t xml:space="preserve">Any public water system has an </w:t>
            </w:r>
            <w:r w:rsidRPr="002D4ED5">
              <w:rPr>
                <w:i/>
                <w:iCs/>
              </w:rPr>
              <w:t>E. coli</w:t>
            </w:r>
            <w:r w:rsidRPr="00B83341">
              <w:t xml:space="preserve"> MCL violation.  </w:t>
            </w:r>
          </w:p>
          <w:p w:rsidR="001D16C0" w:rsidP="001D16C0" w:rsidRDefault="001D16C0" w14:paraId="693C01E2" w14:textId="77777777">
            <w:pPr>
              <w:widowControl/>
            </w:pPr>
          </w:p>
          <w:p w:rsidRPr="00B83341" w:rsidR="000D3C85" w:rsidP="001D16C0" w:rsidRDefault="000D3C85" w14:paraId="3E211EAF" w14:textId="77777777">
            <w:pPr>
              <w:widowControl/>
            </w:pPr>
            <w:r w:rsidRPr="00B83341">
              <w:t xml:space="preserve">2.  </w:t>
            </w:r>
            <w:r w:rsidR="001D16C0">
              <w:t xml:space="preserve"> </w:t>
            </w:r>
            <w:r w:rsidRPr="00B83341">
              <w:t xml:space="preserve">Any public water system triggers a second Level 1 Assessment within a rolling 12-month period.  </w:t>
            </w:r>
          </w:p>
          <w:p w:rsidRPr="00B83341" w:rsidR="000D3C85" w:rsidP="001D16C0" w:rsidRDefault="000D3C85" w14:paraId="17A2E26A" w14:textId="77777777">
            <w:pPr>
              <w:widowControl/>
              <w:rPr>
                <w:b/>
                <w:bCs/>
              </w:rPr>
            </w:pPr>
            <w:r w:rsidRPr="00B83341">
              <w:t xml:space="preserve">For non-public systems, the above events trigger a condition survey.  </w:t>
            </w:r>
          </w:p>
          <w:p w:rsidR="001D16C0" w:rsidP="001D16C0" w:rsidRDefault="001D16C0" w14:paraId="5ED4B0E2" w14:textId="77777777">
            <w:pPr>
              <w:widowControl/>
              <w:rPr>
                <w:b/>
                <w:bCs/>
              </w:rPr>
            </w:pPr>
          </w:p>
          <w:p w:rsidRPr="00B83341" w:rsidR="00DC78D4" w:rsidP="001D16C0" w:rsidRDefault="00F639BB" w14:paraId="2092A6AB" w14:textId="77777777">
            <w:pPr>
              <w:widowControl/>
            </w:pPr>
            <w:r w:rsidRPr="00B83341">
              <w:rPr>
                <w:b/>
                <w:bCs/>
              </w:rPr>
              <w:t>M</w:t>
            </w:r>
            <w:r w:rsidRPr="00B83341" w:rsidR="00DC78D4">
              <w:rPr>
                <w:b/>
                <w:bCs/>
              </w:rPr>
              <w:t>.</w:t>
            </w:r>
            <w:r w:rsidR="001D16C0">
              <w:rPr>
                <w:b/>
                <w:bCs/>
              </w:rPr>
              <w:t xml:space="preserve">   </w:t>
            </w:r>
            <w:r w:rsidRPr="00B83341" w:rsidR="002D4ED5">
              <w:rPr>
                <w:b/>
                <w:bCs/>
                <w:u w:val="single"/>
              </w:rPr>
              <w:t xml:space="preserve">Maximum Contaminant Level </w:t>
            </w:r>
            <w:r w:rsidRPr="00B83341" w:rsidR="00DC78D4">
              <w:rPr>
                <w:b/>
                <w:bCs/>
                <w:u w:val="single"/>
              </w:rPr>
              <w:t>(MCL)</w:t>
            </w:r>
            <w:r w:rsidRPr="00B83341" w:rsidR="00DC78D4">
              <w:rPr>
                <w:b/>
                <w:bCs/>
              </w:rPr>
              <w:t>.</w:t>
            </w:r>
            <w:r w:rsidRPr="00B83341" w:rsidR="00DC78D4">
              <w:t xml:space="preserve">  The maximum </w:t>
            </w:r>
            <w:r w:rsidRPr="00B83341">
              <w:t>amount</w:t>
            </w:r>
            <w:r w:rsidRPr="00B83341" w:rsidR="00DC78D4">
              <w:t xml:space="preserve"> of a contaminant </w:t>
            </w:r>
            <w:r w:rsidRPr="00B83341">
              <w:t xml:space="preserve">allowed </w:t>
            </w:r>
            <w:r w:rsidRPr="00B83341" w:rsidR="00DC78D4">
              <w:t xml:space="preserve">in water </w:t>
            </w:r>
            <w:r w:rsidRPr="00B83341">
              <w:t>provided</w:t>
            </w:r>
            <w:r w:rsidRPr="00B83341" w:rsidR="00DC78D4">
              <w:t xml:space="preserve"> to any user of a public water system.</w:t>
            </w:r>
          </w:p>
          <w:p w:rsidR="001D16C0" w:rsidP="001D16C0" w:rsidRDefault="001D16C0" w14:paraId="3510BC6C" w14:textId="77777777">
            <w:pPr>
              <w:widowControl/>
              <w:rPr>
                <w:b/>
                <w:bCs/>
              </w:rPr>
            </w:pPr>
          </w:p>
          <w:p w:rsidRPr="00B83341" w:rsidR="00F639BB" w:rsidP="001D16C0" w:rsidRDefault="00F639BB" w14:paraId="5E194DF4" w14:textId="77777777">
            <w:pPr>
              <w:widowControl/>
            </w:pPr>
            <w:r w:rsidRPr="00B83341">
              <w:rPr>
                <w:b/>
                <w:bCs/>
              </w:rPr>
              <w:t>N.</w:t>
            </w:r>
            <w:r w:rsidR="001D16C0">
              <w:rPr>
                <w:b/>
                <w:bCs/>
              </w:rPr>
              <w:t xml:space="preserve">   </w:t>
            </w:r>
            <w:r w:rsidRPr="00B83341" w:rsidR="002D4ED5">
              <w:rPr>
                <w:b/>
                <w:bCs/>
                <w:u w:val="single"/>
              </w:rPr>
              <w:t xml:space="preserve">Maximum Residual Disinfectant Level </w:t>
            </w:r>
            <w:r w:rsidRPr="00B83341">
              <w:rPr>
                <w:b/>
                <w:bCs/>
                <w:u w:val="single"/>
              </w:rPr>
              <w:t>(MRDL)</w:t>
            </w:r>
            <w:r w:rsidRPr="00B83341">
              <w:rPr>
                <w:b/>
                <w:bCs/>
              </w:rPr>
              <w:t>.</w:t>
            </w:r>
            <w:r w:rsidRPr="00B83341">
              <w:t xml:space="preserve">  The level of a disinfectant added for water treatment that may not be exceeded at the consumer's tap without an unacceptable possibility of adverse health effects.</w:t>
            </w:r>
          </w:p>
          <w:p w:rsidR="001D16C0" w:rsidP="001D16C0" w:rsidRDefault="001D16C0" w14:paraId="0BD077DD" w14:textId="77777777">
            <w:pPr>
              <w:pStyle w:val="axStyle"/>
              <w:widowControl/>
              <w:tabs>
                <w:tab w:val="left" w:pos="720"/>
              </w:tabs>
              <w:spacing w:line="240" w:lineRule="auto"/>
              <w:rPr>
                <w:rFonts w:ascii="Helvetica" w:hAnsi="Helvetica" w:cs="Helvetica"/>
                <w:b/>
                <w:bCs/>
                <w:sz w:val="20"/>
                <w:szCs w:val="20"/>
              </w:rPr>
            </w:pPr>
          </w:p>
          <w:p w:rsidRPr="00B83341" w:rsidR="00DC78D4" w:rsidP="001D16C0" w:rsidRDefault="00101B26" w14:paraId="5793142D" w14:textId="77777777">
            <w:pPr>
              <w:pStyle w:val="axStyle"/>
              <w:widowControl/>
              <w:tabs>
                <w:tab w:val="left" w:pos="720"/>
              </w:tabs>
              <w:spacing w:line="240" w:lineRule="auto"/>
              <w:rPr>
                <w:rFonts w:ascii="Helvetica" w:hAnsi="Helvetica" w:cs="Helvetica"/>
                <w:sz w:val="20"/>
                <w:szCs w:val="20"/>
              </w:rPr>
            </w:pPr>
            <w:r w:rsidRPr="00B83341">
              <w:rPr>
                <w:rFonts w:ascii="Helvetica" w:hAnsi="Helvetica" w:cs="Helvetica"/>
                <w:b/>
                <w:bCs/>
                <w:sz w:val="20"/>
                <w:szCs w:val="20"/>
              </w:rPr>
              <w:t>O</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2D4ED5">
              <w:rPr>
                <w:rFonts w:ascii="Helvetica" w:hAnsi="Helvetica" w:cs="Helvetica"/>
                <w:b/>
                <w:bCs/>
                <w:sz w:val="20"/>
                <w:szCs w:val="20"/>
                <w:u w:val="single"/>
              </w:rPr>
              <w:t>Non-Public Water System</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A </w:t>
            </w:r>
            <w:r w:rsidRPr="00B83341">
              <w:rPr>
                <w:rFonts w:ascii="Helvetica" w:hAnsi="Helvetica" w:cs="Helvetica"/>
                <w:sz w:val="20"/>
                <w:szCs w:val="20"/>
              </w:rPr>
              <w:t xml:space="preserve">water </w:t>
            </w:r>
            <w:r w:rsidRPr="00B83341" w:rsidR="00DC78D4">
              <w:rPr>
                <w:rFonts w:ascii="Helvetica" w:hAnsi="Helvetica" w:cs="Helvetica"/>
                <w:sz w:val="20"/>
                <w:szCs w:val="20"/>
              </w:rPr>
              <w:t xml:space="preserve">system </w:t>
            </w:r>
            <w:r w:rsidRPr="00B83341">
              <w:rPr>
                <w:rFonts w:ascii="Helvetica" w:hAnsi="Helvetica" w:cs="Helvetica"/>
                <w:sz w:val="20"/>
                <w:szCs w:val="20"/>
              </w:rPr>
              <w:t xml:space="preserve">which provides drinking water but does </w:t>
            </w:r>
            <w:r w:rsidRPr="00B83341" w:rsidR="00DC78D4">
              <w:rPr>
                <w:rFonts w:ascii="Helvetica" w:hAnsi="Helvetica" w:cs="Helvetica"/>
                <w:sz w:val="20"/>
                <w:szCs w:val="20"/>
              </w:rPr>
              <w:t xml:space="preserve">not meet the </w:t>
            </w:r>
            <w:r w:rsidRPr="00B83341">
              <w:rPr>
                <w:rFonts w:ascii="Helvetica" w:hAnsi="Helvetica" w:cs="Helvetica"/>
                <w:sz w:val="20"/>
                <w:szCs w:val="20"/>
              </w:rPr>
              <w:t xml:space="preserve">definition of a </w:t>
            </w:r>
            <w:r w:rsidRPr="00B83341" w:rsidR="00DC78D4">
              <w:rPr>
                <w:rFonts w:ascii="Helvetica" w:hAnsi="Helvetica" w:cs="Helvetica"/>
                <w:sz w:val="20"/>
                <w:szCs w:val="20"/>
              </w:rPr>
              <w:t>public water system</w:t>
            </w:r>
            <w:r w:rsidRPr="00B83341">
              <w:rPr>
                <w:rFonts w:ascii="Helvetica" w:hAnsi="Helvetica" w:cs="Helvetica"/>
                <w:sz w:val="20"/>
                <w:szCs w:val="20"/>
              </w:rPr>
              <w:t xml:space="preserve"> as defined by the SDWA</w:t>
            </w:r>
            <w:r w:rsidRPr="00B83341" w:rsidR="00DC78D4">
              <w:rPr>
                <w:rFonts w:ascii="Helvetica" w:hAnsi="Helvetica" w:cs="Helvetica"/>
                <w:sz w:val="20"/>
                <w:szCs w:val="20"/>
              </w:rPr>
              <w:t xml:space="preserve">.  </w:t>
            </w:r>
            <w:r w:rsidRPr="00B83341">
              <w:rPr>
                <w:rFonts w:ascii="Helvetica" w:hAnsi="Helvetica" w:cs="Helvetica"/>
                <w:sz w:val="20"/>
                <w:szCs w:val="20"/>
              </w:rPr>
              <w:t>N</w:t>
            </w:r>
            <w:r w:rsidRPr="00B83341" w:rsidR="00DC78D4">
              <w:rPr>
                <w:rFonts w:ascii="Helvetica" w:hAnsi="Helvetica" w:cs="Helvetica"/>
                <w:sz w:val="20"/>
                <w:szCs w:val="20"/>
              </w:rPr>
              <w:t>on-public water system</w:t>
            </w:r>
            <w:r w:rsidRPr="00B83341">
              <w:rPr>
                <w:rFonts w:ascii="Helvetica" w:hAnsi="Helvetica" w:cs="Helvetica"/>
                <w:sz w:val="20"/>
                <w:szCs w:val="20"/>
              </w:rPr>
              <w:t xml:space="preserve">s areclassified as one of </w:t>
            </w:r>
            <w:r w:rsidRPr="00B83341" w:rsidR="00DC78D4">
              <w:rPr>
                <w:rFonts w:ascii="Helvetica" w:hAnsi="Helvetica" w:cs="Helvetica"/>
                <w:sz w:val="20"/>
                <w:szCs w:val="20"/>
              </w:rPr>
              <w:t>the following:</w:t>
            </w:r>
          </w:p>
          <w:p w:rsidR="001D16C0" w:rsidP="00B83341" w:rsidRDefault="001D16C0" w14:paraId="4079F9B5" w14:textId="77777777">
            <w:pPr>
              <w:pStyle w:val="Quick"/>
              <w:widowControl/>
              <w:tabs>
                <w:tab w:val="left" w:pos="1440"/>
              </w:tabs>
              <w:spacing w:line="240" w:lineRule="auto"/>
              <w:ind w:left="972"/>
              <w:rPr>
                <w:rFonts w:ascii="Helvetica" w:hAnsi="Helvetica" w:cs="Helvetica"/>
                <w:b/>
                <w:bCs/>
                <w:sz w:val="20"/>
                <w:szCs w:val="20"/>
              </w:rPr>
            </w:pPr>
          </w:p>
          <w:p w:rsidRPr="00B83341" w:rsidR="00DC78D4" w:rsidP="001D16C0" w:rsidRDefault="001D16C0" w14:paraId="226D7C28" w14:textId="77777777">
            <w:pPr>
              <w:pStyle w:val="Quick"/>
              <w:widowControl/>
              <w:tabs>
                <w:tab w:val="left" w:pos="1440"/>
              </w:tabs>
              <w:spacing w:line="240" w:lineRule="auto"/>
              <w:rPr>
                <w:rFonts w:ascii="Helvetica" w:hAnsi="Helvetica" w:cs="Helvetica"/>
                <w:sz w:val="20"/>
                <w:szCs w:val="20"/>
              </w:rPr>
            </w:pPr>
            <w:r w:rsidRPr="00515E4F">
              <w:rPr>
                <w:rFonts w:ascii="Helvetica" w:hAnsi="Helvetica" w:cs="Helvetica"/>
                <w:sz w:val="20"/>
                <w:szCs w:val="20"/>
              </w:rPr>
              <w:t xml:space="preserve">1.   </w:t>
            </w:r>
            <w:r w:rsidRPr="00515E4F" w:rsidR="00DC78D4">
              <w:rPr>
                <w:rFonts w:ascii="Helvetica" w:hAnsi="Helvetica" w:cs="Helvetica"/>
                <w:sz w:val="20"/>
                <w:szCs w:val="20"/>
                <w:u w:val="single"/>
              </w:rPr>
              <w:t>Non-Public,Non-Transient (NPNT)</w:t>
            </w:r>
            <w:r w:rsidRPr="00515E4F" w:rsidR="00101B26">
              <w:rPr>
                <w:rFonts w:ascii="Helvetica" w:hAnsi="Helvetica" w:cs="Helvetica"/>
                <w:sz w:val="20"/>
                <w:szCs w:val="20"/>
                <w:u w:val="single"/>
              </w:rPr>
              <w:t xml:space="preserve"> Water System</w:t>
            </w:r>
            <w:r w:rsidRPr="00515E4F" w:rsidR="00DC78D4">
              <w:rPr>
                <w:rFonts w:ascii="Helvetica" w:hAnsi="Helvetica" w:cs="Helvetica"/>
                <w:sz w:val="20"/>
                <w:szCs w:val="20"/>
              </w:rPr>
              <w:t>.</w:t>
            </w:r>
            <w:r w:rsidRPr="00B83341" w:rsidR="00DC78D4">
              <w:rPr>
                <w:rFonts w:ascii="Helvetica" w:hAnsi="Helvetica" w:cs="Helvetica"/>
                <w:sz w:val="20"/>
                <w:szCs w:val="20"/>
              </w:rPr>
              <w:t xml:space="preserve">  A </w:t>
            </w:r>
            <w:r w:rsidRPr="00B83341" w:rsidR="00101B26">
              <w:rPr>
                <w:rFonts w:ascii="Helvetica" w:hAnsi="Helvetica" w:cs="Helvetica"/>
                <w:sz w:val="20"/>
                <w:szCs w:val="20"/>
              </w:rPr>
              <w:t xml:space="preserve">non-public water </w:t>
            </w:r>
            <w:r w:rsidRPr="00B83341" w:rsidR="00DC78D4">
              <w:rPr>
                <w:rFonts w:ascii="Helvetica" w:hAnsi="Helvetica" w:cs="Helvetica"/>
                <w:sz w:val="20"/>
                <w:szCs w:val="20"/>
              </w:rPr>
              <w:t xml:space="preserve">system serving less than 25 year-round residents or serving less than 25 of the same persons </w:t>
            </w:r>
            <w:r w:rsidRPr="00B83341" w:rsidR="00101B26">
              <w:rPr>
                <w:rFonts w:ascii="Helvetica" w:hAnsi="Helvetica" w:cs="Helvetica"/>
                <w:sz w:val="20"/>
                <w:szCs w:val="20"/>
              </w:rPr>
              <w:t>(</w:t>
            </w:r>
            <w:r w:rsidRPr="00B83341" w:rsidR="00DC78D4">
              <w:rPr>
                <w:rFonts w:ascii="Helvetica" w:hAnsi="Helvetica" w:cs="Helvetica"/>
                <w:sz w:val="20"/>
                <w:szCs w:val="20"/>
              </w:rPr>
              <w:t>ADP</w:t>
            </w:r>
            <w:r w:rsidRPr="00B83341" w:rsidR="00101B26">
              <w:rPr>
                <w:rFonts w:ascii="Helvetica" w:hAnsi="Helvetica" w:cs="Helvetica"/>
                <w:sz w:val="20"/>
                <w:szCs w:val="20"/>
              </w:rPr>
              <w:t>)</w:t>
            </w:r>
            <w:r w:rsidRPr="00B83341" w:rsidR="00DC78D4">
              <w:rPr>
                <w:rFonts w:ascii="Helvetica" w:hAnsi="Helvetica" w:cs="Helvetica"/>
                <w:sz w:val="20"/>
                <w:szCs w:val="20"/>
              </w:rPr>
              <w:t xml:space="preserve"> more than 180 days per year (for example, </w:t>
            </w:r>
            <w:r w:rsidRPr="00B83341" w:rsidR="00101B26">
              <w:rPr>
                <w:rFonts w:ascii="Helvetica" w:hAnsi="Helvetica" w:cs="Helvetica"/>
                <w:sz w:val="20"/>
                <w:szCs w:val="20"/>
              </w:rPr>
              <w:t xml:space="preserve">smaller Forest Service ranger stations or </w:t>
            </w:r>
            <w:r w:rsidRPr="00B83341" w:rsidR="00DC78D4">
              <w:rPr>
                <w:rFonts w:ascii="Helvetica" w:hAnsi="Helvetica" w:cs="Helvetica"/>
                <w:sz w:val="20"/>
                <w:szCs w:val="20"/>
              </w:rPr>
              <w:t>housing sites).</w:t>
            </w:r>
          </w:p>
          <w:p w:rsidR="001D16C0" w:rsidP="00B83341" w:rsidRDefault="001D16C0" w14:paraId="5D40D77B" w14:textId="77777777">
            <w:pPr>
              <w:pStyle w:val="Quick"/>
              <w:widowControl/>
              <w:tabs>
                <w:tab w:val="left" w:pos="1440"/>
              </w:tabs>
              <w:spacing w:line="240" w:lineRule="auto"/>
              <w:ind w:left="972"/>
              <w:rPr>
                <w:rFonts w:ascii="Helvetica" w:hAnsi="Helvetica" w:cs="Helvetica"/>
                <w:sz w:val="20"/>
                <w:szCs w:val="20"/>
              </w:rPr>
            </w:pPr>
          </w:p>
          <w:p w:rsidRPr="00B83341" w:rsidR="00DC78D4" w:rsidP="001D16C0" w:rsidRDefault="001D16C0" w14:paraId="1B97786E" w14:textId="77777777">
            <w:pPr>
              <w:pStyle w:val="Quick"/>
              <w:widowControl/>
              <w:tabs>
                <w:tab w:val="left" w:pos="1440"/>
              </w:tabs>
              <w:spacing w:line="240" w:lineRule="auto"/>
              <w:rPr>
                <w:rFonts w:ascii="Helvetica" w:hAnsi="Helvetica" w:cs="Helvetica"/>
                <w:sz w:val="20"/>
                <w:szCs w:val="20"/>
              </w:rPr>
            </w:pPr>
            <w:r>
              <w:rPr>
                <w:rFonts w:ascii="Helvetica" w:hAnsi="Helvetica" w:cs="Helvetica"/>
                <w:sz w:val="20"/>
                <w:szCs w:val="20"/>
              </w:rPr>
              <w:t xml:space="preserve">2.   </w:t>
            </w:r>
            <w:r w:rsidRPr="00515E4F" w:rsidR="00DC78D4">
              <w:rPr>
                <w:rFonts w:ascii="Helvetica" w:hAnsi="Helvetica" w:cs="Helvetica"/>
                <w:sz w:val="20"/>
                <w:szCs w:val="20"/>
                <w:u w:val="single"/>
              </w:rPr>
              <w:t>Non-Public Transient (NPT)</w:t>
            </w:r>
            <w:r w:rsidRPr="00515E4F" w:rsidR="00101B26">
              <w:rPr>
                <w:rFonts w:ascii="Helvetica" w:hAnsi="Helvetica" w:cs="Helvetica"/>
                <w:sz w:val="20"/>
                <w:szCs w:val="20"/>
                <w:u w:val="single"/>
              </w:rPr>
              <w:t xml:space="preserve"> Water System</w:t>
            </w:r>
            <w:r w:rsidRPr="00515E4F" w:rsidR="00DC78D4">
              <w:rPr>
                <w:rFonts w:ascii="Helvetica" w:hAnsi="Helvetica" w:cs="Helvetica"/>
                <w:sz w:val="20"/>
                <w:szCs w:val="20"/>
              </w:rPr>
              <w:t>.</w:t>
            </w:r>
            <w:r w:rsidRPr="00B83341" w:rsidR="00DC78D4">
              <w:rPr>
                <w:rFonts w:ascii="Helvetica" w:hAnsi="Helvetica" w:cs="Helvetica"/>
                <w:sz w:val="20"/>
                <w:szCs w:val="20"/>
              </w:rPr>
              <w:t xml:space="preserve">  A </w:t>
            </w:r>
            <w:r w:rsidRPr="00B83341" w:rsidR="00101B26">
              <w:rPr>
                <w:rFonts w:ascii="Helvetica" w:hAnsi="Helvetica" w:cs="Helvetica"/>
                <w:sz w:val="20"/>
                <w:szCs w:val="20"/>
              </w:rPr>
              <w:t xml:space="preserve">non-public water </w:t>
            </w:r>
            <w:r w:rsidRPr="00B83341" w:rsidR="00DC78D4">
              <w:rPr>
                <w:rFonts w:ascii="Helvetica" w:hAnsi="Helvetica" w:cs="Helvetica"/>
                <w:sz w:val="20"/>
                <w:szCs w:val="20"/>
              </w:rPr>
              <w:t xml:space="preserve">system serving less than 25 </w:t>
            </w:r>
            <w:r w:rsidRPr="00B83341" w:rsidR="00101B26">
              <w:rPr>
                <w:rFonts w:ascii="Helvetica" w:hAnsi="Helvetica" w:cs="Helvetica"/>
                <w:sz w:val="20"/>
                <w:szCs w:val="20"/>
              </w:rPr>
              <w:t>persons (</w:t>
            </w:r>
            <w:r w:rsidRPr="00B83341" w:rsidR="00DC78D4">
              <w:rPr>
                <w:rFonts w:ascii="Helvetica" w:hAnsi="Helvetica" w:cs="Helvetica"/>
                <w:sz w:val="20"/>
                <w:szCs w:val="20"/>
              </w:rPr>
              <w:t>ADP</w:t>
            </w:r>
            <w:r w:rsidRPr="00B83341" w:rsidR="00101B26">
              <w:rPr>
                <w:rFonts w:ascii="Helvetica" w:hAnsi="Helvetica" w:cs="Helvetica"/>
                <w:sz w:val="20"/>
                <w:szCs w:val="20"/>
              </w:rPr>
              <w:t>)</w:t>
            </w:r>
            <w:r w:rsidRPr="00B83341" w:rsidR="00DC78D4">
              <w:rPr>
                <w:rFonts w:ascii="Helvetica" w:hAnsi="Helvetica" w:cs="Helvetica"/>
                <w:sz w:val="20"/>
                <w:szCs w:val="20"/>
              </w:rPr>
              <w:t xml:space="preserve"> and not meeting the </w:t>
            </w:r>
            <w:r w:rsidRPr="00B83341" w:rsidR="00101B26">
              <w:rPr>
                <w:rFonts w:ascii="Helvetica" w:hAnsi="Helvetica" w:cs="Helvetica"/>
                <w:sz w:val="20"/>
                <w:szCs w:val="20"/>
              </w:rPr>
              <w:t xml:space="preserve">definition </w:t>
            </w:r>
            <w:r w:rsidRPr="00B83341" w:rsidR="00DC78D4">
              <w:rPr>
                <w:rFonts w:ascii="Helvetica" w:hAnsi="Helvetica" w:cs="Helvetica"/>
                <w:sz w:val="20"/>
                <w:szCs w:val="20"/>
              </w:rPr>
              <w:t>of NPNT water system (for example, smaller recreation sites</w:t>
            </w:r>
            <w:r w:rsidRPr="00B83341" w:rsidR="00C31BAA">
              <w:rPr>
                <w:rFonts w:ascii="Helvetica" w:hAnsi="Helvetica" w:cs="Helvetica"/>
                <w:sz w:val="20"/>
                <w:szCs w:val="20"/>
              </w:rPr>
              <w:t>, seasonal guard stations, or work centers with short-term, seasonal employees</w:t>
            </w:r>
            <w:r w:rsidRPr="00B83341" w:rsidR="00DC78D4">
              <w:rPr>
                <w:rFonts w:ascii="Helvetica" w:hAnsi="Helvetica" w:cs="Helvetica"/>
                <w:sz w:val="20"/>
                <w:szCs w:val="20"/>
              </w:rPr>
              <w:t>).</w:t>
            </w:r>
          </w:p>
          <w:p w:rsidR="001D16C0" w:rsidP="001D16C0" w:rsidRDefault="001D16C0" w14:paraId="1CF3D946" w14:textId="77777777">
            <w:pPr>
              <w:widowControl/>
              <w:rPr>
                <w:b/>
                <w:bCs/>
              </w:rPr>
            </w:pPr>
          </w:p>
          <w:p w:rsidRPr="00B83341" w:rsidR="00C31BAA" w:rsidP="001D16C0" w:rsidRDefault="00C31BAA" w14:paraId="51E30694" w14:textId="77777777">
            <w:pPr>
              <w:widowControl/>
            </w:pPr>
            <w:r w:rsidRPr="00B83341">
              <w:rPr>
                <w:b/>
                <w:bCs/>
              </w:rPr>
              <w:t>P.</w:t>
            </w:r>
            <w:r w:rsidR="001D16C0">
              <w:rPr>
                <w:b/>
                <w:bCs/>
              </w:rPr>
              <w:t xml:space="preserve">   </w:t>
            </w:r>
            <w:r w:rsidRPr="00B83341">
              <w:rPr>
                <w:b/>
                <w:bCs/>
                <w:u w:val="single"/>
              </w:rPr>
              <w:t>Other Water System (O)</w:t>
            </w:r>
            <w:r w:rsidRPr="00515E4F">
              <w:rPr>
                <w:b/>
                <w:bCs/>
              </w:rPr>
              <w:t>.</w:t>
            </w:r>
            <w:r w:rsidRPr="00B83341">
              <w:rPr>
                <w:b/>
                <w:bCs/>
              </w:rPr>
              <w:t xml:space="preserve">  </w:t>
            </w:r>
            <w:r w:rsidRPr="00B83341">
              <w:t>A distribution system (consisting of a water meter and distribution system) connected to a public water system (for example, connection of a Forest Service facility to a municipal water supply), that is not considered a Consecutive Water System.</w:t>
            </w:r>
          </w:p>
          <w:p w:rsidR="001D16C0" w:rsidP="001D16C0" w:rsidRDefault="001D16C0" w14:paraId="0D8045CB" w14:textId="77777777">
            <w:pPr>
              <w:widowControl/>
              <w:rPr>
                <w:b/>
                <w:bCs/>
              </w:rPr>
            </w:pPr>
          </w:p>
          <w:p w:rsidRPr="00B83341" w:rsidR="00DC78D4" w:rsidP="001D16C0" w:rsidRDefault="00C31BAA" w14:paraId="0D02310D" w14:textId="77777777">
            <w:pPr>
              <w:widowControl/>
            </w:pPr>
            <w:r w:rsidRPr="00B83341">
              <w:rPr>
                <w:b/>
                <w:bCs/>
              </w:rPr>
              <w:t>Q.</w:t>
            </w:r>
            <w:r w:rsidR="001D16C0">
              <w:rPr>
                <w:b/>
                <w:bCs/>
              </w:rPr>
              <w:t xml:space="preserve">   </w:t>
            </w:r>
            <w:r w:rsidRPr="00B83341">
              <w:rPr>
                <w:b/>
                <w:bCs/>
                <w:u w:val="single"/>
              </w:rPr>
              <w:t>Primacy Agency</w:t>
            </w:r>
            <w:r w:rsidRPr="00515E4F">
              <w:rPr>
                <w:b/>
                <w:bCs/>
              </w:rPr>
              <w:t xml:space="preserve">. </w:t>
            </w:r>
            <w:r w:rsidRPr="00B83341">
              <w:rPr>
                <w:b/>
                <w:bCs/>
              </w:rPr>
              <w:t xml:space="preserve"> </w:t>
            </w:r>
            <w:r w:rsidRPr="00B83341">
              <w:t xml:space="preserve">The agency that has been delegated primary responsibility by the U.S. Environmental Protection Agency for the administration and enforcement of primary drinking water regulations and related requirements that are applicable to public water systems within a State.  </w:t>
            </w:r>
          </w:p>
        </w:tc>
      </w:tr>
      <w:tr w:rsidRPr="00B83341" w:rsidR="00DC78D4" w14:paraId="7770C14F" w14:textId="77777777">
        <w:tblPrEx>
          <w:tblCellMar>
            <w:top w:w="0" w:type="dxa"/>
            <w:left w:w="0" w:type="dxa"/>
            <w:bottom w:w="0" w:type="dxa"/>
            <w:right w:w="0" w:type="dxa"/>
          </w:tblCellMar>
        </w:tblPrEx>
        <w:trPr>
          <w:jc w:val="center"/>
        </w:trPr>
        <w:tc>
          <w:tcPr>
            <w:tcW w:w="10080" w:type="dxa"/>
            <w:tcBorders>
              <w:top w:val="nil"/>
              <w:left w:val="nil"/>
              <w:bottom w:val="nil"/>
              <w:right w:val="nil"/>
            </w:tcBorders>
          </w:tcPr>
          <w:p w:rsidR="001D16C0" w:rsidP="001D16C0" w:rsidRDefault="001D16C0" w14:paraId="7EB40B6C" w14:textId="77777777">
            <w:pPr>
              <w:pStyle w:val="Quick"/>
              <w:widowControl/>
              <w:tabs>
                <w:tab w:val="left" w:pos="720"/>
                <w:tab w:val="left" w:pos="1440"/>
              </w:tabs>
              <w:spacing w:line="240" w:lineRule="auto"/>
              <w:rPr>
                <w:rFonts w:ascii="Helvetica" w:hAnsi="Helvetica" w:cs="Helvetica"/>
                <w:b/>
                <w:bCs/>
                <w:sz w:val="20"/>
                <w:szCs w:val="20"/>
              </w:rPr>
            </w:pPr>
          </w:p>
          <w:p w:rsidRPr="00B83341" w:rsidR="00C31BAA" w:rsidP="001D16C0" w:rsidRDefault="00C31BAA" w14:paraId="5C2726F1"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R</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Public Water System</w:t>
            </w:r>
            <w:r w:rsidRPr="00B83341" w:rsidR="00DC78D4">
              <w:rPr>
                <w:rFonts w:ascii="Helvetica" w:hAnsi="Helvetica" w:cs="Helvetica"/>
                <w:b/>
                <w:bCs/>
                <w:sz w:val="20"/>
                <w:szCs w:val="20"/>
              </w:rPr>
              <w:t xml:space="preserve">. </w:t>
            </w:r>
            <w:r w:rsidRPr="00B83341" w:rsidR="00DC78D4">
              <w:rPr>
                <w:rFonts w:ascii="Helvetica" w:hAnsi="Helvetica" w:cs="Helvetica"/>
                <w:sz w:val="20"/>
                <w:szCs w:val="20"/>
              </w:rPr>
              <w:t xml:space="preserve"> As defined </w:t>
            </w:r>
            <w:r w:rsidRPr="00B83341">
              <w:rPr>
                <w:rFonts w:ascii="Helvetica" w:hAnsi="Helvetica" w:cs="Helvetica"/>
                <w:sz w:val="20"/>
                <w:szCs w:val="20"/>
              </w:rPr>
              <w:t>under the SDWA, a public water system is a system for the provision to the public of water for human consumption through pipes or other constructed conveyances, if such system has at least 15 service connections or regularly serves at least 25 individuals. Such term includes (i) any collection, treatment, storage and distribution facilities under control of the operator of such system and used primarily in connection with such system, and (ii) any collection or pretreatment storage facilities not under such control which are used primarily in connection with such system.  Public water systems are classified as one of the following:</w:t>
            </w:r>
          </w:p>
          <w:p w:rsidR="001D16C0" w:rsidP="001D16C0" w:rsidRDefault="001D16C0" w14:paraId="650DDD5D" w14:textId="77777777">
            <w:pPr>
              <w:pStyle w:val="Quick"/>
              <w:widowControl/>
              <w:tabs>
                <w:tab w:val="left" w:pos="720"/>
                <w:tab w:val="left" w:pos="1440"/>
              </w:tabs>
              <w:spacing w:line="240" w:lineRule="auto"/>
              <w:rPr>
                <w:rFonts w:ascii="Helvetica" w:hAnsi="Helvetica" w:cs="Helvetica"/>
                <w:b/>
                <w:sz w:val="20"/>
                <w:szCs w:val="20"/>
              </w:rPr>
            </w:pPr>
          </w:p>
          <w:p w:rsidRPr="00B83341" w:rsidR="00C31BAA" w:rsidP="001D16C0" w:rsidRDefault="00C31BAA" w14:paraId="5FF2359D"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1.  </w:t>
            </w:r>
            <w:r w:rsidRPr="00515E4F" w:rsidR="001D16C0">
              <w:rPr>
                <w:rFonts w:ascii="Helvetica" w:hAnsi="Helvetica" w:cs="Helvetica"/>
                <w:bCs/>
                <w:sz w:val="20"/>
                <w:szCs w:val="20"/>
              </w:rPr>
              <w:t xml:space="preserve"> </w:t>
            </w:r>
            <w:r w:rsidRPr="00515E4F">
              <w:rPr>
                <w:rFonts w:ascii="Helvetica" w:hAnsi="Helvetica" w:cs="Helvetica"/>
                <w:bCs/>
                <w:sz w:val="20"/>
                <w:szCs w:val="20"/>
                <w:u w:val="single"/>
              </w:rPr>
              <w:t>Community (C) Water System</w:t>
            </w:r>
            <w:r w:rsidRPr="00515E4F">
              <w:rPr>
                <w:rFonts w:ascii="Helvetica" w:hAnsi="Helvetica" w:cs="Helvetica"/>
                <w:bCs/>
                <w:sz w:val="20"/>
                <w:szCs w:val="20"/>
              </w:rPr>
              <w:t>.</w:t>
            </w:r>
            <w:r w:rsidRPr="00B83341">
              <w:rPr>
                <w:rFonts w:ascii="Helvetica" w:hAnsi="Helvetica" w:cs="Helvetica"/>
                <w:sz w:val="20"/>
                <w:szCs w:val="20"/>
              </w:rPr>
              <w:t xml:space="preserve">  A public water system that:</w:t>
            </w:r>
          </w:p>
          <w:p w:rsidR="001D16C0" w:rsidP="001D16C0" w:rsidRDefault="001D16C0" w14:paraId="69FFB966" w14:textId="77777777">
            <w:pPr>
              <w:pStyle w:val="Quick"/>
              <w:widowControl/>
              <w:tabs>
                <w:tab w:val="left" w:pos="720"/>
                <w:tab w:val="left" w:pos="1440"/>
              </w:tabs>
              <w:spacing w:line="240" w:lineRule="auto"/>
              <w:rPr>
                <w:rFonts w:ascii="Helvetica" w:hAnsi="Helvetica" w:cs="Helvetica"/>
                <w:sz w:val="20"/>
                <w:szCs w:val="20"/>
              </w:rPr>
            </w:pPr>
          </w:p>
          <w:p w:rsidRPr="00B83341" w:rsidR="00C31BAA" w:rsidP="001D16C0" w:rsidRDefault="00515E4F" w14:paraId="12787771"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sidR="00C31BAA">
              <w:rPr>
                <w:rFonts w:ascii="Helvetica" w:hAnsi="Helvetica" w:cs="Helvetica"/>
                <w:sz w:val="20"/>
                <w:szCs w:val="20"/>
              </w:rPr>
              <w:t>a</w:t>
            </w:r>
            <w:r>
              <w:rPr>
                <w:rFonts w:ascii="Helvetica" w:hAnsi="Helvetica" w:cs="Helvetica"/>
                <w:sz w:val="20"/>
                <w:szCs w:val="20"/>
              </w:rPr>
              <w:t>)</w:t>
            </w:r>
            <w:r w:rsidRPr="00B83341" w:rsidR="00C31BAA">
              <w:rPr>
                <w:rFonts w:ascii="Helvetica" w:hAnsi="Helvetica" w:cs="Helvetica"/>
                <w:sz w:val="20"/>
                <w:szCs w:val="20"/>
              </w:rPr>
              <w:t xml:space="preserve">  Serves at least 15 service connections used by year-round residents; or </w:t>
            </w:r>
          </w:p>
          <w:p w:rsidR="001D16C0" w:rsidP="001D16C0" w:rsidRDefault="001D16C0" w14:paraId="328AE76B" w14:textId="77777777">
            <w:pPr>
              <w:pStyle w:val="Quick"/>
              <w:widowControl/>
              <w:tabs>
                <w:tab w:val="left" w:pos="720"/>
                <w:tab w:val="left" w:pos="1440"/>
              </w:tabs>
              <w:spacing w:line="240" w:lineRule="auto"/>
              <w:rPr>
                <w:rFonts w:ascii="Helvetica" w:hAnsi="Helvetica" w:cs="Helvetica"/>
                <w:sz w:val="20"/>
                <w:szCs w:val="20"/>
              </w:rPr>
            </w:pPr>
          </w:p>
          <w:p w:rsidRPr="00B83341" w:rsidR="00C31BAA" w:rsidP="001D16C0" w:rsidRDefault="00515E4F" w14:paraId="15DCC4A6"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sidR="00C31BAA">
              <w:rPr>
                <w:rFonts w:ascii="Helvetica" w:hAnsi="Helvetica" w:cs="Helvetica"/>
                <w:sz w:val="20"/>
                <w:szCs w:val="20"/>
              </w:rPr>
              <w:t>b</w:t>
            </w:r>
            <w:r>
              <w:rPr>
                <w:rFonts w:ascii="Helvetica" w:hAnsi="Helvetica" w:cs="Helvetica"/>
                <w:sz w:val="20"/>
                <w:szCs w:val="20"/>
              </w:rPr>
              <w:t>)</w:t>
            </w:r>
            <w:r w:rsidRPr="00B83341" w:rsidR="00C31BAA">
              <w:rPr>
                <w:rFonts w:ascii="Helvetica" w:hAnsi="Helvetica" w:cs="Helvetica"/>
                <w:sz w:val="20"/>
                <w:szCs w:val="20"/>
              </w:rPr>
              <w:t xml:space="preserve">  Regularly serves at least 25 year-round residents. </w:t>
            </w:r>
          </w:p>
          <w:p w:rsidR="001D16C0" w:rsidP="001D16C0" w:rsidRDefault="001D16C0" w14:paraId="5170C070" w14:textId="77777777">
            <w:pPr>
              <w:pStyle w:val="Quick"/>
              <w:widowControl/>
              <w:tabs>
                <w:tab w:val="left" w:pos="720"/>
                <w:tab w:val="left" w:pos="1440"/>
              </w:tabs>
              <w:spacing w:line="240" w:lineRule="auto"/>
              <w:rPr>
                <w:rFonts w:ascii="Helvetica" w:hAnsi="Helvetica" w:cs="Helvetica"/>
                <w:b/>
                <w:sz w:val="20"/>
                <w:szCs w:val="20"/>
              </w:rPr>
            </w:pPr>
          </w:p>
          <w:p w:rsidRPr="00B83341" w:rsidR="00C31BAA" w:rsidP="001D16C0" w:rsidRDefault="00C31BAA" w14:paraId="6D936200"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2.  </w:t>
            </w:r>
            <w:r w:rsidRPr="00515E4F" w:rsidR="001D16C0">
              <w:rPr>
                <w:rFonts w:ascii="Helvetica" w:hAnsi="Helvetica" w:cs="Helvetica"/>
                <w:bCs/>
                <w:sz w:val="20"/>
                <w:szCs w:val="20"/>
              </w:rPr>
              <w:t xml:space="preserve"> </w:t>
            </w:r>
            <w:r w:rsidRPr="00515E4F">
              <w:rPr>
                <w:rFonts w:ascii="Helvetica" w:hAnsi="Helvetica" w:cs="Helvetica"/>
                <w:bCs/>
                <w:sz w:val="20"/>
                <w:szCs w:val="20"/>
                <w:u w:val="single"/>
              </w:rPr>
              <w:t>Non-Community Water System</w:t>
            </w:r>
            <w:r w:rsidRPr="00515E4F">
              <w:rPr>
                <w:rFonts w:ascii="Helvetica" w:hAnsi="Helvetica" w:cs="Helvetica"/>
                <w:bCs/>
                <w:sz w:val="20"/>
                <w:szCs w:val="20"/>
              </w:rPr>
              <w:t>.</w:t>
            </w:r>
            <w:r w:rsidRPr="00B83341">
              <w:rPr>
                <w:rFonts w:ascii="Helvetica" w:hAnsi="Helvetica" w:cs="Helvetica"/>
                <w:sz w:val="20"/>
                <w:szCs w:val="20"/>
              </w:rPr>
              <w:t xml:space="preserve">  A public water system that does not meet the definition of a community water system and can be one of the following:</w:t>
            </w:r>
          </w:p>
          <w:p w:rsidR="001D16C0" w:rsidP="001D16C0" w:rsidRDefault="001D16C0" w14:paraId="4A23879F" w14:textId="77777777">
            <w:pPr>
              <w:pStyle w:val="Quick"/>
              <w:widowControl/>
              <w:tabs>
                <w:tab w:val="left" w:pos="720"/>
                <w:tab w:val="left" w:pos="1440"/>
              </w:tabs>
              <w:spacing w:line="240" w:lineRule="auto"/>
              <w:rPr>
                <w:rFonts w:ascii="Helvetica" w:hAnsi="Helvetica" w:cs="Helvetica"/>
                <w:b/>
                <w:sz w:val="20"/>
                <w:szCs w:val="20"/>
              </w:rPr>
            </w:pPr>
          </w:p>
          <w:p w:rsidRPr="00B83341" w:rsidR="00C31BAA" w:rsidP="001D16C0" w:rsidRDefault="00515E4F" w14:paraId="5016AEB6"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bCs/>
                <w:sz w:val="20"/>
                <w:szCs w:val="20"/>
              </w:rPr>
              <w:t>(</w:t>
            </w:r>
            <w:r w:rsidRPr="00515E4F" w:rsidR="00C31BAA">
              <w:rPr>
                <w:rFonts w:ascii="Helvetica" w:hAnsi="Helvetica" w:cs="Helvetica"/>
                <w:bCs/>
                <w:sz w:val="20"/>
                <w:szCs w:val="20"/>
              </w:rPr>
              <w:t>a</w:t>
            </w:r>
            <w:r>
              <w:rPr>
                <w:rFonts w:ascii="Helvetica" w:hAnsi="Helvetica" w:cs="Helvetica"/>
                <w:bCs/>
                <w:sz w:val="20"/>
                <w:szCs w:val="20"/>
              </w:rPr>
              <w:t>)</w:t>
            </w:r>
            <w:r w:rsidRPr="00515E4F" w:rsidR="00C31BAA">
              <w:rPr>
                <w:rFonts w:ascii="Helvetica" w:hAnsi="Helvetica" w:cs="Helvetica"/>
                <w:bCs/>
                <w:sz w:val="20"/>
                <w:szCs w:val="20"/>
              </w:rPr>
              <w:t xml:space="preserve">  </w:t>
            </w:r>
            <w:r w:rsidRPr="00515E4F" w:rsidR="00C31BAA">
              <w:rPr>
                <w:rFonts w:ascii="Helvetica" w:hAnsi="Helvetica" w:cs="Helvetica"/>
                <w:bCs/>
                <w:sz w:val="20"/>
                <w:szCs w:val="20"/>
                <w:u w:val="single"/>
              </w:rPr>
              <w:t>Non-Transient Non-Community (NTNC) Water System</w:t>
            </w:r>
            <w:r w:rsidRPr="00515E4F" w:rsidR="00C31BAA">
              <w:rPr>
                <w:rFonts w:ascii="Helvetica" w:hAnsi="Helvetica" w:cs="Helvetica"/>
                <w:bCs/>
                <w:sz w:val="20"/>
                <w:szCs w:val="20"/>
              </w:rPr>
              <w:t>.</w:t>
            </w:r>
            <w:r w:rsidRPr="00B83341" w:rsidR="00C31BAA">
              <w:rPr>
                <w:rFonts w:ascii="Helvetica" w:hAnsi="Helvetica" w:cs="Helvetica"/>
                <w:sz w:val="20"/>
                <w:szCs w:val="20"/>
              </w:rPr>
              <w:t xml:space="preserve">  A public water system that is not a community water </w:t>
            </w:r>
            <w:r w:rsidRPr="00B83341" w:rsidR="00C31BAA">
              <w:rPr>
                <w:rFonts w:ascii="Helvetica" w:hAnsi="Helvetica" w:cs="Helvetica"/>
                <w:sz w:val="20"/>
                <w:szCs w:val="20"/>
              </w:rPr>
              <w:lastRenderedPageBreak/>
              <w:t xml:space="preserve">system and that regularly serves at least 25 of the same persons over 6 months per year. </w:t>
            </w:r>
          </w:p>
          <w:p w:rsidR="00515E4F" w:rsidP="001D16C0" w:rsidRDefault="00515E4F" w14:paraId="11394EB1" w14:textId="77777777">
            <w:pPr>
              <w:pStyle w:val="Quick"/>
              <w:widowControl/>
              <w:tabs>
                <w:tab w:val="left" w:pos="720"/>
                <w:tab w:val="left" w:pos="1440"/>
              </w:tabs>
              <w:spacing w:line="240" w:lineRule="auto"/>
              <w:rPr>
                <w:rFonts w:ascii="Helvetica" w:hAnsi="Helvetica" w:cs="Helvetica"/>
                <w:b/>
                <w:sz w:val="20"/>
                <w:szCs w:val="20"/>
              </w:rPr>
            </w:pPr>
          </w:p>
          <w:p w:rsidRPr="00B83341" w:rsidR="006F033E" w:rsidP="001D16C0" w:rsidRDefault="00515E4F" w14:paraId="5E8C9638"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w:t>
            </w:r>
            <w:r w:rsidRPr="00515E4F" w:rsidR="00C31BAA">
              <w:rPr>
                <w:rFonts w:ascii="Helvetica" w:hAnsi="Helvetica" w:cs="Helvetica"/>
                <w:bCs/>
                <w:sz w:val="20"/>
                <w:szCs w:val="20"/>
              </w:rPr>
              <w:t>b</w:t>
            </w:r>
            <w:r w:rsidRPr="00515E4F">
              <w:rPr>
                <w:rFonts w:ascii="Helvetica" w:hAnsi="Helvetica" w:cs="Helvetica"/>
                <w:bCs/>
                <w:sz w:val="20"/>
                <w:szCs w:val="20"/>
              </w:rPr>
              <w:t>)</w:t>
            </w:r>
            <w:r w:rsidRPr="00515E4F" w:rsidR="00C31BAA">
              <w:rPr>
                <w:rFonts w:ascii="Helvetica" w:hAnsi="Helvetica" w:cs="Helvetica"/>
                <w:bCs/>
                <w:sz w:val="20"/>
                <w:szCs w:val="20"/>
              </w:rPr>
              <w:t xml:space="preserve">  </w:t>
            </w:r>
            <w:r w:rsidRPr="00515E4F" w:rsidR="00C31BAA">
              <w:rPr>
                <w:rFonts w:ascii="Helvetica" w:hAnsi="Helvetica" w:cs="Helvetica"/>
                <w:bCs/>
                <w:sz w:val="20"/>
                <w:szCs w:val="20"/>
                <w:u w:val="single"/>
              </w:rPr>
              <w:t>Transient Non-Community (TNC) Water System</w:t>
            </w:r>
            <w:r w:rsidRPr="00515E4F" w:rsidR="00C31BAA">
              <w:rPr>
                <w:rFonts w:ascii="Helvetica" w:hAnsi="Helvetica" w:cs="Helvetica"/>
                <w:bCs/>
                <w:sz w:val="20"/>
                <w:szCs w:val="20"/>
              </w:rPr>
              <w:t>.</w:t>
            </w:r>
            <w:r w:rsidRPr="00B83341" w:rsidR="00C31BAA">
              <w:rPr>
                <w:rFonts w:ascii="Helvetica" w:hAnsi="Helvetica" w:cs="Helvetica"/>
                <w:sz w:val="20"/>
                <w:szCs w:val="20"/>
              </w:rPr>
              <w:t xml:space="preserve">  A public water system that is not a community water system and does not regularly serve at least 25 of the same persons over 6 months per year</w:t>
            </w:r>
            <w:r w:rsidRPr="00B83341" w:rsidR="00DC78D4">
              <w:rPr>
                <w:rFonts w:ascii="Helvetica" w:hAnsi="Helvetica" w:cs="Helvetica"/>
                <w:sz w:val="20"/>
                <w:szCs w:val="20"/>
              </w:rPr>
              <w:t>.</w:t>
            </w:r>
          </w:p>
          <w:p w:rsidR="001D16C0" w:rsidP="001D16C0" w:rsidRDefault="001D16C0" w14:paraId="526BCBD8" w14:textId="77777777">
            <w:pPr>
              <w:pStyle w:val="Quick"/>
              <w:widowControl/>
              <w:tabs>
                <w:tab w:val="left" w:pos="720"/>
                <w:tab w:val="left" w:pos="1440"/>
              </w:tabs>
              <w:spacing w:line="240" w:lineRule="auto"/>
              <w:rPr>
                <w:rFonts w:ascii="Helvetica" w:hAnsi="Helvetica" w:cs="Helvetica"/>
                <w:b/>
                <w:bCs/>
                <w:sz w:val="20"/>
                <w:szCs w:val="20"/>
              </w:rPr>
            </w:pPr>
          </w:p>
          <w:p w:rsidRPr="00B83341" w:rsidR="006F033E" w:rsidP="001D16C0" w:rsidRDefault="006F033E" w14:paraId="0C77EDB8" w14:textId="77777777">
            <w:pPr>
              <w:pStyle w:val="Quick"/>
              <w:widowControl/>
              <w:tabs>
                <w:tab w:val="left" w:pos="720"/>
                <w:tab w:val="left" w:pos="1440"/>
              </w:tabs>
              <w:spacing w:line="240" w:lineRule="auto"/>
              <w:rPr>
                <w:rFonts w:ascii="Helvetica" w:hAnsi="Helvetica" w:cs="Helvetica"/>
                <w:bCs/>
                <w:sz w:val="20"/>
                <w:szCs w:val="20"/>
              </w:rPr>
            </w:pPr>
            <w:r w:rsidRPr="00B83341">
              <w:rPr>
                <w:rFonts w:ascii="Helvetica" w:hAnsi="Helvetica" w:cs="Helvetica"/>
                <w:b/>
                <w:bCs/>
                <w:sz w:val="20"/>
                <w:szCs w:val="20"/>
              </w:rPr>
              <w:t>S.</w:t>
            </w:r>
            <w:r w:rsidR="001D16C0">
              <w:rPr>
                <w:rFonts w:ascii="Helvetica" w:hAnsi="Helvetica" w:cs="Helvetica"/>
                <w:b/>
                <w:bCs/>
                <w:sz w:val="20"/>
                <w:szCs w:val="20"/>
              </w:rPr>
              <w:t xml:space="preserve">   </w:t>
            </w:r>
            <w:r w:rsidRPr="00B83341">
              <w:rPr>
                <w:rFonts w:ascii="Helvetica" w:hAnsi="Helvetica" w:cs="Helvetica"/>
                <w:b/>
                <w:bCs/>
                <w:sz w:val="20"/>
                <w:szCs w:val="20"/>
                <w:u w:val="single"/>
              </w:rPr>
              <w:t>Qualified Person/Personnel</w:t>
            </w:r>
            <w:r w:rsidRPr="00515E4F">
              <w:rPr>
                <w:rFonts w:ascii="Helvetica" w:hAnsi="Helvetica" w:cs="Helvetica"/>
                <w:b/>
                <w:bCs/>
                <w:sz w:val="20"/>
                <w:szCs w:val="20"/>
              </w:rPr>
              <w:t xml:space="preserve">. </w:t>
            </w:r>
            <w:r w:rsidRPr="00B83341">
              <w:rPr>
                <w:rFonts w:ascii="Helvetica" w:hAnsi="Helvetica" w:cs="Helvetica"/>
                <w:b/>
                <w:bCs/>
                <w:sz w:val="20"/>
                <w:szCs w:val="20"/>
              </w:rPr>
              <w:t xml:space="preserve">  </w:t>
            </w:r>
            <w:r w:rsidRPr="00B83341">
              <w:rPr>
                <w:rFonts w:ascii="Helvetica" w:hAnsi="Helvetica" w:cs="Helvetica"/>
                <w:bCs/>
                <w:sz w:val="20"/>
                <w:szCs w:val="20"/>
              </w:rPr>
              <w:t xml:space="preserve">Person possessing appropriate training, experience, qualifications, and certifications/licenses to perform specific technical functions with respect to the design, construction, assessment, and operation; or monitoring and maintenance of drinking water systems. </w:t>
            </w:r>
          </w:p>
          <w:p w:rsidR="001D16C0" w:rsidP="001D16C0" w:rsidRDefault="001D16C0" w14:paraId="6FE773EC"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6F033E" w14:paraId="1D571AE6"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T</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Repeat Samples</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A set of </w:t>
            </w:r>
            <w:r w:rsidRPr="00B83341">
              <w:rPr>
                <w:rFonts w:ascii="Helvetica" w:hAnsi="Helvetica" w:cs="Helvetica"/>
                <w:sz w:val="20"/>
                <w:szCs w:val="20"/>
              </w:rPr>
              <w:t xml:space="preserve">coliform </w:t>
            </w:r>
            <w:r w:rsidRPr="00B83341" w:rsidR="00DC78D4">
              <w:rPr>
                <w:rFonts w:ascii="Helvetica" w:hAnsi="Helvetica" w:cs="Helvetica"/>
                <w:sz w:val="20"/>
                <w:szCs w:val="20"/>
              </w:rPr>
              <w:t xml:space="preserve">samples taken when a </w:t>
            </w:r>
            <w:r w:rsidRPr="00B83341">
              <w:rPr>
                <w:rFonts w:ascii="Helvetica" w:hAnsi="Helvetica" w:cs="Helvetica"/>
                <w:sz w:val="20"/>
                <w:szCs w:val="20"/>
              </w:rPr>
              <w:t xml:space="preserve">previous </w:t>
            </w:r>
            <w:r w:rsidRPr="00B83341" w:rsidR="00DC78D4">
              <w:rPr>
                <w:rFonts w:ascii="Helvetica" w:hAnsi="Helvetica" w:cs="Helvetica"/>
                <w:sz w:val="20"/>
                <w:szCs w:val="20"/>
              </w:rPr>
              <w:t xml:space="preserve">sample is </w:t>
            </w:r>
            <w:r w:rsidRPr="00B83341">
              <w:rPr>
                <w:rFonts w:ascii="Helvetica" w:hAnsi="Helvetica" w:cs="Helvetica"/>
                <w:sz w:val="20"/>
                <w:szCs w:val="20"/>
              </w:rPr>
              <w:t xml:space="preserve">positive for </w:t>
            </w:r>
            <w:r w:rsidRPr="00B83341" w:rsidR="00DC78D4">
              <w:rPr>
                <w:rFonts w:ascii="Helvetica" w:hAnsi="Helvetica" w:cs="Helvetica"/>
                <w:sz w:val="20"/>
                <w:szCs w:val="20"/>
              </w:rPr>
              <w:t>total coliform</w:t>
            </w:r>
            <w:r w:rsidRPr="00B83341" w:rsidDel="006F033E">
              <w:rPr>
                <w:rFonts w:ascii="Helvetica" w:hAnsi="Helvetica" w:cs="Helvetica"/>
                <w:sz w:val="20"/>
                <w:szCs w:val="20"/>
              </w:rPr>
              <w:t xml:space="preserve"> </w:t>
            </w:r>
            <w:r w:rsidRPr="00B83341" w:rsidR="00DC78D4">
              <w:rPr>
                <w:rFonts w:ascii="Helvetica" w:hAnsi="Helvetica" w:cs="Helvetica"/>
                <w:sz w:val="20"/>
                <w:szCs w:val="20"/>
              </w:rPr>
              <w:t xml:space="preserve">.  Repeat samples </w:t>
            </w:r>
            <w:r w:rsidRPr="00B83341">
              <w:rPr>
                <w:rFonts w:ascii="Helvetica" w:hAnsi="Helvetica" w:cs="Helvetica"/>
                <w:sz w:val="20"/>
                <w:szCs w:val="20"/>
              </w:rPr>
              <w:t xml:space="preserve">must </w:t>
            </w:r>
            <w:r w:rsidRPr="00B83341" w:rsidR="00DC78D4">
              <w:rPr>
                <w:rFonts w:ascii="Helvetica" w:hAnsi="Helvetica" w:cs="Helvetica"/>
                <w:sz w:val="20"/>
                <w:szCs w:val="20"/>
              </w:rPr>
              <w:t xml:space="preserve">be collected within 24 hours of </w:t>
            </w:r>
            <w:r w:rsidRPr="00B83341">
              <w:rPr>
                <w:rFonts w:ascii="Helvetica" w:hAnsi="Helvetica" w:cs="Helvetica"/>
                <w:sz w:val="20"/>
                <w:szCs w:val="20"/>
              </w:rPr>
              <w:t xml:space="preserve">being notified </w:t>
            </w:r>
            <w:r w:rsidRPr="00B83341" w:rsidR="00DC78D4">
              <w:rPr>
                <w:rFonts w:ascii="Helvetica" w:hAnsi="Helvetica" w:cs="Helvetica"/>
                <w:sz w:val="20"/>
                <w:szCs w:val="20"/>
              </w:rPr>
              <w:t>of a positive result.</w:t>
            </w:r>
          </w:p>
          <w:p w:rsidR="001D16C0" w:rsidP="001D16C0" w:rsidRDefault="001D16C0" w14:paraId="31AFAE44"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6F033E" w14:paraId="3BBD2FD5"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U</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Routine Sample</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A </w:t>
            </w:r>
            <w:r w:rsidRPr="00B83341">
              <w:rPr>
                <w:rFonts w:ascii="Helvetica" w:hAnsi="Helvetica" w:cs="Helvetica"/>
                <w:sz w:val="20"/>
                <w:szCs w:val="20"/>
              </w:rPr>
              <w:t xml:space="preserve">coliform </w:t>
            </w:r>
            <w:r w:rsidRPr="00B83341" w:rsidR="00DC78D4">
              <w:rPr>
                <w:rFonts w:ascii="Helvetica" w:hAnsi="Helvetica" w:cs="Helvetica"/>
                <w:sz w:val="20"/>
                <w:szCs w:val="20"/>
              </w:rPr>
              <w:t>sample that is representative of the water throughout the distribution system,</w:t>
            </w:r>
            <w:r w:rsidRPr="00B83341">
              <w:rPr>
                <w:rFonts w:ascii="Helvetica" w:hAnsi="Helvetica" w:cs="Helvetica"/>
                <w:sz w:val="20"/>
                <w:szCs w:val="20"/>
              </w:rPr>
              <w:t xml:space="preserve"> when the system is operational, and is</w:t>
            </w:r>
            <w:r w:rsidRPr="00B83341" w:rsidR="00DC78D4">
              <w:rPr>
                <w:rFonts w:ascii="Helvetica" w:hAnsi="Helvetica" w:cs="Helvetica"/>
                <w:sz w:val="20"/>
                <w:szCs w:val="20"/>
              </w:rPr>
              <w:t xml:space="preserve"> used to determine the microbial quality of the water.</w:t>
            </w:r>
          </w:p>
          <w:p w:rsidR="001D16C0" w:rsidP="001D16C0" w:rsidRDefault="001D16C0" w14:paraId="63E0E301"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6F033E" w14:paraId="45719B65"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V</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Sanitary Survey</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An onsite review of the water source, facilities, equipment, operation and maintenance</w:t>
            </w:r>
            <w:r w:rsidRPr="00B83341">
              <w:rPr>
                <w:rFonts w:ascii="Helvetica" w:hAnsi="Helvetica" w:cs="Helvetica"/>
                <w:sz w:val="20"/>
                <w:szCs w:val="20"/>
              </w:rPr>
              <w:t>, and overall management</w:t>
            </w:r>
            <w:r w:rsidRPr="00B83341" w:rsidR="00DC78D4">
              <w:rPr>
                <w:rFonts w:ascii="Helvetica" w:hAnsi="Helvetica" w:cs="Helvetica"/>
                <w:sz w:val="20"/>
                <w:szCs w:val="20"/>
              </w:rPr>
              <w:t xml:space="preserve"> of a </w:t>
            </w:r>
            <w:r w:rsidRPr="00B83341">
              <w:rPr>
                <w:rFonts w:ascii="Helvetica" w:hAnsi="Helvetica" w:cs="Helvetica"/>
                <w:sz w:val="20"/>
                <w:szCs w:val="20"/>
              </w:rPr>
              <w:t xml:space="preserve">drinking </w:t>
            </w:r>
            <w:r w:rsidRPr="00B83341" w:rsidR="00DC78D4">
              <w:rPr>
                <w:rFonts w:ascii="Helvetica" w:hAnsi="Helvetica" w:cs="Helvetica"/>
                <w:sz w:val="20"/>
                <w:szCs w:val="20"/>
              </w:rPr>
              <w:t xml:space="preserve">water system </w:t>
            </w:r>
            <w:r w:rsidRPr="00B83341" w:rsidR="007C0AC8">
              <w:rPr>
                <w:rFonts w:ascii="Helvetica" w:hAnsi="Helvetica" w:cs="Helvetica"/>
                <w:sz w:val="20"/>
                <w:szCs w:val="20"/>
              </w:rPr>
              <w:t>to evaluate compliance with laws and requlations and to evaluate</w:t>
            </w:r>
            <w:r w:rsidRPr="00B83341" w:rsidR="00DC78D4">
              <w:rPr>
                <w:rFonts w:ascii="Helvetica" w:hAnsi="Helvetica" w:cs="Helvetica"/>
                <w:sz w:val="20"/>
                <w:szCs w:val="20"/>
              </w:rPr>
              <w:t xml:space="preserve"> the adequacy </w:t>
            </w:r>
            <w:r w:rsidRPr="00B83341" w:rsidR="007C0AC8">
              <w:rPr>
                <w:rFonts w:ascii="Helvetica" w:hAnsi="Helvetica" w:cs="Helvetica"/>
                <w:sz w:val="20"/>
                <w:szCs w:val="20"/>
              </w:rPr>
              <w:t xml:space="preserve">with respect to producing and distributing </w:t>
            </w:r>
            <w:r w:rsidRPr="00B83341" w:rsidR="00DC78D4">
              <w:rPr>
                <w:rFonts w:ascii="Helvetica" w:hAnsi="Helvetica" w:cs="Helvetica"/>
                <w:sz w:val="20"/>
                <w:szCs w:val="20"/>
              </w:rPr>
              <w:t>safe drinking water</w:t>
            </w:r>
            <w:r w:rsidRPr="00B83341" w:rsidR="0061188C">
              <w:rPr>
                <w:rFonts w:ascii="Helvetica" w:hAnsi="Helvetica" w:cs="Helvetica"/>
                <w:sz w:val="20"/>
                <w:szCs w:val="20"/>
              </w:rPr>
              <w:t>.</w:t>
            </w:r>
            <w:r w:rsidRPr="00B83341" w:rsidR="007C0AC8">
              <w:rPr>
                <w:rFonts w:ascii="Helvetica" w:hAnsi="Helvetica" w:cs="Helvetica"/>
                <w:sz w:val="20"/>
                <w:szCs w:val="20"/>
              </w:rPr>
              <w:t xml:space="preserve">  </w:t>
            </w:r>
            <w:r w:rsidRPr="00B83341" w:rsidR="00956B1E">
              <w:rPr>
                <w:rFonts w:ascii="Helvetica" w:hAnsi="Helvetica" w:cs="Helvetica"/>
                <w:sz w:val="20"/>
                <w:szCs w:val="20"/>
              </w:rPr>
              <w:t xml:space="preserve">Sanitary surveys must be conducted no less frequently than every three years for community water systems and every five years for non-community </w:t>
            </w:r>
            <w:r w:rsidRPr="00B83341" w:rsidR="0061188C">
              <w:rPr>
                <w:rFonts w:ascii="Helvetica" w:hAnsi="Helvetica" w:cs="Helvetica"/>
                <w:sz w:val="20"/>
                <w:szCs w:val="20"/>
              </w:rPr>
              <w:t xml:space="preserve">and non-public </w:t>
            </w:r>
            <w:r w:rsidRPr="00B83341" w:rsidR="00956B1E">
              <w:rPr>
                <w:rFonts w:ascii="Helvetica" w:hAnsi="Helvetica" w:cs="Helvetica"/>
                <w:sz w:val="20"/>
                <w:szCs w:val="20"/>
              </w:rPr>
              <w:t>water systems</w:t>
            </w:r>
            <w:r w:rsidRPr="00B83341" w:rsidR="00DC78D4">
              <w:rPr>
                <w:rFonts w:ascii="Helvetica" w:hAnsi="Helvetica" w:cs="Helvetica"/>
                <w:sz w:val="20"/>
                <w:szCs w:val="20"/>
              </w:rPr>
              <w:t>.</w:t>
            </w:r>
            <w:r w:rsidRPr="00B83341" w:rsidR="0061188C">
              <w:rPr>
                <w:rFonts w:ascii="Helvetica" w:hAnsi="Helvetica" w:cs="Helvetica"/>
                <w:sz w:val="20"/>
                <w:szCs w:val="20"/>
              </w:rPr>
              <w:t xml:space="preserve">  </w:t>
            </w:r>
          </w:p>
          <w:p w:rsidR="001D16C0" w:rsidP="001D16C0" w:rsidRDefault="001D16C0" w14:paraId="32633919"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FA32AE" w14:paraId="239251E5"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W</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Service Connection</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w:t>
            </w:r>
            <w:r w:rsidRPr="00B83341">
              <w:rPr>
                <w:rFonts w:ascii="Helvetica" w:hAnsi="Helvetica" w:cs="Helvetica"/>
                <w:sz w:val="20"/>
                <w:szCs w:val="20"/>
              </w:rPr>
              <w:t xml:space="preserve">Piped connection for conveyance of drinking water </w:t>
            </w:r>
            <w:r w:rsidRPr="00B83341" w:rsidR="00DC78D4">
              <w:rPr>
                <w:rFonts w:ascii="Helvetica" w:hAnsi="Helvetica" w:cs="Helvetica"/>
                <w:sz w:val="20"/>
                <w:szCs w:val="20"/>
              </w:rPr>
              <w:t>from the distribution system to the user.  Examples of service connections include: an individual building (</w:t>
            </w:r>
            <w:r w:rsidRPr="00B83341">
              <w:rPr>
                <w:rFonts w:ascii="Helvetica" w:hAnsi="Helvetica" w:cs="Helvetica"/>
                <w:sz w:val="20"/>
                <w:szCs w:val="20"/>
              </w:rPr>
              <w:t xml:space="preserve">for example, </w:t>
            </w:r>
            <w:r w:rsidRPr="00B83341" w:rsidR="00DC78D4">
              <w:rPr>
                <w:rFonts w:ascii="Helvetica" w:hAnsi="Helvetica" w:cs="Helvetica"/>
                <w:sz w:val="20"/>
                <w:szCs w:val="20"/>
              </w:rPr>
              <w:t>residence, crew quarters, office, or mobile home)</w:t>
            </w:r>
            <w:r w:rsidRPr="00B83341">
              <w:rPr>
                <w:rFonts w:ascii="Helvetica" w:hAnsi="Helvetica" w:cs="Helvetica"/>
                <w:sz w:val="20"/>
                <w:szCs w:val="20"/>
              </w:rPr>
              <w:t xml:space="preserve">, drinkng fountains in campgrounds provided for public use, </w:t>
            </w:r>
            <w:r w:rsidRPr="00B83341" w:rsidR="00DC78D4">
              <w:rPr>
                <w:rFonts w:ascii="Helvetica" w:hAnsi="Helvetica" w:cs="Helvetica"/>
                <w:sz w:val="20"/>
                <w:szCs w:val="20"/>
              </w:rPr>
              <w:t xml:space="preserve">  an individual campground hydrant</w:t>
            </w:r>
            <w:r w:rsidRPr="00B83341">
              <w:rPr>
                <w:rFonts w:ascii="Helvetica" w:hAnsi="Helvetica" w:cs="Helvetica"/>
                <w:sz w:val="20"/>
                <w:szCs w:val="20"/>
              </w:rPr>
              <w:t>,</w:t>
            </w:r>
            <w:r w:rsidRPr="00B83341" w:rsidR="00DC78D4">
              <w:rPr>
                <w:rFonts w:ascii="Helvetica" w:hAnsi="Helvetica" w:cs="Helvetica"/>
                <w:sz w:val="20"/>
                <w:szCs w:val="20"/>
              </w:rPr>
              <w:t xml:space="preserve"> a handpump on a well</w:t>
            </w:r>
            <w:r w:rsidRPr="00B83341">
              <w:rPr>
                <w:rFonts w:ascii="Helvetica" w:hAnsi="Helvetica" w:cs="Helvetica"/>
                <w:sz w:val="20"/>
                <w:szCs w:val="20"/>
              </w:rPr>
              <w:t>, and a building with toilet and wash basin or shower</w:t>
            </w:r>
            <w:r w:rsidRPr="00B83341" w:rsidR="00DC78D4">
              <w:rPr>
                <w:rFonts w:ascii="Helvetica" w:hAnsi="Helvetica" w:cs="Helvetica"/>
                <w:sz w:val="20"/>
                <w:szCs w:val="20"/>
              </w:rPr>
              <w:t>.</w:t>
            </w:r>
          </w:p>
          <w:p w:rsidR="001D16C0" w:rsidP="001D16C0" w:rsidRDefault="001D16C0" w14:paraId="3F5C818D"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3A58E6" w14:paraId="5AE2E360"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X</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Special Sample</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w:t>
            </w:r>
            <w:r w:rsidRPr="00B83341">
              <w:rPr>
                <w:rFonts w:ascii="Helvetica" w:hAnsi="Helvetica" w:cs="Helvetica"/>
                <w:sz w:val="20"/>
                <w:szCs w:val="20"/>
              </w:rPr>
              <w:t xml:space="preserve">A coliform sample collected for purposes other than routine compliance monitoring (for example, investigative samples or pre-opening/pre-season samples on seasonal systems).  </w:t>
            </w:r>
            <w:r w:rsidRPr="00B83341" w:rsidR="00DC78D4">
              <w:rPr>
                <w:rFonts w:ascii="Helvetica" w:hAnsi="Helvetica" w:cs="Helvetica"/>
                <w:sz w:val="20"/>
                <w:szCs w:val="20"/>
              </w:rPr>
              <w:t>Special samples must be marked as such when sent in to the laboratory for analysis.</w:t>
            </w:r>
            <w:r w:rsidRPr="00B83341">
              <w:rPr>
                <w:rFonts w:ascii="Helvetica" w:hAnsi="Helvetica" w:cs="Helvetica"/>
                <w:sz w:val="20"/>
                <w:szCs w:val="20"/>
              </w:rPr>
              <w:t xml:space="preserve">  Special samples do not count in determining assessment triggers or MCL violations, or in meeting the monthly sampling requirements.</w:t>
            </w:r>
          </w:p>
          <w:p w:rsidR="001D16C0" w:rsidP="001D16C0" w:rsidRDefault="001D16C0" w14:paraId="4D39BBF5" w14:textId="77777777">
            <w:pPr>
              <w:pStyle w:val="Quick"/>
              <w:widowControl/>
              <w:tabs>
                <w:tab w:val="left" w:pos="720"/>
                <w:tab w:val="left" w:pos="1440"/>
              </w:tabs>
              <w:spacing w:line="240" w:lineRule="auto"/>
              <w:rPr>
                <w:rFonts w:ascii="Helvetica" w:hAnsi="Helvetica" w:cs="Helvetica"/>
                <w:b/>
                <w:bCs/>
                <w:sz w:val="20"/>
                <w:szCs w:val="20"/>
              </w:rPr>
            </w:pPr>
          </w:p>
          <w:p w:rsidRPr="00B83341" w:rsidR="003A58E6" w:rsidP="001D16C0" w:rsidRDefault="003A58E6" w14:paraId="3AEC76ED"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Y.</w:t>
            </w:r>
            <w:r w:rsidR="001D16C0">
              <w:rPr>
                <w:rFonts w:ascii="Helvetica" w:hAnsi="Helvetica" w:cs="Helvetica"/>
                <w:b/>
                <w:bCs/>
                <w:sz w:val="20"/>
                <w:szCs w:val="20"/>
              </w:rPr>
              <w:t xml:space="preserve">   </w:t>
            </w:r>
            <w:r w:rsidRPr="00B83341">
              <w:rPr>
                <w:rFonts w:ascii="Helvetica" w:hAnsi="Helvetica" w:cs="Helvetica"/>
                <w:b/>
                <w:bCs/>
                <w:sz w:val="20"/>
                <w:szCs w:val="20"/>
                <w:u w:val="single"/>
              </w:rPr>
              <w:t>Total Coliform (TC) Sample</w:t>
            </w:r>
            <w:r w:rsidRPr="00B83341">
              <w:rPr>
                <w:rFonts w:ascii="Helvetica" w:hAnsi="Helvetica" w:cs="Helvetica"/>
                <w:b/>
                <w:bCs/>
                <w:sz w:val="20"/>
                <w:szCs w:val="20"/>
              </w:rPr>
              <w:t>.</w:t>
            </w:r>
            <w:r w:rsidRPr="00B83341">
              <w:rPr>
                <w:rFonts w:ascii="Helvetica" w:hAnsi="Helvetica" w:cs="Helvetica"/>
                <w:sz w:val="20"/>
                <w:szCs w:val="20"/>
              </w:rPr>
              <w:t xml:space="preserve">  Group of bacteria used as an indicator of the potential fecal contamination of drinking water.  Although total coliforms are usually not pathogenic themselves, their presence in drinking water indicates that fecal pathogens may also be present.</w:t>
            </w:r>
          </w:p>
          <w:p w:rsidR="001D16C0" w:rsidP="001D16C0" w:rsidRDefault="001D16C0" w14:paraId="1C9B4288" w14:textId="77777777">
            <w:pPr>
              <w:pStyle w:val="Quick"/>
              <w:widowControl/>
              <w:tabs>
                <w:tab w:val="left" w:pos="720"/>
                <w:tab w:val="left" w:pos="1440"/>
              </w:tabs>
              <w:spacing w:line="240" w:lineRule="auto"/>
              <w:rPr>
                <w:rFonts w:ascii="Helvetica" w:hAnsi="Helvetica" w:cs="Helvetica"/>
                <w:b/>
                <w:sz w:val="20"/>
                <w:szCs w:val="20"/>
              </w:rPr>
            </w:pPr>
          </w:p>
          <w:p w:rsidRPr="00B83341" w:rsidR="00411017" w:rsidP="001D16C0" w:rsidRDefault="003A58E6" w14:paraId="0B542C7B"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sz w:val="20"/>
                <w:szCs w:val="20"/>
              </w:rPr>
              <w:t xml:space="preserve">Z.  </w:t>
            </w:r>
            <w:r w:rsidR="001D16C0">
              <w:rPr>
                <w:rFonts w:ascii="Helvetica" w:hAnsi="Helvetica" w:cs="Helvetica"/>
                <w:b/>
                <w:sz w:val="20"/>
                <w:szCs w:val="20"/>
              </w:rPr>
              <w:t xml:space="preserve"> </w:t>
            </w:r>
            <w:r w:rsidRPr="00B83341">
              <w:rPr>
                <w:rFonts w:ascii="Helvetica" w:hAnsi="Helvetica" w:cs="Helvetica"/>
                <w:b/>
                <w:sz w:val="20"/>
                <w:szCs w:val="20"/>
                <w:u w:val="single"/>
              </w:rPr>
              <w:t>Water System Operator</w:t>
            </w:r>
            <w:r w:rsidRPr="00B83341">
              <w:rPr>
                <w:rFonts w:ascii="Helvetica" w:hAnsi="Helvetica" w:cs="Helvetica"/>
                <w:b/>
                <w:sz w:val="20"/>
                <w:szCs w:val="20"/>
              </w:rPr>
              <w:t>.</w:t>
            </w:r>
            <w:r w:rsidRPr="00B83341">
              <w:rPr>
                <w:rFonts w:ascii="Helvetica" w:hAnsi="Helvetica" w:cs="Helvetica"/>
                <w:sz w:val="20"/>
                <w:szCs w:val="20"/>
              </w:rPr>
              <w:t xml:space="preserve">  Any individual who has direct responsibility for or operates a drinking water system or such parts of the system as would affect the quality and/or quantity of drinking water provided to consumers.  </w:t>
            </w:r>
          </w:p>
          <w:p w:rsidRPr="00B83341" w:rsidR="003A58E6" w:rsidP="001D16C0" w:rsidRDefault="003A58E6" w14:paraId="373B32B1"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sz w:val="20"/>
                <w:szCs w:val="20"/>
              </w:rPr>
              <w:t xml:space="preserve"> </w:t>
            </w:r>
          </w:p>
          <w:p w:rsidR="002D4ED5" w:rsidP="001D16C0" w:rsidRDefault="002D4ED5" w14:paraId="75147921"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DC78D4" w14:paraId="2D77D61C" w14:textId="77777777">
            <w:pPr>
              <w:pStyle w:val="Quick"/>
              <w:widowControl/>
              <w:tabs>
                <w:tab w:val="left" w:pos="720"/>
                <w:tab w:val="left" w:pos="1440"/>
              </w:tabs>
              <w:spacing w:line="240" w:lineRule="auto"/>
              <w:rPr>
                <w:rFonts w:ascii="Helvetica" w:hAnsi="Helvetica" w:cs="Helvetica"/>
                <w:b/>
                <w:bCs/>
                <w:sz w:val="20"/>
                <w:szCs w:val="20"/>
                <w:u w:val="single"/>
              </w:rPr>
            </w:pPr>
            <w:r w:rsidRPr="00B83341">
              <w:rPr>
                <w:rFonts w:ascii="Helvetica" w:hAnsi="Helvetica" w:cs="Helvetica"/>
                <w:b/>
                <w:bCs/>
                <w:sz w:val="20"/>
                <w:szCs w:val="20"/>
              </w:rPr>
              <w:t>III.</w:t>
            </w:r>
            <w:r w:rsidR="001D16C0">
              <w:rPr>
                <w:rFonts w:ascii="Helvetica" w:hAnsi="Helvetica" w:cs="Helvetica"/>
                <w:b/>
                <w:bCs/>
                <w:sz w:val="20"/>
                <w:szCs w:val="20"/>
              </w:rPr>
              <w:t xml:space="preserve">   </w:t>
            </w:r>
            <w:r w:rsidRPr="00B83341" w:rsidR="00411017">
              <w:rPr>
                <w:rFonts w:ascii="Helvetica" w:hAnsi="Helvetica" w:cs="Helvetica"/>
                <w:b/>
                <w:bCs/>
                <w:sz w:val="20"/>
                <w:szCs w:val="20"/>
                <w:u w:val="single"/>
              </w:rPr>
              <w:t xml:space="preserve">REQUIREMENTS FOR OPERATING FEDERALLY OWNED DRINKING WATER SYSTEMS </w:t>
            </w:r>
          </w:p>
          <w:p w:rsidRPr="00B83341" w:rsidR="00411017" w:rsidP="001D16C0" w:rsidRDefault="00411017" w14:paraId="695DB208" w14:textId="77777777">
            <w:pPr>
              <w:pStyle w:val="Quick"/>
              <w:widowControl/>
              <w:tabs>
                <w:tab w:val="left" w:pos="720"/>
                <w:tab w:val="left" w:pos="1440"/>
              </w:tabs>
              <w:spacing w:line="240" w:lineRule="auto"/>
              <w:rPr>
                <w:rFonts w:ascii="Helvetica" w:hAnsi="Helvetica" w:cs="Helvetica"/>
                <w:sz w:val="20"/>
                <w:szCs w:val="20"/>
              </w:rPr>
            </w:pPr>
          </w:p>
          <w:p w:rsidRPr="00B83341" w:rsidR="008C64CB" w:rsidP="001D16C0" w:rsidRDefault="00DC78D4" w14:paraId="4A83D025" w14:textId="77777777">
            <w:r w:rsidRPr="00B83341">
              <w:rPr>
                <w:b/>
                <w:bCs/>
              </w:rPr>
              <w:t>A.</w:t>
            </w:r>
            <w:r w:rsidR="001D16C0">
              <w:rPr>
                <w:b/>
                <w:bCs/>
              </w:rPr>
              <w:t xml:space="preserve">   </w:t>
            </w:r>
            <w:r w:rsidRPr="00B83341">
              <w:rPr>
                <w:b/>
                <w:bCs/>
                <w:u w:val="single"/>
              </w:rPr>
              <w:t>Compliance With Applicable Standards</w:t>
            </w:r>
            <w:r w:rsidRPr="00B83341">
              <w:rPr>
                <w:b/>
                <w:bCs/>
              </w:rPr>
              <w:t>.</w:t>
            </w:r>
            <w:r w:rsidRPr="00B83341">
              <w:t xml:space="preserve">  </w:t>
            </w:r>
            <w:r w:rsidRPr="00B83341" w:rsidR="008C64CB">
              <w:t xml:space="preserve">All federally owned </w:t>
            </w:r>
            <w:r w:rsidRPr="00B83341" w:rsidR="008C64CB">
              <w:rPr>
                <w:u w:val="single"/>
              </w:rPr>
              <w:t>public</w:t>
            </w:r>
            <w:r w:rsidRPr="00B83341" w:rsidR="008C64CB">
              <w:t xml:space="preserve"> water systems must be operated in compliance with the </w:t>
            </w:r>
            <w:r w:rsidRPr="00B83341" w:rsidR="008C64CB">
              <w:rPr>
                <w:u w:val="single"/>
              </w:rPr>
              <w:t>most stringent</w:t>
            </w:r>
            <w:r w:rsidRPr="00B83341" w:rsidR="008C64CB">
              <w:t xml:space="preserve"> of the following requirements:</w:t>
            </w:r>
          </w:p>
          <w:p w:rsidR="001D16C0" w:rsidP="001D16C0" w:rsidRDefault="001D16C0" w14:paraId="3DD50338" w14:textId="77777777">
            <w:pPr>
              <w:pStyle w:val="ListParagraph"/>
              <w:spacing w:after="0" w:line="240" w:lineRule="auto"/>
              <w:ind w:left="0"/>
              <w:contextualSpacing w:val="0"/>
              <w:rPr>
                <w:rFonts w:ascii="Helvetica" w:hAnsi="Helvetica" w:cs="Helvetica"/>
                <w:sz w:val="20"/>
                <w:szCs w:val="20"/>
              </w:rPr>
            </w:pPr>
          </w:p>
          <w:p w:rsidRPr="00B83341" w:rsidR="008C64CB" w:rsidP="001D16C0" w:rsidRDefault="001D16C0" w14:paraId="2FE944C6"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1.   </w:t>
            </w:r>
            <w:r w:rsidRPr="00B83341" w:rsidR="008C64CB">
              <w:rPr>
                <w:rFonts w:ascii="Helvetica" w:hAnsi="Helvetica" w:cs="Helvetica"/>
                <w:sz w:val="20"/>
                <w:szCs w:val="20"/>
              </w:rPr>
              <w:t xml:space="preserve">The Safe Drinking Water Act, as amended (42 U.S.C. 300f </w:t>
            </w:r>
            <w:r w:rsidRPr="00B83341" w:rsidR="008C64CB">
              <w:rPr>
                <w:rFonts w:ascii="Helvetica" w:hAnsi="Helvetica" w:cs="Helvetica"/>
                <w:i/>
                <w:sz w:val="20"/>
                <w:szCs w:val="20"/>
              </w:rPr>
              <w:t>et seq.</w:t>
            </w:r>
            <w:r w:rsidRPr="00B83341" w:rsidR="008C64CB">
              <w:rPr>
                <w:rFonts w:ascii="Helvetica" w:hAnsi="Helvetica" w:cs="Helvetica"/>
                <w:sz w:val="20"/>
                <w:szCs w:val="20"/>
              </w:rPr>
              <w:t xml:space="preserve">); </w:t>
            </w:r>
          </w:p>
          <w:p w:rsidR="001D16C0" w:rsidP="001D16C0" w:rsidRDefault="001D16C0" w14:paraId="23003A12" w14:textId="77777777">
            <w:pPr>
              <w:pStyle w:val="ListParagraph"/>
              <w:spacing w:after="0" w:line="240" w:lineRule="auto"/>
              <w:ind w:left="0"/>
              <w:contextualSpacing w:val="0"/>
              <w:rPr>
                <w:rFonts w:ascii="Helvetica" w:hAnsi="Helvetica" w:cs="Helvetica"/>
                <w:sz w:val="20"/>
                <w:szCs w:val="20"/>
              </w:rPr>
            </w:pPr>
          </w:p>
          <w:p w:rsidRPr="00B83341" w:rsidR="008C64CB" w:rsidP="001D16C0" w:rsidRDefault="001D16C0" w14:paraId="5AC08BB8"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2.   </w:t>
            </w:r>
            <w:r w:rsidRPr="00B83341" w:rsidR="008C64CB">
              <w:rPr>
                <w:rFonts w:ascii="Helvetica" w:hAnsi="Helvetica" w:cs="Helvetica"/>
                <w:sz w:val="20"/>
                <w:szCs w:val="20"/>
              </w:rPr>
              <w:t xml:space="preserve">The primacy agency; </w:t>
            </w:r>
          </w:p>
          <w:p w:rsidR="001D16C0" w:rsidP="001D16C0" w:rsidRDefault="001D16C0" w14:paraId="27BD011D" w14:textId="77777777">
            <w:pPr>
              <w:pStyle w:val="ListParagraph"/>
              <w:spacing w:after="0" w:line="240" w:lineRule="auto"/>
              <w:ind w:left="0"/>
              <w:contextualSpacing w:val="0"/>
              <w:rPr>
                <w:rFonts w:ascii="Helvetica" w:hAnsi="Helvetica" w:cs="Helvetica"/>
                <w:sz w:val="20"/>
                <w:szCs w:val="20"/>
              </w:rPr>
            </w:pPr>
          </w:p>
          <w:p w:rsidRPr="00B83341" w:rsidR="008C64CB" w:rsidP="001D16C0" w:rsidRDefault="001D16C0" w14:paraId="18E08543"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3.   </w:t>
            </w:r>
            <w:r w:rsidRPr="00B83341" w:rsidR="008C64CB">
              <w:rPr>
                <w:rFonts w:ascii="Helvetica" w:hAnsi="Helvetica" w:cs="Helvetica"/>
                <w:sz w:val="20"/>
                <w:szCs w:val="20"/>
              </w:rPr>
              <w:t>FSM 7420 and applicable supplements;</w:t>
            </w:r>
            <w:r w:rsidR="00FC5404">
              <w:rPr>
                <w:rFonts w:ascii="Helvetica" w:hAnsi="Helvetica" w:cs="Helvetica"/>
                <w:sz w:val="20"/>
                <w:szCs w:val="20"/>
              </w:rPr>
              <w:t xml:space="preserve"> and</w:t>
            </w:r>
          </w:p>
          <w:p w:rsidR="001D16C0" w:rsidP="001D16C0" w:rsidRDefault="001D16C0" w14:paraId="78651901" w14:textId="77777777">
            <w:pPr>
              <w:pStyle w:val="ListParagraph"/>
              <w:spacing w:after="0" w:line="240" w:lineRule="auto"/>
              <w:ind w:left="0"/>
              <w:contextualSpacing w:val="0"/>
              <w:rPr>
                <w:rFonts w:ascii="Helvetica" w:hAnsi="Helvetica" w:cs="Helvetica"/>
                <w:sz w:val="20"/>
                <w:szCs w:val="20"/>
              </w:rPr>
            </w:pPr>
          </w:p>
          <w:p w:rsidRPr="00B83341" w:rsidR="008C64CB" w:rsidP="001D16C0" w:rsidRDefault="001D16C0" w14:paraId="597D2802"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4.   </w:t>
            </w:r>
            <w:r w:rsidRPr="00B83341" w:rsidR="008C64CB">
              <w:rPr>
                <w:rFonts w:ascii="Helvetica" w:hAnsi="Helvetica" w:cs="Helvetica"/>
                <w:sz w:val="20"/>
                <w:szCs w:val="20"/>
              </w:rPr>
              <w:t>This permit.</w:t>
            </w:r>
          </w:p>
          <w:p w:rsidR="001D16C0" w:rsidP="001D16C0" w:rsidRDefault="001D16C0" w14:paraId="3174BD41" w14:textId="77777777"/>
          <w:p w:rsidRPr="00B83341" w:rsidR="008C64CB" w:rsidP="001D16C0" w:rsidRDefault="008C64CB" w14:paraId="668D28FF" w14:textId="77777777">
            <w:r w:rsidRPr="00B83341">
              <w:t xml:space="preserve">Requirements of the Safe Drinking Water Act are further delineated in regulations, including but not limited to the National Primary Drinking Water Regulations (NPDWR) (42 CFR Part 141) and National Secondary Drinking Water Regulations (NSDWR) (42 CFR Part 143).  </w:t>
            </w:r>
          </w:p>
          <w:p w:rsidR="001D16C0" w:rsidP="001D16C0" w:rsidRDefault="001D16C0" w14:paraId="506ABC4A" w14:textId="77777777">
            <w:pPr>
              <w:pStyle w:val="Quick"/>
              <w:widowControl/>
              <w:tabs>
                <w:tab w:val="left" w:pos="720"/>
                <w:tab w:val="left" w:pos="1440"/>
              </w:tabs>
              <w:spacing w:line="240" w:lineRule="auto"/>
              <w:rPr>
                <w:rFonts w:ascii="Helvetica" w:hAnsi="Helvetica" w:cs="Helvetica"/>
                <w:sz w:val="20"/>
                <w:szCs w:val="20"/>
              </w:rPr>
            </w:pPr>
          </w:p>
          <w:p w:rsidRPr="00B83341" w:rsidR="00DC78D4" w:rsidP="001D16C0" w:rsidRDefault="008C64CB" w14:paraId="29C6542D"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sz w:val="20"/>
                <w:szCs w:val="20"/>
              </w:rPr>
              <w:t xml:space="preserve">All federally owned </w:t>
            </w:r>
            <w:r w:rsidRPr="00B83341">
              <w:rPr>
                <w:rFonts w:ascii="Helvetica" w:hAnsi="Helvetica" w:cs="Helvetica"/>
                <w:sz w:val="20"/>
                <w:szCs w:val="20"/>
                <w:u w:val="single"/>
              </w:rPr>
              <w:t>non-public</w:t>
            </w:r>
            <w:r w:rsidRPr="00B83341">
              <w:rPr>
                <w:rFonts w:ascii="Helvetica" w:hAnsi="Helvetica" w:cs="Helvetica"/>
                <w:sz w:val="20"/>
                <w:szCs w:val="20"/>
              </w:rPr>
              <w:t xml:space="preserve"> water systems must be operated in compliance with FSM 7420 and applicable supplements, and this permit.  Non-public water systems must comply with the current MCLs applicable to the respective public water system class identified in Exhibit 01.  Contaminant monitoring for non-public systems may be less frequent than a public water system of respective class, if permitted by the Forest Service.</w:t>
            </w:r>
          </w:p>
          <w:p w:rsidR="001D16C0" w:rsidP="001D16C0" w:rsidRDefault="001D16C0" w14:paraId="38980E67" w14:textId="77777777">
            <w:pPr>
              <w:pStyle w:val="Exhibit"/>
              <w:jc w:val="left"/>
              <w:rPr>
                <w:rFonts w:ascii="Helvetica" w:hAnsi="Helvetica" w:cs="Helvetica"/>
                <w:b/>
                <w:bCs/>
                <w:sz w:val="20"/>
                <w:szCs w:val="20"/>
              </w:rPr>
            </w:pPr>
          </w:p>
          <w:p w:rsidR="000A02A6" w:rsidP="001D16C0" w:rsidRDefault="000A02A6" w14:paraId="3C6D46E8" w14:textId="77777777">
            <w:pPr>
              <w:pStyle w:val="Exhibit"/>
              <w:rPr>
                <w:rFonts w:ascii="Helvetica" w:hAnsi="Helvetica" w:cs="Helvetica"/>
                <w:b/>
                <w:bCs/>
                <w:sz w:val="20"/>
                <w:szCs w:val="20"/>
              </w:rPr>
            </w:pPr>
            <w:r w:rsidRPr="00B83341">
              <w:rPr>
                <w:rFonts w:ascii="Helvetica" w:hAnsi="Helvetica" w:cs="Helvetica"/>
                <w:b/>
                <w:bCs/>
                <w:sz w:val="20"/>
                <w:szCs w:val="20"/>
              </w:rPr>
              <w:t>Exhibit 01</w:t>
            </w:r>
          </w:p>
          <w:p w:rsidRPr="001D16C0" w:rsidR="001D16C0" w:rsidP="001D16C0" w:rsidRDefault="001D16C0" w14:paraId="474602AE" w14:textId="77777777"/>
          <w:p w:rsidRPr="00B83341" w:rsidR="000A02A6" w:rsidP="001D16C0" w:rsidRDefault="000A02A6" w14:paraId="63E1A33A" w14:textId="77777777">
            <w:pPr>
              <w:pStyle w:val="Exhibit"/>
              <w:rPr>
                <w:rFonts w:ascii="Helvetica" w:hAnsi="Helvetica" w:cs="Helvetica"/>
                <w:b/>
                <w:bCs/>
                <w:sz w:val="20"/>
                <w:szCs w:val="20"/>
              </w:rPr>
            </w:pPr>
            <w:r w:rsidRPr="00B83341">
              <w:rPr>
                <w:rFonts w:ascii="Helvetica" w:hAnsi="Helvetica" w:cs="Helvetica"/>
                <w:b/>
                <w:bCs/>
                <w:sz w:val="20"/>
                <w:szCs w:val="20"/>
              </w:rPr>
              <w:t>Respective Public Water System Classes for Operation</w:t>
            </w:r>
          </w:p>
          <w:p w:rsidR="000A02A6" w:rsidP="001D16C0" w:rsidRDefault="000A02A6" w14:paraId="623FD5FD" w14:textId="77777777">
            <w:pPr>
              <w:pStyle w:val="Exhibit"/>
              <w:rPr>
                <w:rFonts w:ascii="Helvetica" w:hAnsi="Helvetica" w:cs="Helvetica"/>
                <w:b/>
                <w:bCs/>
                <w:sz w:val="20"/>
                <w:szCs w:val="20"/>
              </w:rPr>
            </w:pPr>
            <w:r w:rsidRPr="00B83341">
              <w:rPr>
                <w:rFonts w:ascii="Helvetica" w:hAnsi="Helvetica" w:cs="Helvetica"/>
                <w:b/>
                <w:bCs/>
                <w:sz w:val="20"/>
                <w:szCs w:val="20"/>
              </w:rPr>
              <w:t>of Forest Service Non-Public Water Systems</w:t>
            </w:r>
          </w:p>
          <w:p w:rsidRPr="001D16C0" w:rsidR="001D16C0" w:rsidP="001D16C0" w:rsidRDefault="001D16C0" w14:paraId="460136A8"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28"/>
              <w:gridCol w:w="4523"/>
            </w:tblGrid>
            <w:tr w:rsidRPr="00B83341" w:rsidR="000A02A6" w:rsidTr="000017B4" w14:paraId="7767D3CF"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Pr="00B83341" w:rsidR="000A02A6" w:rsidP="001D16C0" w:rsidRDefault="000A02A6" w14:paraId="379AAC84" w14:textId="77777777">
                  <w:pPr>
                    <w:rPr>
                      <w:b/>
                    </w:rPr>
                  </w:pPr>
                  <w:r w:rsidRPr="00B83341">
                    <w:rPr>
                      <w:b/>
                    </w:rPr>
                    <w:t>Non-Public Forest Service Class</w:t>
                  </w:r>
                </w:p>
              </w:tc>
              <w:tc>
                <w:tcPr>
                  <w:tcW w:w="4523" w:type="dxa"/>
                  <w:tcBorders>
                    <w:top w:val="single" w:color="auto" w:sz="4" w:space="0"/>
                    <w:left w:val="single" w:color="auto" w:sz="4" w:space="0"/>
                    <w:bottom w:val="single" w:color="auto" w:sz="4" w:space="0"/>
                    <w:right w:val="single" w:color="auto" w:sz="4" w:space="0"/>
                  </w:tcBorders>
                  <w:hideMark/>
                </w:tcPr>
                <w:p w:rsidRPr="00B83341" w:rsidR="000A02A6" w:rsidP="001D16C0" w:rsidRDefault="000A02A6" w14:paraId="43D9037E" w14:textId="77777777">
                  <w:pPr>
                    <w:rPr>
                      <w:b/>
                    </w:rPr>
                  </w:pPr>
                  <w:r w:rsidRPr="00B83341">
                    <w:rPr>
                      <w:b/>
                    </w:rPr>
                    <w:t>Respective Public System Class</w:t>
                  </w:r>
                </w:p>
              </w:tc>
            </w:tr>
            <w:tr w:rsidRPr="00B83341" w:rsidR="000A02A6" w:rsidTr="000017B4" w14:paraId="6FF0C3A6"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Pr="00B83341" w:rsidR="000A02A6" w:rsidP="001D16C0" w:rsidRDefault="000A02A6" w14:paraId="6535A0A3" w14:textId="77777777">
                  <w:bookmarkStart w:name="OLE_LINK1" w:id="0"/>
                  <w:r w:rsidRPr="00B83341">
                    <w:t>Non-Public Transient</w:t>
                  </w:r>
                  <w:bookmarkEnd w:id="0"/>
                  <w:r w:rsidRPr="00B83341">
                    <w:t xml:space="preserve"> (NPT)</w:t>
                  </w:r>
                </w:p>
              </w:tc>
              <w:tc>
                <w:tcPr>
                  <w:tcW w:w="4523" w:type="dxa"/>
                  <w:tcBorders>
                    <w:top w:val="single" w:color="auto" w:sz="4" w:space="0"/>
                    <w:left w:val="single" w:color="auto" w:sz="4" w:space="0"/>
                    <w:bottom w:val="single" w:color="auto" w:sz="4" w:space="0"/>
                    <w:right w:val="single" w:color="auto" w:sz="4" w:space="0"/>
                  </w:tcBorders>
                  <w:hideMark/>
                </w:tcPr>
                <w:p w:rsidRPr="00B83341" w:rsidR="000A02A6" w:rsidP="001D16C0" w:rsidRDefault="000A02A6" w14:paraId="5560718B" w14:textId="77777777">
                  <w:r w:rsidRPr="00B83341">
                    <w:t>Transient Non-Community (TNC)</w:t>
                  </w:r>
                </w:p>
              </w:tc>
            </w:tr>
            <w:tr w:rsidRPr="00B83341" w:rsidR="000A02A6" w:rsidTr="000017B4" w14:paraId="7637BAA8" w14:textId="77777777">
              <w:trPr>
                <w:jc w:val="center"/>
              </w:trPr>
              <w:tc>
                <w:tcPr>
                  <w:tcW w:w="3828" w:type="dxa"/>
                  <w:tcBorders>
                    <w:top w:val="single" w:color="auto" w:sz="4" w:space="0"/>
                    <w:left w:val="single" w:color="auto" w:sz="4" w:space="0"/>
                    <w:bottom w:val="single" w:color="auto" w:sz="4" w:space="0"/>
                    <w:right w:val="single" w:color="auto" w:sz="4" w:space="0"/>
                  </w:tcBorders>
                  <w:hideMark/>
                </w:tcPr>
                <w:p w:rsidRPr="00B83341" w:rsidR="000A02A6" w:rsidP="001D16C0" w:rsidRDefault="000A02A6" w14:paraId="028EB590" w14:textId="77777777">
                  <w:r w:rsidRPr="00B83341">
                    <w:t>Non-Public Non-Transient (NPNT)</w:t>
                  </w:r>
                </w:p>
              </w:tc>
              <w:tc>
                <w:tcPr>
                  <w:tcW w:w="4523" w:type="dxa"/>
                  <w:tcBorders>
                    <w:top w:val="single" w:color="auto" w:sz="4" w:space="0"/>
                    <w:left w:val="single" w:color="auto" w:sz="4" w:space="0"/>
                    <w:bottom w:val="single" w:color="auto" w:sz="4" w:space="0"/>
                    <w:right w:val="single" w:color="auto" w:sz="4" w:space="0"/>
                  </w:tcBorders>
                  <w:hideMark/>
                </w:tcPr>
                <w:p w:rsidRPr="00B83341" w:rsidR="000A02A6" w:rsidP="001D16C0" w:rsidRDefault="000A02A6" w14:paraId="37D80B56" w14:textId="77777777">
                  <w:r w:rsidRPr="00B83341">
                    <w:t>Non-Transient Non-Community (NTNC)</w:t>
                  </w:r>
                </w:p>
              </w:tc>
            </w:tr>
            <w:tr w:rsidRPr="00B83341" w:rsidR="000A02A6" w:rsidTr="000017B4" w14:paraId="31501855" w14:textId="77777777">
              <w:trPr>
                <w:jc w:val="center"/>
              </w:trPr>
              <w:tc>
                <w:tcPr>
                  <w:tcW w:w="3828" w:type="dxa"/>
                  <w:tcBorders>
                    <w:top w:val="single" w:color="auto" w:sz="4" w:space="0"/>
                    <w:left w:val="single" w:color="auto" w:sz="4" w:space="0"/>
                    <w:bottom w:val="single" w:color="auto" w:sz="4" w:space="0"/>
                    <w:right w:val="single" w:color="auto" w:sz="4" w:space="0"/>
                  </w:tcBorders>
                </w:tcPr>
                <w:p w:rsidRPr="00B83341" w:rsidR="000A02A6" w:rsidP="001D16C0" w:rsidRDefault="000A02A6" w14:paraId="5300BCC3" w14:textId="77777777">
                  <w:r w:rsidRPr="00B83341">
                    <w:t>Other (O) (municipal service connection)</w:t>
                  </w:r>
                </w:p>
              </w:tc>
              <w:tc>
                <w:tcPr>
                  <w:tcW w:w="4523" w:type="dxa"/>
                  <w:tcBorders>
                    <w:top w:val="single" w:color="auto" w:sz="4" w:space="0"/>
                    <w:left w:val="single" w:color="auto" w:sz="4" w:space="0"/>
                    <w:bottom w:val="single" w:color="auto" w:sz="4" w:space="0"/>
                    <w:right w:val="single" w:color="auto" w:sz="4" w:space="0"/>
                  </w:tcBorders>
                </w:tcPr>
                <w:p w:rsidRPr="00B83341" w:rsidR="000A02A6" w:rsidP="001D16C0" w:rsidRDefault="000A02A6" w14:paraId="5E5656E3" w14:textId="77777777">
                  <w:r w:rsidRPr="00B83341">
                    <w:t>Not applicable</w:t>
                  </w:r>
                </w:p>
              </w:tc>
            </w:tr>
          </w:tbl>
          <w:p w:rsidRPr="00B83341" w:rsidR="000A02A6" w:rsidP="001D16C0" w:rsidRDefault="000A02A6" w14:paraId="68C254DC" w14:textId="77777777">
            <w:pPr>
              <w:pStyle w:val="Quick"/>
              <w:widowControl/>
              <w:tabs>
                <w:tab w:val="left" w:pos="720"/>
                <w:tab w:val="left" w:pos="1440"/>
              </w:tabs>
              <w:spacing w:line="240" w:lineRule="auto"/>
              <w:rPr>
                <w:rFonts w:ascii="Helvetica" w:hAnsi="Helvetica" w:cs="Helvetica"/>
                <w:color w:val="auto"/>
                <w:sz w:val="20"/>
                <w:szCs w:val="20"/>
              </w:rPr>
            </w:pPr>
          </w:p>
          <w:p w:rsidRPr="00B83341" w:rsidR="00DC78D4" w:rsidP="001D16C0" w:rsidRDefault="00DC78D4" w14:paraId="023E6FEA"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B.</w:t>
            </w:r>
            <w:r w:rsidR="001D16C0">
              <w:rPr>
                <w:rFonts w:ascii="Helvetica" w:hAnsi="Helvetica" w:cs="Helvetica"/>
                <w:b/>
                <w:bCs/>
                <w:sz w:val="20"/>
                <w:szCs w:val="20"/>
              </w:rPr>
              <w:t xml:space="preserve">   </w:t>
            </w:r>
            <w:r w:rsidRPr="00B83341">
              <w:rPr>
                <w:rFonts w:ascii="Helvetica" w:hAnsi="Helvetica" w:cs="Helvetica"/>
                <w:b/>
                <w:bCs/>
                <w:sz w:val="20"/>
                <w:szCs w:val="20"/>
                <w:u w:val="single"/>
              </w:rPr>
              <w:t>Classification</w:t>
            </w:r>
            <w:r w:rsidRPr="00B83341">
              <w:rPr>
                <w:rFonts w:ascii="Helvetica" w:hAnsi="Helvetica" w:cs="Helvetica"/>
                <w:b/>
                <w:bCs/>
                <w:sz w:val="20"/>
                <w:szCs w:val="20"/>
              </w:rPr>
              <w:t xml:space="preserve">. </w:t>
            </w:r>
            <w:r w:rsidRPr="00B83341">
              <w:rPr>
                <w:rFonts w:ascii="Helvetica" w:hAnsi="Helvetica" w:cs="Helvetica"/>
                <w:sz w:val="20"/>
                <w:szCs w:val="20"/>
              </w:rPr>
              <w:t xml:space="preserve"> </w:t>
            </w:r>
            <w:r w:rsidRPr="00B83341" w:rsidR="000A02A6">
              <w:rPr>
                <w:rFonts w:ascii="Helvetica" w:hAnsi="Helvetica" w:cs="Helvetica"/>
                <w:sz w:val="20"/>
                <w:szCs w:val="20"/>
              </w:rPr>
              <w:t xml:space="preserve"> Determination of drinking water system classification (C, TNC, NTNC, NPT, NPNT) shall be made by the regulatory authorities and the Forest Service.     </w:t>
            </w:r>
          </w:p>
          <w:p w:rsidR="001D16C0" w:rsidP="001D16C0" w:rsidRDefault="001D16C0" w14:paraId="30581E61" w14:textId="77777777">
            <w:pPr>
              <w:pStyle w:val="Quick"/>
              <w:widowControl/>
              <w:tabs>
                <w:tab w:val="left" w:pos="720"/>
                <w:tab w:val="left" w:pos="1440"/>
              </w:tabs>
              <w:spacing w:line="240" w:lineRule="auto"/>
              <w:rPr>
                <w:rFonts w:ascii="Helvetica" w:hAnsi="Helvetica" w:cs="Helvetica"/>
                <w:b/>
                <w:bCs/>
                <w:sz w:val="20"/>
                <w:szCs w:val="20"/>
              </w:rPr>
            </w:pPr>
          </w:p>
          <w:p w:rsidRPr="00B83341" w:rsidR="009478F2" w:rsidP="001D16C0" w:rsidRDefault="00DC78D4" w14:paraId="3F9235D3"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C.</w:t>
            </w:r>
            <w:r w:rsidR="001D16C0">
              <w:rPr>
                <w:rFonts w:ascii="Helvetica" w:hAnsi="Helvetica" w:cs="Helvetica"/>
                <w:b/>
                <w:bCs/>
                <w:sz w:val="20"/>
                <w:szCs w:val="20"/>
              </w:rPr>
              <w:t xml:space="preserve">   </w:t>
            </w:r>
            <w:r w:rsidRPr="00B83341" w:rsidR="005D4C44">
              <w:rPr>
                <w:rFonts w:ascii="Helvetica" w:hAnsi="Helvetica" w:cs="Helvetica"/>
                <w:b/>
                <w:bCs/>
                <w:sz w:val="20"/>
                <w:szCs w:val="20"/>
                <w:u w:val="single"/>
              </w:rPr>
              <w:t>Qualified Personnel</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sidR="009478F2">
              <w:rPr>
                <w:rFonts w:ascii="Helvetica" w:hAnsi="Helvetica" w:cs="Helvetica"/>
                <w:sz w:val="20"/>
                <w:szCs w:val="20"/>
              </w:rPr>
              <w:t xml:space="preserve">The permit holder shall provide qualified personnel to operate, maintain, assess, and monitor each water system.  If required by the primacy agency or Forest Service, water system operators and sampling technicians shall be primacy agency-certified.  Each water system shall have a primary and backup water system operator.  </w:t>
            </w:r>
            <w:r w:rsidRPr="00B83341">
              <w:rPr>
                <w:rFonts w:ascii="Helvetica" w:hAnsi="Helvetica" w:cs="Helvetica"/>
                <w:sz w:val="20"/>
                <w:szCs w:val="20"/>
              </w:rPr>
              <w:t xml:space="preserve">The permit holder shall provide the name of the </w:t>
            </w:r>
            <w:r w:rsidRPr="00B83341" w:rsidR="009478F2">
              <w:rPr>
                <w:rFonts w:ascii="Helvetica" w:hAnsi="Helvetica" w:cs="Helvetica"/>
                <w:sz w:val="20"/>
                <w:szCs w:val="20"/>
              </w:rPr>
              <w:t xml:space="preserve">primary and backup </w:t>
            </w:r>
            <w:r w:rsidRPr="00B83341">
              <w:rPr>
                <w:rFonts w:ascii="Helvetica" w:hAnsi="Helvetica" w:cs="Helvetica"/>
                <w:sz w:val="20"/>
                <w:szCs w:val="20"/>
              </w:rPr>
              <w:t xml:space="preserve">water system operator </w:t>
            </w:r>
            <w:r w:rsidRPr="00B83341" w:rsidR="009478F2">
              <w:rPr>
                <w:rFonts w:ascii="Helvetica" w:hAnsi="Helvetica" w:cs="Helvetica"/>
                <w:sz w:val="20"/>
                <w:szCs w:val="20"/>
              </w:rPr>
              <w:t xml:space="preserve">for each separate water system within the scope of this permit </w:t>
            </w:r>
            <w:r w:rsidRPr="00B83341">
              <w:rPr>
                <w:rFonts w:ascii="Helvetica" w:hAnsi="Helvetica" w:cs="Helvetica"/>
                <w:sz w:val="20"/>
                <w:szCs w:val="20"/>
              </w:rPr>
              <w:t>in writing to the Forest Service</w:t>
            </w:r>
            <w:r w:rsidRPr="00B83341" w:rsidR="009478F2">
              <w:rPr>
                <w:rFonts w:ascii="Helvetica" w:hAnsi="Helvetica" w:cs="Helvetica"/>
                <w:sz w:val="20"/>
                <w:szCs w:val="20"/>
              </w:rPr>
              <w:t>,</w:t>
            </w:r>
            <w:r w:rsidRPr="00B83341">
              <w:rPr>
                <w:rFonts w:ascii="Helvetica" w:hAnsi="Helvetica" w:cs="Helvetica"/>
                <w:sz w:val="20"/>
                <w:szCs w:val="20"/>
              </w:rPr>
              <w:t xml:space="preserve"> and notify the authorized officer within 72 hours of a change in personnel.</w:t>
            </w:r>
            <w:r w:rsidR="001D16C0">
              <w:rPr>
                <w:rFonts w:ascii="Helvetica" w:hAnsi="Helvetica" w:cs="Helvetica"/>
                <w:sz w:val="20"/>
                <w:szCs w:val="20"/>
              </w:rPr>
              <w:t xml:space="preserve">  </w:t>
            </w:r>
            <w:r w:rsidRPr="00B83341" w:rsidR="00977E72">
              <w:rPr>
                <w:rFonts w:ascii="Helvetica" w:hAnsi="Helvetica" w:cs="Helvetica"/>
                <w:sz w:val="20"/>
                <w:szCs w:val="20"/>
              </w:rPr>
              <w:t>Operation, maintenance, assessment, and monitoring tasks shall be performed by the primary or backup water system operator, or, if permitted by the primacy agency and Forest Service, by qualified personnel working under the direct supervision of the primary or backup water system operator.</w:t>
            </w:r>
          </w:p>
          <w:p w:rsidR="001D16C0" w:rsidP="001D16C0" w:rsidRDefault="001D16C0" w14:paraId="6727AE2D"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DC78D4" w14:paraId="7851DBF8"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D.</w:t>
            </w:r>
            <w:r w:rsidR="001D16C0">
              <w:rPr>
                <w:rFonts w:ascii="Helvetica" w:hAnsi="Helvetica" w:cs="Helvetica"/>
                <w:b/>
                <w:bCs/>
                <w:sz w:val="20"/>
                <w:szCs w:val="20"/>
              </w:rPr>
              <w:t xml:space="preserve">   </w:t>
            </w:r>
            <w:r w:rsidRPr="00B83341">
              <w:rPr>
                <w:rFonts w:ascii="Helvetica" w:hAnsi="Helvetica" w:cs="Helvetica"/>
                <w:b/>
                <w:bCs/>
                <w:sz w:val="20"/>
                <w:szCs w:val="20"/>
                <w:u w:val="single"/>
              </w:rPr>
              <w:t>Sanitary Surveys</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sidR="00BC3D59">
              <w:rPr>
                <w:rFonts w:ascii="Helvetica" w:hAnsi="Helvetica" w:cs="Helvetica"/>
                <w:sz w:val="20"/>
                <w:szCs w:val="20"/>
              </w:rPr>
              <w:t>Unless otherwise specified, sanitary surveys will be conducted by a primacy agency-approved agent for public water systems, and by the Forest Service for non-public water systems.</w:t>
            </w:r>
            <w:r w:rsidRPr="00B83341" w:rsidR="00BC3D59">
              <w:rPr>
                <w:rFonts w:ascii="Helvetica" w:hAnsi="Helvetica" w:cs="Helvetica"/>
                <w:b/>
                <w:sz w:val="20"/>
                <w:szCs w:val="20"/>
              </w:rPr>
              <w:t xml:space="preserve">  </w:t>
            </w:r>
            <w:r w:rsidRPr="00B83341" w:rsidR="00BC3D59">
              <w:rPr>
                <w:rFonts w:ascii="Helvetica" w:hAnsi="Helvetica" w:cs="Helvetica"/>
                <w:sz w:val="20"/>
                <w:szCs w:val="20"/>
              </w:rPr>
              <w:t xml:space="preserve">The Forest Service may elect to attend sanitary surveys conducted by other agents.  Where advance notice is provided by the primacy agency-approved agent, the permit holder shall coordinate the schedule with the Forest Service.  </w:t>
            </w:r>
            <w:r w:rsidRPr="00B83341" w:rsidR="00BC3D59">
              <w:rPr>
                <w:rFonts w:ascii="Helvetica" w:hAnsi="Helvetica" w:cs="Helvetica"/>
                <w:color w:val="auto"/>
                <w:sz w:val="20"/>
                <w:szCs w:val="20"/>
              </w:rPr>
              <w:t xml:space="preserve">  The permit </w:t>
            </w:r>
            <w:r w:rsidRPr="00B83341">
              <w:rPr>
                <w:rFonts w:ascii="Helvetica" w:hAnsi="Helvetica" w:cs="Helvetica"/>
                <w:color w:val="auto"/>
                <w:sz w:val="20"/>
                <w:szCs w:val="20"/>
              </w:rPr>
              <w:t xml:space="preserve">holder shall assist the </w:t>
            </w:r>
            <w:r w:rsidRPr="00B83341" w:rsidR="00BC3D59">
              <w:rPr>
                <w:rFonts w:ascii="Helvetica" w:hAnsi="Helvetica" w:cs="Helvetica"/>
                <w:color w:val="auto"/>
                <w:sz w:val="20"/>
                <w:szCs w:val="20"/>
              </w:rPr>
              <w:t xml:space="preserve">primacy agency and/or </w:t>
            </w:r>
            <w:r w:rsidRPr="00B83341">
              <w:rPr>
                <w:rFonts w:ascii="Helvetica" w:hAnsi="Helvetica" w:cs="Helvetica"/>
                <w:color w:val="auto"/>
                <w:sz w:val="20"/>
                <w:szCs w:val="20"/>
              </w:rPr>
              <w:t xml:space="preserve">Forest Service </w:t>
            </w:r>
            <w:r w:rsidRPr="00B83341" w:rsidR="00BC3D59">
              <w:rPr>
                <w:rFonts w:ascii="Helvetica" w:hAnsi="Helvetica" w:cs="Helvetica"/>
                <w:color w:val="auto"/>
                <w:sz w:val="20"/>
                <w:szCs w:val="20"/>
              </w:rPr>
              <w:t xml:space="preserve">in the conduct of sanitary surveys </w:t>
            </w:r>
            <w:r w:rsidRPr="00B83341">
              <w:rPr>
                <w:rFonts w:ascii="Helvetica" w:hAnsi="Helvetica" w:cs="Helvetica"/>
                <w:color w:val="auto"/>
                <w:sz w:val="20"/>
                <w:szCs w:val="20"/>
              </w:rPr>
              <w:t>by locating components at the site, operating valves and equipment</w:t>
            </w:r>
            <w:r w:rsidRPr="00B83341" w:rsidR="00BC3D59">
              <w:rPr>
                <w:rFonts w:ascii="Helvetica" w:hAnsi="Helvetica" w:cs="Helvetica"/>
                <w:color w:val="auto"/>
                <w:sz w:val="20"/>
                <w:szCs w:val="20"/>
              </w:rPr>
              <w:t>, and providing a copy of the water system records if requested</w:t>
            </w:r>
            <w:r w:rsidRPr="00B83341">
              <w:rPr>
                <w:rFonts w:ascii="Helvetica" w:hAnsi="Helvetica" w:cs="Helvetica"/>
                <w:color w:val="auto"/>
                <w:sz w:val="20"/>
                <w:szCs w:val="20"/>
              </w:rPr>
              <w:t xml:space="preserve">. </w:t>
            </w:r>
            <w:r w:rsidRPr="00B83341">
              <w:rPr>
                <w:rFonts w:ascii="Helvetica" w:hAnsi="Helvetica" w:cs="Helvetica"/>
                <w:sz w:val="20"/>
                <w:szCs w:val="20"/>
              </w:rPr>
              <w:t xml:space="preserve"> </w:t>
            </w:r>
            <w:r w:rsidRPr="00B83341" w:rsidR="001D2886">
              <w:rPr>
                <w:rFonts w:ascii="Helvetica" w:hAnsi="Helvetica" w:cs="Helvetica"/>
                <w:sz w:val="20"/>
                <w:szCs w:val="20"/>
              </w:rPr>
              <w:t xml:space="preserve">Sanitary surveys may be conducted more frequently than the minimum required by regulation or policy, at the discretion of the primacy agency or the Forest Service.  The permit holder shall coordinate with the Forest Service to ensure correction of identified deficiencies, and reporting of corrections to the primacy agency. </w:t>
            </w:r>
          </w:p>
        </w:tc>
      </w:tr>
      <w:tr w:rsidRPr="00B83341" w:rsidR="00DC78D4" w14:paraId="6B61336C" w14:textId="77777777">
        <w:tblPrEx>
          <w:tblCellMar>
            <w:top w:w="0" w:type="dxa"/>
            <w:left w:w="0" w:type="dxa"/>
            <w:bottom w:w="0" w:type="dxa"/>
            <w:right w:w="0" w:type="dxa"/>
          </w:tblCellMar>
        </w:tblPrEx>
        <w:trPr>
          <w:jc w:val="center"/>
        </w:trPr>
        <w:tc>
          <w:tcPr>
            <w:tcW w:w="10080" w:type="dxa"/>
            <w:tcBorders>
              <w:top w:val="nil"/>
              <w:left w:val="nil"/>
              <w:bottom w:val="nil"/>
              <w:right w:val="nil"/>
            </w:tcBorders>
          </w:tcPr>
          <w:p w:rsidR="001D16C0" w:rsidP="001D16C0" w:rsidRDefault="001D16C0" w14:paraId="3BB4FC98" w14:textId="77777777">
            <w:pPr>
              <w:pStyle w:val="Quick"/>
              <w:widowControl/>
              <w:tabs>
                <w:tab w:val="left" w:pos="720"/>
                <w:tab w:val="left" w:pos="1440"/>
              </w:tabs>
              <w:spacing w:line="240" w:lineRule="auto"/>
              <w:rPr>
                <w:rFonts w:ascii="Helvetica" w:hAnsi="Helvetica" w:cs="Helvetica"/>
                <w:b/>
                <w:bCs/>
                <w:sz w:val="20"/>
                <w:szCs w:val="20"/>
              </w:rPr>
            </w:pPr>
          </w:p>
          <w:p w:rsidRPr="00B83341" w:rsidR="001B31CE" w:rsidP="001D16C0" w:rsidRDefault="00DC78D4" w14:paraId="294B27AA"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E.</w:t>
            </w:r>
            <w:r w:rsidR="001D16C0">
              <w:rPr>
                <w:rFonts w:ascii="Helvetica" w:hAnsi="Helvetica" w:cs="Helvetica"/>
                <w:b/>
                <w:bCs/>
                <w:sz w:val="20"/>
                <w:szCs w:val="20"/>
              </w:rPr>
              <w:t xml:space="preserve">   </w:t>
            </w:r>
            <w:r w:rsidRPr="00B83341" w:rsidR="002D1653">
              <w:rPr>
                <w:rFonts w:ascii="Helvetica" w:hAnsi="Helvetica" w:cs="Helvetica"/>
                <w:b/>
                <w:bCs/>
                <w:sz w:val="20"/>
                <w:szCs w:val="20"/>
                <w:u w:val="single"/>
              </w:rPr>
              <w:t>Level 1 and Level 2 Assessments and</w:t>
            </w:r>
            <w:r w:rsidRPr="00515E4F" w:rsidR="002D1653">
              <w:rPr>
                <w:rFonts w:ascii="Helvetica" w:hAnsi="Helvetica" w:cs="Helvetica"/>
                <w:b/>
                <w:bCs/>
                <w:sz w:val="20"/>
                <w:szCs w:val="20"/>
                <w:u w:val="single"/>
              </w:rPr>
              <w:t xml:space="preserve"> </w:t>
            </w:r>
            <w:r w:rsidRPr="00B83341">
              <w:rPr>
                <w:rFonts w:ascii="Helvetica" w:hAnsi="Helvetica" w:cs="Helvetica"/>
                <w:b/>
                <w:bCs/>
                <w:sz w:val="20"/>
                <w:szCs w:val="20"/>
                <w:u w:val="single"/>
              </w:rPr>
              <w:t>Condition Surveys</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sidR="001B31CE">
              <w:rPr>
                <w:rFonts w:ascii="Helvetica" w:hAnsi="Helvetica" w:cs="Helvetica"/>
                <w:sz w:val="20"/>
                <w:szCs w:val="20"/>
              </w:rPr>
              <w:t xml:space="preserve">The permit holder shall notify the Forest Service in writing prior to </w:t>
            </w:r>
            <w:r w:rsidRPr="00B83341" w:rsidR="00D81696">
              <w:rPr>
                <w:rFonts w:ascii="Helvetica" w:hAnsi="Helvetica" w:cs="Helvetica"/>
                <w:sz w:val="20"/>
                <w:szCs w:val="20"/>
              </w:rPr>
              <w:t>conducting</w:t>
            </w:r>
            <w:r w:rsidRPr="00B83341" w:rsidR="001B31CE">
              <w:rPr>
                <w:rFonts w:ascii="Helvetica" w:hAnsi="Helvetica" w:cs="Helvetica"/>
                <w:sz w:val="20"/>
                <w:szCs w:val="20"/>
              </w:rPr>
              <w:t xml:space="preserve"> Level 1 and Level 2 Assessments and condition surveys.  The Forest Service may elect to attend.  The permit holder shall coordinate with the Forest Service to ensure correction of identified deficiencies.    </w:t>
            </w:r>
          </w:p>
          <w:p w:rsidR="001D16C0" w:rsidP="001D16C0" w:rsidRDefault="001D16C0" w14:paraId="433D736F" w14:textId="77777777">
            <w:pPr>
              <w:pStyle w:val="Quick"/>
              <w:widowControl/>
              <w:tabs>
                <w:tab w:val="left" w:pos="720"/>
                <w:tab w:val="left" w:pos="1440"/>
              </w:tabs>
              <w:spacing w:line="240" w:lineRule="auto"/>
              <w:rPr>
                <w:rFonts w:ascii="Helvetica" w:hAnsi="Helvetica" w:cs="Helvetica"/>
                <w:b/>
                <w:sz w:val="20"/>
                <w:szCs w:val="20"/>
              </w:rPr>
            </w:pPr>
          </w:p>
          <w:p w:rsidRPr="00B83341" w:rsidR="001B31CE" w:rsidP="001D16C0" w:rsidRDefault="001B31CE" w14:paraId="27823886"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1.  </w:t>
            </w:r>
            <w:r w:rsidRPr="00515E4F">
              <w:rPr>
                <w:rFonts w:ascii="Helvetica" w:hAnsi="Helvetica" w:cs="Helvetica"/>
                <w:bCs/>
                <w:sz w:val="20"/>
                <w:szCs w:val="20"/>
                <w:u w:val="single"/>
              </w:rPr>
              <w:t>Level 1 and Level 2 Assessments</w:t>
            </w:r>
            <w:r w:rsidRPr="00515E4F">
              <w:rPr>
                <w:rFonts w:ascii="Helvetica" w:hAnsi="Helvetica" w:cs="Helvetica"/>
                <w:bCs/>
                <w:sz w:val="20"/>
                <w:szCs w:val="20"/>
              </w:rPr>
              <w:t>.</w:t>
            </w:r>
            <w:r w:rsidRPr="00B83341">
              <w:rPr>
                <w:rFonts w:ascii="Helvetica" w:hAnsi="Helvetica" w:cs="Helvetica"/>
                <w:sz w:val="20"/>
                <w:szCs w:val="20"/>
              </w:rPr>
              <w:t xml:space="preserve">  Qualified personnel shall conduct Level 1 and Level 2 Assessments on public water systems in response to specific coliform test results, </w:t>
            </w:r>
            <w:r w:rsidRPr="002D4ED5">
              <w:rPr>
                <w:rFonts w:ascii="Helvetica" w:hAnsi="Helvetica" w:cs="Helvetica"/>
                <w:i/>
                <w:iCs/>
                <w:sz w:val="20"/>
                <w:szCs w:val="20"/>
              </w:rPr>
              <w:t>E. coli</w:t>
            </w:r>
            <w:r w:rsidRPr="00B83341">
              <w:rPr>
                <w:rFonts w:ascii="Helvetica" w:hAnsi="Helvetica" w:cs="Helvetica"/>
                <w:sz w:val="20"/>
                <w:szCs w:val="20"/>
              </w:rPr>
              <w:t xml:space="preserve"> test results, or failure to sample, as per the definitions of Level 1 Assessment Trigger and Level 2 Assessment Trigger.  Unless otherwise directed, the permit holder shall be responsible for ensuring the completion of all assessments.  Unless otherwise directed or required by the primacy agency, the permit holder shall be responsible for conducting Level 1 Assessments, and for ensuring the completion of Level 2 Assessments by coordinating with the primacy agency and the Forest Service.      </w:t>
            </w:r>
          </w:p>
          <w:p w:rsidR="001D16C0" w:rsidP="001D16C0" w:rsidRDefault="001D16C0" w14:paraId="49BF464B" w14:textId="77777777">
            <w:pPr>
              <w:pStyle w:val="Quick"/>
              <w:widowControl/>
              <w:tabs>
                <w:tab w:val="left" w:pos="720"/>
                <w:tab w:val="left" w:pos="1440"/>
              </w:tabs>
              <w:spacing w:line="240" w:lineRule="auto"/>
              <w:rPr>
                <w:rFonts w:ascii="Helvetica" w:hAnsi="Helvetica" w:cs="Helvetica"/>
                <w:b/>
                <w:sz w:val="20"/>
                <w:szCs w:val="20"/>
              </w:rPr>
            </w:pPr>
          </w:p>
          <w:p w:rsidRPr="00B83341" w:rsidR="001B31CE" w:rsidP="001D16C0" w:rsidRDefault="001B31CE" w14:paraId="49F88E60"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2.  </w:t>
            </w:r>
            <w:r w:rsidRPr="00515E4F">
              <w:rPr>
                <w:rFonts w:ascii="Helvetica" w:hAnsi="Helvetica" w:cs="Helvetica"/>
                <w:bCs/>
                <w:sz w:val="20"/>
                <w:szCs w:val="20"/>
                <w:u w:val="single"/>
              </w:rPr>
              <w:t>Condition Surveys (Operational/Other)</w:t>
            </w:r>
            <w:r w:rsidRPr="00515E4F">
              <w:rPr>
                <w:rFonts w:ascii="Helvetica" w:hAnsi="Helvetica" w:cs="Helvetica"/>
                <w:bCs/>
                <w:sz w:val="20"/>
                <w:szCs w:val="20"/>
              </w:rPr>
              <w:t xml:space="preserve">. </w:t>
            </w:r>
            <w:r w:rsidRPr="00B83341">
              <w:rPr>
                <w:rFonts w:ascii="Helvetica" w:hAnsi="Helvetica" w:cs="Helvetica"/>
                <w:sz w:val="20"/>
                <w:szCs w:val="20"/>
              </w:rPr>
              <w:t xml:space="preserve"> Unless otherwise directed, the permit holder shall be responsible for conducting these condition surveys.  Qualified personnel shall conduct condition surveys whenever:</w:t>
            </w:r>
          </w:p>
          <w:p w:rsidR="001D16C0" w:rsidP="001D16C0" w:rsidRDefault="001D16C0" w14:paraId="5F7ADEA0" w14:textId="77777777">
            <w:pPr>
              <w:pStyle w:val="Quick"/>
              <w:widowControl/>
              <w:tabs>
                <w:tab w:val="left" w:pos="720"/>
                <w:tab w:val="left" w:pos="1440"/>
              </w:tabs>
              <w:spacing w:line="240" w:lineRule="auto"/>
              <w:rPr>
                <w:rFonts w:ascii="Helvetica" w:hAnsi="Helvetica" w:cs="Helvetica"/>
                <w:sz w:val="20"/>
                <w:szCs w:val="20"/>
              </w:rPr>
            </w:pPr>
          </w:p>
          <w:p w:rsidRPr="00B83341" w:rsidR="001B31CE" w:rsidP="001D16C0" w:rsidRDefault="00515E4F" w14:paraId="07BB9398"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sidR="001B31CE">
              <w:rPr>
                <w:rFonts w:ascii="Helvetica" w:hAnsi="Helvetica" w:cs="Helvetica"/>
                <w:sz w:val="20"/>
                <w:szCs w:val="20"/>
              </w:rPr>
              <w:t>a</w:t>
            </w:r>
            <w:r>
              <w:rPr>
                <w:rFonts w:ascii="Helvetica" w:hAnsi="Helvetica" w:cs="Helvetica"/>
                <w:sz w:val="20"/>
                <w:szCs w:val="20"/>
              </w:rPr>
              <w:t>)</w:t>
            </w:r>
            <w:r w:rsidRPr="00B83341" w:rsidR="001B31CE">
              <w:rPr>
                <w:rFonts w:ascii="Helvetica" w:hAnsi="Helvetica" w:cs="Helvetica"/>
                <w:sz w:val="20"/>
                <w:szCs w:val="20"/>
              </w:rPr>
              <w:t xml:space="preserve">  A non-public system has specific coliform test results, </w:t>
            </w:r>
            <w:r w:rsidRPr="002D4ED5" w:rsidR="001B31CE">
              <w:rPr>
                <w:rFonts w:ascii="Helvetica" w:hAnsi="Helvetica" w:cs="Helvetica"/>
                <w:i/>
                <w:iCs/>
                <w:sz w:val="20"/>
                <w:szCs w:val="20"/>
              </w:rPr>
              <w:t>E. coli</w:t>
            </w:r>
            <w:r w:rsidRPr="00B83341" w:rsidR="001B31CE">
              <w:rPr>
                <w:rFonts w:ascii="Helvetica" w:hAnsi="Helvetica" w:cs="Helvetica"/>
                <w:sz w:val="20"/>
                <w:szCs w:val="20"/>
              </w:rPr>
              <w:t xml:space="preserve"> test results, or failure to sample, that would require a Level 1 or Level 2 Assessment for a public system, or</w:t>
            </w:r>
          </w:p>
          <w:p w:rsidR="001D16C0" w:rsidP="001D16C0" w:rsidRDefault="001D16C0" w14:paraId="4219DE2C" w14:textId="77777777">
            <w:pPr>
              <w:pStyle w:val="Quick"/>
              <w:widowControl/>
              <w:tabs>
                <w:tab w:val="left" w:pos="720"/>
                <w:tab w:val="left" w:pos="1440"/>
              </w:tabs>
              <w:spacing w:line="240" w:lineRule="auto"/>
              <w:rPr>
                <w:rFonts w:ascii="Helvetica" w:hAnsi="Helvetica" w:cs="Helvetica"/>
                <w:sz w:val="20"/>
                <w:szCs w:val="20"/>
              </w:rPr>
            </w:pPr>
          </w:p>
          <w:p w:rsidRPr="00B83341" w:rsidR="001B31CE" w:rsidP="001D16C0" w:rsidRDefault="00515E4F" w14:paraId="756D2169"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sidR="001B31CE">
              <w:rPr>
                <w:rFonts w:ascii="Helvetica" w:hAnsi="Helvetica" w:cs="Helvetica"/>
                <w:sz w:val="20"/>
                <w:szCs w:val="20"/>
              </w:rPr>
              <w:t>b</w:t>
            </w:r>
            <w:r>
              <w:rPr>
                <w:rFonts w:ascii="Helvetica" w:hAnsi="Helvetica" w:cs="Helvetica"/>
                <w:sz w:val="20"/>
                <w:szCs w:val="20"/>
              </w:rPr>
              <w:t>)</w:t>
            </w:r>
            <w:r w:rsidRPr="00B83341" w:rsidR="001B31CE">
              <w:rPr>
                <w:rFonts w:ascii="Helvetica" w:hAnsi="Helvetica" w:cs="Helvetica"/>
                <w:sz w:val="20"/>
                <w:szCs w:val="20"/>
              </w:rPr>
              <w:t xml:space="preserve">  A closed seasonal system is opened for service, or</w:t>
            </w:r>
          </w:p>
          <w:p w:rsidR="001D16C0" w:rsidP="001D16C0" w:rsidRDefault="001D16C0" w14:paraId="76A7BAC4" w14:textId="77777777">
            <w:pPr>
              <w:pStyle w:val="Quick"/>
              <w:widowControl/>
              <w:tabs>
                <w:tab w:val="left" w:pos="720"/>
                <w:tab w:val="left" w:pos="1440"/>
              </w:tabs>
              <w:spacing w:line="240" w:lineRule="auto"/>
              <w:rPr>
                <w:rFonts w:ascii="Helvetica" w:hAnsi="Helvetica" w:cs="Helvetica"/>
                <w:sz w:val="20"/>
                <w:szCs w:val="20"/>
              </w:rPr>
            </w:pPr>
          </w:p>
          <w:p w:rsidRPr="00B83341" w:rsidR="001B31CE" w:rsidP="001D16C0" w:rsidRDefault="00515E4F" w14:paraId="1BB4FAB3"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sidR="001B31CE">
              <w:rPr>
                <w:rFonts w:ascii="Helvetica" w:hAnsi="Helvetica" w:cs="Helvetica"/>
                <w:sz w:val="20"/>
                <w:szCs w:val="20"/>
              </w:rPr>
              <w:t>c</w:t>
            </w:r>
            <w:r>
              <w:rPr>
                <w:rFonts w:ascii="Helvetica" w:hAnsi="Helvetica" w:cs="Helvetica"/>
                <w:sz w:val="20"/>
                <w:szCs w:val="20"/>
              </w:rPr>
              <w:t>)</w:t>
            </w:r>
            <w:r w:rsidRPr="00B83341" w:rsidR="001B31CE">
              <w:rPr>
                <w:rFonts w:ascii="Helvetica" w:hAnsi="Helvetica" w:cs="Helvetica"/>
                <w:sz w:val="20"/>
                <w:szCs w:val="20"/>
              </w:rPr>
              <w:t xml:space="preserve">  There is a significant change in conditions that may have affected the system operation and or water quality (for example, severe storm, earthquake, or flood event), or </w:t>
            </w:r>
          </w:p>
          <w:p w:rsidR="001D16C0" w:rsidP="001D16C0" w:rsidRDefault="001D16C0" w14:paraId="0902647F" w14:textId="77777777">
            <w:pPr>
              <w:pStyle w:val="Quick"/>
              <w:widowControl/>
              <w:tabs>
                <w:tab w:val="left" w:pos="720"/>
                <w:tab w:val="left" w:pos="1440"/>
              </w:tabs>
              <w:spacing w:line="240" w:lineRule="auto"/>
              <w:rPr>
                <w:rFonts w:ascii="Helvetica" w:hAnsi="Helvetica" w:cs="Helvetica"/>
                <w:sz w:val="20"/>
                <w:szCs w:val="20"/>
              </w:rPr>
            </w:pPr>
          </w:p>
          <w:p w:rsidRPr="00B83341" w:rsidR="001B31CE" w:rsidP="001D16C0" w:rsidRDefault="00515E4F" w14:paraId="3BD609D8"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sidR="001B31CE">
              <w:rPr>
                <w:rFonts w:ascii="Helvetica" w:hAnsi="Helvetica" w:cs="Helvetica"/>
                <w:sz w:val="20"/>
                <w:szCs w:val="20"/>
              </w:rPr>
              <w:t>d</w:t>
            </w:r>
            <w:r>
              <w:rPr>
                <w:rFonts w:ascii="Helvetica" w:hAnsi="Helvetica" w:cs="Helvetica"/>
                <w:sz w:val="20"/>
                <w:szCs w:val="20"/>
              </w:rPr>
              <w:t>)</w:t>
            </w:r>
            <w:r w:rsidRPr="00B83341" w:rsidR="001B31CE">
              <w:rPr>
                <w:rFonts w:ascii="Helvetica" w:hAnsi="Helvetica" w:cs="Helvetica"/>
                <w:sz w:val="20"/>
                <w:szCs w:val="20"/>
              </w:rPr>
              <w:t xml:space="preserve">  Prior to renewal of any special use permit involving Forest Service-owned drinking water systems.</w:t>
            </w:r>
          </w:p>
          <w:p w:rsidR="001D16C0" w:rsidP="001D16C0" w:rsidRDefault="001D16C0" w14:paraId="1D4475AB" w14:textId="77777777">
            <w:pPr>
              <w:pStyle w:val="Quick"/>
              <w:widowControl/>
              <w:tabs>
                <w:tab w:val="left" w:pos="720"/>
                <w:tab w:val="left" w:pos="1440"/>
              </w:tabs>
              <w:spacing w:line="240" w:lineRule="auto"/>
              <w:rPr>
                <w:rFonts w:ascii="Helvetica" w:hAnsi="Helvetica" w:cs="Helvetica"/>
                <w:b/>
                <w:sz w:val="20"/>
                <w:szCs w:val="20"/>
              </w:rPr>
            </w:pPr>
          </w:p>
          <w:p w:rsidRPr="00B83341" w:rsidR="001B31CE" w:rsidP="001D16C0" w:rsidRDefault="001B31CE" w14:paraId="6662DE8F"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3.  </w:t>
            </w:r>
            <w:r w:rsidRPr="00515E4F">
              <w:rPr>
                <w:rFonts w:ascii="Helvetica" w:hAnsi="Helvetica" w:cs="Helvetica"/>
                <w:bCs/>
                <w:sz w:val="20"/>
                <w:szCs w:val="20"/>
                <w:u w:val="single"/>
              </w:rPr>
              <w:t>Condition Surveys (Maintenance)</w:t>
            </w:r>
            <w:r w:rsidRPr="00515E4F">
              <w:rPr>
                <w:rFonts w:ascii="Helvetica" w:hAnsi="Helvetica" w:cs="Helvetica"/>
                <w:bCs/>
                <w:sz w:val="20"/>
                <w:szCs w:val="20"/>
              </w:rPr>
              <w:t xml:space="preserve">.  </w:t>
            </w:r>
            <w:r w:rsidRPr="00B83341">
              <w:rPr>
                <w:rFonts w:ascii="Helvetica" w:hAnsi="Helvetica" w:cs="Helvetica"/>
                <w:sz w:val="20"/>
                <w:szCs w:val="20"/>
              </w:rPr>
              <w:t>Qualified Forest Service personnel will conduct condition surveys for maintenance of Forest Service-owned drinking water systems, on an interval not to exceed five years.  The permit holder shall assist the Forest Service in the conduct of maintenance condition surveys by locating components at the site, operating valves and equipment, and providing a copy of the water system records if requested.</w:t>
            </w:r>
          </w:p>
          <w:p w:rsidR="001D16C0" w:rsidP="001D16C0" w:rsidRDefault="001D16C0" w14:paraId="7A01120D" w14:textId="77777777">
            <w:pPr>
              <w:rPr>
                <w:b/>
                <w:bCs/>
              </w:rPr>
            </w:pPr>
          </w:p>
          <w:p w:rsidRPr="00B83341" w:rsidR="005F08CF" w:rsidP="001D16C0" w:rsidRDefault="00A24FC0" w14:paraId="161E7177" w14:textId="77777777">
            <w:r w:rsidRPr="00B83341">
              <w:rPr>
                <w:b/>
                <w:bCs/>
              </w:rPr>
              <w:t>F.</w:t>
            </w:r>
            <w:r w:rsidR="001D16C0">
              <w:rPr>
                <w:b/>
                <w:bCs/>
              </w:rPr>
              <w:t xml:space="preserve">   </w:t>
            </w:r>
            <w:r w:rsidRPr="00B83341">
              <w:rPr>
                <w:b/>
                <w:bCs/>
                <w:u w:val="single"/>
              </w:rPr>
              <w:t>Physical Protection</w:t>
            </w:r>
            <w:r w:rsidRPr="00B83341">
              <w:t xml:space="preserve">  </w:t>
            </w:r>
          </w:p>
          <w:p w:rsidR="001D16C0" w:rsidP="001D16C0" w:rsidRDefault="001D16C0" w14:paraId="28F395B5" w14:textId="77777777">
            <w:pPr>
              <w:rPr>
                <w:b/>
              </w:rPr>
            </w:pPr>
          </w:p>
          <w:p w:rsidRPr="00B83341" w:rsidR="005F08CF" w:rsidP="001D16C0" w:rsidRDefault="005F08CF" w14:paraId="23C3126E" w14:textId="77777777">
            <w:r w:rsidRPr="00515E4F">
              <w:rPr>
                <w:bCs/>
              </w:rPr>
              <w:t xml:space="preserve">1.  </w:t>
            </w:r>
            <w:r w:rsidRPr="00515E4F" w:rsidR="001D16C0">
              <w:rPr>
                <w:bCs/>
              </w:rPr>
              <w:t xml:space="preserve"> </w:t>
            </w:r>
            <w:r w:rsidRPr="00515E4F">
              <w:rPr>
                <w:bCs/>
                <w:u w:val="single"/>
              </w:rPr>
              <w:t>Design and Construction</w:t>
            </w:r>
            <w:r w:rsidRPr="00515E4F">
              <w:rPr>
                <w:bCs/>
              </w:rPr>
              <w:t>.</w:t>
            </w:r>
            <w:r w:rsidRPr="00515E4F">
              <w:t xml:space="preserve"> </w:t>
            </w:r>
            <w:r w:rsidRPr="00B83341">
              <w:t xml:space="preserve"> The permit holder shall not make any design or construction modifications to the system without advance authorization from the Forest Service and primacy agency.  </w:t>
            </w:r>
          </w:p>
          <w:p w:rsidR="001D16C0" w:rsidP="001D16C0" w:rsidRDefault="001D16C0" w14:paraId="0DA6B8FE" w14:textId="77777777">
            <w:pPr>
              <w:rPr>
                <w:b/>
              </w:rPr>
            </w:pPr>
          </w:p>
          <w:p w:rsidRPr="00B83341" w:rsidR="005F08CF" w:rsidP="001D16C0" w:rsidRDefault="005F08CF" w14:paraId="50139022" w14:textId="77777777">
            <w:r w:rsidRPr="00515E4F">
              <w:rPr>
                <w:bCs/>
              </w:rPr>
              <w:t xml:space="preserve">2.  </w:t>
            </w:r>
            <w:r w:rsidRPr="00515E4F" w:rsidR="001D16C0">
              <w:rPr>
                <w:bCs/>
              </w:rPr>
              <w:t xml:space="preserve"> </w:t>
            </w:r>
            <w:r w:rsidRPr="00515E4F">
              <w:rPr>
                <w:bCs/>
                <w:u w:val="single"/>
              </w:rPr>
              <w:t>Operations and Maintenance (O&amp;M)</w:t>
            </w:r>
            <w:r w:rsidRPr="00515E4F">
              <w:rPr>
                <w:bCs/>
              </w:rPr>
              <w:t>.</w:t>
            </w:r>
            <w:r w:rsidRPr="00515E4F">
              <w:t xml:space="preserve"> </w:t>
            </w:r>
            <w:r w:rsidRPr="00B83341">
              <w:t xml:space="preserve"> If an O&amp;M Plan has not been provided by the Forest Service, prepare one for Forest Service approval.  Review and modify the O&amp;M Plan whenever operational or physical changes are proposed, and submit proposed revisions for Forest Service approval.  At a minimum, review the O&amp;M Plan annually and submit proposed revisions for Forest Service approval with the Annual Operating Plan.   </w:t>
            </w:r>
          </w:p>
          <w:p w:rsidRPr="00B83341" w:rsidR="005F08CF" w:rsidP="001D16C0" w:rsidRDefault="005F08CF" w14:paraId="198D5A78" w14:textId="77777777">
            <w:r w:rsidRPr="00B83341">
              <w:t xml:space="preserve">Follow the procedures established in the O&amp;M plans.  Make no unauthorized changes that would compromise the objectives stated in this Appendix.  Obtain approval from the Forest Service prior to opening seasonal systems each year.  For seasonal systems that are public, also demonstrate compliance with primacy agency-approved startup procedures prior to opening the system each year.  Perform maintenance to ensure continued protection of the water source and water system.  When a closed system at a publicly-accessible site is being super-chlorinated and/or flushed, or is being sampled prior to system opening/re-opening, deter public access to the system via signs, barricades, and/or other measures.    </w:t>
            </w:r>
          </w:p>
          <w:p w:rsidR="001D16C0" w:rsidP="001D16C0" w:rsidRDefault="001D16C0" w14:paraId="5ED47992" w14:textId="77777777">
            <w:pPr>
              <w:rPr>
                <w:b/>
              </w:rPr>
            </w:pPr>
          </w:p>
          <w:p w:rsidRPr="00B83341" w:rsidR="005F08CF" w:rsidP="001D16C0" w:rsidRDefault="005F08CF" w14:paraId="1848B6ED" w14:textId="77777777">
            <w:r w:rsidRPr="00515E4F">
              <w:rPr>
                <w:bCs/>
              </w:rPr>
              <w:t xml:space="preserve">3. </w:t>
            </w:r>
            <w:r w:rsidRPr="00515E4F" w:rsidR="001D16C0">
              <w:rPr>
                <w:bCs/>
              </w:rPr>
              <w:t xml:space="preserve"> </w:t>
            </w:r>
            <w:r w:rsidRPr="00515E4F">
              <w:rPr>
                <w:bCs/>
              </w:rPr>
              <w:t xml:space="preserve"> </w:t>
            </w:r>
            <w:r w:rsidRPr="00515E4F">
              <w:rPr>
                <w:bCs/>
                <w:u w:val="single"/>
              </w:rPr>
              <w:t>Cross Connection Control and Backflow Prevention</w:t>
            </w:r>
            <w:r w:rsidRPr="00515E4F">
              <w:rPr>
                <w:bCs/>
              </w:rPr>
              <w:t xml:space="preserve">. </w:t>
            </w:r>
            <w:r w:rsidRPr="00B83341">
              <w:t xml:space="preserve"> Maintain cross connection control and backflow prevention practices and devices in accordance with the Forest cross connection control and backflow prevention plan, primacy agency regulations, and OSHA regulations at 29 CFR 1910.141(b)(2)(ii).  Properly use and maintain these devices and incorporate annual testing into the system’s cross connection control program and O&amp;M Manual.  Maintain testing records in the water system file, and document test completion in the annual pre-opening condition survey. </w:t>
            </w:r>
          </w:p>
          <w:p w:rsidR="001D16C0" w:rsidP="001D16C0" w:rsidRDefault="001D16C0" w14:paraId="389E5041" w14:textId="77777777">
            <w:pPr>
              <w:pStyle w:val="Quick"/>
              <w:widowControl/>
              <w:tabs>
                <w:tab w:val="left" w:pos="720"/>
                <w:tab w:val="left" w:pos="1440"/>
              </w:tabs>
              <w:spacing w:line="240" w:lineRule="auto"/>
              <w:rPr>
                <w:rFonts w:ascii="Helvetica" w:hAnsi="Helvetica" w:cs="Helvetica"/>
                <w:b/>
                <w:sz w:val="20"/>
                <w:szCs w:val="20"/>
              </w:rPr>
            </w:pPr>
          </w:p>
          <w:p w:rsidRPr="00B83341" w:rsidR="00A24FC0" w:rsidP="001D16C0" w:rsidRDefault="005F08CF" w14:paraId="2C79A342" w14:textId="77777777">
            <w:pPr>
              <w:pStyle w:val="Quick"/>
              <w:widowControl/>
              <w:tabs>
                <w:tab w:val="left" w:pos="720"/>
                <w:tab w:val="left" w:pos="1440"/>
              </w:tabs>
              <w:spacing w:line="240" w:lineRule="auto"/>
              <w:rPr>
                <w:rFonts w:ascii="Helvetica" w:hAnsi="Helvetica" w:cs="Helvetica"/>
                <w:b/>
                <w:bCs/>
                <w:sz w:val="20"/>
                <w:szCs w:val="20"/>
              </w:rPr>
            </w:pPr>
            <w:r w:rsidRPr="00515E4F">
              <w:rPr>
                <w:rFonts w:ascii="Helvetica" w:hAnsi="Helvetica" w:cs="Helvetica"/>
                <w:bCs/>
                <w:sz w:val="20"/>
                <w:szCs w:val="20"/>
              </w:rPr>
              <w:t>4.</w:t>
            </w:r>
            <w:r w:rsidRPr="00515E4F" w:rsidR="001D16C0">
              <w:rPr>
                <w:rFonts w:ascii="Helvetica" w:hAnsi="Helvetica" w:cs="Helvetica"/>
                <w:bCs/>
                <w:sz w:val="20"/>
                <w:szCs w:val="20"/>
              </w:rPr>
              <w:t xml:space="preserve"> </w:t>
            </w:r>
            <w:r w:rsidRPr="00515E4F">
              <w:rPr>
                <w:rFonts w:ascii="Helvetica" w:hAnsi="Helvetica" w:cs="Helvetica"/>
                <w:bCs/>
                <w:sz w:val="20"/>
                <w:szCs w:val="20"/>
              </w:rPr>
              <w:t xml:space="preserve">  </w:t>
            </w:r>
            <w:r w:rsidRPr="00515E4F">
              <w:rPr>
                <w:rFonts w:ascii="Helvetica" w:hAnsi="Helvetica" w:cs="Helvetica"/>
                <w:bCs/>
                <w:sz w:val="20"/>
                <w:szCs w:val="20"/>
                <w:u w:val="single"/>
              </w:rPr>
              <w:t>Security</w:t>
            </w:r>
            <w:r w:rsidRPr="00515E4F">
              <w:rPr>
                <w:rFonts w:ascii="Helvetica" w:hAnsi="Helvetica" w:cs="Helvetica"/>
                <w:bCs/>
                <w:sz w:val="20"/>
                <w:szCs w:val="20"/>
              </w:rPr>
              <w:t>.</w:t>
            </w:r>
            <w:r w:rsidRPr="00515E4F">
              <w:rPr>
                <w:rFonts w:ascii="Helvetica" w:hAnsi="Helvetica" w:cs="Helvetica"/>
                <w:sz w:val="20"/>
                <w:szCs w:val="20"/>
              </w:rPr>
              <w:t xml:space="preserve"> </w:t>
            </w:r>
            <w:r w:rsidRPr="00B83341">
              <w:rPr>
                <w:rFonts w:ascii="Helvetica" w:hAnsi="Helvetica" w:cs="Helvetica"/>
                <w:sz w:val="20"/>
                <w:szCs w:val="20"/>
              </w:rPr>
              <w:t xml:space="preserve"> Maintain physical security (fences, enclosures, and locks) as necessary and practicable to deter unauthorized access.  If vandalism or intentional harm to the water system and its components (wells, springs, treatment systems, storage tanks, and so forth) is suspected, notify law enforcement officers immediately and consult with the Forest Service for further guidance.   </w:t>
            </w:r>
          </w:p>
          <w:p w:rsidR="001D16C0" w:rsidP="001D16C0" w:rsidRDefault="001D16C0" w14:paraId="5178E60E" w14:textId="77777777">
            <w:pPr>
              <w:pStyle w:val="Quick"/>
              <w:widowControl/>
              <w:tabs>
                <w:tab w:val="left" w:pos="720"/>
                <w:tab w:val="left" w:pos="1440"/>
              </w:tabs>
              <w:spacing w:line="240" w:lineRule="auto"/>
              <w:rPr>
                <w:rFonts w:ascii="Helvetica" w:hAnsi="Helvetica" w:cs="Helvetica"/>
                <w:b/>
                <w:bCs/>
                <w:sz w:val="20"/>
                <w:szCs w:val="20"/>
              </w:rPr>
            </w:pPr>
          </w:p>
          <w:p w:rsidRPr="00B83341" w:rsidR="00DC78D4" w:rsidP="001D16C0" w:rsidRDefault="00527668" w14:paraId="261E8114"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G</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Treatment</w:t>
            </w:r>
            <w:r w:rsidRPr="00B83341" w:rsidR="00DC78D4">
              <w:rPr>
                <w:rFonts w:ascii="Helvetica" w:hAnsi="Helvetica" w:cs="Helvetica"/>
                <w:b/>
                <w:bCs/>
                <w:sz w:val="20"/>
                <w:szCs w:val="20"/>
              </w:rPr>
              <w:t>.</w:t>
            </w:r>
            <w:r w:rsidRPr="00B83341" w:rsidR="00DC78D4">
              <w:rPr>
                <w:rFonts w:ascii="Helvetica" w:hAnsi="Helvetica" w:cs="Helvetica"/>
                <w:sz w:val="20"/>
                <w:szCs w:val="20"/>
              </w:rPr>
              <w:t xml:space="preserve">  </w:t>
            </w:r>
            <w:r w:rsidRPr="00B83341">
              <w:rPr>
                <w:rFonts w:ascii="Helvetica" w:hAnsi="Helvetica" w:cs="Helvetica"/>
                <w:sz w:val="20"/>
                <w:szCs w:val="20"/>
              </w:rPr>
              <w:t>Public water systems must provide treatment as required by the primacy agency or Forest Service.  Non-public water systems must provide treatment as required by the Forest Service, to meet objectives stated in this Appendix.  The permit holder shall not make substantial treatment modifications without advance authorization from the Forest Service (and primacy agency, if applicable).  The permit holder shall notify, in writing, the Forest Service (and primacy agency, if applicable) in the event of any treatment system malfunction.</w:t>
            </w:r>
            <w:r w:rsidRPr="00B83341" w:rsidR="00BD52C3">
              <w:rPr>
                <w:rFonts w:ascii="Helvetica" w:hAnsi="Helvetica" w:cs="Helvetica"/>
                <w:sz w:val="20"/>
                <w:szCs w:val="20"/>
              </w:rPr>
              <w:t xml:space="preserve">  </w:t>
            </w:r>
          </w:p>
          <w:p w:rsidR="001D16C0" w:rsidP="001D16C0" w:rsidRDefault="001D16C0" w14:paraId="7B4A9582" w14:textId="77777777">
            <w:pPr>
              <w:widowControl/>
              <w:rPr>
                <w:b/>
                <w:bCs/>
              </w:rPr>
            </w:pPr>
          </w:p>
          <w:p w:rsidRPr="00B83341" w:rsidR="007D2C59" w:rsidP="001D16C0" w:rsidRDefault="00BD52C3" w14:paraId="775693BC" w14:textId="77777777">
            <w:pPr>
              <w:widowControl/>
            </w:pPr>
            <w:r w:rsidRPr="00B83341">
              <w:rPr>
                <w:b/>
                <w:bCs/>
              </w:rPr>
              <w:t>H</w:t>
            </w:r>
            <w:r w:rsidRPr="00B83341" w:rsidR="00DC78D4">
              <w:rPr>
                <w:b/>
                <w:bCs/>
              </w:rPr>
              <w:t>.</w:t>
            </w:r>
            <w:r w:rsidRPr="00B83341" w:rsidR="007D2C59">
              <w:rPr>
                <w:b/>
                <w:bCs/>
              </w:rPr>
              <w:t xml:space="preserve">   </w:t>
            </w:r>
            <w:r w:rsidRPr="00B83341" w:rsidR="00DC78D4">
              <w:rPr>
                <w:b/>
                <w:bCs/>
                <w:u w:val="single"/>
              </w:rPr>
              <w:t>Monitoring and Follow-up Actions</w:t>
            </w:r>
            <w:r w:rsidRPr="00B83341" w:rsidR="00DC78D4">
              <w:rPr>
                <w:b/>
                <w:bCs/>
              </w:rPr>
              <w:t>.</w:t>
            </w:r>
            <w:r w:rsidRPr="00B83341" w:rsidR="00DC78D4">
              <w:t xml:space="preserve"> </w:t>
            </w:r>
            <w:r w:rsidR="001D16C0">
              <w:t xml:space="preserve"> </w:t>
            </w:r>
            <w:r w:rsidRPr="00B83341" w:rsidR="007D2C59">
              <w:t xml:space="preserve">Conduct monitoring and perform follow-up actions in accordance with this Appendix.  Meet additional requirements if imposed by the primacy agency.  Ensure that sample analyses are conducted at a primacy agency-certified laboratory, and that samples are collected and handled in accordance with laboratory requirements.  Maintain and submit monitoring records in accordance with this Appendix.  For </w:t>
            </w:r>
            <w:r w:rsidRPr="00B83341" w:rsidR="007D2C59">
              <w:lastRenderedPageBreak/>
              <w:t>public systems, submit results to the Forest Service and primacy agency as required by regulation.  For non-public systems, submit results to the Forest Service only.</w:t>
            </w:r>
            <w:r w:rsidR="001D16C0">
              <w:t xml:space="preserve">  </w:t>
            </w:r>
            <w:r w:rsidRPr="00B83341" w:rsidR="007D2C59">
              <w:t xml:space="preserve">The laboratory selection, and the manner in which the laboratory notifies the permit holder of violations, are subject to approval by the Forest Service.  The permit holder shall ensure that the laboratory reports results immediately if a test result is positive for </w:t>
            </w:r>
            <w:r w:rsidRPr="002D4ED5" w:rsidR="007D2C59">
              <w:rPr>
                <w:i/>
                <w:iCs/>
              </w:rPr>
              <w:t>E. coli</w:t>
            </w:r>
            <w:r w:rsidRPr="00B83341" w:rsidR="007D2C59">
              <w:t xml:space="preserve"> or total coliform.   The permit holder shall also ensure that the laboratory directly notifies the Forest Service authorized officer of violations.  If requested by the Forest Service, the permit holder shall have the laboratory send an electronic copy of all results to the Forest Service at the same time results are sent to the permit holder.  The permit holder is responsible for providing the name and address of the authorized officer to ensure this notification and associated sample results are sent by the laboratory to the Forest Service.</w:t>
            </w:r>
            <w:r w:rsidR="001D16C0">
              <w:t xml:space="preserve">  </w:t>
            </w:r>
            <w:r w:rsidRPr="00B83341" w:rsidR="007D2C59">
              <w:t>The permit holder shall submit a drinking water monitoring plan with the annual operating plan, for approval by the Forest Service.  The plan must include the contaminant list and schedule, proposed laboratory, and contacts list (permit holder, operators, and Forest Service representative to be contacted by the laboratory).  The plan must also include a sample siting plan for coliform samples that addresses frequency and location, as described below.  Each hand pump is considered as a separate water system.  Unless otherwise directed, microbiological samples must be taken in the first ten days of the month.</w:t>
            </w:r>
            <w:r w:rsidR="001D16C0">
              <w:t xml:space="preserve">  </w:t>
            </w:r>
            <w:r w:rsidRPr="00B83341" w:rsidR="007D2C59">
              <w:t>The permit holder shall notify and consult with the Forest Service within 24 hours after notification by the laboratory of a sample that tests positive for microbiological contamination, a trigger of a Level 1 or Level 2 assessment or condition survey, or any violation of applicable standards.</w:t>
            </w:r>
          </w:p>
          <w:p w:rsidR="001D16C0" w:rsidP="001D16C0" w:rsidRDefault="001D16C0" w14:paraId="4F6E88B5" w14:textId="77777777">
            <w:pPr>
              <w:pStyle w:val="ListParagraph"/>
              <w:spacing w:after="0" w:line="240" w:lineRule="auto"/>
              <w:ind w:left="0"/>
              <w:contextualSpacing w:val="0"/>
              <w:rPr>
                <w:rFonts w:ascii="Helvetica" w:hAnsi="Helvetica" w:eastAsia="Times New Roman" w:cs="Helvetica"/>
                <w:b/>
                <w:noProof/>
                <w:color w:val="000000"/>
                <w:sz w:val="20"/>
                <w:szCs w:val="20"/>
                <w:u w:val="single"/>
              </w:rPr>
            </w:pPr>
          </w:p>
          <w:p w:rsidRPr="00515E4F" w:rsidR="007D2C59" w:rsidP="001D16C0" w:rsidRDefault="001D16C0" w14:paraId="5E7F79DE" w14:textId="77777777">
            <w:pPr>
              <w:pStyle w:val="ListParagraph"/>
              <w:spacing w:after="0" w:line="240" w:lineRule="auto"/>
              <w:ind w:left="0"/>
              <w:contextualSpacing w:val="0"/>
              <w:rPr>
                <w:rFonts w:ascii="Helvetica" w:hAnsi="Helvetica" w:eastAsia="Times New Roman" w:cs="Helvetica"/>
                <w:bCs/>
                <w:noProof/>
                <w:color w:val="000000"/>
                <w:sz w:val="20"/>
                <w:szCs w:val="20"/>
              </w:rPr>
            </w:pPr>
            <w:r w:rsidRPr="00515E4F">
              <w:rPr>
                <w:rFonts w:ascii="Helvetica" w:hAnsi="Helvetica" w:eastAsia="Times New Roman" w:cs="Helvetica"/>
                <w:bCs/>
                <w:noProof/>
                <w:color w:val="000000"/>
                <w:sz w:val="20"/>
                <w:szCs w:val="20"/>
              </w:rPr>
              <w:t xml:space="preserve">1.   </w:t>
            </w:r>
            <w:r w:rsidRPr="00515E4F" w:rsidR="007D2C59">
              <w:rPr>
                <w:rFonts w:ascii="Helvetica" w:hAnsi="Helvetica" w:eastAsia="Times New Roman" w:cs="Helvetica"/>
                <w:bCs/>
                <w:noProof/>
                <w:color w:val="000000"/>
                <w:sz w:val="20"/>
                <w:szCs w:val="20"/>
                <w:u w:val="single"/>
              </w:rPr>
              <w:t>Microbiological (Coliform) Monitoring</w:t>
            </w:r>
            <w:r w:rsidRPr="00515E4F" w:rsidR="007D2C59">
              <w:rPr>
                <w:rFonts w:ascii="Helvetica" w:hAnsi="Helvetica" w:eastAsia="Times New Roman" w:cs="Helvetica"/>
                <w:bCs/>
                <w:noProof/>
                <w:color w:val="000000"/>
                <w:sz w:val="20"/>
                <w:szCs w:val="20"/>
              </w:rPr>
              <w:t xml:space="preserve">  </w:t>
            </w:r>
          </w:p>
          <w:p w:rsidRPr="00515E4F" w:rsidR="001D16C0" w:rsidP="001D16C0" w:rsidRDefault="001D16C0" w14:paraId="5B732BFD" w14:textId="77777777">
            <w:pPr>
              <w:pStyle w:val="ListParagraph"/>
              <w:spacing w:after="0" w:line="240" w:lineRule="auto"/>
              <w:ind w:left="0"/>
              <w:contextualSpacing w:val="0"/>
              <w:rPr>
                <w:rFonts w:ascii="Helvetica" w:hAnsi="Helvetica" w:eastAsia="Times New Roman" w:cs="Helvetica"/>
                <w:bCs/>
                <w:noProof/>
                <w:color w:val="000000"/>
                <w:sz w:val="20"/>
                <w:szCs w:val="20"/>
              </w:rPr>
            </w:pPr>
          </w:p>
          <w:p w:rsidRPr="00B83341" w:rsidR="007D2C59" w:rsidP="001D16C0" w:rsidRDefault="007D2C59" w14:paraId="6C6B69CA" w14:textId="77777777">
            <w:pPr>
              <w:pStyle w:val="ListParagraph"/>
              <w:spacing w:after="0" w:line="240" w:lineRule="auto"/>
              <w:ind w:left="0"/>
              <w:contextualSpacing w:val="0"/>
              <w:rPr>
                <w:rFonts w:ascii="Helvetica" w:hAnsi="Helvetica" w:eastAsia="Times New Roman" w:cs="Helvetica"/>
                <w:noProof/>
                <w:color w:val="000000"/>
                <w:sz w:val="20"/>
                <w:szCs w:val="20"/>
              </w:rPr>
            </w:pPr>
            <w:r w:rsidRPr="00515E4F">
              <w:rPr>
                <w:rFonts w:ascii="Helvetica" w:hAnsi="Helvetica" w:eastAsia="Times New Roman" w:cs="Helvetica"/>
                <w:noProof/>
                <w:color w:val="000000"/>
                <w:sz w:val="20"/>
                <w:szCs w:val="20"/>
                <w:u w:val="single"/>
              </w:rPr>
              <w:t>Public Water System</w:t>
            </w:r>
          </w:p>
          <w:p w:rsidR="001D16C0" w:rsidP="001D16C0" w:rsidRDefault="001D16C0" w14:paraId="6FC66543" w14:textId="77777777">
            <w:pPr>
              <w:pStyle w:val="ListParagraph"/>
              <w:numPr>
                <w:ilvl w:val="0"/>
                <w:numId w:val="8"/>
              </w:numPr>
              <w:spacing w:after="0" w:line="240" w:lineRule="auto"/>
              <w:ind w:left="0" w:firstLine="0"/>
              <w:contextualSpacing w:val="0"/>
              <w:rPr>
                <w:rFonts w:ascii="Helvetica" w:hAnsi="Helvetica" w:eastAsia="Times New Roman" w:cs="Helvetica"/>
                <w:noProof/>
                <w:color w:val="000000"/>
                <w:sz w:val="20"/>
                <w:szCs w:val="20"/>
              </w:rPr>
            </w:pPr>
          </w:p>
          <w:p w:rsidRPr="00B83341" w:rsidR="007D2C59" w:rsidP="00515E4F" w:rsidRDefault="00515E4F" w14:paraId="2927B759" w14:textId="77777777">
            <w:pPr>
              <w:pStyle w:val="ListParagraph"/>
              <w:spacing w:after="0" w:line="240" w:lineRule="auto"/>
              <w:ind w:left="0"/>
              <w:contextualSpacing w:val="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FC5404">
              <w:rPr>
                <w:rFonts w:ascii="Helvetica" w:hAnsi="Helvetica" w:eastAsia="Times New Roman" w:cs="Helvetica"/>
                <w:noProof/>
                <w:color w:val="000000"/>
                <w:sz w:val="20"/>
                <w:szCs w:val="20"/>
              </w:rPr>
              <w:t>a</w:t>
            </w:r>
            <w:r>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Routine Coliform Samples</w:t>
            </w:r>
            <w:r w:rsidRPr="00B83341" w:rsidR="007D2C59">
              <w:rPr>
                <w:rFonts w:ascii="Helvetica" w:hAnsi="Helvetica" w:eastAsia="Times New Roman" w:cs="Helvetica"/>
                <w:noProof/>
                <w:color w:val="000000"/>
                <w:sz w:val="20"/>
                <w:szCs w:val="20"/>
              </w:rPr>
              <w:t>.  Follow NPDWR or primacy agency regulations.  Unless otherwise directed by the Forest Service, for seasonal systems, collect at least one sample for each full or partial calendar month the system operates, even if the primacy agency allows less frequent sampling.  Prepare a sample siting plan that addresses frequency and location to ensure sampling is representative of water throughout the distribution system.  The sample siting plan must include routine and repeat sample sites in the distribution system to ensure compliance with the Revised Total Coliform Rule.  Additionally, for systems that use groundwater, the sample siting plan must include a repeat sample site at each groundwater source to meet requirements of the Groundwater Rule.</w:t>
            </w:r>
          </w:p>
          <w:p w:rsidR="001D16C0" w:rsidP="001D16C0" w:rsidRDefault="001D16C0" w14:paraId="73B19C7B" w14:textId="77777777">
            <w:pPr>
              <w:pStyle w:val="ListParagraph"/>
              <w:numPr>
                <w:ilvl w:val="0"/>
                <w:numId w:val="8"/>
              </w:numPr>
              <w:spacing w:after="0" w:line="240" w:lineRule="auto"/>
              <w:ind w:left="0" w:firstLine="0"/>
              <w:contextualSpacing w:val="0"/>
              <w:rPr>
                <w:rFonts w:ascii="Helvetica" w:hAnsi="Helvetica" w:eastAsia="Times New Roman" w:cs="Helvetica"/>
                <w:noProof/>
                <w:color w:val="000000"/>
                <w:sz w:val="20"/>
                <w:szCs w:val="20"/>
              </w:rPr>
            </w:pPr>
          </w:p>
          <w:p w:rsidRPr="00B83341" w:rsidR="007D2C59" w:rsidP="00515E4F" w:rsidRDefault="00515E4F" w14:paraId="7FCD2200" w14:textId="77777777">
            <w:pPr>
              <w:pStyle w:val="ListParagraph"/>
              <w:spacing w:after="0" w:line="240" w:lineRule="auto"/>
              <w:ind w:left="0"/>
              <w:contextualSpacing w:val="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FC5404">
              <w:rPr>
                <w:rFonts w:ascii="Helvetica" w:hAnsi="Helvetica" w:eastAsia="Times New Roman" w:cs="Helvetica"/>
                <w:noProof/>
                <w:color w:val="000000"/>
                <w:sz w:val="20"/>
                <w:szCs w:val="20"/>
              </w:rPr>
              <w:t>b</w:t>
            </w:r>
            <w:r>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Repeat Coliform Samples</w:t>
            </w:r>
            <w:r w:rsidRPr="00B83341" w:rsidR="007D2C59">
              <w:rPr>
                <w:rFonts w:ascii="Helvetica" w:hAnsi="Helvetica" w:eastAsia="Times New Roman" w:cs="Helvetica"/>
                <w:noProof/>
                <w:color w:val="000000"/>
                <w:sz w:val="20"/>
                <w:szCs w:val="20"/>
              </w:rPr>
              <w:t>.  Collect samples as required by the NPDWR or primacy agency regulations.</w:t>
            </w:r>
          </w:p>
          <w:p w:rsidR="001D16C0" w:rsidP="001D16C0" w:rsidRDefault="001D16C0" w14:paraId="7B9E5BFF" w14:textId="77777777">
            <w:pPr>
              <w:pStyle w:val="ListParagraph"/>
              <w:numPr>
                <w:ilvl w:val="0"/>
                <w:numId w:val="8"/>
              </w:numPr>
              <w:spacing w:after="0" w:line="240" w:lineRule="auto"/>
              <w:ind w:left="0" w:firstLine="0"/>
              <w:contextualSpacing w:val="0"/>
              <w:rPr>
                <w:rFonts w:ascii="Helvetica" w:hAnsi="Helvetica" w:eastAsia="Times New Roman" w:cs="Helvetica"/>
                <w:noProof/>
                <w:color w:val="000000"/>
                <w:sz w:val="20"/>
                <w:szCs w:val="20"/>
              </w:rPr>
            </w:pPr>
          </w:p>
          <w:p w:rsidRPr="00B83341" w:rsidR="007D2C59" w:rsidP="00515E4F" w:rsidRDefault="00515E4F" w14:paraId="053C4B8A" w14:textId="77777777">
            <w:pPr>
              <w:pStyle w:val="ListParagraph"/>
              <w:spacing w:after="0" w:line="240" w:lineRule="auto"/>
              <w:ind w:left="0"/>
              <w:contextualSpacing w:val="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FC5404">
              <w:rPr>
                <w:rFonts w:ascii="Helvetica" w:hAnsi="Helvetica" w:eastAsia="Times New Roman" w:cs="Helvetica"/>
                <w:noProof/>
                <w:color w:val="000000"/>
                <w:sz w:val="20"/>
                <w:szCs w:val="20"/>
              </w:rPr>
              <w:t>c</w:t>
            </w:r>
            <w:r>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Special Samples</w:t>
            </w:r>
            <w:r w:rsidRPr="00B83341" w:rsidR="007D2C59">
              <w:rPr>
                <w:rFonts w:ascii="Helvetica" w:hAnsi="Helvetica" w:eastAsia="Times New Roman" w:cs="Helvetica"/>
                <w:noProof/>
                <w:color w:val="000000"/>
                <w:sz w:val="20"/>
                <w:szCs w:val="20"/>
              </w:rPr>
              <w:t>.  Collect samples as required by the NPDWR or primacy agency regulations.  Seasonal systems may not be opened for public use until after the special samples show the systems are free from coliform bacteria.</w:t>
            </w:r>
          </w:p>
          <w:p w:rsidR="001D16C0" w:rsidP="001D16C0" w:rsidRDefault="001D16C0" w14:paraId="752A9105" w14:textId="77777777">
            <w:pPr>
              <w:pStyle w:val="ListParagraph"/>
              <w:spacing w:after="0" w:line="240" w:lineRule="auto"/>
              <w:ind w:left="0"/>
              <w:contextualSpacing w:val="0"/>
              <w:rPr>
                <w:rFonts w:ascii="Helvetica" w:hAnsi="Helvetica" w:eastAsia="Times New Roman" w:cs="Helvetica"/>
                <w:noProof/>
                <w:color w:val="000000"/>
                <w:sz w:val="20"/>
                <w:szCs w:val="20"/>
              </w:rPr>
            </w:pPr>
          </w:p>
          <w:p w:rsidRPr="00B83341" w:rsidR="007D2C59" w:rsidP="001D16C0" w:rsidRDefault="007D2C59" w14:paraId="7D0A6D3D" w14:textId="77777777">
            <w:pPr>
              <w:pStyle w:val="ListParagraph"/>
              <w:spacing w:after="0" w:line="240" w:lineRule="auto"/>
              <w:ind w:left="0"/>
              <w:contextualSpacing w:val="0"/>
              <w:rPr>
                <w:rFonts w:ascii="Helvetica" w:hAnsi="Helvetica" w:eastAsia="Times New Roman" w:cs="Helvetica"/>
                <w:noProof/>
                <w:color w:val="000000"/>
                <w:sz w:val="20"/>
                <w:szCs w:val="20"/>
              </w:rPr>
            </w:pPr>
            <w:r w:rsidRPr="00FC5404">
              <w:rPr>
                <w:rFonts w:ascii="Helvetica" w:hAnsi="Helvetica" w:eastAsia="Times New Roman" w:cs="Helvetica"/>
                <w:noProof/>
                <w:color w:val="000000"/>
                <w:sz w:val="20"/>
                <w:szCs w:val="20"/>
                <w:u w:val="single"/>
              </w:rPr>
              <w:t>Non-Public Water System</w:t>
            </w:r>
          </w:p>
          <w:p w:rsidR="001D16C0" w:rsidP="001D16C0" w:rsidRDefault="001D16C0" w14:paraId="140DCA41" w14:textId="77777777">
            <w:pPr>
              <w:pStyle w:val="ListParagraph"/>
              <w:numPr>
                <w:ilvl w:val="0"/>
                <w:numId w:val="9"/>
              </w:numPr>
              <w:spacing w:after="0" w:line="240" w:lineRule="auto"/>
              <w:ind w:left="0" w:firstLine="0"/>
              <w:contextualSpacing w:val="0"/>
              <w:rPr>
                <w:rFonts w:ascii="Helvetica" w:hAnsi="Helvetica" w:eastAsia="Times New Roman" w:cs="Helvetica"/>
                <w:noProof/>
                <w:color w:val="000000"/>
                <w:sz w:val="20"/>
                <w:szCs w:val="20"/>
              </w:rPr>
            </w:pPr>
          </w:p>
          <w:p w:rsidRPr="00B83341" w:rsidR="007D2C59" w:rsidP="00515E4F" w:rsidRDefault="00515E4F" w14:paraId="7014D449" w14:textId="77777777">
            <w:pPr>
              <w:pStyle w:val="ListParagraph"/>
              <w:spacing w:after="0" w:line="240" w:lineRule="auto"/>
              <w:ind w:left="0"/>
              <w:contextualSpacing w:val="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FC5404">
              <w:rPr>
                <w:rFonts w:ascii="Helvetica" w:hAnsi="Helvetica" w:eastAsia="Times New Roman" w:cs="Helvetica"/>
                <w:noProof/>
                <w:color w:val="000000"/>
                <w:sz w:val="20"/>
                <w:szCs w:val="20"/>
              </w:rPr>
              <w:t>a</w:t>
            </w:r>
            <w:r>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Routine Coliform Samples</w:t>
            </w:r>
            <w:r w:rsidRPr="00B83341" w:rsidR="007D2C59">
              <w:rPr>
                <w:rFonts w:ascii="Helvetica" w:hAnsi="Helvetica" w:eastAsia="Times New Roman" w:cs="Helvetica"/>
                <w:noProof/>
                <w:color w:val="000000"/>
                <w:sz w:val="20"/>
                <w:szCs w:val="20"/>
              </w:rPr>
              <w:t>.  Collect samples from non-public (NPT and NPNT) water systems at a minimum frequency of one sample/calendar quarter for systems that are continuously operated.  For seasonal systems, collect one sample for each full or partial calendar month that the system operates.  Prepare a sample siting plan that addresses frequency and location to ensure sampling is representative of water throughout the distribution system.  The sample siting plan must include routine and repeat sample sites in the distribution system.  Additionally, for systems that use groundwater, the sample siting plan must include a repeat sample site at each groundwater source.</w:t>
            </w:r>
          </w:p>
          <w:p w:rsidR="001D16C0" w:rsidP="001D16C0" w:rsidRDefault="001D16C0" w14:paraId="6A20E8F5" w14:textId="77777777">
            <w:pPr>
              <w:pStyle w:val="ListParagraph"/>
              <w:numPr>
                <w:ilvl w:val="0"/>
                <w:numId w:val="9"/>
              </w:numPr>
              <w:spacing w:after="0" w:line="240" w:lineRule="auto"/>
              <w:ind w:left="0" w:firstLine="0"/>
              <w:contextualSpacing w:val="0"/>
              <w:rPr>
                <w:rFonts w:ascii="Helvetica" w:hAnsi="Helvetica" w:eastAsia="Times New Roman" w:cs="Helvetica"/>
                <w:noProof/>
                <w:color w:val="000000"/>
                <w:sz w:val="20"/>
                <w:szCs w:val="20"/>
              </w:rPr>
            </w:pPr>
          </w:p>
          <w:p w:rsidRPr="00B83341" w:rsidR="007D2C59" w:rsidP="00515E4F" w:rsidRDefault="00515E4F" w14:paraId="0B95E356" w14:textId="77777777">
            <w:pPr>
              <w:pStyle w:val="ListParagraph"/>
              <w:spacing w:after="0" w:line="240" w:lineRule="auto"/>
              <w:ind w:left="0"/>
              <w:contextualSpacing w:val="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FC5404">
              <w:rPr>
                <w:rFonts w:ascii="Helvetica" w:hAnsi="Helvetica" w:eastAsia="Times New Roman" w:cs="Helvetica"/>
                <w:noProof/>
                <w:color w:val="000000"/>
                <w:sz w:val="20"/>
                <w:szCs w:val="20"/>
              </w:rPr>
              <w:t>b</w:t>
            </w:r>
            <w:r>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Repeat Coliform Samples</w:t>
            </w:r>
            <w:r w:rsidRPr="00B83341" w:rsidR="007D2C59">
              <w:rPr>
                <w:rFonts w:ascii="Helvetica" w:hAnsi="Helvetica" w:eastAsia="Times New Roman" w:cs="Helvetica"/>
                <w:noProof/>
                <w:color w:val="000000"/>
                <w:sz w:val="20"/>
                <w:szCs w:val="20"/>
              </w:rPr>
              <w:t>.  Within 24 hours of notification of a positive routine sample, collect one repeat sample for each positive routine sample.</w:t>
            </w:r>
          </w:p>
          <w:p w:rsidR="001D16C0" w:rsidP="001D16C0" w:rsidRDefault="001D16C0" w14:paraId="103F160A" w14:textId="77777777">
            <w:pPr>
              <w:pStyle w:val="ListParagraph"/>
              <w:numPr>
                <w:ilvl w:val="0"/>
                <w:numId w:val="9"/>
              </w:numPr>
              <w:spacing w:after="0" w:line="240" w:lineRule="auto"/>
              <w:ind w:left="0" w:firstLine="0"/>
              <w:contextualSpacing w:val="0"/>
              <w:rPr>
                <w:rFonts w:ascii="Helvetica" w:hAnsi="Helvetica" w:eastAsia="Times New Roman" w:cs="Helvetica"/>
                <w:noProof/>
                <w:color w:val="000000"/>
                <w:sz w:val="20"/>
                <w:szCs w:val="20"/>
              </w:rPr>
            </w:pPr>
          </w:p>
          <w:p w:rsidRPr="00B83341" w:rsidR="007D2C59" w:rsidP="00515E4F" w:rsidRDefault="00515E4F" w14:paraId="5F3D2F29" w14:textId="77777777">
            <w:pPr>
              <w:pStyle w:val="ListParagraph"/>
              <w:spacing w:after="0" w:line="240" w:lineRule="auto"/>
              <w:ind w:left="0"/>
              <w:contextualSpacing w:val="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FC5404">
              <w:rPr>
                <w:rFonts w:ascii="Helvetica" w:hAnsi="Helvetica" w:eastAsia="Times New Roman" w:cs="Helvetica"/>
                <w:noProof/>
                <w:color w:val="000000"/>
                <w:sz w:val="20"/>
                <w:szCs w:val="20"/>
              </w:rPr>
              <w:t>c</w:t>
            </w:r>
            <w:r>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Special Samples</w:t>
            </w:r>
            <w:r w:rsidRPr="00B83341" w:rsidR="007D2C59">
              <w:rPr>
                <w:rFonts w:ascii="Helvetica" w:hAnsi="Helvetica" w:eastAsia="Times New Roman" w:cs="Helvetica"/>
                <w:noProof/>
                <w:color w:val="000000"/>
                <w:sz w:val="20"/>
                <w:szCs w:val="20"/>
              </w:rPr>
              <w:t>.  Collect one special sample before opening any seasonal water system for use.  Seasonal systems may not be opened for public use until after the special samples show the systems are free from coliform bacteria.</w:t>
            </w:r>
          </w:p>
          <w:p w:rsidR="001D16C0" w:rsidP="001D16C0" w:rsidRDefault="001D16C0" w14:paraId="49471435" w14:textId="77777777">
            <w:pPr>
              <w:pStyle w:val="ListParagraph"/>
              <w:spacing w:after="0" w:line="240" w:lineRule="auto"/>
              <w:ind w:left="0"/>
              <w:contextualSpacing w:val="0"/>
              <w:rPr>
                <w:rFonts w:ascii="Helvetica" w:hAnsi="Helvetica" w:eastAsia="Times New Roman" w:cs="Helvetica"/>
                <w:b/>
                <w:noProof/>
                <w:color w:val="000000"/>
                <w:sz w:val="20"/>
                <w:szCs w:val="20"/>
              </w:rPr>
            </w:pPr>
          </w:p>
          <w:p w:rsidR="007D2C59" w:rsidP="001D16C0" w:rsidRDefault="001D16C0" w14:paraId="46DF06B3" w14:textId="77777777">
            <w:pPr>
              <w:pStyle w:val="ListParagraph"/>
              <w:spacing w:after="0" w:line="240" w:lineRule="auto"/>
              <w:ind w:left="0"/>
              <w:contextualSpacing w:val="0"/>
              <w:rPr>
                <w:rFonts w:ascii="Helvetica" w:hAnsi="Helvetica" w:eastAsia="Times New Roman" w:cs="Helvetica"/>
                <w:noProof/>
                <w:color w:val="000000"/>
                <w:sz w:val="20"/>
                <w:szCs w:val="20"/>
              </w:rPr>
            </w:pPr>
            <w:r w:rsidRPr="00515E4F">
              <w:rPr>
                <w:rFonts w:ascii="Helvetica" w:hAnsi="Helvetica" w:eastAsia="Times New Roman" w:cs="Helvetica"/>
                <w:bCs/>
                <w:noProof/>
                <w:color w:val="000000"/>
                <w:sz w:val="20"/>
                <w:szCs w:val="20"/>
              </w:rPr>
              <w:t xml:space="preserve">2.  </w:t>
            </w:r>
            <w:r w:rsidRPr="00515E4F" w:rsidR="00515E4F">
              <w:rPr>
                <w:rFonts w:ascii="Helvetica" w:hAnsi="Helvetica" w:eastAsia="Times New Roman" w:cs="Helvetica"/>
                <w:bCs/>
                <w:noProof/>
                <w:color w:val="000000"/>
                <w:sz w:val="20"/>
                <w:szCs w:val="20"/>
              </w:rPr>
              <w:t xml:space="preserve"> </w:t>
            </w:r>
            <w:r w:rsidRPr="00515E4F" w:rsidR="007D2C59">
              <w:rPr>
                <w:rFonts w:ascii="Helvetica" w:hAnsi="Helvetica" w:eastAsia="Times New Roman" w:cs="Helvetica"/>
                <w:bCs/>
                <w:noProof/>
                <w:color w:val="000000"/>
                <w:sz w:val="20"/>
                <w:szCs w:val="20"/>
                <w:u w:val="single"/>
              </w:rPr>
              <w:t>Microbiological Follow-up Actions</w:t>
            </w:r>
            <w:r w:rsidRPr="00515E4F" w:rsidR="007D2C59">
              <w:rPr>
                <w:rFonts w:ascii="Helvetica" w:hAnsi="Helvetica" w:eastAsia="Times New Roman" w:cs="Helvetica"/>
                <w:bCs/>
                <w:noProof/>
                <w:color w:val="000000"/>
                <w:sz w:val="20"/>
                <w:szCs w:val="20"/>
              </w:rPr>
              <w:t>.</w:t>
            </w:r>
            <w:r w:rsidRPr="00515E4F" w:rsidR="007D2C59">
              <w:rPr>
                <w:rFonts w:ascii="Helvetica" w:hAnsi="Helvetica" w:eastAsia="Times New Roman" w:cs="Helvetica"/>
                <w:noProof/>
                <w:color w:val="000000"/>
                <w:sz w:val="20"/>
                <w:szCs w:val="20"/>
              </w:rPr>
              <w:t xml:space="preserve"> </w:t>
            </w:r>
            <w:r w:rsidRPr="00B83341" w:rsidR="007D2C59">
              <w:rPr>
                <w:rFonts w:ascii="Helvetica" w:hAnsi="Helvetica" w:eastAsia="Times New Roman" w:cs="Helvetica"/>
                <w:noProof/>
                <w:color w:val="000000"/>
                <w:sz w:val="20"/>
                <w:szCs w:val="20"/>
              </w:rPr>
              <w:t xml:space="preserve"> Follow up actions are based on what triggers and/or violations have </w:t>
            </w:r>
            <w:r w:rsidRPr="00B83341" w:rsidR="007D2C59">
              <w:rPr>
                <w:rFonts w:ascii="Helvetica" w:hAnsi="Helvetica" w:eastAsia="Times New Roman" w:cs="Helvetica"/>
                <w:noProof/>
                <w:color w:val="000000"/>
                <w:sz w:val="20"/>
                <w:szCs w:val="20"/>
              </w:rPr>
              <w:lastRenderedPageBreak/>
              <w:t>occurred.</w:t>
            </w:r>
          </w:p>
          <w:p w:rsidRPr="00B83341" w:rsidR="001D16C0" w:rsidP="001D16C0" w:rsidRDefault="001D16C0" w14:paraId="7510EBDF" w14:textId="77777777">
            <w:pPr>
              <w:pStyle w:val="ListParagraph"/>
              <w:spacing w:after="0" w:line="240" w:lineRule="auto"/>
              <w:ind w:left="0"/>
              <w:contextualSpacing w:val="0"/>
              <w:rPr>
                <w:rFonts w:ascii="Helvetica" w:hAnsi="Helvetica" w:eastAsia="Times New Roman" w:cs="Helvetica"/>
                <w:noProof/>
                <w:color w:val="000000"/>
                <w:sz w:val="20"/>
                <w:szCs w:val="20"/>
              </w:rPr>
            </w:pPr>
          </w:p>
          <w:p w:rsidRPr="00B83341" w:rsidR="007D2C59" w:rsidP="001D16C0" w:rsidRDefault="00515E4F" w14:paraId="2535CAF7" w14:textId="77777777">
            <w:pPr>
              <w:pStyle w:val="ListParagraph"/>
              <w:spacing w:after="0" w:line="240" w:lineRule="auto"/>
              <w:ind w:left="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w:t>
            </w:r>
            <w:r w:rsidR="001D16C0">
              <w:rPr>
                <w:rFonts w:ascii="Helvetica" w:hAnsi="Helvetica" w:eastAsia="Times New Roman" w:cs="Helvetica"/>
                <w:noProof/>
                <w:color w:val="000000"/>
                <w:sz w:val="20"/>
                <w:szCs w:val="20"/>
              </w:rPr>
              <w:t>a</w:t>
            </w:r>
            <w:r>
              <w:rPr>
                <w:rFonts w:ascii="Helvetica" w:hAnsi="Helvetica" w:eastAsia="Times New Roman" w:cs="Helvetica"/>
                <w:noProof/>
                <w:color w:val="000000"/>
                <w:sz w:val="20"/>
                <w:szCs w:val="20"/>
              </w:rPr>
              <w:t>)</w:t>
            </w:r>
            <w:r w:rsidR="001D16C0">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Level 1 Assessment Trigger</w:t>
            </w:r>
          </w:p>
          <w:p w:rsidR="001D16C0" w:rsidP="001D16C0" w:rsidRDefault="001D16C0" w14:paraId="1BB83070" w14:textId="77777777">
            <w:pPr>
              <w:pStyle w:val="ListParagraph"/>
              <w:numPr>
                <w:ilvl w:val="0"/>
                <w:numId w:val="5"/>
              </w:numPr>
              <w:spacing w:after="0" w:line="240" w:lineRule="auto"/>
              <w:ind w:left="0" w:firstLine="0"/>
              <w:rPr>
                <w:rFonts w:ascii="Helvetica" w:hAnsi="Helvetica" w:eastAsia="Times New Roman" w:cs="Helvetica"/>
                <w:noProof/>
                <w:color w:val="000000"/>
                <w:sz w:val="20"/>
                <w:szCs w:val="20"/>
              </w:rPr>
            </w:pPr>
          </w:p>
          <w:p w:rsidR="00515E4F" w:rsidP="00515E4F" w:rsidRDefault="007D2C59" w14:paraId="0426EFD7" w14:textId="77777777">
            <w:pPr>
              <w:pStyle w:val="ListParagraph"/>
              <w:spacing w:after="0" w:line="240" w:lineRule="auto"/>
              <w:ind w:left="0"/>
              <w:rPr>
                <w:rFonts w:ascii="Helvetica" w:hAnsi="Helvetica" w:eastAsia="Times New Roman" w:cs="Helvetica"/>
                <w:noProof/>
                <w:color w:val="000000"/>
                <w:sz w:val="20"/>
                <w:szCs w:val="20"/>
              </w:rPr>
            </w:pPr>
            <w:r w:rsidRPr="00FC5404">
              <w:rPr>
                <w:rFonts w:ascii="Helvetica" w:hAnsi="Helvetica" w:eastAsia="Times New Roman" w:cs="Helvetica"/>
                <w:noProof/>
                <w:color w:val="000000"/>
                <w:sz w:val="20"/>
                <w:szCs w:val="20"/>
                <w:u w:val="single"/>
              </w:rPr>
              <w:t>Public Water System</w:t>
            </w:r>
          </w:p>
          <w:p w:rsidR="00515E4F" w:rsidP="00515E4F" w:rsidRDefault="00515E4F" w14:paraId="64CBB297" w14:textId="77777777">
            <w:pPr>
              <w:pStyle w:val="ListParagraph"/>
              <w:spacing w:after="0" w:line="240" w:lineRule="auto"/>
              <w:ind w:left="0"/>
              <w:rPr>
                <w:rFonts w:ascii="Helvetica" w:hAnsi="Helvetica" w:eastAsia="Times New Roman" w:cs="Helvetica"/>
                <w:noProof/>
                <w:color w:val="000000"/>
                <w:sz w:val="20"/>
                <w:szCs w:val="20"/>
              </w:rPr>
            </w:pPr>
          </w:p>
          <w:p w:rsidRPr="00B83341" w:rsidR="007D2C59" w:rsidP="00515E4F" w:rsidRDefault="007D2C59" w14:paraId="758F407D" w14:textId="77777777">
            <w:pPr>
              <w:pStyle w:val="ListParagraph"/>
              <w:spacing w:after="0" w:line="240" w:lineRule="auto"/>
              <w:ind w:left="0"/>
              <w:rPr>
                <w:rFonts w:ascii="Helvetica" w:hAnsi="Helvetica" w:cs="Helvetica"/>
                <w:sz w:val="20"/>
                <w:szCs w:val="20"/>
              </w:rPr>
            </w:pPr>
            <w:r w:rsidRPr="00B83341">
              <w:rPr>
                <w:rFonts w:ascii="Helvetica" w:hAnsi="Helvetica" w:cs="Helvetica"/>
                <w:sz w:val="20"/>
                <w:szCs w:val="20"/>
              </w:rPr>
              <w:t>(</w:t>
            </w:r>
            <w:r w:rsidR="00FC5404">
              <w:rPr>
                <w:rFonts w:ascii="Helvetica" w:hAnsi="Helvetica" w:cs="Helvetica"/>
                <w:sz w:val="20"/>
                <w:szCs w:val="20"/>
              </w:rPr>
              <w:t>1</w:t>
            </w:r>
            <w:r w:rsidRPr="00B83341">
              <w:rPr>
                <w:rFonts w:ascii="Helvetica" w:hAnsi="Helvetica" w:cs="Helvetica"/>
                <w:sz w:val="20"/>
                <w:szCs w:val="20"/>
              </w:rPr>
              <w:t xml:space="preserve">) </w:t>
            </w:r>
            <w:r w:rsidR="00FC5404">
              <w:rPr>
                <w:rFonts w:ascii="Helvetica" w:hAnsi="Helvetica" w:cs="Helvetica"/>
                <w:sz w:val="20"/>
                <w:szCs w:val="20"/>
              </w:rPr>
              <w:t xml:space="preserve"> </w:t>
            </w:r>
            <w:r w:rsidRPr="00B83341">
              <w:rPr>
                <w:rFonts w:ascii="Helvetica" w:hAnsi="Helvetica" w:cs="Helvetica"/>
                <w:sz w:val="20"/>
                <w:szCs w:val="20"/>
              </w:rPr>
              <w:t xml:space="preserve">Notify the Forest Service, conduct a Level 1 Assessment, and conduct corrective actions as soon as practicable, and coordinate with the Forest Service to submit the completed assessment form to the primacy agency within 30 days after learning of the trigger.  In the completed form, describe sanitary defects detected, corrective actions completed, and a proposed timetable for any corrective actions not already completed. </w:t>
            </w:r>
          </w:p>
          <w:p w:rsidR="001D16C0" w:rsidP="001D16C0" w:rsidRDefault="001D16C0" w14:paraId="13AA025C" w14:textId="77777777"/>
          <w:p w:rsidRPr="00B83341" w:rsidR="007D2C59" w:rsidP="001D16C0" w:rsidRDefault="007D2C59" w14:paraId="7C293C24" w14:textId="77777777">
            <w:r w:rsidRPr="00B83341">
              <w:t>(</w:t>
            </w:r>
            <w:r w:rsidR="00FC5404">
              <w:t>2</w:t>
            </w:r>
            <w:r w:rsidRPr="00B83341">
              <w:t xml:space="preserve">) </w:t>
            </w:r>
            <w:r w:rsidR="00FC5404">
              <w:t xml:space="preserve"> </w:t>
            </w:r>
            <w:r w:rsidRPr="00B83341">
              <w:t xml:space="preserve">Unless otherwise directed by the primacy agency or Forest Service, after performing corrective actions, take daily special samples until two consecutive special samples are negative for coliform.  If one special sample is TC positive, consult with the primacy agency and Forest Service on whether to implement precautionary measures such as system closure or a boil water advisory.  The Forest Service may require more conservative measures than the primacy agency.      </w:t>
            </w:r>
          </w:p>
          <w:p w:rsidR="001D16C0" w:rsidP="001D16C0" w:rsidRDefault="001D16C0" w14:paraId="54F51E2C" w14:textId="77777777"/>
          <w:p w:rsidRPr="00B83341" w:rsidR="007D2C59" w:rsidP="001D16C0" w:rsidRDefault="007D2C59" w14:paraId="5A9369CE" w14:textId="77777777">
            <w:r w:rsidRPr="00B83341">
              <w:t>(</w:t>
            </w:r>
            <w:r w:rsidR="00FC5404">
              <w:t>3</w:t>
            </w:r>
            <w:r w:rsidRPr="00B83341">
              <w:t xml:space="preserve">) </w:t>
            </w:r>
            <w:r w:rsidR="00FC5404">
              <w:t xml:space="preserve"> </w:t>
            </w:r>
            <w:r w:rsidRPr="00B83341">
              <w:t>Follow primacy agency and Forest Service directions for follow-up.</w:t>
            </w:r>
          </w:p>
          <w:p w:rsidR="001D16C0" w:rsidP="001D16C0" w:rsidRDefault="001D16C0" w14:paraId="644EEC49" w14:textId="77777777">
            <w:pPr>
              <w:pStyle w:val="ListParagraph"/>
              <w:numPr>
                <w:ilvl w:val="0"/>
                <w:numId w:val="5"/>
              </w:numPr>
              <w:spacing w:after="0" w:line="240" w:lineRule="auto"/>
              <w:ind w:left="0" w:firstLine="0"/>
              <w:rPr>
                <w:rFonts w:ascii="Helvetica" w:hAnsi="Helvetica" w:eastAsia="Times New Roman" w:cs="Helvetica"/>
                <w:noProof/>
                <w:color w:val="000000"/>
                <w:sz w:val="20"/>
                <w:szCs w:val="20"/>
              </w:rPr>
            </w:pPr>
          </w:p>
          <w:p w:rsidRPr="00B83341" w:rsidR="007D2C59" w:rsidP="00515E4F" w:rsidRDefault="007D2C59" w14:paraId="42CB8E4D" w14:textId="77777777">
            <w:pPr>
              <w:pStyle w:val="ListParagraph"/>
              <w:spacing w:after="0" w:line="240" w:lineRule="auto"/>
              <w:ind w:left="0"/>
              <w:rPr>
                <w:rFonts w:ascii="Helvetica" w:hAnsi="Helvetica" w:eastAsia="Times New Roman" w:cs="Helvetica"/>
                <w:noProof/>
                <w:color w:val="000000"/>
                <w:sz w:val="20"/>
                <w:szCs w:val="20"/>
              </w:rPr>
            </w:pPr>
            <w:r w:rsidRPr="00FC5404">
              <w:rPr>
                <w:rFonts w:ascii="Helvetica" w:hAnsi="Helvetica" w:eastAsia="Times New Roman" w:cs="Helvetica"/>
                <w:noProof/>
                <w:color w:val="000000"/>
                <w:sz w:val="20"/>
                <w:szCs w:val="20"/>
                <w:u w:val="single"/>
              </w:rPr>
              <w:t>Non-Public Water System</w:t>
            </w:r>
          </w:p>
          <w:p w:rsidR="001D16C0" w:rsidP="001D16C0" w:rsidRDefault="001D16C0" w14:paraId="161EFB63" w14:textId="77777777"/>
          <w:p w:rsidRPr="00B83341" w:rsidR="007D2C59" w:rsidP="001D16C0" w:rsidRDefault="007D2C59" w14:paraId="3D9ECF85" w14:textId="77777777">
            <w:r w:rsidRPr="00B83341">
              <w:t>(</w:t>
            </w:r>
            <w:r w:rsidR="00FC5404">
              <w:t>1</w:t>
            </w:r>
            <w:r w:rsidRPr="00B83341">
              <w:t xml:space="preserve">)  Notify the Forest Service, conduct a condition survey, and conduct corrective actions as soon as practicable, and document the survey and actions within 30 days after learning of the trigger.  In the documentation, describe sanitary defects detected, corrective actions completed, and a proposed timetable for any corrective actions not already completed. </w:t>
            </w:r>
          </w:p>
          <w:p w:rsidR="001D16C0" w:rsidP="001D16C0" w:rsidRDefault="001D16C0" w14:paraId="108BF0E5" w14:textId="77777777"/>
          <w:p w:rsidRPr="00B83341" w:rsidR="007D2C59" w:rsidP="001D16C0" w:rsidRDefault="007D2C59" w14:paraId="63A530EB" w14:textId="77777777">
            <w:r w:rsidRPr="00B83341">
              <w:t>(</w:t>
            </w:r>
            <w:r w:rsidR="00FC5404">
              <w:t>2</w:t>
            </w:r>
            <w:r w:rsidRPr="00B83341">
              <w:t xml:space="preserve">)  Unless otherwise directed by the Forest Service, after performing corrective actions, take daily special samples until two consecutive special samples are negative for coliform.  If one special sample is TC positive, consult with the Forest Service on whether to implement precautionary measures such as system closure or a boil water advisory.      </w:t>
            </w:r>
          </w:p>
          <w:p w:rsidR="001D16C0" w:rsidP="001D16C0" w:rsidRDefault="001D16C0" w14:paraId="53529C42" w14:textId="77777777"/>
          <w:p w:rsidRPr="00B83341" w:rsidR="007D2C59" w:rsidP="001D16C0" w:rsidRDefault="007D2C59" w14:paraId="2341779B" w14:textId="77777777">
            <w:r w:rsidRPr="00B83341">
              <w:t>(</w:t>
            </w:r>
            <w:r w:rsidR="00FC5404">
              <w:t>3</w:t>
            </w:r>
            <w:r w:rsidRPr="00B83341">
              <w:t xml:space="preserve">)  Follow Forest Service directions for follow-up.  </w:t>
            </w:r>
          </w:p>
          <w:p w:rsidR="001D16C0" w:rsidP="001D16C0" w:rsidRDefault="001D16C0" w14:paraId="219630CE" w14:textId="77777777">
            <w:pPr>
              <w:pStyle w:val="ListParagraph"/>
              <w:spacing w:after="0" w:line="240" w:lineRule="auto"/>
              <w:ind w:left="0"/>
              <w:rPr>
                <w:rFonts w:ascii="Helvetica" w:hAnsi="Helvetica" w:eastAsia="Times New Roman" w:cs="Helvetica"/>
                <w:noProof/>
                <w:color w:val="000000"/>
                <w:sz w:val="20"/>
                <w:szCs w:val="20"/>
              </w:rPr>
            </w:pPr>
          </w:p>
          <w:p w:rsidRPr="00B83341" w:rsidR="007D2C59" w:rsidP="001D16C0" w:rsidRDefault="00515E4F" w14:paraId="19DB0ADB" w14:textId="77777777">
            <w:pPr>
              <w:pStyle w:val="ListParagraph"/>
              <w:spacing w:after="0" w:line="240" w:lineRule="auto"/>
              <w:ind w:left="0"/>
              <w:rPr>
                <w:rFonts w:ascii="Helvetica" w:hAnsi="Helvetica" w:eastAsia="Times New Roman" w:cs="Helvetica"/>
                <w:noProof/>
                <w:color w:val="000000"/>
                <w:sz w:val="20"/>
                <w:szCs w:val="20"/>
              </w:rPr>
            </w:pPr>
            <w:r>
              <w:rPr>
                <w:rFonts w:ascii="Helvetica" w:hAnsi="Helvetica" w:eastAsia="Times New Roman" w:cs="Helvetica"/>
                <w:noProof/>
                <w:color w:val="000000"/>
                <w:sz w:val="20"/>
                <w:szCs w:val="20"/>
              </w:rPr>
              <w:t>(b)</w:t>
            </w:r>
            <w:r w:rsidR="001D16C0">
              <w:rPr>
                <w:rFonts w:ascii="Helvetica" w:hAnsi="Helvetica" w:eastAsia="Times New Roman" w:cs="Helvetica"/>
                <w:noProof/>
                <w:color w:val="000000"/>
                <w:sz w:val="20"/>
                <w:szCs w:val="20"/>
              </w:rPr>
              <w:t xml:space="preserve">  </w:t>
            </w:r>
            <w:r w:rsidRPr="00FC5404" w:rsidR="007D2C59">
              <w:rPr>
                <w:rFonts w:ascii="Helvetica" w:hAnsi="Helvetica" w:eastAsia="Times New Roman" w:cs="Helvetica"/>
                <w:noProof/>
                <w:color w:val="000000"/>
                <w:sz w:val="20"/>
                <w:szCs w:val="20"/>
                <w:u w:val="single"/>
              </w:rPr>
              <w:t>Level 2 Assessment Trigger</w:t>
            </w:r>
          </w:p>
          <w:p w:rsidR="00515E4F" w:rsidP="001D16C0" w:rsidRDefault="00515E4F" w14:paraId="033C39FF" w14:textId="77777777">
            <w:pPr>
              <w:pStyle w:val="ListParagraph"/>
              <w:numPr>
                <w:ilvl w:val="0"/>
                <w:numId w:val="10"/>
              </w:numPr>
              <w:spacing w:after="0" w:line="240" w:lineRule="auto"/>
              <w:ind w:left="0" w:firstLine="0"/>
              <w:rPr>
                <w:rFonts w:ascii="Helvetica" w:hAnsi="Helvetica" w:eastAsia="Times New Roman" w:cs="Helvetica"/>
                <w:noProof/>
                <w:color w:val="000000"/>
                <w:sz w:val="20"/>
                <w:szCs w:val="20"/>
              </w:rPr>
            </w:pPr>
          </w:p>
          <w:p w:rsidRPr="00B83341" w:rsidR="007D2C59" w:rsidP="00515E4F" w:rsidRDefault="007D2C59" w14:paraId="38899539" w14:textId="77777777">
            <w:pPr>
              <w:pStyle w:val="ListParagraph"/>
              <w:spacing w:after="0" w:line="240" w:lineRule="auto"/>
              <w:ind w:left="0"/>
              <w:rPr>
                <w:rFonts w:ascii="Helvetica" w:hAnsi="Helvetica" w:eastAsia="Times New Roman" w:cs="Helvetica"/>
                <w:noProof/>
                <w:color w:val="000000"/>
                <w:sz w:val="20"/>
                <w:szCs w:val="20"/>
              </w:rPr>
            </w:pPr>
            <w:r w:rsidRPr="00FC5404">
              <w:rPr>
                <w:rFonts w:ascii="Helvetica" w:hAnsi="Helvetica" w:eastAsia="Times New Roman" w:cs="Helvetica"/>
                <w:noProof/>
                <w:color w:val="000000"/>
                <w:sz w:val="20"/>
                <w:szCs w:val="20"/>
                <w:u w:val="single"/>
              </w:rPr>
              <w:t>Public Water System</w:t>
            </w:r>
            <w:r w:rsidRPr="00B83341">
              <w:rPr>
                <w:rFonts w:ascii="Helvetica" w:hAnsi="Helvetica" w:eastAsia="Times New Roman" w:cs="Helvetica"/>
                <w:noProof/>
                <w:color w:val="000000"/>
                <w:sz w:val="20"/>
                <w:szCs w:val="20"/>
              </w:rPr>
              <w:t xml:space="preserve"> (Trigger:  </w:t>
            </w:r>
            <w:r w:rsidRPr="002D4ED5">
              <w:rPr>
                <w:rFonts w:ascii="Helvetica" w:hAnsi="Helvetica" w:eastAsia="Times New Roman" w:cs="Helvetica"/>
                <w:i/>
                <w:iCs/>
                <w:noProof/>
                <w:color w:val="000000"/>
                <w:sz w:val="20"/>
                <w:szCs w:val="20"/>
              </w:rPr>
              <w:t>E. coli</w:t>
            </w:r>
            <w:r w:rsidRPr="00B83341">
              <w:rPr>
                <w:rFonts w:ascii="Helvetica" w:hAnsi="Helvetica" w:eastAsia="Times New Roman" w:cs="Helvetica"/>
                <w:noProof/>
                <w:color w:val="000000"/>
                <w:sz w:val="20"/>
                <w:szCs w:val="20"/>
              </w:rPr>
              <w:t xml:space="preserve"> MCL violation or second Level 1 Assessment trigger within a rolling 12-month period).</w:t>
            </w:r>
          </w:p>
          <w:p w:rsidR="001D16C0" w:rsidP="001D16C0" w:rsidRDefault="001D16C0" w14:paraId="112E7E49" w14:textId="77777777"/>
          <w:p w:rsidRPr="00B83341" w:rsidR="007D2C59" w:rsidP="001D16C0" w:rsidRDefault="007D2C59" w14:paraId="3FAF6114" w14:textId="77777777">
            <w:r w:rsidRPr="00B83341">
              <w:t>(</w:t>
            </w:r>
            <w:r w:rsidR="00FC5404">
              <w:t>1</w:t>
            </w:r>
            <w:r w:rsidRPr="00B83341">
              <w:t xml:space="preserve">) </w:t>
            </w:r>
            <w:r w:rsidR="00FC5404">
              <w:t xml:space="preserve"> </w:t>
            </w:r>
            <w:r w:rsidRPr="00B83341">
              <w:t xml:space="preserve">(For all Level 2 Assessment Triggers)  Notify the Forest Service.  If the trigger is caused by an </w:t>
            </w:r>
            <w:r w:rsidRPr="002D4ED5">
              <w:rPr>
                <w:i/>
                <w:iCs/>
              </w:rPr>
              <w:t>E. coli</w:t>
            </w:r>
            <w:r w:rsidRPr="00B83341">
              <w:t xml:space="preserve"> MCL violation, also notify the primacy agency, in accordance with NPDWR or primacy agency regulations.  Follow primacy agency and Forest Service direction.</w:t>
            </w:r>
          </w:p>
          <w:p w:rsidR="001D16C0" w:rsidP="001D16C0" w:rsidRDefault="001D16C0" w14:paraId="462C1CB3" w14:textId="77777777"/>
          <w:p w:rsidRPr="00B83341" w:rsidR="007D2C59" w:rsidP="001D16C0" w:rsidRDefault="007D2C59" w14:paraId="2555D01A" w14:textId="77777777">
            <w:r w:rsidRPr="00B83341">
              <w:t>(</w:t>
            </w:r>
            <w:r w:rsidR="00FC5404">
              <w:t>2</w:t>
            </w:r>
            <w:r w:rsidRPr="00B83341">
              <w:t>)</w:t>
            </w:r>
            <w:r w:rsidR="00FC5404">
              <w:t xml:space="preserve"> </w:t>
            </w:r>
            <w:r w:rsidRPr="00B83341">
              <w:t xml:space="preserve"> (For </w:t>
            </w:r>
            <w:r w:rsidRPr="002D4ED5">
              <w:rPr>
                <w:i/>
                <w:iCs/>
              </w:rPr>
              <w:t>E. coli</w:t>
            </w:r>
            <w:r w:rsidRPr="00B83341">
              <w:t xml:space="preserve"> MCL violation)  Close the system.  (The toilet supply may be left open if all points of human consumption, including showers, sinks, and publicly accessible hose bibs, can be isolated and shut off.)    </w:t>
            </w:r>
          </w:p>
          <w:p w:rsidR="001D16C0" w:rsidP="001D16C0" w:rsidRDefault="001D16C0" w14:paraId="681D3D73" w14:textId="77777777"/>
          <w:p w:rsidRPr="00B83341" w:rsidR="007D2C59" w:rsidP="001D16C0" w:rsidRDefault="007D2C59" w14:paraId="44CB53F9" w14:textId="77777777">
            <w:r w:rsidRPr="00B83341">
              <w:t>(</w:t>
            </w:r>
            <w:r w:rsidR="00FC5404">
              <w:t>3</w:t>
            </w:r>
            <w:r w:rsidRPr="00B83341">
              <w:t xml:space="preserve">) </w:t>
            </w:r>
            <w:r w:rsidR="00FC5404">
              <w:t xml:space="preserve"> </w:t>
            </w:r>
            <w:r w:rsidRPr="00B83341">
              <w:t xml:space="preserve">(For </w:t>
            </w:r>
            <w:r w:rsidRPr="002D4ED5">
              <w:rPr>
                <w:i/>
                <w:iCs/>
              </w:rPr>
              <w:t>E. coli</w:t>
            </w:r>
            <w:r w:rsidRPr="00B83341">
              <w:t xml:space="preserve"> MCL violation)  Notify the public and water users, in coordination with the Forest Service, in accordance with NPDWR or primary agency regulations.  </w:t>
            </w:r>
          </w:p>
          <w:p w:rsidR="001D16C0" w:rsidP="001D16C0" w:rsidRDefault="001D16C0" w14:paraId="47614036" w14:textId="77777777"/>
          <w:p w:rsidRPr="00B83341" w:rsidR="007D2C59" w:rsidP="001D16C0" w:rsidRDefault="007D2C59" w14:paraId="78E93FC4" w14:textId="77777777">
            <w:r w:rsidRPr="00B83341">
              <w:t>(</w:t>
            </w:r>
            <w:r w:rsidR="00FC5404">
              <w:t>4</w:t>
            </w:r>
            <w:r w:rsidRPr="00B83341">
              <w:t xml:space="preserve">) </w:t>
            </w:r>
            <w:r w:rsidR="00FC5404">
              <w:t xml:space="preserve"> </w:t>
            </w:r>
            <w:r w:rsidRPr="00B83341">
              <w:t xml:space="preserve">(For </w:t>
            </w:r>
            <w:r w:rsidRPr="002D4ED5">
              <w:rPr>
                <w:i/>
                <w:iCs/>
              </w:rPr>
              <w:t>E. coli</w:t>
            </w:r>
            <w:r w:rsidRPr="00B83341">
              <w:t xml:space="preserve"> MCL violation)  Coordinate with the Forest Service to notify the State after completion of public notice (with a copy of the public notice posted/delivered, and dates when the notice was posted and removed).</w:t>
            </w:r>
          </w:p>
          <w:p w:rsidR="001D16C0" w:rsidP="001D16C0" w:rsidRDefault="001D16C0" w14:paraId="27402E7A" w14:textId="77777777"/>
          <w:p w:rsidRPr="00B83341" w:rsidR="007D2C59" w:rsidP="001D16C0" w:rsidRDefault="007D2C59" w14:paraId="6443C3ED" w14:textId="77777777">
            <w:r w:rsidRPr="00B83341">
              <w:t>(</w:t>
            </w:r>
            <w:r w:rsidR="00FC5404">
              <w:t>5</w:t>
            </w:r>
            <w:r w:rsidRPr="00B83341">
              <w:t xml:space="preserve">) </w:t>
            </w:r>
            <w:r w:rsidR="00FC5404">
              <w:t xml:space="preserve"> </w:t>
            </w:r>
            <w:r w:rsidRPr="00B83341">
              <w:t>(For all Level 2 Assessment Triggers)  Coordinate with the Forest Service.  Ensure that a Level 2 Assessment is completed by the primacy agency or by a party approved by the primacy agency as soon as practicable, and submit the completed assessment form to the primacy agency within 30 days after learning of the trigger.  The completed form must describe sanitary defects detected, corrective actions completed, and a proposed timetable for any corrective actions not already completed.</w:t>
            </w:r>
          </w:p>
          <w:p w:rsidR="001D16C0" w:rsidP="001D16C0" w:rsidRDefault="001D16C0" w14:paraId="16C0517D" w14:textId="77777777"/>
          <w:p w:rsidRPr="00B83341" w:rsidR="007D2C59" w:rsidP="001D16C0" w:rsidRDefault="007D2C59" w14:paraId="6B02DB95" w14:textId="77777777">
            <w:r w:rsidRPr="00B83341">
              <w:t>(</w:t>
            </w:r>
            <w:r w:rsidR="00FC5404">
              <w:t>6</w:t>
            </w:r>
            <w:r w:rsidRPr="00B83341">
              <w:t xml:space="preserve">)  (For </w:t>
            </w:r>
            <w:r w:rsidRPr="002D4ED5">
              <w:rPr>
                <w:i/>
                <w:iCs/>
              </w:rPr>
              <w:t>E. coli</w:t>
            </w:r>
            <w:r w:rsidRPr="00B83341">
              <w:t xml:space="preserve"> MCL violation)  After performing corrective actions, take daily special samples.  A closure order may be lifted only after the problem has been corrected and two consecutive daily special samples are TC negative.      </w:t>
            </w:r>
          </w:p>
          <w:p w:rsidR="001D16C0" w:rsidP="001D16C0" w:rsidRDefault="001D16C0" w14:paraId="67AEE5A7" w14:textId="77777777">
            <w:pPr>
              <w:pStyle w:val="ListParagraph"/>
              <w:numPr>
                <w:ilvl w:val="0"/>
                <w:numId w:val="11"/>
              </w:numPr>
              <w:spacing w:after="0" w:line="240" w:lineRule="auto"/>
              <w:ind w:left="0" w:firstLine="0"/>
              <w:rPr>
                <w:rFonts w:ascii="Helvetica" w:hAnsi="Helvetica" w:eastAsia="Times New Roman" w:cs="Helvetica"/>
                <w:noProof/>
                <w:color w:val="000000"/>
                <w:sz w:val="20"/>
                <w:szCs w:val="20"/>
              </w:rPr>
            </w:pPr>
          </w:p>
          <w:p w:rsidR="0030554E" w:rsidP="00FC5404" w:rsidRDefault="0030554E" w14:paraId="3BAD21B1" w14:textId="77777777">
            <w:pPr>
              <w:pStyle w:val="ListParagraph"/>
              <w:spacing w:after="0" w:line="240" w:lineRule="auto"/>
              <w:ind w:left="0"/>
              <w:rPr>
                <w:rFonts w:ascii="Helvetica" w:hAnsi="Helvetica" w:eastAsia="Times New Roman" w:cs="Helvetica"/>
                <w:noProof/>
                <w:color w:val="000000"/>
                <w:sz w:val="20"/>
                <w:szCs w:val="20"/>
                <w:u w:val="single"/>
              </w:rPr>
            </w:pPr>
          </w:p>
          <w:p w:rsidR="0030554E" w:rsidP="00FC5404" w:rsidRDefault="0030554E" w14:paraId="7BF25DF6" w14:textId="77777777">
            <w:pPr>
              <w:pStyle w:val="ListParagraph"/>
              <w:spacing w:after="0" w:line="240" w:lineRule="auto"/>
              <w:ind w:left="0"/>
              <w:rPr>
                <w:rFonts w:ascii="Helvetica" w:hAnsi="Helvetica" w:eastAsia="Times New Roman" w:cs="Helvetica"/>
                <w:noProof/>
                <w:color w:val="000000"/>
                <w:sz w:val="20"/>
                <w:szCs w:val="20"/>
                <w:u w:val="single"/>
              </w:rPr>
            </w:pPr>
          </w:p>
          <w:p w:rsidRPr="00B83341" w:rsidR="007D2C59" w:rsidP="00FC5404" w:rsidRDefault="007D2C59" w14:paraId="1C0B9E54" w14:textId="77777777">
            <w:pPr>
              <w:pStyle w:val="ListParagraph"/>
              <w:spacing w:after="0" w:line="240" w:lineRule="auto"/>
              <w:ind w:left="0"/>
              <w:rPr>
                <w:rFonts w:ascii="Helvetica" w:hAnsi="Helvetica" w:eastAsia="Times New Roman" w:cs="Helvetica"/>
                <w:noProof/>
                <w:color w:val="000000"/>
                <w:sz w:val="20"/>
                <w:szCs w:val="20"/>
              </w:rPr>
            </w:pPr>
            <w:r w:rsidRPr="00FC5404">
              <w:rPr>
                <w:rFonts w:ascii="Helvetica" w:hAnsi="Helvetica" w:eastAsia="Times New Roman" w:cs="Helvetica"/>
                <w:noProof/>
                <w:color w:val="000000"/>
                <w:sz w:val="20"/>
                <w:szCs w:val="20"/>
                <w:u w:val="single"/>
              </w:rPr>
              <w:t>Non-Public Water System</w:t>
            </w:r>
            <w:r w:rsidRPr="00B83341">
              <w:rPr>
                <w:rFonts w:ascii="Helvetica" w:hAnsi="Helvetica" w:eastAsia="Times New Roman" w:cs="Helvetica"/>
                <w:noProof/>
                <w:color w:val="000000"/>
                <w:sz w:val="20"/>
                <w:szCs w:val="20"/>
              </w:rPr>
              <w:t xml:space="preserve"> (Trigger:  </w:t>
            </w:r>
            <w:r w:rsidRPr="002D4ED5">
              <w:rPr>
                <w:rFonts w:ascii="Helvetica" w:hAnsi="Helvetica" w:eastAsia="Times New Roman" w:cs="Helvetica"/>
                <w:i/>
                <w:iCs/>
                <w:noProof/>
                <w:color w:val="000000"/>
                <w:sz w:val="20"/>
                <w:szCs w:val="20"/>
              </w:rPr>
              <w:t>E. coli</w:t>
            </w:r>
            <w:r w:rsidRPr="00B83341">
              <w:rPr>
                <w:rFonts w:ascii="Helvetica" w:hAnsi="Helvetica" w:eastAsia="Times New Roman" w:cs="Helvetica"/>
                <w:noProof/>
                <w:color w:val="000000"/>
                <w:sz w:val="20"/>
                <w:szCs w:val="20"/>
              </w:rPr>
              <w:t xml:space="preserve"> MCL violation)</w:t>
            </w:r>
          </w:p>
          <w:p w:rsidR="001D16C0" w:rsidP="001D16C0" w:rsidRDefault="001D16C0" w14:paraId="04C5CF04" w14:textId="77777777"/>
          <w:p w:rsidRPr="00B83341" w:rsidR="007D2C59" w:rsidP="001D16C0" w:rsidRDefault="007D2C59" w14:paraId="33A37F68" w14:textId="77777777">
            <w:r w:rsidRPr="00B83341">
              <w:t xml:space="preserve">(1) </w:t>
            </w:r>
            <w:r w:rsidR="00FC5404">
              <w:t xml:space="preserve"> </w:t>
            </w:r>
            <w:r w:rsidRPr="00B83341">
              <w:t xml:space="preserve">Notify the Forest Service of the violation and follow Forest Service direction.  </w:t>
            </w:r>
          </w:p>
          <w:p w:rsidR="001D16C0" w:rsidP="001D16C0" w:rsidRDefault="001D16C0" w14:paraId="225B800A" w14:textId="77777777"/>
          <w:p w:rsidRPr="00B83341" w:rsidR="007D2C59" w:rsidP="001D16C0" w:rsidRDefault="007D2C59" w14:paraId="2B4BCF82" w14:textId="77777777">
            <w:r w:rsidRPr="00B83341">
              <w:t xml:space="preserve">(2) </w:t>
            </w:r>
            <w:r w:rsidR="00FC5404">
              <w:t xml:space="preserve"> </w:t>
            </w:r>
            <w:r w:rsidRPr="00B83341">
              <w:t xml:space="preserve">Close the system.  (The toilet supply may be left open if all points of human consumption, including showers, sinks, and publicly accessible hose bibs, can be isolated and shut off.)  </w:t>
            </w:r>
          </w:p>
          <w:p w:rsidR="001D16C0" w:rsidP="001D16C0" w:rsidRDefault="001D16C0" w14:paraId="166479D5" w14:textId="77777777"/>
          <w:p w:rsidRPr="00B83341" w:rsidR="007D2C59" w:rsidP="001D16C0" w:rsidRDefault="007D2C59" w14:paraId="27A29E6C" w14:textId="77777777">
            <w:r w:rsidRPr="00B83341">
              <w:t xml:space="preserve">(3) </w:t>
            </w:r>
            <w:r w:rsidR="00FC5404">
              <w:t xml:space="preserve"> </w:t>
            </w:r>
            <w:r w:rsidRPr="00B83341">
              <w:t xml:space="preserve">Coordinate with the Forest Service to notify the water users about the violation within 24 hours and in accordance with the primacy agency requirements and guidance.  Content of public notice for non-public systems may be customized to fit a non-public system, subject to approval by the Forest Service.   </w:t>
            </w:r>
          </w:p>
          <w:p w:rsidR="001D16C0" w:rsidP="001D16C0" w:rsidRDefault="001D16C0" w14:paraId="24A457FF" w14:textId="77777777"/>
          <w:p w:rsidRPr="00B83341" w:rsidR="007D2C59" w:rsidP="001D16C0" w:rsidRDefault="007D2C59" w14:paraId="4FD0A568" w14:textId="77777777">
            <w:r w:rsidRPr="00B83341">
              <w:t xml:space="preserve">(4) </w:t>
            </w:r>
            <w:r w:rsidR="00FC5404">
              <w:t xml:space="preserve"> </w:t>
            </w:r>
            <w:r w:rsidRPr="00B83341">
              <w:t>Coordinate with the Forest Service on conducting a condition survey and corrective actions as soon as practicable, and document the survey and actions within 30 days after learning of the trigger.  In the documentation, describe sanitary defects detected, corrective actions completed, and a proposed timetable for any corrective actions not already completed.</w:t>
            </w:r>
          </w:p>
          <w:p w:rsidR="001D16C0" w:rsidP="001D16C0" w:rsidRDefault="001D16C0" w14:paraId="12666378" w14:textId="77777777"/>
          <w:p w:rsidRPr="00B83341" w:rsidR="007D2C59" w:rsidP="001D16C0" w:rsidRDefault="007D2C59" w14:paraId="7D02C084" w14:textId="77777777">
            <w:r w:rsidRPr="00B83341">
              <w:t xml:space="preserve">(5) </w:t>
            </w:r>
            <w:r w:rsidR="00FC5404">
              <w:t xml:space="preserve"> </w:t>
            </w:r>
            <w:r w:rsidRPr="00B83341">
              <w:t xml:space="preserve">After performing corrective actions, take daily special samples.  A closure order may be lifted only after the problem has been corrected and two consecutive daily special samples are TC negative.  </w:t>
            </w:r>
          </w:p>
          <w:p w:rsidR="001D16C0" w:rsidP="001D16C0" w:rsidRDefault="001D16C0" w14:paraId="6DA0848E" w14:textId="77777777">
            <w:pPr>
              <w:pStyle w:val="ListParagraph"/>
              <w:spacing w:after="0" w:line="240" w:lineRule="auto"/>
              <w:ind w:left="0"/>
              <w:rPr>
                <w:rFonts w:ascii="Helvetica" w:hAnsi="Helvetica" w:eastAsia="Times New Roman" w:cs="Helvetica"/>
                <w:b/>
                <w:noProof/>
                <w:color w:val="000000"/>
                <w:sz w:val="20"/>
                <w:szCs w:val="20"/>
                <w:u w:val="single"/>
              </w:rPr>
            </w:pPr>
          </w:p>
          <w:p w:rsidRPr="00B83341" w:rsidR="007D2C59" w:rsidP="001D16C0" w:rsidRDefault="001D16C0" w14:paraId="420A3E7C" w14:textId="77777777">
            <w:pPr>
              <w:pStyle w:val="ListParagraph"/>
              <w:spacing w:after="0" w:line="240" w:lineRule="auto"/>
              <w:ind w:left="0"/>
              <w:rPr>
                <w:rFonts w:ascii="Helvetica" w:hAnsi="Helvetica" w:eastAsia="Times New Roman" w:cs="Helvetica"/>
                <w:noProof/>
                <w:color w:val="000000"/>
                <w:sz w:val="20"/>
                <w:szCs w:val="20"/>
              </w:rPr>
            </w:pPr>
            <w:r w:rsidRPr="00FC5404">
              <w:rPr>
                <w:rFonts w:ascii="Helvetica" w:hAnsi="Helvetica" w:eastAsia="Times New Roman" w:cs="Helvetica"/>
                <w:bCs/>
                <w:noProof/>
                <w:color w:val="000000"/>
                <w:sz w:val="20"/>
                <w:szCs w:val="20"/>
              </w:rPr>
              <w:t xml:space="preserve">3.   </w:t>
            </w:r>
            <w:r w:rsidRPr="00FC5404" w:rsidR="007D2C59">
              <w:rPr>
                <w:rFonts w:ascii="Helvetica" w:hAnsi="Helvetica" w:eastAsia="Times New Roman" w:cs="Helvetica"/>
                <w:bCs/>
                <w:noProof/>
                <w:color w:val="000000"/>
                <w:sz w:val="20"/>
                <w:szCs w:val="20"/>
                <w:u w:val="single"/>
              </w:rPr>
              <w:t>Disinfectant and Disinfection By-Products</w:t>
            </w:r>
            <w:r w:rsidRPr="00FC5404" w:rsidR="007D2C59">
              <w:rPr>
                <w:rFonts w:ascii="Helvetica" w:hAnsi="Helvetica" w:eastAsia="Times New Roman" w:cs="Helvetica"/>
                <w:bCs/>
                <w:noProof/>
                <w:color w:val="000000"/>
                <w:sz w:val="20"/>
                <w:szCs w:val="20"/>
              </w:rPr>
              <w:t>.</w:t>
            </w:r>
            <w:r w:rsidRPr="00B83341" w:rsidR="007D2C59">
              <w:rPr>
                <w:rFonts w:ascii="Helvetica" w:hAnsi="Helvetica" w:eastAsia="Times New Roman" w:cs="Helvetica"/>
                <w:noProof/>
                <w:color w:val="000000"/>
                <w:sz w:val="20"/>
                <w:szCs w:val="20"/>
              </w:rPr>
              <w:t xml:space="preserve">  All public community and non-transient non-community water systems that add a primary or residual disinfectant as part of their water treatment must be monitored in accordance with NPDWR or primacy agency requirements for disinfectant residuals to demonstrate compliance with MRDLs, and for disinfection byproducts to demonstrate compliance with MCLs.  Transient non-community systems that use chlorine dioxide as a disinfectant must also be monitored for compliance with the MRDL.    </w:t>
            </w:r>
          </w:p>
          <w:p w:rsidRPr="00B83341" w:rsidR="007D2C59" w:rsidP="001D16C0" w:rsidRDefault="007D2C59" w14:paraId="1E0C017A" w14:textId="77777777">
            <w:r w:rsidRPr="00B83341">
              <w:t xml:space="preserve">All public water systems that add a primary disinfectant to treat the source water (surface water, GWUDI, or groundwater) must be monitored in accordance with NPDWR or primacy agency requirements for disinfectant residuals and other parameters as necessary to demonstrate compliance with applicable pathogen inactivation requirements.  All non-public non-transient water systems that add a primary or residual disinfectant as part of their water treatment must be monitored in accordance with NPDWR for disinfectant residual MRDLs and disinfection byproduct MCLs.  Non-public transient systems that use chlorine dioxide as a disinfectant must also be monitored for compliance with the MRDL.  All non-public water systems that add a primary disinfectant to treat the source water (surface water, GWUDI, or groundwater) must be monitored in accordance with NPDWR for disinfectant residuals and other parameters as necessary to demonstrate compliance with applicable pathogen inactivation requirements.  </w:t>
            </w:r>
          </w:p>
          <w:p w:rsidR="002D4ED5" w:rsidP="001D16C0" w:rsidRDefault="002D4ED5" w14:paraId="4DA16469" w14:textId="77777777">
            <w:pPr>
              <w:pStyle w:val="ListParagraph"/>
              <w:spacing w:after="0" w:line="240" w:lineRule="auto"/>
              <w:ind w:left="0"/>
              <w:contextualSpacing w:val="0"/>
              <w:rPr>
                <w:rFonts w:ascii="Helvetica" w:hAnsi="Helvetica" w:eastAsia="Times New Roman" w:cs="Helvetica"/>
                <w:b/>
                <w:noProof/>
                <w:color w:val="000000"/>
                <w:sz w:val="20"/>
                <w:szCs w:val="20"/>
              </w:rPr>
            </w:pPr>
          </w:p>
          <w:p w:rsidRPr="00B83341" w:rsidR="007D2C59" w:rsidP="001D16C0" w:rsidRDefault="002D4ED5" w14:paraId="4395E7BC" w14:textId="77777777">
            <w:pPr>
              <w:pStyle w:val="ListParagraph"/>
              <w:spacing w:after="0" w:line="240" w:lineRule="auto"/>
              <w:ind w:left="0"/>
              <w:contextualSpacing w:val="0"/>
              <w:rPr>
                <w:rFonts w:ascii="Helvetica" w:hAnsi="Helvetica" w:eastAsia="Times New Roman" w:cs="Helvetica"/>
                <w:noProof/>
                <w:color w:val="000000"/>
                <w:sz w:val="20"/>
                <w:szCs w:val="20"/>
              </w:rPr>
            </w:pPr>
            <w:r w:rsidRPr="00FC5404">
              <w:rPr>
                <w:rFonts w:ascii="Helvetica" w:hAnsi="Helvetica" w:eastAsia="Times New Roman" w:cs="Helvetica"/>
                <w:bCs/>
                <w:noProof/>
                <w:color w:val="000000"/>
                <w:sz w:val="20"/>
                <w:szCs w:val="20"/>
              </w:rPr>
              <w:t xml:space="preserve">4.   </w:t>
            </w:r>
            <w:r w:rsidRPr="00FC5404" w:rsidR="007D2C59">
              <w:rPr>
                <w:rFonts w:ascii="Helvetica" w:hAnsi="Helvetica" w:eastAsia="Times New Roman" w:cs="Helvetica"/>
                <w:bCs/>
                <w:noProof/>
                <w:color w:val="000000"/>
                <w:sz w:val="20"/>
                <w:szCs w:val="20"/>
                <w:u w:val="single"/>
              </w:rPr>
              <w:t>Turbidity</w:t>
            </w:r>
            <w:r w:rsidRPr="00FC5404" w:rsidR="007D2C59">
              <w:rPr>
                <w:rFonts w:ascii="Helvetica" w:hAnsi="Helvetica" w:eastAsia="Times New Roman" w:cs="Helvetica"/>
                <w:bCs/>
                <w:noProof/>
                <w:color w:val="000000"/>
                <w:sz w:val="20"/>
                <w:szCs w:val="20"/>
              </w:rPr>
              <w:t>.</w:t>
            </w:r>
            <w:r w:rsidRPr="00B83341" w:rsidR="007D2C59">
              <w:rPr>
                <w:rFonts w:ascii="Helvetica" w:hAnsi="Helvetica" w:eastAsia="Times New Roman" w:cs="Helvetica"/>
                <w:noProof/>
                <w:color w:val="000000"/>
                <w:sz w:val="20"/>
                <w:szCs w:val="20"/>
              </w:rPr>
              <w:t xml:space="preserve">  Perform turbidity monitoring in compliance with NPDWR and primacy agency regulations for all public systems and non-public systems using surface water sources or groundwater sources determined to be under the direct influence of surface water, or systems designated by the primacy agency.  Non-public systems must monitor the same way as public water systems unless alternative monitoring is approved by the Forest Service on a case-by-case basis.</w:t>
            </w:r>
          </w:p>
          <w:p w:rsidR="002D4ED5" w:rsidP="002D4ED5" w:rsidRDefault="002D4ED5" w14:paraId="68E7FE19" w14:textId="77777777">
            <w:pPr>
              <w:pStyle w:val="ListParagraph"/>
              <w:spacing w:after="0" w:line="240" w:lineRule="auto"/>
              <w:ind w:left="0"/>
              <w:rPr>
                <w:rFonts w:ascii="Helvetica" w:hAnsi="Helvetica" w:eastAsia="Times New Roman" w:cs="Helvetica"/>
                <w:b/>
                <w:noProof/>
                <w:color w:val="000000"/>
                <w:sz w:val="20"/>
                <w:szCs w:val="20"/>
              </w:rPr>
            </w:pPr>
          </w:p>
          <w:p w:rsidRPr="00B83341" w:rsidR="007D2C59" w:rsidP="002D4ED5" w:rsidRDefault="002D4ED5" w14:paraId="270BE704" w14:textId="77777777">
            <w:pPr>
              <w:pStyle w:val="ListParagraph"/>
              <w:spacing w:after="0" w:line="240" w:lineRule="auto"/>
              <w:ind w:left="0"/>
              <w:rPr>
                <w:rFonts w:ascii="Helvetica" w:hAnsi="Helvetica" w:eastAsia="Times New Roman" w:cs="Helvetica"/>
                <w:noProof/>
                <w:color w:val="000000"/>
                <w:sz w:val="20"/>
                <w:szCs w:val="20"/>
              </w:rPr>
            </w:pPr>
            <w:r w:rsidRPr="00FC5404">
              <w:rPr>
                <w:rFonts w:ascii="Helvetica" w:hAnsi="Helvetica" w:eastAsia="Times New Roman" w:cs="Helvetica"/>
                <w:bCs/>
                <w:noProof/>
                <w:color w:val="000000"/>
                <w:sz w:val="20"/>
                <w:szCs w:val="20"/>
              </w:rPr>
              <w:t xml:space="preserve">5.   </w:t>
            </w:r>
            <w:r w:rsidRPr="00FC5404" w:rsidR="007D2C59">
              <w:rPr>
                <w:rFonts w:ascii="Helvetica" w:hAnsi="Helvetica" w:eastAsia="Times New Roman" w:cs="Helvetica"/>
                <w:bCs/>
                <w:noProof/>
                <w:color w:val="000000"/>
                <w:sz w:val="20"/>
                <w:szCs w:val="20"/>
                <w:u w:val="single"/>
              </w:rPr>
              <w:t>Primary Contaminants, Secondary Contaminants, Regulated and Unregulated Organic and Inorganic Chemicals, and Other Contaminants</w:t>
            </w:r>
            <w:r w:rsidRPr="00FC5404" w:rsidR="007D2C59">
              <w:rPr>
                <w:rFonts w:ascii="Helvetica" w:hAnsi="Helvetica" w:eastAsia="Times New Roman" w:cs="Helvetica"/>
                <w:bCs/>
                <w:noProof/>
                <w:color w:val="000000"/>
                <w:sz w:val="20"/>
                <w:szCs w:val="20"/>
              </w:rPr>
              <w:t>.</w:t>
            </w:r>
            <w:r w:rsidRPr="002D4ED5" w:rsidR="007D2C59">
              <w:rPr>
                <w:rFonts w:ascii="Helvetica" w:hAnsi="Helvetica" w:eastAsia="Times New Roman" w:cs="Helvetica"/>
                <w:b/>
                <w:bCs/>
                <w:noProof/>
                <w:color w:val="000000"/>
                <w:sz w:val="20"/>
                <w:szCs w:val="20"/>
              </w:rPr>
              <w:t xml:space="preserve"> </w:t>
            </w:r>
            <w:r w:rsidRPr="00B83341" w:rsidR="007D2C59">
              <w:rPr>
                <w:rFonts w:ascii="Helvetica" w:hAnsi="Helvetica" w:eastAsia="Times New Roman" w:cs="Helvetica"/>
                <w:noProof/>
                <w:color w:val="000000"/>
                <w:sz w:val="20"/>
                <w:szCs w:val="20"/>
              </w:rPr>
              <w:t xml:space="preserve"> For public systems, conduct monitoring of all applicable contaminants as required by the NPDWR, NSDWR, or primacy agency regulations.  For non-public systems, conduct monitoring in the same manner and frequency as the respective public water system class, unless the Forest Service has granted a waiver using primacy agency waiver criteria as guidance.  Nitrates are typically monitored for annually, and nitrites are typically monitored for every three years.  </w:t>
            </w:r>
          </w:p>
          <w:p w:rsidR="002D4ED5" w:rsidP="001D16C0" w:rsidRDefault="002D4ED5" w14:paraId="0EAA4771" w14:textId="77777777">
            <w:pPr>
              <w:rPr>
                <w:b/>
                <w:u w:val="single"/>
              </w:rPr>
            </w:pPr>
          </w:p>
          <w:p w:rsidRPr="00B83341" w:rsidR="007D2C59" w:rsidP="001D16C0" w:rsidRDefault="007D2C59" w14:paraId="35837C5D" w14:textId="77777777">
            <w:r w:rsidRPr="002D4ED5">
              <w:rPr>
                <w:b/>
              </w:rPr>
              <w:lastRenderedPageBreak/>
              <w:t xml:space="preserve">I.  </w:t>
            </w:r>
            <w:r w:rsidR="002D4ED5">
              <w:rPr>
                <w:b/>
              </w:rPr>
              <w:t xml:space="preserve"> </w:t>
            </w:r>
            <w:r w:rsidRPr="00B83341">
              <w:rPr>
                <w:b/>
                <w:u w:val="single"/>
              </w:rPr>
              <w:t>Public Notification</w:t>
            </w:r>
            <w:r w:rsidRPr="002D4ED5">
              <w:rPr>
                <w:b/>
                <w:bCs/>
              </w:rPr>
              <w:t>.</w:t>
            </w:r>
            <w:r w:rsidRPr="00B83341">
              <w:t xml:space="preserve">  Notification must be performed in accordance with the requirements of NPDWR and primacy agency regulations for public and non-public systems.</w:t>
            </w:r>
          </w:p>
          <w:p w:rsidR="002D4ED5" w:rsidP="001D16C0" w:rsidRDefault="002D4ED5" w14:paraId="1046CC1D" w14:textId="77777777">
            <w:pPr>
              <w:rPr>
                <w:b/>
                <w:u w:val="single"/>
              </w:rPr>
            </w:pPr>
          </w:p>
          <w:p w:rsidR="002D4ED5" w:rsidP="001D16C0" w:rsidRDefault="007D2C59" w14:paraId="07111D3A" w14:textId="77777777">
            <w:r w:rsidRPr="002D4ED5">
              <w:rPr>
                <w:b/>
              </w:rPr>
              <w:t xml:space="preserve">J.  </w:t>
            </w:r>
            <w:r w:rsidRPr="002D4ED5" w:rsidR="002D4ED5">
              <w:rPr>
                <w:b/>
              </w:rPr>
              <w:t xml:space="preserve"> </w:t>
            </w:r>
            <w:r w:rsidRPr="00B83341">
              <w:rPr>
                <w:b/>
                <w:u w:val="single"/>
              </w:rPr>
              <w:t>Recordkeeping</w:t>
            </w:r>
            <w:r w:rsidRPr="002D4ED5">
              <w:rPr>
                <w:b/>
                <w:bCs/>
              </w:rPr>
              <w:t>.</w:t>
            </w:r>
            <w:r w:rsidRPr="00B83341">
              <w:t xml:space="preserve">  The permit holder shall establish a permanent file for each drinking water system, and maintain records for both public and non-public systems per the NPDWR, primacy agency regulations, and this Appendix.  The permit holder shall also include copies of sample siting plans, condition surveys, sanitary surveys, O&amp;M plans, maintenance logs, records of repairs and/or modifications, and any other correspondence in the file.  The permit holder shall submit a copy of the water system file to the Forest Service upon request, and shall surrender the file to the Forest Service upon permit termination or revocation.  The permit holder shall forward copies of routine and repeat coliform test results to the Forest Service by the 15th of the month in which the sample was taken.  For other parameters (e.g., special coliform samples, disinfection byproducts, organic/inorganic/other chemical samples, disinfectant residuals, turbidity, etc.), unless otherwise requested, the permit holder shall forward copies of test results to the Forest Service by the 15th of the month following the sampling date.  Unless otherwise requested, the permit holder shall forward copies of condition surveys, sanitary surveys, Level 1 and Level 2 Assessments, corrective action reports, correspondence, etc. to the Forest Service within one week.</w:t>
            </w:r>
          </w:p>
          <w:p w:rsidRPr="00B83341" w:rsidR="007D2C59" w:rsidP="001D16C0" w:rsidRDefault="007D2C59" w14:paraId="369ADF63" w14:textId="77777777">
            <w:r w:rsidRPr="00B83341">
              <w:t xml:space="preserve">  </w:t>
            </w:r>
          </w:p>
          <w:p w:rsidRPr="00B83341" w:rsidR="007D2C59" w:rsidP="001D16C0" w:rsidRDefault="007D2C59" w14:paraId="6E789DF9" w14:textId="77777777">
            <w:r w:rsidRPr="002D4ED5">
              <w:rPr>
                <w:b/>
              </w:rPr>
              <w:t xml:space="preserve">K.  </w:t>
            </w:r>
            <w:r w:rsidRPr="002D4ED5" w:rsidR="002D4ED5">
              <w:rPr>
                <w:b/>
              </w:rPr>
              <w:t xml:space="preserve"> </w:t>
            </w:r>
            <w:r w:rsidRPr="00B83341">
              <w:rPr>
                <w:b/>
                <w:u w:val="single"/>
              </w:rPr>
              <w:t>Undeveloped Water Sources</w:t>
            </w:r>
            <w:r w:rsidRPr="002D4ED5">
              <w:rPr>
                <w:b/>
              </w:rPr>
              <w:t>.</w:t>
            </w:r>
            <w:r w:rsidRPr="00B83341">
              <w:t xml:space="preserve">  Where there are undeveloped sources such as roadside springs, the permit holder shall keep such water sources in an undeveloped condition indicating the water source is unprotected.  Undeveloped water sources shall not be identified on trail guides, brochures, maps, etc. in a way that may mislead users into believing the water is protected and safe.  The permit holder shall take any additional measures to protect the public as required by Federal, State, or local law with regard to such sources.</w:t>
            </w:r>
          </w:p>
          <w:p w:rsidR="002D4ED5" w:rsidP="001D16C0" w:rsidRDefault="002D4ED5" w14:paraId="24513E76" w14:textId="77777777">
            <w:pPr>
              <w:rPr>
                <w:b/>
                <w:u w:val="single"/>
              </w:rPr>
            </w:pPr>
          </w:p>
          <w:p w:rsidRPr="00B83341" w:rsidR="007D2C59" w:rsidP="001D16C0" w:rsidRDefault="007D2C59" w14:paraId="5BD60903" w14:textId="77777777">
            <w:r w:rsidRPr="002D4ED5">
              <w:rPr>
                <w:b/>
              </w:rPr>
              <w:t xml:space="preserve">L.  </w:t>
            </w:r>
            <w:r w:rsidRPr="00B83341">
              <w:rPr>
                <w:b/>
                <w:u w:val="single"/>
              </w:rPr>
              <w:t>Range and Wildlife Water Systems</w:t>
            </w:r>
            <w:r w:rsidRPr="002D4ED5">
              <w:rPr>
                <w:b/>
              </w:rPr>
              <w:t>.</w:t>
            </w:r>
            <w:r w:rsidRPr="002D4ED5">
              <w:t xml:space="preserve"> </w:t>
            </w:r>
            <w:r w:rsidRPr="00B83341">
              <w:t xml:space="preserve"> The requirements in this Appendix do not apply to range or wildlife water systems if their design and construction features clearly indicate that they are not for human use.  However, if range or wildlife water systems are an integral part of a drinking water system, such integral parts shall meet the requirements for drinking water.  The Forest Service and/or primacy agency shall make the final determination of which water systems must be treated as drinking water systems.</w:t>
            </w:r>
          </w:p>
          <w:p w:rsidR="002D4ED5" w:rsidP="001D16C0" w:rsidRDefault="002D4ED5" w14:paraId="3D249141" w14:textId="77777777">
            <w:pPr>
              <w:rPr>
                <w:b/>
                <w:u w:val="single"/>
              </w:rPr>
            </w:pPr>
          </w:p>
          <w:p w:rsidRPr="00B83341" w:rsidR="007D2C59" w:rsidP="001D16C0" w:rsidRDefault="007D2C59" w14:paraId="3EE54A4C" w14:textId="77777777">
            <w:r w:rsidRPr="002D4ED5">
              <w:rPr>
                <w:b/>
              </w:rPr>
              <w:t xml:space="preserve">M.  </w:t>
            </w:r>
            <w:r w:rsidRPr="00B83341">
              <w:rPr>
                <w:b/>
                <w:u w:val="single"/>
              </w:rPr>
              <w:t>Water Conservation</w:t>
            </w:r>
            <w:r w:rsidRPr="002D4ED5">
              <w:rPr>
                <w:b/>
                <w:bCs/>
              </w:rPr>
              <w:t xml:space="preserve">. </w:t>
            </w:r>
            <w:r w:rsidRPr="00B83341">
              <w:t xml:space="preserve"> The permit holder shall operate, maintain, and monitor the water systems in such a way as to minimize the environmental footprint, including water, energy, and waste reduction.  The permit holder shall report water meter readings to the Forest Service on a monthly basis, and maintain readings in the file.  The permit holder shall promptly correct wastage or leaks that can be corrected through permit holder operations, maintenance, reconditioning, or renovation.  The permit holder shall promptly inform the Forest Service of other wastage or leaks.  </w:t>
            </w:r>
          </w:p>
          <w:p w:rsidRPr="00B83341" w:rsidR="00DC78D4" w:rsidP="001D16C0" w:rsidRDefault="00DC78D4" w14:paraId="7D601DB9" w14:textId="77777777">
            <w:pPr>
              <w:pStyle w:val="Quick"/>
              <w:spacing w:line="240" w:lineRule="auto"/>
              <w:rPr>
                <w:rFonts w:ascii="Helvetica" w:hAnsi="Helvetica" w:cs="Helvetica"/>
                <w:sz w:val="20"/>
                <w:szCs w:val="20"/>
              </w:rPr>
            </w:pPr>
          </w:p>
        </w:tc>
      </w:tr>
    </w:tbl>
    <w:p w:rsidR="00103A5B" w:rsidP="00103A5B" w:rsidRDefault="005C6424" w14:paraId="0AFEA1C3" w14:textId="77777777">
      <w:pPr>
        <w:ind w:left="-360"/>
        <w:rPr>
          <w:sz w:val="16"/>
          <w:szCs w:val="16"/>
        </w:rPr>
      </w:pPr>
      <w:r w:rsidRPr="002D4ED5">
        <w:rPr>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00DF73D1">
        <w:rPr>
          <w:sz w:val="16"/>
          <w:szCs w:val="16"/>
        </w:rPr>
        <w:t>Response to this collection of information is mandatory.  The authority to collect the information is the Organic Administration Act, 16 U.S.C. 551.  </w:t>
      </w:r>
      <w:r w:rsidRPr="002D4ED5">
        <w:rPr>
          <w:sz w:val="16"/>
          <w:szCs w:val="16"/>
        </w:rPr>
        <w:t xml:space="preserve">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103A5B" w:rsidP="00103A5B" w:rsidRDefault="00103A5B" w14:paraId="65905C20" w14:textId="77777777">
      <w:pPr>
        <w:ind w:left="-360"/>
        <w:rPr>
          <w:sz w:val="16"/>
          <w:szCs w:val="16"/>
        </w:rPr>
      </w:pPr>
    </w:p>
    <w:p w:rsidR="00103A5B" w:rsidP="00103A5B" w:rsidRDefault="00103A5B" w14:paraId="6E2B30DB" w14:textId="77777777">
      <w:pPr>
        <w:ind w:left="-360"/>
        <w:rPr>
          <w:sz w:val="16"/>
          <w:szCs w:val="16"/>
        </w:rPr>
      </w:pPr>
      <w:r w:rsidRPr="00114AE0">
        <w:rPr>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w:t>
      </w:r>
      <w:r w:rsidRPr="00D50E7B">
        <w:rPr>
          <w:iCs/>
          <w:sz w:val="16"/>
          <w:szCs w:val="16"/>
        </w:rPr>
        <w:t xml:space="preserve">race, color, national origin, </w:t>
      </w:r>
      <w:r>
        <w:rPr>
          <w:iCs/>
          <w:sz w:val="16"/>
          <w:szCs w:val="16"/>
        </w:rPr>
        <w:t xml:space="preserve">religion, sex, gender identity (including gender expression), sexual orientation, disability, </w:t>
      </w:r>
      <w:r w:rsidRPr="00D50E7B">
        <w:rPr>
          <w:iCs/>
          <w:sz w:val="16"/>
          <w:szCs w:val="16"/>
        </w:rPr>
        <w:t>age, marital status, famil</w:t>
      </w:r>
      <w:r>
        <w:rPr>
          <w:iCs/>
          <w:sz w:val="16"/>
          <w:szCs w:val="16"/>
        </w:rPr>
        <w:t>y/parental</w:t>
      </w:r>
      <w:r w:rsidRPr="00D50E7B">
        <w:rPr>
          <w:iCs/>
          <w:sz w:val="16"/>
          <w:szCs w:val="16"/>
        </w:rPr>
        <w:t xml:space="preserve"> status, </w:t>
      </w:r>
      <w:r>
        <w:rPr>
          <w:iCs/>
          <w:sz w:val="16"/>
          <w:szCs w:val="16"/>
        </w:rPr>
        <w:t xml:space="preserve">income derived from a public assistance program, </w:t>
      </w:r>
      <w:r w:rsidRPr="00D50E7B">
        <w:rPr>
          <w:iCs/>
          <w:sz w:val="16"/>
          <w:szCs w:val="16"/>
        </w:rPr>
        <w:t xml:space="preserve">political beliefs, </w:t>
      </w:r>
      <w:r>
        <w:rPr>
          <w:iCs/>
          <w:sz w:val="16"/>
          <w:szCs w:val="16"/>
        </w:rPr>
        <w:t xml:space="preserve">or </w:t>
      </w:r>
      <w:r w:rsidRPr="00D50E7B">
        <w:rPr>
          <w:iCs/>
          <w:sz w:val="16"/>
          <w:szCs w:val="16"/>
        </w:rPr>
        <w:t xml:space="preserve">reprisal or </w:t>
      </w:r>
      <w:r>
        <w:rPr>
          <w:iCs/>
          <w:sz w:val="16"/>
          <w:szCs w:val="16"/>
        </w:rPr>
        <w:t>retaliation for prior civil rights activity, in any program or activity conducted or funded by USDA (n</w:t>
      </w:r>
      <w:r w:rsidRPr="00D50E7B">
        <w:rPr>
          <w:iCs/>
          <w:sz w:val="16"/>
          <w:szCs w:val="16"/>
        </w:rPr>
        <w:t>ot all bases apply to all programs)</w:t>
      </w:r>
      <w:r>
        <w:rPr>
          <w:iCs/>
          <w:sz w:val="16"/>
          <w:szCs w:val="16"/>
        </w:rPr>
        <w:t>.</w:t>
      </w:r>
      <w:r w:rsidRPr="00D50E7B">
        <w:rPr>
          <w:iCs/>
          <w:sz w:val="16"/>
          <w:szCs w:val="16"/>
        </w:rPr>
        <w:t xml:space="preserve">  </w:t>
      </w:r>
      <w:r w:rsidRPr="002D6702">
        <w:rPr>
          <w:iCs/>
          <w:sz w:val="16"/>
          <w:szCs w:val="16"/>
        </w:rPr>
        <w:t>Remedies and complaint filing deadlines vary by program or incident.</w:t>
      </w:r>
    </w:p>
    <w:p w:rsidR="00103A5B" w:rsidP="00103A5B" w:rsidRDefault="00103A5B" w14:paraId="09FE3DB8" w14:textId="77777777">
      <w:pPr>
        <w:ind w:left="-360"/>
        <w:rPr>
          <w:sz w:val="16"/>
          <w:szCs w:val="16"/>
        </w:rPr>
      </w:pPr>
    </w:p>
    <w:p w:rsidR="00103A5B" w:rsidP="00103A5B" w:rsidRDefault="00103A5B" w14:paraId="79926E91" w14:textId="77777777">
      <w:pPr>
        <w:ind w:left="-360"/>
        <w:rPr>
          <w:sz w:val="16"/>
          <w:szCs w:val="16"/>
        </w:rPr>
      </w:pPr>
      <w:r w:rsidRPr="00D50E7B">
        <w:rPr>
          <w:iCs/>
          <w:sz w:val="16"/>
          <w:szCs w:val="16"/>
        </w:rPr>
        <w:t xml:space="preserve">Persons with disabilities who require alternative means </w:t>
      </w:r>
      <w:r>
        <w:rPr>
          <w:iCs/>
          <w:sz w:val="16"/>
          <w:szCs w:val="16"/>
        </w:rPr>
        <w:t>of</w:t>
      </w:r>
      <w:r w:rsidRPr="00D50E7B">
        <w:rPr>
          <w:iCs/>
          <w:sz w:val="16"/>
          <w:szCs w:val="16"/>
        </w:rPr>
        <w:t xml:space="preserve"> communication </w:t>
      </w:r>
      <w:r>
        <w:rPr>
          <w:iCs/>
          <w:sz w:val="16"/>
          <w:szCs w:val="16"/>
        </w:rPr>
        <w:t>for</w:t>
      </w:r>
      <w:r w:rsidRPr="00D50E7B">
        <w:rPr>
          <w:iCs/>
          <w:sz w:val="16"/>
          <w:szCs w:val="16"/>
        </w:rPr>
        <w:t xml:space="preserve"> program information (</w:t>
      </w:r>
      <w:r>
        <w:rPr>
          <w:iCs/>
          <w:sz w:val="16"/>
          <w:szCs w:val="16"/>
        </w:rPr>
        <w:t xml:space="preserve">e.g., </w:t>
      </w:r>
      <w:r w:rsidRPr="00D50E7B">
        <w:rPr>
          <w:iCs/>
          <w:sz w:val="16"/>
          <w:szCs w:val="16"/>
        </w:rPr>
        <w:t xml:space="preserve">Braille, large print, audiotape, </w:t>
      </w:r>
      <w:r>
        <w:rPr>
          <w:iCs/>
          <w:sz w:val="16"/>
          <w:szCs w:val="16"/>
        </w:rPr>
        <w:t xml:space="preserve">American Sign Language, </w:t>
      </w:r>
      <w:r w:rsidRPr="00D50E7B">
        <w:rPr>
          <w:iCs/>
          <w:sz w:val="16"/>
          <w:szCs w:val="16"/>
        </w:rPr>
        <w:t xml:space="preserve">etc.) should contact </w:t>
      </w:r>
      <w:r>
        <w:rPr>
          <w:iCs/>
          <w:sz w:val="16"/>
          <w:szCs w:val="16"/>
        </w:rPr>
        <w:t xml:space="preserve">the responsible agency or </w:t>
      </w:r>
      <w:r w:rsidRPr="00D50E7B">
        <w:rPr>
          <w:iCs/>
          <w:sz w:val="16"/>
          <w:szCs w:val="16"/>
        </w:rPr>
        <w:t xml:space="preserve">USDA’s TARGET Center at </w:t>
      </w:r>
      <w:r>
        <w:rPr>
          <w:iCs/>
          <w:sz w:val="16"/>
          <w:szCs w:val="16"/>
        </w:rPr>
        <w:t>(</w:t>
      </w:r>
      <w:r w:rsidRPr="00D50E7B">
        <w:rPr>
          <w:iCs/>
          <w:sz w:val="16"/>
          <w:szCs w:val="16"/>
        </w:rPr>
        <w:t>202</w:t>
      </w:r>
      <w:r>
        <w:rPr>
          <w:iCs/>
          <w:sz w:val="16"/>
          <w:szCs w:val="16"/>
        </w:rPr>
        <w:t xml:space="preserve">) </w:t>
      </w:r>
      <w:r w:rsidRPr="00D50E7B">
        <w:rPr>
          <w:iCs/>
          <w:sz w:val="16"/>
          <w:szCs w:val="16"/>
        </w:rPr>
        <w:t>720-2600 (voice and T</w:t>
      </w:r>
      <w:r>
        <w:rPr>
          <w:iCs/>
          <w:sz w:val="16"/>
          <w:szCs w:val="16"/>
        </w:rPr>
        <w:t>YY</w:t>
      </w:r>
      <w:r w:rsidRPr="00D50E7B">
        <w:rPr>
          <w:iCs/>
          <w:sz w:val="16"/>
          <w:szCs w:val="16"/>
        </w:rPr>
        <w:t>)</w:t>
      </w:r>
      <w:r>
        <w:rPr>
          <w:iCs/>
          <w:sz w:val="16"/>
          <w:szCs w:val="16"/>
        </w:rPr>
        <w:t xml:space="preserve"> or contact USDA through the Federal Relay </w:t>
      </w:r>
      <w:r w:rsidRPr="002D6702">
        <w:rPr>
          <w:iCs/>
          <w:sz w:val="16"/>
          <w:szCs w:val="16"/>
        </w:rPr>
        <w:t xml:space="preserve">Service at (800) 877-8339. </w:t>
      </w:r>
      <w:r>
        <w:rPr>
          <w:iCs/>
          <w:sz w:val="16"/>
          <w:szCs w:val="16"/>
        </w:rPr>
        <w:t xml:space="preserve"> </w:t>
      </w:r>
      <w:r w:rsidRPr="002D6702">
        <w:rPr>
          <w:iCs/>
          <w:sz w:val="16"/>
          <w:szCs w:val="16"/>
        </w:rPr>
        <w:t>Additionally, program information may be made available in languages other than English</w:t>
      </w:r>
      <w:r w:rsidRPr="00D50E7B">
        <w:rPr>
          <w:iCs/>
          <w:sz w:val="16"/>
          <w:szCs w:val="16"/>
        </w:rPr>
        <w:t>.</w:t>
      </w:r>
    </w:p>
    <w:p w:rsidR="00103A5B" w:rsidP="00103A5B" w:rsidRDefault="00103A5B" w14:paraId="01A8AFC2" w14:textId="77777777">
      <w:pPr>
        <w:ind w:left="-360"/>
        <w:rPr>
          <w:sz w:val="16"/>
          <w:szCs w:val="16"/>
        </w:rPr>
      </w:pPr>
    </w:p>
    <w:p w:rsidR="00103A5B" w:rsidP="00103A5B" w:rsidRDefault="00103A5B" w14:paraId="3F6B5B5A" w14:textId="77777777">
      <w:pPr>
        <w:ind w:left="-360"/>
        <w:rPr>
          <w:iCs/>
          <w:sz w:val="16"/>
          <w:szCs w:val="16"/>
        </w:rPr>
      </w:pPr>
      <w:r w:rsidRPr="00D50E7B">
        <w:rPr>
          <w:iCs/>
          <w:sz w:val="16"/>
          <w:szCs w:val="16"/>
        </w:rPr>
        <w:t xml:space="preserve">To file a </w:t>
      </w:r>
      <w:r>
        <w:rPr>
          <w:iCs/>
          <w:sz w:val="16"/>
          <w:szCs w:val="16"/>
        </w:rPr>
        <w:t xml:space="preserve">program discrimination </w:t>
      </w:r>
      <w:r w:rsidRPr="00D50E7B">
        <w:rPr>
          <w:iCs/>
          <w:sz w:val="16"/>
          <w:szCs w:val="16"/>
        </w:rPr>
        <w:t xml:space="preserve">complaint, </w:t>
      </w:r>
      <w:r w:rsidRPr="002D6702">
        <w:rPr>
          <w:iCs/>
          <w:sz w:val="16"/>
          <w:szCs w:val="16"/>
        </w:rPr>
        <w:t xml:space="preserve">complete the USDA Program Discrimination Complaint Form, AD-3027, found online at How to File a Program Discrimination Complaint and at any USDA office or write a letter addressed to USDA and provide in the letter all of the information requested in the form. </w:t>
      </w:r>
      <w:r>
        <w:rPr>
          <w:iCs/>
          <w:sz w:val="16"/>
          <w:szCs w:val="16"/>
        </w:rPr>
        <w:t xml:space="preserve"> </w:t>
      </w:r>
      <w:r w:rsidRPr="002D6702">
        <w:rPr>
          <w:iCs/>
          <w:sz w:val="16"/>
          <w:szCs w:val="16"/>
        </w:rPr>
        <w:t xml:space="preserve">To request a copy of the complaint form, call (866) 632-9992. </w:t>
      </w:r>
      <w:r>
        <w:rPr>
          <w:iCs/>
          <w:sz w:val="16"/>
          <w:szCs w:val="16"/>
        </w:rPr>
        <w:t xml:space="preserve"> </w:t>
      </w:r>
      <w:r w:rsidRPr="002D6702">
        <w:rPr>
          <w:iCs/>
          <w:sz w:val="16"/>
          <w:szCs w:val="16"/>
        </w:rPr>
        <w:t>Submit your completed form or letter to USDA by: (1) mail:</w:t>
      </w:r>
      <w:r>
        <w:rPr>
          <w:iCs/>
          <w:sz w:val="16"/>
          <w:szCs w:val="16"/>
        </w:rPr>
        <w:t xml:space="preserve"> </w:t>
      </w:r>
      <w:r w:rsidRPr="002D6702">
        <w:rPr>
          <w:iCs/>
          <w:sz w:val="16"/>
          <w:szCs w:val="16"/>
        </w:rPr>
        <w:t>U.S. Department of Agriculture, Office of the Assistant Secretary for Civil Rights, 1400 Independence Avenue, SW, Washington, D.C. 20250-9410; (2) fax:</w:t>
      </w:r>
      <w:r>
        <w:rPr>
          <w:iCs/>
          <w:sz w:val="16"/>
          <w:szCs w:val="16"/>
        </w:rPr>
        <w:t xml:space="preserve"> </w:t>
      </w:r>
      <w:r w:rsidRPr="002D6702">
        <w:rPr>
          <w:iCs/>
          <w:sz w:val="16"/>
          <w:szCs w:val="16"/>
        </w:rPr>
        <w:t>(202) 690-7442; or (3) email:</w:t>
      </w:r>
      <w:r>
        <w:rPr>
          <w:iCs/>
          <w:sz w:val="16"/>
          <w:szCs w:val="16"/>
        </w:rPr>
        <w:t xml:space="preserve"> </w:t>
      </w:r>
      <w:hyperlink w:history="1" r:id="rId12">
        <w:r w:rsidRPr="00DF73D1">
          <w:rPr>
            <w:rStyle w:val="Hyperlink"/>
            <w:iCs/>
            <w:color w:val="auto"/>
            <w:sz w:val="16"/>
            <w:szCs w:val="16"/>
            <w:u w:val="none"/>
          </w:rPr>
          <w:t>program.intake@usda.gov</w:t>
        </w:r>
      </w:hyperlink>
      <w:r>
        <w:rPr>
          <w:iCs/>
          <w:sz w:val="16"/>
          <w:szCs w:val="16"/>
        </w:rPr>
        <w:t xml:space="preserve">. </w:t>
      </w:r>
    </w:p>
    <w:p w:rsidR="00103A5B" w:rsidP="00103A5B" w:rsidRDefault="00103A5B" w14:paraId="149C562E" w14:textId="77777777">
      <w:pPr>
        <w:ind w:left="-360"/>
        <w:rPr>
          <w:iCs/>
          <w:sz w:val="16"/>
          <w:szCs w:val="16"/>
        </w:rPr>
      </w:pPr>
    </w:p>
    <w:p w:rsidR="00103A5B" w:rsidP="00103A5B" w:rsidRDefault="00103A5B" w14:paraId="4CA2D06B" w14:textId="77777777">
      <w:pPr>
        <w:ind w:left="-360"/>
        <w:rPr>
          <w:iCs/>
          <w:sz w:val="16"/>
          <w:szCs w:val="16"/>
        </w:rPr>
      </w:pPr>
      <w:r w:rsidRPr="00D50E7B">
        <w:rPr>
          <w:iCs/>
          <w:sz w:val="16"/>
          <w:szCs w:val="16"/>
        </w:rPr>
        <w:t>USDA is an equal opportunity provider</w:t>
      </w:r>
      <w:r>
        <w:rPr>
          <w:iCs/>
          <w:sz w:val="16"/>
          <w:szCs w:val="16"/>
        </w:rPr>
        <w:t>,</w:t>
      </w:r>
      <w:r w:rsidRPr="00D50E7B">
        <w:rPr>
          <w:iCs/>
          <w:sz w:val="16"/>
          <w:szCs w:val="16"/>
        </w:rPr>
        <w:t xml:space="preserve"> employer</w:t>
      </w:r>
      <w:r>
        <w:rPr>
          <w:iCs/>
          <w:sz w:val="16"/>
          <w:szCs w:val="16"/>
        </w:rPr>
        <w:t>, and lender</w:t>
      </w:r>
      <w:r w:rsidRPr="00D50E7B">
        <w:rPr>
          <w:iCs/>
          <w:sz w:val="16"/>
          <w:szCs w:val="16"/>
        </w:rPr>
        <w:t>.</w:t>
      </w:r>
    </w:p>
    <w:p w:rsidR="00103A5B" w:rsidP="00103A5B" w:rsidRDefault="00103A5B" w14:paraId="1D226B12" w14:textId="77777777">
      <w:pPr>
        <w:ind w:left="-360"/>
        <w:rPr>
          <w:iCs/>
          <w:sz w:val="16"/>
          <w:szCs w:val="16"/>
        </w:rPr>
      </w:pPr>
    </w:p>
    <w:p w:rsidRPr="00103A5B" w:rsidR="00103A5B" w:rsidP="00103A5B" w:rsidRDefault="00103A5B" w14:paraId="4C724EFB" w14:textId="77777777">
      <w:pPr>
        <w:ind w:left="-360"/>
        <w:rPr>
          <w:iCs/>
          <w:sz w:val="16"/>
          <w:szCs w:val="16"/>
        </w:rPr>
      </w:pPr>
      <w:r w:rsidRPr="00773226">
        <w:rPr>
          <w:sz w:val="16"/>
          <w:szCs w:val="16"/>
        </w:rPr>
        <w:t>The Privacy Act of 1974</w:t>
      </w:r>
      <w:r w:rsidR="00016E63">
        <w:rPr>
          <w:sz w:val="16"/>
          <w:szCs w:val="16"/>
        </w:rPr>
        <w:t>,</w:t>
      </w:r>
      <w:r w:rsidRPr="00773226">
        <w:rPr>
          <w:sz w:val="16"/>
          <w:szCs w:val="16"/>
        </w:rPr>
        <w:t xml:space="preserve"> 5 U.S.C. 552a</w:t>
      </w:r>
      <w:r w:rsidR="00016E63">
        <w:rPr>
          <w:sz w:val="16"/>
          <w:szCs w:val="16"/>
        </w:rPr>
        <w:t>,</w:t>
      </w:r>
      <w:r w:rsidRPr="00773226">
        <w:rPr>
          <w:sz w:val="16"/>
          <w:szCs w:val="16"/>
        </w:rPr>
        <w:t xml:space="preserve"> and the Freedom of Information Act</w:t>
      </w:r>
      <w:r w:rsidR="00016E63">
        <w:rPr>
          <w:sz w:val="16"/>
          <w:szCs w:val="16"/>
        </w:rPr>
        <w:t>,</w:t>
      </w:r>
      <w:r w:rsidRPr="00773226">
        <w:rPr>
          <w:sz w:val="16"/>
          <w:szCs w:val="16"/>
        </w:rPr>
        <w:t xml:space="preserve"> 5 U.S.C. 552</w:t>
      </w:r>
      <w:r w:rsidR="00016E63">
        <w:rPr>
          <w:sz w:val="16"/>
          <w:szCs w:val="16"/>
        </w:rPr>
        <w:t>,</w:t>
      </w:r>
      <w:r w:rsidRPr="00773226">
        <w:rPr>
          <w:sz w:val="16"/>
          <w:szCs w:val="16"/>
        </w:rPr>
        <w:t xml:space="preserve"> govern the confidentiality to be provided for information received by the Forest Service.</w:t>
      </w:r>
    </w:p>
    <w:p w:rsidRPr="00103A5B" w:rsidR="00103A5B" w:rsidP="00103A5B" w:rsidRDefault="00103A5B" w14:paraId="584CCAEC" w14:textId="77777777">
      <w:pPr>
        <w:ind w:left="-360"/>
        <w:rPr>
          <w:sz w:val="16"/>
          <w:szCs w:val="16"/>
        </w:rPr>
      </w:pPr>
    </w:p>
    <w:sectPr w:rsidRPr="00103A5B" w:rsidR="00103A5B" w:rsidSect="00B83341">
      <w:footerReference w:type="default" r:id="rId13"/>
      <w:pgSz w:w="12240" w:h="15840" w:code="1"/>
      <w:pgMar w:top="1440" w:right="1440" w:bottom="1440" w:left="1440" w:header="360" w:footer="86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5DD9" w14:textId="77777777" w:rsidR="00ED2403" w:rsidRDefault="00ED2403">
      <w:r>
        <w:separator/>
      </w:r>
    </w:p>
  </w:endnote>
  <w:endnote w:type="continuationSeparator" w:id="0">
    <w:p w14:paraId="5657B2AD" w14:textId="77777777" w:rsidR="00ED2403" w:rsidRDefault="00ED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FB2F" w14:textId="77777777" w:rsidR="001D16C0" w:rsidRPr="001D16C0" w:rsidRDefault="001D16C0">
    <w:pPr>
      <w:pStyle w:val="Footer"/>
      <w:jc w:val="center"/>
    </w:pPr>
    <w:r w:rsidRPr="001D16C0">
      <w:t xml:space="preserve">Page </w:t>
    </w:r>
    <w:r w:rsidRPr="001D16C0">
      <w:fldChar w:fldCharType="begin"/>
    </w:r>
    <w:r w:rsidRPr="001D16C0">
      <w:instrText xml:space="preserve"> PAGE </w:instrText>
    </w:r>
    <w:r w:rsidRPr="001D16C0">
      <w:fldChar w:fldCharType="separate"/>
    </w:r>
    <w:r w:rsidRPr="001D16C0">
      <w:t>2</w:t>
    </w:r>
    <w:r w:rsidRPr="001D16C0">
      <w:fldChar w:fldCharType="end"/>
    </w:r>
    <w:r w:rsidRPr="001D16C0">
      <w:t xml:space="preserve"> of </w:t>
    </w:r>
    <w:r w:rsidRPr="001D16C0">
      <w:fldChar w:fldCharType="begin"/>
    </w:r>
    <w:r w:rsidRPr="001D16C0">
      <w:instrText xml:space="preserve"> NUMPAGES  </w:instrText>
    </w:r>
    <w:r w:rsidRPr="001D16C0">
      <w:fldChar w:fldCharType="separate"/>
    </w:r>
    <w:r w:rsidRPr="001D16C0">
      <w:t>2</w:t>
    </w:r>
    <w:r w:rsidRPr="001D16C0">
      <w:fldChar w:fldCharType="end"/>
    </w:r>
  </w:p>
  <w:p w14:paraId="57CEE502" w14:textId="77777777" w:rsidR="00575BB3" w:rsidRDefault="00575BB3">
    <w:pPr>
      <w:widowControl/>
      <w:tabs>
        <w:tab w:val="left" w:pos="59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7369" w14:textId="77777777" w:rsidR="00ED2403" w:rsidRDefault="00ED2403">
      <w:r>
        <w:separator/>
      </w:r>
    </w:p>
  </w:footnote>
  <w:footnote w:type="continuationSeparator" w:id="0">
    <w:p w14:paraId="1A12B366" w14:textId="77777777" w:rsidR="00ED2403" w:rsidRDefault="00ED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85F42"/>
    <w:multiLevelType w:val="hybridMultilevel"/>
    <w:tmpl w:val="7BECA276"/>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0EC136FB"/>
    <w:multiLevelType w:val="hybridMultilevel"/>
    <w:tmpl w:val="18C45A18"/>
    <w:lvl w:ilvl="0" w:tplc="E0F0EF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1E28A9"/>
    <w:multiLevelType w:val="hybridMultilevel"/>
    <w:tmpl w:val="DF020F1C"/>
    <w:lvl w:ilvl="0" w:tplc="E3DCF80E">
      <w:start w:val="1"/>
      <w:numFmt w:val="decimal"/>
      <w:lvlText w:val="%1."/>
      <w:lvlJc w:val="lef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9892227"/>
    <w:multiLevelType w:val="hybridMultilevel"/>
    <w:tmpl w:val="1D98BD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3E7ECE"/>
    <w:multiLevelType w:val="hybridMultilevel"/>
    <w:tmpl w:val="CAE65A7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42A90A43"/>
    <w:multiLevelType w:val="hybridMultilevel"/>
    <w:tmpl w:val="ADB479B4"/>
    <w:lvl w:ilvl="0" w:tplc="46A80978">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5550D"/>
    <w:multiLevelType w:val="hybridMultilevel"/>
    <w:tmpl w:val="73D8A4D6"/>
    <w:lvl w:ilvl="0" w:tplc="E112F388">
      <w:start w:val="2"/>
      <w:numFmt w:val="lowerRoman"/>
      <w:lvlText w:val="%1."/>
      <w:lvlJc w:val="righ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C0A0E"/>
    <w:multiLevelType w:val="hybridMultilevel"/>
    <w:tmpl w:val="E66A2A3E"/>
    <w:lvl w:ilvl="0" w:tplc="CD34EE68">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52B63"/>
    <w:multiLevelType w:val="hybridMultilevel"/>
    <w:tmpl w:val="A7588DEE"/>
    <w:lvl w:ilvl="0" w:tplc="3C4CB4B2">
      <w:start w:val="2"/>
      <w:numFmt w:val="lowerLetter"/>
      <w:lvlText w:val="%1."/>
      <w:lvlJc w:val="left"/>
      <w:pPr>
        <w:tabs>
          <w:tab w:val="num" w:pos="1257"/>
        </w:tabs>
        <w:ind w:left="1257" w:hanging="360"/>
      </w:pPr>
      <w:rPr>
        <w:rFonts w:hint="default"/>
      </w:rPr>
    </w:lvl>
    <w:lvl w:ilvl="1" w:tplc="04090019">
      <w:start w:val="1"/>
      <w:numFmt w:val="lowerLetter"/>
      <w:lvlText w:val="%2."/>
      <w:lvlJc w:val="left"/>
      <w:pPr>
        <w:tabs>
          <w:tab w:val="num" w:pos="1977"/>
        </w:tabs>
        <w:ind w:left="1977" w:hanging="360"/>
      </w:pPr>
    </w:lvl>
    <w:lvl w:ilvl="2" w:tplc="0409001B">
      <w:start w:val="1"/>
      <w:numFmt w:val="lowerRoman"/>
      <w:lvlText w:val="%3."/>
      <w:lvlJc w:val="right"/>
      <w:pPr>
        <w:tabs>
          <w:tab w:val="num" w:pos="2697"/>
        </w:tabs>
        <w:ind w:left="2697" w:hanging="180"/>
      </w:pPr>
    </w:lvl>
    <w:lvl w:ilvl="3" w:tplc="0409000F">
      <w:start w:val="1"/>
      <w:numFmt w:val="decimal"/>
      <w:lvlText w:val="%4."/>
      <w:lvlJc w:val="left"/>
      <w:pPr>
        <w:tabs>
          <w:tab w:val="num" w:pos="3417"/>
        </w:tabs>
        <w:ind w:left="3417" w:hanging="360"/>
      </w:pPr>
    </w:lvl>
    <w:lvl w:ilvl="4" w:tplc="04090019">
      <w:start w:val="1"/>
      <w:numFmt w:val="lowerLetter"/>
      <w:lvlText w:val="%5."/>
      <w:lvlJc w:val="left"/>
      <w:pPr>
        <w:tabs>
          <w:tab w:val="num" w:pos="4137"/>
        </w:tabs>
        <w:ind w:left="4137" w:hanging="360"/>
      </w:pPr>
    </w:lvl>
    <w:lvl w:ilvl="5" w:tplc="0409001B">
      <w:start w:val="1"/>
      <w:numFmt w:val="lowerRoman"/>
      <w:lvlText w:val="%6."/>
      <w:lvlJc w:val="right"/>
      <w:pPr>
        <w:tabs>
          <w:tab w:val="num" w:pos="4857"/>
        </w:tabs>
        <w:ind w:left="4857" w:hanging="180"/>
      </w:pPr>
    </w:lvl>
    <w:lvl w:ilvl="6" w:tplc="0409000F">
      <w:start w:val="1"/>
      <w:numFmt w:val="decimal"/>
      <w:lvlText w:val="%7."/>
      <w:lvlJc w:val="left"/>
      <w:pPr>
        <w:tabs>
          <w:tab w:val="num" w:pos="5577"/>
        </w:tabs>
        <w:ind w:left="5577" w:hanging="360"/>
      </w:pPr>
    </w:lvl>
    <w:lvl w:ilvl="7" w:tplc="04090019">
      <w:start w:val="1"/>
      <w:numFmt w:val="lowerLetter"/>
      <w:lvlText w:val="%8."/>
      <w:lvlJc w:val="left"/>
      <w:pPr>
        <w:tabs>
          <w:tab w:val="num" w:pos="6297"/>
        </w:tabs>
        <w:ind w:left="6297" w:hanging="360"/>
      </w:pPr>
    </w:lvl>
    <w:lvl w:ilvl="8" w:tplc="0409001B">
      <w:start w:val="1"/>
      <w:numFmt w:val="lowerRoman"/>
      <w:lvlText w:val="%9."/>
      <w:lvlJc w:val="right"/>
      <w:pPr>
        <w:tabs>
          <w:tab w:val="num" w:pos="7017"/>
        </w:tabs>
        <w:ind w:left="7017" w:hanging="180"/>
      </w:pPr>
    </w:lvl>
  </w:abstractNum>
  <w:abstractNum w:abstractNumId="9" w15:restartNumberingAfterBreak="0">
    <w:nsid w:val="695D58EB"/>
    <w:multiLevelType w:val="hybridMultilevel"/>
    <w:tmpl w:val="B2B685D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74D44075"/>
    <w:multiLevelType w:val="hybridMultilevel"/>
    <w:tmpl w:val="EFD2E280"/>
    <w:lvl w:ilvl="0" w:tplc="AD26FEFE">
      <w:start w:val="1"/>
      <w:numFmt w:val="upperRoman"/>
      <w:lvlText w:val="%1."/>
      <w:lvlJc w:val="left"/>
      <w:pPr>
        <w:ind w:left="792" w:hanging="72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74D6079F"/>
    <w:multiLevelType w:val="hybridMultilevel"/>
    <w:tmpl w:val="3D707518"/>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7A2769F6"/>
    <w:multiLevelType w:val="hybridMultilevel"/>
    <w:tmpl w:val="D7FEE892"/>
    <w:lvl w:ilvl="0" w:tplc="2B023E78">
      <w:start w:val="1"/>
      <w:numFmt w:val="upp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8"/>
  </w:num>
  <w:num w:numId="2">
    <w:abstractNumId w:val="12"/>
  </w:num>
  <w:num w:numId="3">
    <w:abstractNumId w:val="1"/>
  </w:num>
  <w:num w:numId="4">
    <w:abstractNumId w:val="2"/>
  </w:num>
  <w:num w:numId="5">
    <w:abstractNumId w:val="3"/>
  </w:num>
  <w:num w:numId="6">
    <w:abstractNumId w:val="9"/>
  </w:num>
  <w:num w:numId="7">
    <w:abstractNumId w:val="4"/>
  </w:num>
  <w:num w:numId="8">
    <w:abstractNumId w:val="11"/>
  </w:num>
  <w:num w:numId="9">
    <w:abstractNumId w:val="0"/>
  </w:num>
  <w:num w:numId="10">
    <w:abstractNumId w:val="5"/>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D4"/>
    <w:rsid w:val="000017B4"/>
    <w:rsid w:val="0000618E"/>
    <w:rsid w:val="00016E63"/>
    <w:rsid w:val="00027918"/>
    <w:rsid w:val="000A02A6"/>
    <w:rsid w:val="000D3C85"/>
    <w:rsid w:val="000F7ACE"/>
    <w:rsid w:val="00101B26"/>
    <w:rsid w:val="00103A5B"/>
    <w:rsid w:val="00124B9D"/>
    <w:rsid w:val="00151A39"/>
    <w:rsid w:val="00163385"/>
    <w:rsid w:val="00170D30"/>
    <w:rsid w:val="001B101C"/>
    <w:rsid w:val="001B31CE"/>
    <w:rsid w:val="001C5CCC"/>
    <w:rsid w:val="001D16C0"/>
    <w:rsid w:val="001D2886"/>
    <w:rsid w:val="00233D41"/>
    <w:rsid w:val="00243F9A"/>
    <w:rsid w:val="00250983"/>
    <w:rsid w:val="0028399B"/>
    <w:rsid w:val="002C218F"/>
    <w:rsid w:val="002D1653"/>
    <w:rsid w:val="002D4ED5"/>
    <w:rsid w:val="002E4C16"/>
    <w:rsid w:val="0030554E"/>
    <w:rsid w:val="00314D43"/>
    <w:rsid w:val="00357B5B"/>
    <w:rsid w:val="00374B89"/>
    <w:rsid w:val="003958F0"/>
    <w:rsid w:val="003A58E6"/>
    <w:rsid w:val="00411017"/>
    <w:rsid w:val="0043675A"/>
    <w:rsid w:val="0047774C"/>
    <w:rsid w:val="004B47F1"/>
    <w:rsid w:val="00501A9B"/>
    <w:rsid w:val="005049BB"/>
    <w:rsid w:val="00515E4F"/>
    <w:rsid w:val="00527668"/>
    <w:rsid w:val="00547012"/>
    <w:rsid w:val="00575BB3"/>
    <w:rsid w:val="005772FD"/>
    <w:rsid w:val="005C6424"/>
    <w:rsid w:val="005D4C44"/>
    <w:rsid w:val="005D51DE"/>
    <w:rsid w:val="005E50D0"/>
    <w:rsid w:val="005F08CF"/>
    <w:rsid w:val="0061188C"/>
    <w:rsid w:val="006D67A2"/>
    <w:rsid w:val="006F033E"/>
    <w:rsid w:val="0074243F"/>
    <w:rsid w:val="00767423"/>
    <w:rsid w:val="007918FE"/>
    <w:rsid w:val="00792941"/>
    <w:rsid w:val="007A68E4"/>
    <w:rsid w:val="007B088A"/>
    <w:rsid w:val="007C0AC8"/>
    <w:rsid w:val="007D2C59"/>
    <w:rsid w:val="00836DC9"/>
    <w:rsid w:val="00840F9C"/>
    <w:rsid w:val="00892FB9"/>
    <w:rsid w:val="008B2136"/>
    <w:rsid w:val="008C64CB"/>
    <w:rsid w:val="008F4009"/>
    <w:rsid w:val="00905A3A"/>
    <w:rsid w:val="009447A9"/>
    <w:rsid w:val="009478F2"/>
    <w:rsid w:val="00956B1E"/>
    <w:rsid w:val="00977E72"/>
    <w:rsid w:val="009A2330"/>
    <w:rsid w:val="009B7571"/>
    <w:rsid w:val="009D49B7"/>
    <w:rsid w:val="009E029A"/>
    <w:rsid w:val="00A031DC"/>
    <w:rsid w:val="00A2109C"/>
    <w:rsid w:val="00A24FC0"/>
    <w:rsid w:val="00AD5CCE"/>
    <w:rsid w:val="00AF2103"/>
    <w:rsid w:val="00B20103"/>
    <w:rsid w:val="00B37D36"/>
    <w:rsid w:val="00B469DA"/>
    <w:rsid w:val="00B47975"/>
    <w:rsid w:val="00B50EA2"/>
    <w:rsid w:val="00B83341"/>
    <w:rsid w:val="00BB1A70"/>
    <w:rsid w:val="00BC3D59"/>
    <w:rsid w:val="00BD52C3"/>
    <w:rsid w:val="00C01C02"/>
    <w:rsid w:val="00C04E32"/>
    <w:rsid w:val="00C31777"/>
    <w:rsid w:val="00C31BAA"/>
    <w:rsid w:val="00C463DD"/>
    <w:rsid w:val="00C76CC9"/>
    <w:rsid w:val="00C8454A"/>
    <w:rsid w:val="00CF678D"/>
    <w:rsid w:val="00D07C66"/>
    <w:rsid w:val="00D20377"/>
    <w:rsid w:val="00D34464"/>
    <w:rsid w:val="00D42ABC"/>
    <w:rsid w:val="00D81696"/>
    <w:rsid w:val="00D96C1A"/>
    <w:rsid w:val="00DA7C55"/>
    <w:rsid w:val="00DC78D4"/>
    <w:rsid w:val="00DF73D1"/>
    <w:rsid w:val="00E170E6"/>
    <w:rsid w:val="00E61552"/>
    <w:rsid w:val="00E80E9A"/>
    <w:rsid w:val="00EC655A"/>
    <w:rsid w:val="00ED2403"/>
    <w:rsid w:val="00EE0DE2"/>
    <w:rsid w:val="00F06066"/>
    <w:rsid w:val="00F639BB"/>
    <w:rsid w:val="00F70399"/>
    <w:rsid w:val="00F714F2"/>
    <w:rsid w:val="00F83C21"/>
    <w:rsid w:val="00F939D3"/>
    <w:rsid w:val="00FA32AE"/>
    <w:rsid w:val="00FB11D0"/>
    <w:rsid w:val="00FB3DFB"/>
    <w:rsid w:val="00FC5404"/>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5811E5"/>
  <w15:chartTrackingRefBased/>
  <w15:docId w15:val="{D437C649-30F2-418F-A7AF-8F5DB709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HdrFtr">
    <w:name w:val="HdrFtr"/>
    <w:basedOn w:val="Normal"/>
    <w:pPr>
      <w:tabs>
        <w:tab w:val="center" w:pos="5040"/>
        <w:tab w:val="right" w:pos="10080"/>
        <w:tab w:val="right" w:pos="13680"/>
      </w:tabs>
    </w:pPr>
  </w:style>
  <w:style w:type="paragraph" w:customStyle="1" w:styleId="IndentedCell">
    <w:name w:val="Indented Cell"/>
    <w:basedOn w:val="Cell"/>
    <w:pPr>
      <w:ind w:left="648" w:hanging="288"/>
    </w:pPr>
  </w:style>
  <w:style w:type="paragraph" w:customStyle="1" w:styleId="Quick">
    <w:name w:val="Quick &quot;"/>
    <w:basedOn w:val="Normal"/>
    <w:pPr>
      <w:spacing w:line="248" w:lineRule="atLeast"/>
    </w:pPr>
    <w:rPr>
      <w:rFonts w:ascii="Times" w:hAnsi="Times" w:cs="Times"/>
      <w:sz w:val="24"/>
      <w:szCs w:val="24"/>
    </w:rPr>
  </w:style>
  <w:style w:type="paragraph" w:customStyle="1" w:styleId="QuickAOFF">
    <w:name w:val="Quick A. OFF"/>
    <w:basedOn w:val="Normal"/>
    <w:pPr>
      <w:spacing w:line="248" w:lineRule="atLeast"/>
    </w:pPr>
    <w:rPr>
      <w:rFonts w:ascii="Times" w:hAnsi="Times" w:cs="Times"/>
      <w:sz w:val="24"/>
      <w:szCs w:val="24"/>
    </w:rPr>
  </w:style>
  <w:style w:type="paragraph" w:customStyle="1" w:styleId="axStyle">
    <w:name w:val="axStyle"/>
    <w:basedOn w:val="Normal"/>
    <w:pPr>
      <w:spacing w:line="248" w:lineRule="atLeast"/>
    </w:pPr>
    <w:rPr>
      <w:rFonts w:ascii="Times" w:hAnsi="Times" w:cs="Times"/>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840F9C"/>
    <w:rPr>
      <w:rFonts w:ascii="Segoe UI" w:hAnsi="Segoe UI" w:cs="Segoe UI"/>
      <w:sz w:val="18"/>
      <w:szCs w:val="18"/>
    </w:rPr>
  </w:style>
  <w:style w:type="character" w:customStyle="1" w:styleId="BalloonTextChar">
    <w:name w:val="Balloon Text Char"/>
    <w:link w:val="BalloonText"/>
    <w:uiPriority w:val="99"/>
    <w:semiHidden/>
    <w:rsid w:val="00840F9C"/>
    <w:rPr>
      <w:rFonts w:ascii="Segoe UI" w:hAnsi="Segoe UI" w:cs="Segoe UI"/>
      <w:noProof/>
      <w:color w:val="000000"/>
      <w:sz w:val="18"/>
      <w:szCs w:val="18"/>
    </w:rPr>
  </w:style>
  <w:style w:type="paragraph" w:styleId="ListParagraph">
    <w:name w:val="List Paragraph"/>
    <w:basedOn w:val="Normal"/>
    <w:uiPriority w:val="34"/>
    <w:qFormat/>
    <w:rsid w:val="008C64CB"/>
    <w:pPr>
      <w:widowControl/>
      <w:autoSpaceDE/>
      <w:autoSpaceDN/>
      <w:adjustRightInd/>
      <w:spacing w:after="160" w:line="259" w:lineRule="auto"/>
      <w:ind w:left="720"/>
      <w:contextualSpacing/>
    </w:pPr>
    <w:rPr>
      <w:rFonts w:ascii="Calibri" w:eastAsia="Calibri" w:hAnsi="Calibri" w:cs="Times New Roman"/>
      <w:noProof w:val="0"/>
      <w:color w:val="auto"/>
      <w:sz w:val="22"/>
      <w:szCs w:val="22"/>
    </w:rPr>
  </w:style>
  <w:style w:type="paragraph" w:customStyle="1" w:styleId="Exhibit">
    <w:name w:val="Exhibit"/>
    <w:basedOn w:val="Normal"/>
    <w:next w:val="Normal"/>
    <w:rsid w:val="008C64CB"/>
    <w:pPr>
      <w:widowControl/>
      <w:autoSpaceDE/>
      <w:autoSpaceDN/>
      <w:adjustRightInd/>
      <w:jc w:val="center"/>
    </w:pPr>
    <w:rPr>
      <w:rFonts w:ascii="Times New Roman" w:hAnsi="Times New Roman" w:cs="Times New Roman"/>
      <w:noProof w:val="0"/>
      <w:color w:val="auto"/>
      <w:sz w:val="24"/>
      <w:szCs w:val="24"/>
      <w:u w:val="single"/>
    </w:rPr>
  </w:style>
  <w:style w:type="paragraph" w:styleId="Revision">
    <w:name w:val="Revision"/>
    <w:hidden/>
    <w:uiPriority w:val="99"/>
    <w:semiHidden/>
    <w:rsid w:val="00905A3A"/>
    <w:rPr>
      <w:rFonts w:ascii="Helvetica" w:hAnsi="Helvetica" w:cs="Helvetica"/>
      <w:noProof/>
      <w:color w:val="000000"/>
    </w:rPr>
  </w:style>
  <w:style w:type="character" w:styleId="CommentReference">
    <w:name w:val="annotation reference"/>
    <w:uiPriority w:val="99"/>
    <w:semiHidden/>
    <w:unhideWhenUsed/>
    <w:rsid w:val="00575BB3"/>
    <w:rPr>
      <w:sz w:val="16"/>
      <w:szCs w:val="16"/>
    </w:rPr>
  </w:style>
  <w:style w:type="paragraph" w:styleId="CommentText">
    <w:name w:val="annotation text"/>
    <w:basedOn w:val="Normal"/>
    <w:link w:val="CommentTextChar"/>
    <w:uiPriority w:val="99"/>
    <w:semiHidden/>
    <w:unhideWhenUsed/>
    <w:rsid w:val="00575BB3"/>
  </w:style>
  <w:style w:type="character" w:customStyle="1" w:styleId="CommentTextChar">
    <w:name w:val="Comment Text Char"/>
    <w:link w:val="CommentText"/>
    <w:uiPriority w:val="99"/>
    <w:semiHidden/>
    <w:rsid w:val="00575BB3"/>
    <w:rPr>
      <w:rFonts w:ascii="Helvetica" w:hAnsi="Helvetica" w:cs="Helvetica"/>
      <w:noProof/>
      <w:color w:val="000000"/>
    </w:rPr>
  </w:style>
  <w:style w:type="paragraph" w:styleId="CommentSubject">
    <w:name w:val="annotation subject"/>
    <w:basedOn w:val="CommentText"/>
    <w:next w:val="CommentText"/>
    <w:link w:val="CommentSubjectChar"/>
    <w:uiPriority w:val="99"/>
    <w:semiHidden/>
    <w:unhideWhenUsed/>
    <w:rsid w:val="00575BB3"/>
    <w:rPr>
      <w:b/>
      <w:bCs/>
    </w:rPr>
  </w:style>
  <w:style w:type="character" w:customStyle="1" w:styleId="CommentSubjectChar">
    <w:name w:val="Comment Subject Char"/>
    <w:link w:val="CommentSubject"/>
    <w:uiPriority w:val="99"/>
    <w:semiHidden/>
    <w:rsid w:val="00575BB3"/>
    <w:rPr>
      <w:rFonts w:ascii="Helvetica" w:hAnsi="Helvetica" w:cs="Helvetica"/>
      <w:b/>
      <w:bCs/>
      <w:noProof/>
      <w:color w:val="000000"/>
    </w:rPr>
  </w:style>
  <w:style w:type="character" w:customStyle="1" w:styleId="FooterChar">
    <w:name w:val="Footer Char"/>
    <w:link w:val="Footer"/>
    <w:uiPriority w:val="99"/>
    <w:rsid w:val="001D16C0"/>
    <w:rPr>
      <w:rFonts w:ascii="Helvetica" w:hAnsi="Helvetica" w:cs="Helvetica"/>
      <w:noProof/>
      <w:color w:val="000000"/>
    </w:rPr>
  </w:style>
  <w:style w:type="character" w:styleId="Hyperlink">
    <w:name w:val="Hyperlink"/>
    <w:uiPriority w:val="99"/>
    <w:unhideWhenUsed/>
    <w:rsid w:val="00103A5B"/>
    <w:rPr>
      <w:color w:val="0563C1"/>
      <w:u w:val="single"/>
    </w:rPr>
  </w:style>
  <w:style w:type="paragraph" w:styleId="NormalWeb">
    <w:name w:val="Normal (Web)"/>
    <w:basedOn w:val="Normal"/>
    <w:rsid w:val="00103A5B"/>
    <w:pPr>
      <w:widowControl/>
      <w:autoSpaceDE/>
      <w:autoSpaceDN/>
      <w:adjustRightInd/>
      <w:spacing w:before="100" w:beforeAutospacing="1" w:after="100" w:afterAutospacing="1"/>
    </w:pPr>
    <w:rPr>
      <w:rFonts w:ascii="Times" w:hAnsi="Times" w:cs="Times"/>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a854be25d16693f210428f2b2640d231">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bc79a3af00e4c8325eb9b5bb9a8fa8a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a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RMS_Doc_Date xmlns="b1425668-5f0e-42f7-af7f-832b74bcd6b7">2006-03-31T08:00:00+00:00</ORMS_Doc_Date>
    <OMRS_Doc_Name xmlns="b1425668-5f0e-42f7-af7f-832b74bcd6b7">FS-2700-4h, Appendix F</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2000 - 2900 - National Forest Resource Management</ORMS_Series>
    <ORMS_Doc_Code xmlns="b1425668-5f0e-42f7-af7f-832b74bcd6b7">2700 - Special Uses Management</ORMS_Doc_Code>
    <OMS_Doc_Type xmlns="b1425668-5f0e-42f7-af7f-832b74bcd6b7">Form</OMS_Doc_Type>
    <ORMS_Doc_Format xmlns="b1425668-5f0e-42f7-af7f-832b74bcd6b7">DOC</ORMS_Doc_Format>
    <RSA xmlns="b1425668-5f0e-42f7-af7f-832b74bcd6b7">Service wide</RSA>
    <OMB_x0020_Number_x0020_and_x0020_Expiration xmlns="64a8f486-746d-4942-b3f1-c1e7e8721e17" xsi:nil="true"/>
    <ORMS_Doc_Category xmlns="b1425668-5f0e-42f7-af7f-832b74bcd6b7">NFS - Lands &amp; Special Use Permits</ORMS_Doc_Category>
  </documentManagement>
</p:properties>
</file>

<file path=customXml/itemProps1.xml><?xml version="1.0" encoding="utf-8"?>
<ds:datastoreItem xmlns:ds="http://schemas.openxmlformats.org/officeDocument/2006/customXml" ds:itemID="{2FABF76D-F1B9-4401-9DB5-E01677723784}">
  <ds:schemaRefs>
    <ds:schemaRef ds:uri="http://schemas.openxmlformats.org/officeDocument/2006/bibliography"/>
  </ds:schemaRefs>
</ds:datastoreItem>
</file>

<file path=customXml/itemProps2.xml><?xml version="1.0" encoding="utf-8"?>
<ds:datastoreItem xmlns:ds="http://schemas.openxmlformats.org/officeDocument/2006/customXml" ds:itemID="{80A63471-8A0E-4D28-A16C-1EBBBDAE79A9}">
  <ds:schemaRefs>
    <ds:schemaRef ds:uri="http://schemas.microsoft.com/sharepoint/v3/contenttype/forms"/>
  </ds:schemaRefs>
</ds:datastoreItem>
</file>

<file path=customXml/itemProps3.xml><?xml version="1.0" encoding="utf-8"?>
<ds:datastoreItem xmlns:ds="http://schemas.openxmlformats.org/officeDocument/2006/customXml" ds:itemID="{936BB3C6-4EF9-48C9-93FB-6B74049D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363ED-1118-41E2-AE0D-73900F087116}">
  <ds:schemaRefs>
    <ds:schemaRef ds:uri="http://schemas.microsoft.com/office/2006/metadata/longProperties"/>
  </ds:schemaRefs>
</ds:datastoreItem>
</file>

<file path=customXml/itemProps5.xml><?xml version="1.0" encoding="utf-8"?>
<ds:datastoreItem xmlns:ds="http://schemas.openxmlformats.org/officeDocument/2006/customXml" ds:itemID="{8D26A0E5-0F22-46F4-A35E-8F4FE90FB3C0}">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5922</Words>
  <Characters>33759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Special Use Permit for Campground and Related Granger-Thye Concessions</vt:lpstr>
    </vt:vector>
  </TitlesOfParts>
  <Company>USDA Forest Service</Company>
  <LinksUpToDate>false</LinksUpToDate>
  <CharactersWithSpaces>39602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Use Permit for Campground and Related Granger-Thye Concessions</dc:title>
  <dc:subject/>
  <dc:creator>FSDefaultUser</dc:creator>
  <cp:keywords/>
  <dc:description/>
  <cp:lastModifiedBy>Morse, Stephen -FS</cp:lastModifiedBy>
  <cp:revision>2</cp:revision>
  <cp:lastPrinted>2017-02-13T21:05:00Z</cp:lastPrinted>
  <dcterms:created xsi:type="dcterms:W3CDTF">2021-12-08T18:16:00Z</dcterms:created>
  <dcterms:modified xsi:type="dcterms:W3CDTF">2021-12-08T18:16:00Z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15600.0000000000</vt:lpwstr>
  </property>
  <property fmtid="{D5CDD505-2E9C-101B-9397-08002B2CF9AE}" pid="3" name="TempNewFileName">
    <vt:lpwstr>FS-2700-0004H-APPF</vt:lpwstr>
  </property>
</Properties>
</file>