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07A4" w:rsidP="007A07A4" w:rsidRDefault="007A07A4" w14:paraId="656D265A"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4E00F7">
        <w:rPr>
          <w:rFonts w:eastAsia="Times New Roman"/>
          <w:b/>
          <w:bCs/>
          <w:color w:val="000000"/>
          <w:szCs w:val="24"/>
        </w:rPr>
        <w:t>Submitting a Response with an Offer to Supply</w:t>
      </w:r>
    </w:p>
    <w:p w:rsidR="007A07A4" w:rsidP="007A07A4" w:rsidRDefault="007A07A4" w14:paraId="2765437B" w14:textId="77777777">
      <w:pPr>
        <w:tabs>
          <w:tab w:val="left" w:pos="0"/>
        </w:tabs>
        <w:autoSpaceDE w:val="0"/>
        <w:spacing w:before="100" w:beforeAutospacing="1" w:after="100" w:afterAutospacing="1" w:line="240" w:lineRule="auto"/>
        <w:rPr>
          <w:rFonts w:eastAsia="Times New Roman"/>
          <w:color w:val="000000"/>
          <w:szCs w:val="24"/>
        </w:rPr>
      </w:pPr>
      <w:r w:rsidRPr="007A6FF4">
        <w:rPr>
          <w:rFonts w:eastAsia="Times New Roman"/>
          <w:color w:val="000000"/>
          <w:szCs w:val="24"/>
          <w:u w:val="single"/>
        </w:rPr>
        <w:t>Submissions for Participation in a US-PERU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in two forms: electronic mail and an original signed submission.</w:t>
      </w:r>
    </w:p>
    <w:p w:rsidRPr="004E00F7" w:rsidR="007A07A4" w:rsidP="007A07A4" w:rsidRDefault="007A07A4" w14:paraId="72DA9807"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mail (</w:t>
      </w:r>
      <w:r>
        <w:rPr>
          <w:rFonts w:eastAsia="Times New Roman"/>
          <w:color w:val="000000"/>
          <w:szCs w:val="24"/>
        </w:rPr>
        <w:t>“</w:t>
      </w:r>
      <w:r w:rsidRPr="004E00F7">
        <w:rPr>
          <w:rFonts w:eastAsia="Times New Roman"/>
          <w:color w:val="000000"/>
          <w:szCs w:val="24"/>
        </w:rPr>
        <w:t>email</w:t>
      </w:r>
      <w:r>
        <w:rPr>
          <w:rFonts w:eastAsia="Times New Roman"/>
          <w:color w:val="000000"/>
          <w:szCs w:val="24"/>
        </w:rPr>
        <w:t>”</w:t>
      </w:r>
      <w:r w:rsidRPr="004E00F7">
        <w:rPr>
          <w:rFonts w:eastAsia="Times New Roman"/>
          <w:color w:val="000000"/>
          <w:szCs w:val="24"/>
        </w:rPr>
        <w:t>) version of the submission must be either in PDF, Word,</w:t>
      </w:r>
      <w:r>
        <w:rPr>
          <w:rFonts w:eastAsia="Times New Roman"/>
          <w:color w:val="000000"/>
          <w:szCs w:val="24"/>
        </w:rPr>
        <w:t xml:space="preserve"> </w:t>
      </w:r>
      <w:r w:rsidRPr="004E00F7">
        <w:rPr>
          <w:rFonts w:eastAsia="Times New Roman"/>
          <w:color w:val="000000"/>
          <w:szCs w:val="24"/>
        </w:rPr>
        <w:t xml:space="preserve">or Word-Perfect format and must contain an adequate public summary of any business confidential information and the due diligence certification, sent to </w:t>
      </w:r>
      <w:r w:rsidR="00A838D7">
        <w:rPr>
          <w:rFonts w:eastAsia="Times New Roman"/>
          <w:szCs w:val="24"/>
          <w:u w:val="single"/>
        </w:rPr>
        <w:t>OTEXA-</w:t>
      </w:r>
      <w:r w:rsidRPr="007A6FF4">
        <w:rPr>
          <w:rFonts w:eastAsia="Times New Roman"/>
          <w:szCs w:val="24"/>
          <w:u w:val="single"/>
        </w:rPr>
        <w:t>P</w:t>
      </w:r>
      <w:r w:rsidR="00A838D7">
        <w:rPr>
          <w:rFonts w:eastAsia="Times New Roman"/>
          <w:szCs w:val="24"/>
          <w:u w:val="single"/>
        </w:rPr>
        <w:t>eru</w:t>
      </w:r>
      <w:r w:rsidRPr="007A6FF4">
        <w:rPr>
          <w:rFonts w:eastAsia="Times New Roman"/>
          <w:szCs w:val="24"/>
          <w:u w:val="single"/>
        </w:rPr>
        <w:t>@</w:t>
      </w:r>
      <w:r w:rsidR="00A838D7">
        <w:rPr>
          <w:rFonts w:eastAsia="Times New Roman"/>
          <w:szCs w:val="24"/>
          <w:u w:val="single"/>
        </w:rPr>
        <w:t>trade</w:t>
      </w:r>
      <w:r w:rsidRPr="007A6FF4">
        <w:rPr>
          <w:rFonts w:eastAsia="Times New Roman"/>
          <w:szCs w:val="24"/>
          <w:u w:val="single"/>
        </w:rPr>
        <w:t>.gov</w:t>
      </w:r>
      <w:r w:rsidRPr="004E00F7">
        <w:rPr>
          <w:rFonts w:eastAsia="Times New Roman"/>
          <w:color w:val="000000"/>
          <w:szCs w:val="24"/>
        </w:rPr>
        <w:t xml:space="preserve">.  The email version of the submission will be posted for public review on </w:t>
      </w:r>
      <w:r>
        <w:rPr>
          <w:rFonts w:eastAsia="Times New Roman"/>
          <w:color w:val="000000"/>
          <w:szCs w:val="24"/>
        </w:rPr>
        <w:t>the 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9">
        <w:r w:rsidRPr="000052A8">
          <w:rPr>
            <w:rFonts w:eastAsia="Times New Roman"/>
            <w:szCs w:val="24"/>
          </w:rPr>
          <w:t>website</w:t>
        </w:r>
      </w:hyperlink>
      <w:r w:rsidRPr="004E00F7">
        <w:rPr>
          <w:rFonts w:eastAsia="Times New Roman"/>
          <w:color w:val="000000"/>
          <w:szCs w:val="24"/>
        </w:rPr>
        <w:t>.  No business proprietary information should be submitted in the email version of any document.</w:t>
      </w:r>
    </w:p>
    <w:p w:rsidRPr="004E00F7" w:rsidR="007A07A4" w:rsidP="007A07A4" w:rsidRDefault="007A07A4" w14:paraId="47073649"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A838D7">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via email,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US-PERU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p>
    <w:p w:rsidRPr="004E00F7" w:rsidR="007A07A4" w:rsidP="007A07A4" w:rsidRDefault="007A07A4" w14:paraId="7ABA5E2A"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email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If the interested entity has legal counsel or other representative, the legal counsel or other representative must </w:t>
      </w:r>
      <w:r>
        <w:rPr>
          <w:rFonts w:eastAsia="Times New Roman"/>
          <w:color w:val="000000"/>
          <w:szCs w:val="24"/>
        </w:rPr>
        <w:t xml:space="preserve">also </w:t>
      </w:r>
      <w:r w:rsidRPr="004E00F7">
        <w:rPr>
          <w:rFonts w:eastAsia="Times New Roman"/>
          <w:color w:val="000000"/>
          <w:szCs w:val="24"/>
        </w:rPr>
        <w:t xml:space="preserve">file a certification of due diligence as </w:t>
      </w:r>
      <w:r w:rsidRPr="004E00F7">
        <w:rPr>
          <w:rFonts w:eastAsia="Times New Roman"/>
          <w:color w:val="000000"/>
          <w:szCs w:val="24"/>
        </w:rPr>
        <w:lastRenderedPageBreak/>
        <w:t xml:space="preserve">described in subsection (b)(2) with each submission, both email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Accurate representations of material facts submitted to CITA for the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US-PERU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7A07A4" w:rsidP="007A07A4" w:rsidRDefault="007A07A4" w14:paraId="5ABB74AE"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7A07A4" w:rsidP="007A07A4" w:rsidRDefault="007A07A4" w14:paraId="64782820"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 xml:space="preserve"> (c)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 email version and the original signed submission have been received by CITA. For Requests, CITA will confirm to the requestor that both versions of the Request were received through an email confirmation. 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CITA will confirm official receipt of any Response and Rebuttal by posting the submissions on the </w:t>
      </w:r>
      <w:r>
        <w:rPr>
          <w:rFonts w:eastAsia="Times New Roman"/>
          <w:color w:val="000000"/>
          <w:szCs w:val="24"/>
        </w:rPr>
        <w:t xml:space="preserve">US-PERU TPA commercial availability </w:t>
      </w:r>
      <w:hyperlink w:history="1" r:id="rId10">
        <w:r w:rsidRPr="000052A8">
          <w:rPr>
            <w:rFonts w:eastAsia="Times New Roman"/>
            <w:szCs w:val="24"/>
          </w:rPr>
          <w:t>website.</w:t>
        </w:r>
      </w:hyperlink>
    </w:p>
    <w:p w:rsidR="00B036D5" w:rsidRDefault="00B036D5" w14:paraId="70A8498F" w14:textId="77777777"/>
    <w:p w:rsidRPr="007A07A4" w:rsidR="007A07A4" w:rsidP="007A07A4" w:rsidRDefault="007A07A4" w14:paraId="031AEF69" w14:textId="77777777">
      <w:pPr>
        <w:tabs>
          <w:tab w:val="left" w:pos="-1440"/>
        </w:tabs>
        <w:spacing w:before="100" w:beforeAutospacing="1" w:after="100" w:afterAutospacing="1" w:line="240" w:lineRule="auto"/>
        <w:rPr>
          <w:rFonts w:eastAsia="Times New Roman"/>
          <w:color w:val="000000"/>
          <w:szCs w:val="24"/>
          <w:u w:val="single"/>
        </w:rPr>
      </w:pPr>
      <w:r w:rsidRPr="007A07A4">
        <w:rPr>
          <w:rFonts w:eastAsia="Times New Roman"/>
          <w:bCs/>
          <w:color w:val="000000"/>
          <w:szCs w:val="24"/>
          <w:u w:val="single"/>
        </w:rPr>
        <w:t>Submitting a Response with an Offer to Supply</w:t>
      </w:r>
    </w:p>
    <w:p w:rsidRPr="004E00F7" w:rsidR="007A07A4" w:rsidP="007A07A4" w:rsidRDefault="007A07A4" w14:paraId="3B5F3762"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color w:val="000000"/>
          <w:szCs w:val="24"/>
        </w:rPr>
        <w:t>Respon</w:t>
      </w:r>
      <w:r>
        <w:rPr>
          <w:rFonts w:eastAsia="Times New Roman"/>
          <w:color w:val="000000"/>
          <w:szCs w:val="24"/>
        </w:rPr>
        <w:t>ses</w:t>
      </w:r>
      <w:r w:rsidRPr="004E00F7">
        <w:rPr>
          <w:rFonts w:eastAsia="Times New Roman"/>
          <w:color w:val="000000"/>
          <w:szCs w:val="24"/>
        </w:rPr>
        <w:t xml:space="preserve"> must meet the requirements outlined in Section 3 of these </w:t>
      </w:r>
      <w:r>
        <w:rPr>
          <w:rFonts w:eastAsia="Times New Roman"/>
          <w:color w:val="000000"/>
          <w:szCs w:val="24"/>
        </w:rPr>
        <w:t>P</w:t>
      </w:r>
      <w:r w:rsidRPr="004E00F7">
        <w:rPr>
          <w:rFonts w:eastAsia="Times New Roman"/>
          <w:color w:val="000000"/>
          <w:szCs w:val="24"/>
        </w:rPr>
        <w:t>rocedures.  General comments in support of or opposition to a Request do not meet the requirements of a Response.  A Due Diligence Certification must accompany a Response. </w:t>
      </w:r>
    </w:p>
    <w:p w:rsidRPr="004E00F7" w:rsidR="007A07A4" w:rsidP="007A07A4" w:rsidRDefault="007A07A4" w14:paraId="4EDC72D6" w14:textId="77777777">
      <w:pPr>
        <w:tabs>
          <w:tab w:val="left" w:pos="-1440"/>
        </w:tabs>
        <w:spacing w:before="100" w:beforeAutospacing="1" w:after="100" w:afterAutospacing="1" w:line="240" w:lineRule="auto"/>
        <w:rPr>
          <w:rFonts w:eastAsia="Times New Roman"/>
          <w:color w:val="000000"/>
          <w:szCs w:val="24"/>
        </w:rPr>
      </w:pPr>
      <w:r w:rsidRPr="004E00F7">
        <w:rPr>
          <w:rFonts w:eastAsia="Times New Roman"/>
          <w:i/>
          <w:color w:val="000000"/>
          <w:szCs w:val="24"/>
        </w:rPr>
        <w:t xml:space="preserve"> (a) Response </w:t>
      </w:r>
      <w:r w:rsidRPr="004E00F7" w:rsidR="00223B8D">
        <w:rPr>
          <w:rFonts w:eastAsia="Times New Roman"/>
          <w:i/>
          <w:color w:val="000000"/>
          <w:szCs w:val="24"/>
        </w:rPr>
        <w:t>with</w:t>
      </w:r>
      <w:r w:rsidRPr="004E00F7">
        <w:rPr>
          <w:rFonts w:eastAsia="Times New Roman"/>
          <w:i/>
          <w:color w:val="000000"/>
          <w:szCs w:val="24"/>
        </w:rPr>
        <w:t xml:space="preserve"> an Offer to Supply Submission.</w:t>
      </w:r>
      <w:r w:rsidRPr="004E00F7">
        <w:rPr>
          <w:rFonts w:eastAsia="Times New Roman"/>
          <w:i/>
          <w:iCs/>
          <w:color w:val="000000"/>
          <w:szCs w:val="24"/>
        </w:rPr>
        <w:t xml:space="preserve"> </w:t>
      </w:r>
      <w:r w:rsidRPr="004E00F7">
        <w:rPr>
          <w:rFonts w:eastAsia="Times New Roman"/>
          <w:i/>
          <w:color w:val="000000"/>
          <w:szCs w:val="24"/>
        </w:rPr>
        <w:t xml:space="preserve"> </w:t>
      </w:r>
      <w:r w:rsidRPr="004E00F7">
        <w:rPr>
          <w:rFonts w:eastAsia="Times New Roman"/>
          <w:color w:val="000000"/>
          <w:szCs w:val="24"/>
        </w:rPr>
        <w:t xml:space="preserve">An interested entity (a </w:t>
      </w:r>
      <w:r>
        <w:rPr>
          <w:rFonts w:eastAsia="Times New Roman"/>
          <w:color w:val="000000"/>
          <w:szCs w:val="24"/>
        </w:rPr>
        <w:t>US-PERU TPA supplier</w:t>
      </w:r>
      <w:r w:rsidRPr="004E00F7">
        <w:rPr>
          <w:rFonts w:eastAsia="Times New Roman"/>
          <w:color w:val="000000"/>
          <w:szCs w:val="24"/>
        </w:rPr>
        <w:t xml:space="preserve">) may file a </w:t>
      </w:r>
      <w:r>
        <w:rPr>
          <w:rFonts w:eastAsia="Times New Roman"/>
          <w:color w:val="000000"/>
          <w:szCs w:val="24"/>
        </w:rPr>
        <w:t>Response</w:t>
      </w:r>
      <w:r w:rsidRPr="004E00F7">
        <w:rPr>
          <w:rFonts w:eastAsia="Times New Roman"/>
          <w:color w:val="000000"/>
          <w:szCs w:val="24"/>
        </w:rPr>
        <w:t xml:space="preserve"> to a Request CITA accepted advising CITA of its objection to the Request and its ability to supply the subject product by providing an offer to supply the subject product as described in the Request.  An interested entity will have 10 U.S. business days after official receipt of a Request to respond to a Request.  If good cause is shown, CITA may extend this deadline, but CITA will still meet the statutory deadline for </w:t>
      </w:r>
      <w:proofErr w:type="gramStart"/>
      <w:r w:rsidRPr="004E00F7">
        <w:rPr>
          <w:rFonts w:eastAsia="Times New Roman"/>
          <w:color w:val="000000"/>
          <w:szCs w:val="24"/>
        </w:rPr>
        <w:t>making a determination</w:t>
      </w:r>
      <w:proofErr w:type="gramEnd"/>
      <w:r w:rsidRPr="004E00F7">
        <w:rPr>
          <w:rFonts w:eastAsia="Times New Roman"/>
          <w:color w:val="000000"/>
          <w:szCs w:val="24"/>
        </w:rPr>
        <w:t>.  </w:t>
      </w:r>
    </w:p>
    <w:p w:rsidRPr="004E00F7" w:rsidR="007A07A4" w:rsidP="007A07A4" w:rsidRDefault="007A07A4" w14:paraId="7A2E4A1D"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 xml:space="preserve">(b) </w:t>
      </w:r>
      <w:r w:rsidRPr="004E00F7">
        <w:rPr>
          <w:rFonts w:eastAsia="Times New Roman"/>
          <w:i/>
          <w:color w:val="000000"/>
          <w:szCs w:val="24"/>
        </w:rPr>
        <w:t>Contents of a Response with an Offer to Supply.</w:t>
      </w:r>
      <w:r w:rsidRPr="004E00F7">
        <w:rPr>
          <w:rFonts w:eastAsia="Times New Roman"/>
          <w:color w:val="000000"/>
          <w:szCs w:val="24"/>
        </w:rPr>
        <w:t xml:space="preserve">  </w:t>
      </w:r>
      <w:r w:rsidRPr="004E00F7">
        <w:rPr>
          <w:rFonts w:eastAsia="Times New Roman"/>
          <w:b/>
          <w:bCs/>
          <w:i/>
          <w:iCs/>
          <w:color w:val="000000"/>
          <w:szCs w:val="24"/>
        </w:rPr>
        <w:t> </w:t>
      </w:r>
    </w:p>
    <w:p w:rsidRPr="004E00F7" w:rsidR="007A07A4" w:rsidP="007A07A4" w:rsidRDefault="007A07A4" w14:paraId="5CDE3A96"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lastRenderedPageBreak/>
        <w:t>(1)</w:t>
      </w:r>
      <w:r w:rsidRPr="004E00F7">
        <w:rPr>
          <w:rFonts w:eastAsia="Times New Roman"/>
          <w:color w:val="000000"/>
          <w:sz w:val="14"/>
          <w:szCs w:val="14"/>
        </w:rPr>
        <w:t xml:space="preserve">               </w:t>
      </w:r>
      <w:r w:rsidRPr="004E00F7">
        <w:rPr>
          <w:rFonts w:eastAsia="Times New Roman"/>
          <w:color w:val="000000"/>
          <w:szCs w:val="24"/>
        </w:rPr>
        <w:t xml:space="preserve"> </w:t>
      </w:r>
      <w:r w:rsidRPr="004E00F7">
        <w:rPr>
          <w:rFonts w:eastAsia="Times New Roman"/>
          <w:color w:val="000000"/>
          <w:szCs w:val="24"/>
          <w:u w:val="single"/>
        </w:rPr>
        <w:t>File Number.</w:t>
      </w:r>
      <w:r w:rsidRPr="004E00F7">
        <w:rPr>
          <w:rFonts w:eastAsia="Times New Roman"/>
          <w:color w:val="000000"/>
          <w:szCs w:val="24"/>
        </w:rPr>
        <w:t xml:space="preserve">  The Response must reference the CITA File Number assigned to the </w:t>
      </w:r>
      <w:proofErr w:type="gramStart"/>
      <w:r w:rsidRPr="004E00F7">
        <w:rPr>
          <w:rFonts w:eastAsia="Times New Roman"/>
          <w:color w:val="000000"/>
          <w:szCs w:val="24"/>
        </w:rPr>
        <w:t>particular Request</w:t>
      </w:r>
      <w:proofErr w:type="gramEnd"/>
      <w:r w:rsidRPr="004E00F7">
        <w:rPr>
          <w:rFonts w:eastAsia="Times New Roman"/>
          <w:color w:val="000000"/>
          <w:szCs w:val="24"/>
        </w:rPr>
        <w:t xml:space="preserve"> being addressed. </w:t>
      </w:r>
    </w:p>
    <w:p w:rsidRPr="004E00F7" w:rsidR="007A07A4" w:rsidP="007A07A4" w:rsidRDefault="007A07A4" w14:paraId="547A76AA"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bCs/>
          <w:color w:val="000000"/>
          <w:szCs w:val="24"/>
        </w:rPr>
        <w:t>(2)</w:t>
      </w:r>
      <w:r w:rsidRPr="004E00F7">
        <w:rPr>
          <w:rFonts w:eastAsia="Times New Roman"/>
          <w:bCs/>
          <w:color w:val="000000"/>
          <w:sz w:val="14"/>
          <w:szCs w:val="14"/>
        </w:rPr>
        <w:t xml:space="preserve">               </w:t>
      </w:r>
      <w:r w:rsidRPr="004E00F7">
        <w:rPr>
          <w:rFonts w:eastAsia="Times New Roman"/>
          <w:color w:val="000000"/>
          <w:szCs w:val="24"/>
          <w:u w:val="single"/>
        </w:rPr>
        <w:t>Quantity.</w:t>
      </w:r>
      <w:r w:rsidRPr="004E00F7">
        <w:rPr>
          <w:rFonts w:eastAsia="Times New Roman"/>
          <w:color w:val="000000"/>
          <w:szCs w:val="24"/>
        </w:rPr>
        <w:t xml:space="preserve">  The Response must supply the quantity of the subject product that the respondent is capable of currently supplying, in standard units of quantity.  All measurements must be in metric units.  If the English count system is used in any part, then a conversion to metric units must be provided.</w:t>
      </w:r>
      <w:r w:rsidRPr="004E00F7">
        <w:rPr>
          <w:rFonts w:eastAsia="Times New Roman"/>
          <w:b/>
          <w:bCs/>
          <w:color w:val="000000"/>
          <w:szCs w:val="24"/>
        </w:rPr>
        <w:t xml:space="preserve">   </w:t>
      </w:r>
    </w:p>
    <w:p w:rsidRPr="004E00F7" w:rsidR="007A07A4" w:rsidP="007A07A4" w:rsidRDefault="007A07A4" w14:paraId="7927405B"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(3)</w:t>
      </w:r>
      <w:r w:rsidRPr="004E00F7">
        <w:rPr>
          <w:rFonts w:eastAsia="Times New Roman"/>
          <w:color w:val="000000"/>
          <w:sz w:val="14"/>
          <w:szCs w:val="14"/>
        </w:rPr>
        <w:t xml:space="preserve">               </w:t>
      </w:r>
      <w:r w:rsidRPr="004E00F7">
        <w:rPr>
          <w:rFonts w:eastAsia="Times New Roman"/>
          <w:iCs/>
          <w:color w:val="000000"/>
          <w:szCs w:val="24"/>
          <w:u w:val="single"/>
        </w:rPr>
        <w:t>Production Capability/Demonstration of Ability to Supply.</w:t>
      </w:r>
      <w:r w:rsidRPr="004E00F7">
        <w:rPr>
          <w:rFonts w:eastAsia="Times New Roman"/>
          <w:color w:val="000000"/>
          <w:szCs w:val="24"/>
        </w:rPr>
        <w:t xml:space="preserve">  A Response must contain information supporting the claim to supply the subject product, or one substitutable, in commercial quantities in a timely manner. </w:t>
      </w:r>
      <w:r w:rsidRPr="004E00F7">
        <w:rPr>
          <w:rFonts w:eastAsia="Times New Roman"/>
          <w:b/>
          <w:bCs/>
          <w:color w:val="000000"/>
          <w:szCs w:val="24"/>
        </w:rPr>
        <w:t> </w:t>
      </w:r>
    </w:p>
    <w:p w:rsidRPr="004E00F7" w:rsidR="007A07A4" w:rsidP="007A07A4" w:rsidRDefault="007A07A4" w14:paraId="71DCD2C6"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color w:val="000000"/>
          <w:szCs w:val="24"/>
        </w:rPr>
        <w:t xml:space="preserve">The Response must report the quantity, in metric units, that the </w:t>
      </w:r>
      <w:r>
        <w:rPr>
          <w:rFonts w:eastAsia="Times New Roman"/>
          <w:color w:val="000000"/>
          <w:szCs w:val="24"/>
        </w:rPr>
        <w:t>US-PERU TPA supplier</w:t>
      </w:r>
      <w:r w:rsidRPr="004E00F7">
        <w:rPr>
          <w:rFonts w:eastAsia="Times New Roman"/>
          <w:color w:val="000000"/>
          <w:szCs w:val="24"/>
        </w:rPr>
        <w:t xml:space="preserve"> produced of the subject product, or a substitutable product, in the preceding 24-month period.   </w:t>
      </w:r>
    </w:p>
    <w:p w:rsidRPr="004E00F7" w:rsidR="007A07A4" w:rsidP="007A07A4" w:rsidRDefault="007A07A4" w14:paraId="3F8EEF8A"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color w:val="000000"/>
          <w:szCs w:val="24"/>
        </w:rPr>
        <w:t xml:space="preserve">For products that have experienced cyclical demand or are not currently produced, the </w:t>
      </w:r>
      <w:r>
        <w:rPr>
          <w:rFonts w:eastAsia="Times New Roman"/>
          <w:color w:val="000000"/>
          <w:szCs w:val="24"/>
        </w:rPr>
        <w:t>US-PERU TPA supplier</w:t>
      </w:r>
      <w:r w:rsidRPr="004E00F7">
        <w:rPr>
          <w:rFonts w:eastAsia="Times New Roman"/>
          <w:color w:val="000000"/>
          <w:szCs w:val="24"/>
        </w:rPr>
        <w:t xml:space="preserve"> must indicate the quantity that has been supplied or offered commercially in the past, with an explanation of the reasons it is not currently produced or offered. </w:t>
      </w:r>
    </w:p>
    <w:p w:rsidRPr="004E00F7" w:rsidR="007A07A4" w:rsidP="007A07A4" w:rsidRDefault="007A07A4" w14:paraId="6988537A"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xml:space="preserve">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US-PERU TPA supplier</w:t>
      </w:r>
      <w:r w:rsidRPr="004E00F7">
        <w:rPr>
          <w:rFonts w:eastAsia="Times New Roman"/>
          <w:color w:val="000000"/>
          <w:szCs w:val="24"/>
        </w:rPr>
        <w:t>, then the supplier must provide detailed information on its current ability to make the subject product in commercial quantities in a timely manner.  Such information could include current production capacity, current loom availability, and standard timetables to produce. </w:t>
      </w:r>
    </w:p>
    <w:p w:rsidRPr="004E00F7" w:rsidR="007A07A4" w:rsidP="007A07A4" w:rsidRDefault="007A07A4" w14:paraId="2DF76110"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color w:val="000000"/>
          <w:szCs w:val="24"/>
        </w:rPr>
        <w:t>US-PERU TPA supplier</w:t>
      </w:r>
      <w:r w:rsidRPr="004E00F7">
        <w:rPr>
          <w:rFonts w:eastAsia="Times New Roman"/>
          <w:bCs/>
          <w:color w:val="000000"/>
          <w:szCs w:val="24"/>
        </w:rPr>
        <w:t xml:space="preserve"> may support its claim to be able to produce </w:t>
      </w:r>
      <w:r w:rsidRPr="004E00F7">
        <w:rPr>
          <w:rFonts w:eastAsia="Times New Roman"/>
          <w:color w:val="000000"/>
          <w:szCs w:val="24"/>
        </w:rPr>
        <w:t xml:space="preserve">the </w:t>
      </w:r>
      <w:r w:rsidRPr="004E00F7">
        <w:rPr>
          <w:rFonts w:eastAsia="Times New Roman"/>
          <w:bCs/>
          <w:color w:val="000000"/>
          <w:szCs w:val="24"/>
        </w:rPr>
        <w:t>subject product through provision of a sample meeting exactly</w:t>
      </w:r>
      <w:r w:rsidRPr="004E00F7">
        <w:rPr>
          <w:rFonts w:eastAsia="Times New Roman"/>
          <w:color w:val="000000"/>
          <w:szCs w:val="24"/>
        </w:rPr>
        <w:t xml:space="preserve"> the </w:t>
      </w:r>
      <w:r w:rsidRPr="004E00F7">
        <w:rPr>
          <w:rFonts w:eastAsia="Times New Roman"/>
          <w:bCs/>
          <w:color w:val="000000"/>
          <w:szCs w:val="24"/>
        </w:rPr>
        <w:t>specifications as presented in the Request.  However, the provision of a sample is not required.  Regardless of whether a sample is provided, a respondent must demonstrate its ability to produce the subject product by providing sufficient relevant</w:t>
      </w:r>
      <w:r w:rsidRPr="004E00F7">
        <w:rPr>
          <w:rFonts w:eastAsia="Times New Roman"/>
          <w:color w:val="000000"/>
          <w:szCs w:val="24"/>
        </w:rPr>
        <w:t xml:space="preserve"> information regarding the</w:t>
      </w:r>
      <w:r w:rsidRPr="004E00F7">
        <w:rPr>
          <w:rFonts w:eastAsia="Times New Roman"/>
          <w:bCs/>
          <w:color w:val="000000"/>
          <w:szCs w:val="24"/>
        </w:rPr>
        <w:t xml:space="preserv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Pr="004E00F7" w:rsidR="007A07A4" w:rsidP="007A07A4" w:rsidRDefault="007A07A4" w14:paraId="06537251"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color w:val="000000"/>
          <w:szCs w:val="24"/>
        </w:rPr>
        <w:t xml:space="preserve">The Response may provide, if relevant, the basis for the </w:t>
      </w:r>
      <w:r>
        <w:rPr>
          <w:rFonts w:eastAsia="Times New Roman"/>
          <w:color w:val="000000"/>
          <w:szCs w:val="24"/>
        </w:rPr>
        <w:t>US-PERU TPA supplier’</w:t>
      </w:r>
      <w:r w:rsidRPr="004E00F7">
        <w:rPr>
          <w:rFonts w:eastAsia="Times New Roman"/>
          <w:color w:val="000000"/>
          <w:szCs w:val="24"/>
        </w:rPr>
        <w:t xml:space="preserve">s rationale that other products that are </w:t>
      </w:r>
      <w:r w:rsidRPr="004E00F7">
        <w:rPr>
          <w:rFonts w:eastAsia="Times New Roman"/>
          <w:color w:val="000000"/>
          <w:szCs w:val="24"/>
        </w:rPr>
        <w:lastRenderedPageBreak/>
        <w:t xml:space="preserve">supplied by the </w:t>
      </w:r>
      <w:r>
        <w:rPr>
          <w:rFonts w:eastAsia="Times New Roman"/>
          <w:color w:val="000000"/>
          <w:szCs w:val="24"/>
        </w:rPr>
        <w:t>US-PERU TPA supplier</w:t>
      </w:r>
      <w:r w:rsidRPr="004E00F7">
        <w:rPr>
          <w:rFonts w:eastAsia="Times New Roman"/>
          <w:color w:val="000000"/>
          <w:szCs w:val="24"/>
        </w:rPr>
        <w:t xml:space="preserve"> in commercial quantities in a timely manner are substitutable for the subject product(s) for purposes of the intended use, supported by measurable criteria. </w:t>
      </w:r>
    </w:p>
    <w:p w:rsidRPr="004E00F7" w:rsidR="007A07A4" w:rsidP="007A07A4" w:rsidRDefault="007A07A4" w14:paraId="4A553630"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xml:space="preserve">             </w:t>
      </w:r>
      <w:r w:rsidRPr="004E00F7">
        <w:rPr>
          <w:rFonts w:eastAsia="Times New Roman"/>
          <w:color w:val="000000"/>
          <w:szCs w:val="24"/>
        </w:rPr>
        <w:t xml:space="preserve">In its review of a Response, CITA will consider whether the </w:t>
      </w:r>
      <w:r>
        <w:rPr>
          <w:rFonts w:eastAsia="Times New Roman"/>
          <w:color w:val="000000"/>
          <w:szCs w:val="24"/>
        </w:rPr>
        <w:t>US-PERU TPA supplier</w:t>
      </w:r>
      <w:r w:rsidRPr="004E00F7">
        <w:rPr>
          <w:rFonts w:eastAsia="Times New Roman"/>
          <w:color w:val="000000"/>
          <w:szCs w:val="24"/>
        </w:rPr>
        <w:t xml:space="preserve"> was responsive to the efforts employed by the requestor to obtain the subject product </w:t>
      </w:r>
      <w:proofErr w:type="gramStart"/>
      <w:r w:rsidRPr="004E00F7">
        <w:rPr>
          <w:rFonts w:eastAsia="Times New Roman"/>
          <w:color w:val="000000"/>
          <w:szCs w:val="24"/>
        </w:rPr>
        <w:t>in the course of</w:t>
      </w:r>
      <w:proofErr w:type="gramEnd"/>
      <w:r w:rsidRPr="004E00F7">
        <w:rPr>
          <w:rFonts w:eastAsia="Times New Roman"/>
          <w:color w:val="000000"/>
          <w:szCs w:val="24"/>
        </w:rPr>
        <w:t xml:space="preserve"> due diligence.  </w:t>
      </w:r>
      <w:proofErr w:type="gramStart"/>
      <w:r w:rsidRPr="004E00F7">
        <w:rPr>
          <w:rFonts w:eastAsia="Times New Roman"/>
          <w:color w:val="000000"/>
          <w:szCs w:val="24"/>
        </w:rPr>
        <w:t>In the event that</w:t>
      </w:r>
      <w:proofErr w:type="gramEnd"/>
      <w:r w:rsidRPr="004E00F7">
        <w:rPr>
          <w:rFonts w:eastAsia="Times New Roman"/>
          <w:color w:val="000000"/>
          <w:szCs w:val="24"/>
        </w:rPr>
        <w:t xml:space="preserve"> a </w:t>
      </w:r>
      <w:r>
        <w:rPr>
          <w:rFonts w:eastAsia="Times New Roman"/>
          <w:color w:val="000000"/>
          <w:szCs w:val="24"/>
        </w:rPr>
        <w:t>US-PERU TPA supplier</w:t>
      </w:r>
      <w:r w:rsidRPr="004E00F7">
        <w:rPr>
          <w:rFonts w:eastAsia="Times New Roman"/>
          <w:color w:val="000000"/>
          <w:szCs w:val="24"/>
        </w:rPr>
        <w:t xml:space="preserve"> was not responsive, a </w:t>
      </w:r>
      <w:r>
        <w:rPr>
          <w:rFonts w:eastAsia="Times New Roman"/>
          <w:color w:val="000000"/>
          <w:szCs w:val="24"/>
        </w:rPr>
        <w:t>US-PERU TPA supplier</w:t>
      </w:r>
      <w:r w:rsidRPr="004E00F7">
        <w:rPr>
          <w:rFonts w:eastAsia="Times New Roman"/>
          <w:color w:val="000000"/>
          <w:szCs w:val="24"/>
        </w:rPr>
        <w:t xml:space="preserve"> must provide a reasonable explanation in its Response as to why it did not respond to earlier inquiries by the requestor in the course of due diligence.  CITA will reject a Response if it does not include such explanation.    </w:t>
      </w:r>
    </w:p>
    <w:p w:rsidRPr="004E00F7" w:rsidR="007A07A4" w:rsidP="007A07A4" w:rsidRDefault="007A07A4" w14:paraId="420CA215"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(4)</w:t>
      </w:r>
      <w:r w:rsidRPr="004E00F7">
        <w:rPr>
          <w:rFonts w:eastAsia="Times New Roman"/>
          <w:color w:val="000000"/>
          <w:sz w:val="14"/>
          <w:szCs w:val="14"/>
        </w:rPr>
        <w:t xml:space="preserve">               </w:t>
      </w:r>
      <w:r w:rsidRPr="004E00F7">
        <w:rPr>
          <w:rFonts w:eastAsia="Times New Roman"/>
          <w:color w:val="000000"/>
          <w:szCs w:val="24"/>
          <w:u w:val="single"/>
        </w:rPr>
        <w:t>Due Diligence.</w:t>
      </w:r>
      <w:r w:rsidRPr="004E00F7">
        <w:rPr>
          <w:rFonts w:eastAsia="Times New Roman"/>
          <w:color w:val="000000"/>
          <w:szCs w:val="24"/>
        </w:rPr>
        <w:t xml:space="preserve">  The Response must provide a complete description of the due diligence undertaken by the </w:t>
      </w:r>
      <w:r>
        <w:rPr>
          <w:rFonts w:eastAsia="Times New Roman"/>
          <w:color w:val="000000"/>
          <w:szCs w:val="24"/>
        </w:rPr>
        <w:t>US-PERU TPA supplier</w:t>
      </w:r>
      <w:r w:rsidRPr="004E00F7">
        <w:rPr>
          <w:rFonts w:eastAsia="Times New Roman"/>
          <w:color w:val="000000"/>
          <w:szCs w:val="24"/>
        </w:rPr>
        <w:t xml:space="preserve"> to substantiate the ability to supply the subject product.  If a </w:t>
      </w:r>
      <w:r>
        <w:rPr>
          <w:rFonts w:eastAsia="Times New Roman"/>
          <w:color w:val="000000"/>
          <w:szCs w:val="24"/>
        </w:rPr>
        <w:t>US-PERU TPA supplier</w:t>
      </w:r>
      <w:r w:rsidRPr="004E00F7">
        <w:rPr>
          <w:rFonts w:eastAsia="Times New Roman"/>
          <w:color w:val="000000"/>
          <w:szCs w:val="24"/>
        </w:rPr>
        <w:t xml:space="preserve"> has participated in the requestor</w:t>
      </w:r>
      <w:r>
        <w:rPr>
          <w:rFonts w:eastAsia="Times New Roman"/>
          <w:color w:val="000000"/>
          <w:szCs w:val="24"/>
        </w:rPr>
        <w:t>’</w:t>
      </w:r>
      <w:r w:rsidRPr="004E00F7">
        <w:rPr>
          <w:rFonts w:eastAsia="Times New Roman"/>
          <w:color w:val="000000"/>
          <w:szCs w:val="24"/>
        </w:rPr>
        <w:t>s undertaking of due diligence, the supplier must provide certain information in response to the requestor</w:t>
      </w:r>
      <w:r>
        <w:rPr>
          <w:rFonts w:eastAsia="Times New Roman"/>
          <w:color w:val="000000"/>
          <w:szCs w:val="24"/>
        </w:rPr>
        <w:t>’</w:t>
      </w:r>
      <w:r w:rsidRPr="004E00F7">
        <w:rPr>
          <w:rFonts w:eastAsia="Times New Roman"/>
          <w:color w:val="000000"/>
          <w:szCs w:val="24"/>
        </w:rPr>
        <w:t>s inquiries. </w:t>
      </w:r>
    </w:p>
    <w:p w:rsidRPr="004E00F7" w:rsidR="007A07A4" w:rsidP="007A07A4" w:rsidRDefault="007A07A4" w14:paraId="79B2E6E0"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w:t>
      </w:r>
      <w:r w:rsidRPr="004E00F7">
        <w:rPr>
          <w:rFonts w:eastAsia="Times New Roman"/>
          <w:color w:val="000000"/>
          <w:sz w:val="14"/>
          <w:szCs w:val="14"/>
        </w:rPr>
        <w:t xml:space="preserve">                 </w:t>
      </w:r>
      <w:r w:rsidRPr="004E00F7">
        <w:rPr>
          <w:rFonts w:eastAsia="Times New Roman"/>
          <w:color w:val="000000"/>
          <w:szCs w:val="24"/>
        </w:rPr>
        <w:t xml:space="preserve">If a </w:t>
      </w:r>
      <w:r>
        <w:rPr>
          <w:rFonts w:eastAsia="Times New Roman"/>
          <w:color w:val="000000"/>
          <w:szCs w:val="24"/>
        </w:rPr>
        <w:t>US-PERU TPA supplier</w:t>
      </w:r>
      <w:r w:rsidRPr="004E00F7">
        <w:rPr>
          <w:rFonts w:eastAsia="Times New Roman"/>
          <w:color w:val="000000"/>
          <w:szCs w:val="24"/>
        </w:rPr>
        <w:t xml:space="preserve"> has been responsive to a requestor in the undertaking of due diligence, the </w:t>
      </w:r>
      <w:r>
        <w:rPr>
          <w:rFonts w:eastAsia="Times New Roman"/>
          <w:color w:val="000000"/>
          <w:szCs w:val="24"/>
        </w:rPr>
        <w:t>US-PERU TPA supplier</w:t>
      </w:r>
      <w:r w:rsidRPr="004E00F7">
        <w:rPr>
          <w:rFonts w:eastAsia="Times New Roman"/>
          <w:color w:val="000000"/>
          <w:szCs w:val="24"/>
        </w:rPr>
        <w:t xml:space="preserve"> must have stated its ability to supply or not supply the subject product.  If the product can be supplied, the response to the inquiry must contain information supporting the </w:t>
      </w:r>
      <w:r>
        <w:rPr>
          <w:rFonts w:eastAsia="Times New Roman"/>
          <w:color w:val="000000"/>
          <w:szCs w:val="24"/>
        </w:rPr>
        <w:t>US-PERU TPA supplier’</w:t>
      </w:r>
      <w:r w:rsidRPr="004E00F7">
        <w:rPr>
          <w:rFonts w:eastAsia="Times New Roman"/>
          <w:color w:val="000000"/>
          <w:szCs w:val="24"/>
        </w:rPr>
        <w:t>s claim to supply the subject product, or one substitutable, in commercial quantities in a timely manner.   </w:t>
      </w:r>
    </w:p>
    <w:p w:rsidRPr="004E00F7" w:rsidR="007A07A4" w:rsidP="007A07A4" w:rsidRDefault="007A07A4" w14:paraId="5F502B1D"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w:t>
      </w:r>
      <w:r w:rsidRPr="004E00F7">
        <w:rPr>
          <w:rFonts w:eastAsia="Times New Roman"/>
          <w:color w:val="000000"/>
          <w:sz w:val="14"/>
          <w:szCs w:val="14"/>
        </w:rPr>
        <w:t xml:space="preserve">               </w:t>
      </w:r>
      <w:r w:rsidRPr="004E00F7">
        <w:rPr>
          <w:rFonts w:eastAsia="Times New Roman"/>
          <w:color w:val="000000"/>
          <w:szCs w:val="24"/>
        </w:rPr>
        <w:t xml:space="preserve">If a </w:t>
      </w:r>
      <w:r>
        <w:rPr>
          <w:rFonts w:eastAsia="Times New Roman"/>
          <w:color w:val="000000"/>
          <w:szCs w:val="24"/>
        </w:rPr>
        <w:t>US-PERU TPA supplier</w:t>
      </w:r>
      <w:r w:rsidRPr="004E00F7">
        <w:rPr>
          <w:rFonts w:eastAsia="Times New Roman"/>
          <w:color w:val="000000"/>
          <w:szCs w:val="24"/>
        </w:rPr>
        <w:t xml:space="preserve"> offers to supply the subject product, the supplier may support its offer by reporting the quantity, in metric units, that it has produced of the subject product, or a substitutable product, in the preceding 24-month period.  If the </w:t>
      </w:r>
      <w:r>
        <w:rPr>
          <w:rFonts w:eastAsia="Times New Roman"/>
          <w:color w:val="000000"/>
          <w:szCs w:val="24"/>
        </w:rPr>
        <w:t>US-PERU TPA supplier</w:t>
      </w:r>
      <w:r w:rsidRPr="004E00F7">
        <w:rPr>
          <w:rFonts w:eastAsia="Times New Roman"/>
          <w:color w:val="000000"/>
          <w:szCs w:val="24"/>
        </w:rPr>
        <w:t xml:space="preserve"> does not provide such information, it must, subject to section 6(b)(4)(vii), explain why the information it has provided sufficiently supports its offer to supply.   </w:t>
      </w:r>
    </w:p>
    <w:p w:rsidRPr="004E00F7" w:rsidR="007A07A4" w:rsidP="007A07A4" w:rsidRDefault="007A07A4" w14:paraId="2192EE99"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(iii)</w:t>
      </w:r>
      <w:r w:rsidRPr="004E00F7">
        <w:rPr>
          <w:rFonts w:eastAsia="Times New Roman"/>
          <w:color w:val="000000"/>
          <w:sz w:val="14"/>
          <w:szCs w:val="14"/>
        </w:rPr>
        <w:t xml:space="preserve">             </w:t>
      </w:r>
      <w:r w:rsidRPr="004E00F7">
        <w:rPr>
          <w:rFonts w:eastAsia="Times New Roman"/>
          <w:color w:val="000000"/>
          <w:szCs w:val="24"/>
        </w:rPr>
        <w:t>In response to a requestor</w:t>
      </w:r>
      <w:r>
        <w:rPr>
          <w:rFonts w:eastAsia="Times New Roman"/>
          <w:color w:val="000000"/>
          <w:szCs w:val="24"/>
        </w:rPr>
        <w:t>’</w:t>
      </w:r>
      <w:r w:rsidRPr="004E00F7">
        <w:rPr>
          <w:rFonts w:eastAsia="Times New Roman"/>
          <w:color w:val="000000"/>
          <w:szCs w:val="24"/>
        </w:rPr>
        <w:t xml:space="preserve">s inquiry, for products that have experienced cyclical demand or are not currently produced, the </w:t>
      </w:r>
      <w:r>
        <w:rPr>
          <w:rFonts w:eastAsia="Times New Roman"/>
          <w:color w:val="000000"/>
          <w:szCs w:val="24"/>
        </w:rPr>
        <w:t>US-PERU TPA supplier</w:t>
      </w:r>
      <w:r w:rsidRPr="004E00F7">
        <w:rPr>
          <w:rFonts w:eastAsia="Times New Roman"/>
          <w:color w:val="000000"/>
          <w:szCs w:val="24"/>
        </w:rPr>
        <w:t xml:space="preserve"> must provide the requestor the quantity that has been supplied or offered commercially in the past, with an explanation of the reasons it is not currently produced or offered. </w:t>
      </w:r>
    </w:p>
    <w:p w:rsidRPr="004E00F7" w:rsidR="007A07A4" w:rsidP="007A07A4" w:rsidRDefault="007A07A4" w14:paraId="1CD82F1D" w14:textId="77777777">
      <w:pPr>
        <w:widowControl w:val="0"/>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(iv)</w:t>
      </w:r>
      <w:r w:rsidRPr="004E00F7">
        <w:rPr>
          <w:rFonts w:eastAsia="Times New Roman"/>
          <w:color w:val="000000"/>
          <w:sz w:val="14"/>
          <w:szCs w:val="14"/>
        </w:rPr>
        <w:t xml:space="preserve">             </w:t>
      </w:r>
      <w:r w:rsidRPr="004E00F7">
        <w:rPr>
          <w:rFonts w:eastAsia="Times New Roman"/>
          <w:color w:val="000000"/>
          <w:szCs w:val="24"/>
        </w:rPr>
        <w:t xml:space="preserve">If the subject product involves a new style, weight, or other variation that is new to the market or new to the </w:t>
      </w:r>
      <w:r>
        <w:rPr>
          <w:rFonts w:eastAsia="Times New Roman"/>
          <w:color w:val="000000"/>
          <w:szCs w:val="24"/>
        </w:rPr>
        <w:t>US-PERU TPA supplier</w:t>
      </w:r>
      <w:r w:rsidRPr="004E00F7">
        <w:rPr>
          <w:rFonts w:eastAsia="Times New Roman"/>
          <w:color w:val="000000"/>
          <w:szCs w:val="24"/>
        </w:rPr>
        <w:t xml:space="preserve">, then the supplier must provide detailed information on its current ability to make the subject product in commercial </w:t>
      </w:r>
      <w:r w:rsidRPr="004E00F7">
        <w:rPr>
          <w:rFonts w:eastAsia="Times New Roman"/>
          <w:color w:val="000000"/>
          <w:szCs w:val="24"/>
        </w:rPr>
        <w:lastRenderedPageBreak/>
        <w:t>quantities in a timely manner.  Such information could include current production capacity, current loom availability, and standard timetables to produce the subject product.   </w:t>
      </w:r>
    </w:p>
    <w:p w:rsidRPr="004E00F7" w:rsidR="007A07A4" w:rsidP="007A07A4" w:rsidRDefault="007A07A4" w14:paraId="2C94229C"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w:t>
      </w:r>
      <w:r w:rsidRPr="004E00F7">
        <w:rPr>
          <w:rFonts w:eastAsia="Times New Roman"/>
          <w:color w:val="000000"/>
          <w:sz w:val="14"/>
          <w:szCs w:val="14"/>
        </w:rPr>
        <w:t xml:space="preserve">               </w:t>
      </w:r>
      <w:r w:rsidRPr="004E00F7">
        <w:rPr>
          <w:rFonts w:eastAsia="Times New Roman"/>
          <w:bCs/>
          <w:color w:val="000000"/>
          <w:szCs w:val="24"/>
        </w:rPr>
        <w:t xml:space="preserve">A </w:t>
      </w:r>
      <w:r>
        <w:rPr>
          <w:rFonts w:eastAsia="Times New Roman"/>
          <w:bCs/>
          <w:color w:val="000000"/>
          <w:szCs w:val="24"/>
        </w:rPr>
        <w:t>US-PERU TPA supplier</w:t>
      </w:r>
      <w:r w:rsidRPr="004E00F7">
        <w:rPr>
          <w:rFonts w:eastAsia="Times New Roman"/>
          <w:bCs/>
          <w:color w:val="000000"/>
          <w:szCs w:val="24"/>
        </w:rPr>
        <w:t xml:space="preserve"> may support its claim to be able to produce the subject product through provision of a sample meeting the specifications as presented in an inquiry.  However, the provision of a sample is not required.  Regardless of whether a sample is provided, the </w:t>
      </w:r>
      <w:r>
        <w:rPr>
          <w:rFonts w:eastAsia="Times New Roman"/>
          <w:bCs/>
          <w:color w:val="000000"/>
          <w:szCs w:val="24"/>
        </w:rPr>
        <w:t>US-PERU TPA supplier</w:t>
      </w:r>
      <w:r w:rsidRPr="004E00F7">
        <w:rPr>
          <w:rFonts w:eastAsia="Times New Roman"/>
          <w:bCs/>
          <w:color w:val="000000"/>
          <w:szCs w:val="24"/>
        </w:rPr>
        <w:t xml:space="preserve"> must demonstrate its ability to produce the subject product by providing sufficient </w:t>
      </w:r>
      <w:r w:rsidRPr="004E00F7">
        <w:rPr>
          <w:rFonts w:eastAsia="Times New Roman"/>
          <w:color w:val="000000"/>
          <w:szCs w:val="24"/>
        </w:rPr>
        <w:t>relevant</w:t>
      </w:r>
      <w:r w:rsidRPr="004E00F7">
        <w:rPr>
          <w:rFonts w:eastAsia="Times New Roman"/>
          <w:bCs/>
          <w:color w:val="000000"/>
          <w:szCs w:val="24"/>
        </w:rPr>
        <w:t xml:space="preserve"> information regarding their production capability.  Such information could include past production of similar products and/or descriptions of equipment and identification of suppliers necessary to produce the subject product.  </w:t>
      </w:r>
      <w:r w:rsidRPr="004E00F7">
        <w:rPr>
          <w:rFonts w:eastAsia="Times New Roman"/>
          <w:color w:val="000000"/>
          <w:szCs w:val="24"/>
        </w:rPr>
        <w:t>If some operations, such as finishing, will be completed by other entities, the name of the facility and contact information must be provided. </w:t>
      </w:r>
    </w:p>
    <w:p w:rsidRPr="004E00F7" w:rsidR="007A07A4" w:rsidP="007A07A4" w:rsidRDefault="007A07A4" w14:paraId="4A00818E"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color w:val="000000"/>
          <w:szCs w:val="24"/>
        </w:rPr>
        <w:t>(vi)</w:t>
      </w:r>
      <w:r w:rsidRPr="004E00F7">
        <w:rPr>
          <w:rFonts w:eastAsia="Times New Roman"/>
          <w:color w:val="000000"/>
          <w:sz w:val="14"/>
          <w:szCs w:val="14"/>
        </w:rPr>
        <w:t xml:space="preserve">             </w:t>
      </w:r>
      <w:r w:rsidRPr="004E00F7">
        <w:rPr>
          <w:rFonts w:eastAsia="Times New Roman"/>
          <w:color w:val="000000"/>
          <w:szCs w:val="24"/>
        </w:rPr>
        <w:t>A response to a requestor</w:t>
      </w:r>
      <w:r>
        <w:rPr>
          <w:rFonts w:eastAsia="Times New Roman"/>
          <w:color w:val="000000"/>
          <w:szCs w:val="24"/>
        </w:rPr>
        <w:t>’</w:t>
      </w:r>
      <w:r w:rsidRPr="004E00F7">
        <w:rPr>
          <w:rFonts w:eastAsia="Times New Roman"/>
          <w:color w:val="000000"/>
          <w:szCs w:val="24"/>
        </w:rPr>
        <w:t xml:space="preserve">s inquiry must provide, as applicable, the basis for the </w:t>
      </w:r>
      <w:r>
        <w:rPr>
          <w:rFonts w:eastAsia="Times New Roman"/>
          <w:color w:val="000000"/>
          <w:szCs w:val="24"/>
        </w:rPr>
        <w:t>US-PERU TPA supplier’</w:t>
      </w:r>
      <w:r w:rsidRPr="004E00F7">
        <w:rPr>
          <w:rFonts w:eastAsia="Times New Roman"/>
          <w:color w:val="000000"/>
          <w:szCs w:val="24"/>
        </w:rPr>
        <w:t xml:space="preserve">s rationale that other products that are supplied by the </w:t>
      </w:r>
      <w:r>
        <w:rPr>
          <w:rFonts w:eastAsia="Times New Roman"/>
          <w:color w:val="000000"/>
          <w:szCs w:val="24"/>
        </w:rPr>
        <w:t>US-PERU TPA supplier</w:t>
      </w:r>
      <w:r w:rsidRPr="004E00F7">
        <w:rPr>
          <w:rFonts w:eastAsia="Times New Roman"/>
          <w:color w:val="000000"/>
          <w:szCs w:val="24"/>
        </w:rPr>
        <w:t xml:space="preserve"> in commercial quantities in a timely manner are substitutable for the subject product for purposes of the intended use, supported by measurable criteria. </w:t>
      </w:r>
    </w:p>
    <w:p w:rsidRPr="004E00F7" w:rsidR="007A07A4" w:rsidP="007A07A4" w:rsidRDefault="007A07A4" w14:paraId="1076F7FC" w14:textId="77777777">
      <w:pPr>
        <w:spacing w:before="100" w:beforeAutospacing="1" w:after="100" w:afterAutospacing="1" w:line="240" w:lineRule="auto"/>
        <w:ind w:left="2880" w:hanging="720"/>
        <w:rPr>
          <w:rFonts w:eastAsia="Times New Roman"/>
          <w:color w:val="000000"/>
          <w:szCs w:val="24"/>
        </w:rPr>
      </w:pPr>
      <w:r w:rsidRPr="004E00F7">
        <w:rPr>
          <w:rFonts w:eastAsia="Times New Roman"/>
          <w:bCs/>
          <w:szCs w:val="24"/>
        </w:rPr>
        <w:t>(vii)</w:t>
      </w:r>
      <w:r w:rsidRPr="004E00F7">
        <w:rPr>
          <w:rFonts w:eastAsia="Times New Roman"/>
          <w:bCs/>
          <w:sz w:val="14"/>
          <w:szCs w:val="14"/>
        </w:rPr>
        <w:t xml:space="preserve">           </w:t>
      </w:r>
      <w:r w:rsidRPr="004E00F7">
        <w:rPr>
          <w:rFonts w:eastAsia="Times New Roman"/>
          <w:szCs w:val="24"/>
        </w:rPr>
        <w:t xml:space="preserve">Nothing in these procedures shall require any </w:t>
      </w:r>
      <w:r>
        <w:rPr>
          <w:rFonts w:eastAsia="Times New Roman"/>
          <w:szCs w:val="24"/>
        </w:rPr>
        <w:t>US-PERU TPA supplier</w:t>
      </w:r>
      <w:r w:rsidRPr="004E00F7">
        <w:rPr>
          <w:rFonts w:eastAsia="Times New Roman"/>
          <w:szCs w:val="24"/>
        </w:rPr>
        <w:t xml:space="preserve"> to provide business confidential or other commercially sensitive information to a requestor. However, a </w:t>
      </w:r>
      <w:r>
        <w:rPr>
          <w:rFonts w:eastAsia="Times New Roman"/>
          <w:szCs w:val="24"/>
        </w:rPr>
        <w:t>US-PERU TPA supplier</w:t>
      </w:r>
      <w:r w:rsidRPr="004E00F7">
        <w:rPr>
          <w:rFonts w:eastAsia="Times New Roman"/>
          <w:szCs w:val="24"/>
        </w:rPr>
        <w:t xml:space="preserve"> must provide the requestor a reasonable explanation why such information was not provided and why the information it has provided sufficiently supports its offer to supply.  </w:t>
      </w:r>
      <w:r w:rsidRPr="004E00F7">
        <w:rPr>
          <w:rFonts w:eastAsia="Times New Roman"/>
          <w:color w:val="000000"/>
          <w:szCs w:val="24"/>
        </w:rPr>
        <w:t xml:space="preserve">  </w:t>
      </w:r>
    </w:p>
    <w:p w:rsidRPr="004E00F7" w:rsidR="007A07A4" w:rsidP="007A07A4" w:rsidRDefault="007A07A4" w14:paraId="3F143864" w14:textId="77777777">
      <w:pPr>
        <w:spacing w:before="100" w:beforeAutospacing="1" w:after="100" w:afterAutospacing="1" w:line="240" w:lineRule="auto"/>
        <w:ind w:left="1800" w:hanging="360"/>
        <w:rPr>
          <w:rFonts w:eastAsia="Times New Roman"/>
          <w:color w:val="000000"/>
          <w:szCs w:val="24"/>
        </w:rPr>
      </w:pPr>
      <w:r w:rsidRPr="004E00F7">
        <w:rPr>
          <w:rFonts w:eastAsia="Times New Roman"/>
          <w:color w:val="000000"/>
          <w:szCs w:val="24"/>
        </w:rPr>
        <w:t>(5)</w:t>
      </w:r>
      <w:r w:rsidRPr="004E00F7">
        <w:rPr>
          <w:rFonts w:eastAsia="Times New Roman"/>
          <w:color w:val="000000"/>
          <w:sz w:val="14"/>
          <w:szCs w:val="14"/>
        </w:rPr>
        <w:t xml:space="preserve">               </w:t>
      </w:r>
      <w:r w:rsidRPr="004E00F7">
        <w:rPr>
          <w:rFonts w:eastAsia="Times New Roman"/>
          <w:color w:val="000000"/>
          <w:szCs w:val="24"/>
          <w:u w:val="single"/>
        </w:rPr>
        <w:t xml:space="preserve">Location of the </w:t>
      </w:r>
      <w:r>
        <w:rPr>
          <w:rFonts w:eastAsia="Times New Roman"/>
          <w:color w:val="000000"/>
          <w:szCs w:val="24"/>
          <w:u w:val="single"/>
        </w:rPr>
        <w:t>US-PERU TPA supplier</w:t>
      </w:r>
      <w:r w:rsidRPr="004E00F7">
        <w:rPr>
          <w:rFonts w:eastAsia="Times New Roman"/>
          <w:color w:val="000000"/>
          <w:szCs w:val="24"/>
          <w:u w:val="single"/>
        </w:rPr>
        <w:t>.</w:t>
      </w:r>
      <w:r w:rsidRPr="004E00F7">
        <w:rPr>
          <w:rFonts w:eastAsia="Times New Roman"/>
          <w:i/>
          <w:iCs/>
          <w:color w:val="000000"/>
          <w:szCs w:val="24"/>
        </w:rPr>
        <w:t xml:space="preserve"> </w:t>
      </w:r>
      <w:r w:rsidRPr="004E00F7">
        <w:rPr>
          <w:rFonts w:eastAsia="Times New Roman"/>
          <w:color w:val="000000"/>
          <w:szCs w:val="24"/>
        </w:rPr>
        <w:t xml:space="preserve"> The Response must provide the name, address, phone number, and email address of a contact person at the facility claimed to be able to supply the subject product. </w:t>
      </w:r>
    </w:p>
    <w:p w:rsidR="007A07A4" w:rsidRDefault="007A07A4" w14:paraId="05C436DD" w14:textId="77777777"/>
    <w:sectPr w:rsidR="007A07A4" w:rsidSect="00B036D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97F5" w14:textId="77777777" w:rsidR="007C7BAA" w:rsidRDefault="007C7BAA" w:rsidP="00BF360C">
      <w:pPr>
        <w:spacing w:after="0" w:line="240" w:lineRule="auto"/>
      </w:pPr>
      <w:r>
        <w:separator/>
      </w:r>
    </w:p>
  </w:endnote>
  <w:endnote w:type="continuationSeparator" w:id="0">
    <w:p w14:paraId="58E19703" w14:textId="77777777" w:rsidR="007C7BAA" w:rsidRDefault="007C7BAA" w:rsidP="00BF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D95E" w14:textId="77777777" w:rsidR="00BF360C" w:rsidRDefault="00BF360C">
    <w:pPr>
      <w:pStyle w:val="Footer"/>
      <w:jc w:val="center"/>
    </w:pPr>
    <w:r>
      <w:fldChar w:fldCharType="begin"/>
    </w:r>
    <w:r>
      <w:instrText xml:space="preserve"> PAGE   \* MERGEFORMAT </w:instrText>
    </w:r>
    <w:r>
      <w:fldChar w:fldCharType="separate"/>
    </w:r>
    <w:r w:rsidR="00A838D7">
      <w:rPr>
        <w:noProof/>
      </w:rPr>
      <w:t>5</w:t>
    </w:r>
    <w:r>
      <w:fldChar w:fldCharType="end"/>
    </w:r>
  </w:p>
  <w:p w14:paraId="68BED35F" w14:textId="77777777" w:rsidR="00BF360C" w:rsidRDefault="00BF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A4A" w14:textId="77777777" w:rsidR="007C7BAA" w:rsidRDefault="007C7BAA" w:rsidP="00BF360C">
      <w:pPr>
        <w:spacing w:after="0" w:line="240" w:lineRule="auto"/>
      </w:pPr>
      <w:r>
        <w:separator/>
      </w:r>
    </w:p>
  </w:footnote>
  <w:footnote w:type="continuationSeparator" w:id="0">
    <w:p w14:paraId="471911F6" w14:textId="77777777" w:rsidR="007C7BAA" w:rsidRDefault="007C7BAA" w:rsidP="00BF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0ED1" w14:textId="52EFF729" w:rsidR="00F64A0C" w:rsidRPr="00F64A0C" w:rsidRDefault="00F64A0C" w:rsidP="00F64A0C">
    <w:pPr>
      <w:pStyle w:val="Header"/>
      <w:rPr>
        <w:b/>
        <w:sz w:val="20"/>
      </w:rPr>
    </w:pPr>
    <w:r w:rsidRPr="00F64A0C">
      <w:rPr>
        <w:b/>
        <w:sz w:val="20"/>
      </w:rPr>
      <w:t>OMB Control No. 0625-0265</w:t>
    </w:r>
    <w:r w:rsidRPr="00F64A0C">
      <w:rPr>
        <w:b/>
        <w:sz w:val="20"/>
      </w:rPr>
      <w:tab/>
    </w:r>
    <w:r w:rsidRPr="00F64A0C">
      <w:rPr>
        <w:b/>
        <w:sz w:val="20"/>
      </w:rPr>
      <w:tab/>
      <w:t>Expiration: 0</w:t>
    </w:r>
    <w:r w:rsidR="00B415E2">
      <w:rPr>
        <w:b/>
        <w:sz w:val="20"/>
      </w:rPr>
      <w:t>7</w:t>
    </w:r>
    <w:r w:rsidRPr="00F64A0C">
      <w:rPr>
        <w:b/>
        <w:sz w:val="20"/>
      </w:rPr>
      <w:t>/3</w:t>
    </w:r>
    <w:r w:rsidR="00B415E2">
      <w:rPr>
        <w:b/>
        <w:sz w:val="20"/>
      </w:rPr>
      <w:t>1</w:t>
    </w:r>
    <w:r w:rsidRPr="00F64A0C">
      <w:rPr>
        <w:b/>
        <w:sz w:val="20"/>
      </w:rPr>
      <w:t>/20</w:t>
    </w:r>
    <w:r w:rsidR="00B415E2">
      <w:rPr>
        <w:b/>
        <w:sz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7A4"/>
    <w:rsid w:val="00223B8D"/>
    <w:rsid w:val="002312B2"/>
    <w:rsid w:val="004A7690"/>
    <w:rsid w:val="004E1DEF"/>
    <w:rsid w:val="006D61E2"/>
    <w:rsid w:val="007A07A4"/>
    <w:rsid w:val="007C7BAA"/>
    <w:rsid w:val="00875A50"/>
    <w:rsid w:val="00A838D7"/>
    <w:rsid w:val="00B036D5"/>
    <w:rsid w:val="00B415E2"/>
    <w:rsid w:val="00BF360C"/>
    <w:rsid w:val="00F601D4"/>
    <w:rsid w:val="00F6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68830A"/>
  <w15:chartTrackingRefBased/>
  <w15:docId w15:val="{4F56DE23-1F15-4CDB-B8AC-734C9B4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A4"/>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60C"/>
    <w:pPr>
      <w:tabs>
        <w:tab w:val="center" w:pos="4680"/>
        <w:tab w:val="right" w:pos="9360"/>
      </w:tabs>
    </w:pPr>
  </w:style>
  <w:style w:type="character" w:customStyle="1" w:styleId="HeaderChar">
    <w:name w:val="Header Char"/>
    <w:link w:val="Header"/>
    <w:uiPriority w:val="99"/>
    <w:rsid w:val="00BF360C"/>
    <w:rPr>
      <w:rFonts w:ascii="Times New Roman" w:hAnsi="Times New Roman"/>
      <w:sz w:val="24"/>
    </w:rPr>
  </w:style>
  <w:style w:type="paragraph" w:styleId="Footer">
    <w:name w:val="footer"/>
    <w:basedOn w:val="Normal"/>
    <w:link w:val="FooterChar"/>
    <w:uiPriority w:val="99"/>
    <w:unhideWhenUsed/>
    <w:rsid w:val="00BF360C"/>
    <w:pPr>
      <w:tabs>
        <w:tab w:val="center" w:pos="4680"/>
        <w:tab w:val="right" w:pos="9360"/>
      </w:tabs>
    </w:pPr>
  </w:style>
  <w:style w:type="character" w:customStyle="1" w:styleId="FooterChar">
    <w:name w:val="Footer Char"/>
    <w:link w:val="Footer"/>
    <w:uiPriority w:val="99"/>
    <w:rsid w:val="00BF360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ita.doc.gov/tacgi/CaftaReqTrack.nsf" TargetMode="External"/><Relationship Id="rId4" Type="http://schemas.openxmlformats.org/officeDocument/2006/relationships/styles" Target="styles.xml"/><Relationship Id="rId9" Type="http://schemas.openxmlformats.org/officeDocument/2006/relationships/hyperlink" Target="http://web.ita.doc.gov/tacgi/CaftaReqTrack.ns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Props1.xml><?xml version="1.0" encoding="utf-8"?>
<ds:datastoreItem xmlns:ds="http://schemas.openxmlformats.org/officeDocument/2006/customXml" ds:itemID="{854DB781-A24A-4171-B268-7689B2B63C44}">
  <ds:schemaRefs>
    <ds:schemaRef ds:uri="http://schemas.microsoft.com/sharepoint/v3/contenttype/forms"/>
  </ds:schemaRefs>
</ds:datastoreItem>
</file>

<file path=customXml/itemProps2.xml><?xml version="1.0" encoding="utf-8"?>
<ds:datastoreItem xmlns:ds="http://schemas.openxmlformats.org/officeDocument/2006/customXml" ds:itemID="{1900E3CD-7176-4AB5-89E4-FBD8CF065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62262-1EA8-4914-BCC2-0595242BDD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13243</CharactersWithSpaces>
  <SharedDoc>false</SharedDoc>
  <HLinks>
    <vt:vector size="12" baseType="variant">
      <vt:variant>
        <vt:i4>2687082</vt:i4>
      </vt:variant>
      <vt:variant>
        <vt:i4>3</vt:i4>
      </vt:variant>
      <vt:variant>
        <vt:i4>0</vt:i4>
      </vt:variant>
      <vt:variant>
        <vt:i4>5</vt:i4>
      </vt:variant>
      <vt:variant>
        <vt:lpwstr>http://web.ita.doc.gov/tacgi/CaftaReqTrack.nsf</vt:lpwstr>
      </vt:variant>
      <vt:variant>
        <vt:lpwstr/>
      </vt:variant>
      <vt:variant>
        <vt:i4>2687082</vt:i4>
      </vt:variant>
      <vt:variant>
        <vt:i4>0</vt:i4>
      </vt:variant>
      <vt:variant>
        <vt:i4>0</vt:i4>
      </vt:variant>
      <vt:variant>
        <vt:i4>5</vt:i4>
      </vt:variant>
      <vt:variant>
        <vt:lpwstr>http://web.ita.doc.gov/tacgi/CaftaReqTrack.nsf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2022-06-06T15:19:00Z</dcterms:created>
  <dcterms:modified xsi:type="dcterms:W3CDTF">2022-06-06T15:19:00Z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