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2216" w:rsidR="008E0DC6" w:rsidP="070DFA26" w:rsidRDefault="008E0DC6" w14:paraId="4B7FA62F" w14:textId="041A15AC">
      <w:pPr>
        <w:pStyle w:val="Heading1"/>
        <w:spacing w:before="0" w:line="240" w:lineRule="auto"/>
        <w:jc w:val="center"/>
        <w:rPr>
          <w:rFonts w:ascii="Times New Roman" w:hAnsi="Times New Roman" w:eastAsia="Times New Roman" w:cs="Times New Roman"/>
          <w:b/>
          <w:bCs/>
          <w:color w:val="000000" w:themeColor="text1"/>
          <w:sz w:val="24"/>
          <w:szCs w:val="24"/>
        </w:rPr>
      </w:pPr>
      <w:r w:rsidRPr="4F9922E7">
        <w:rPr>
          <w:rFonts w:ascii="Times New Roman" w:hAnsi="Times New Roman" w:eastAsia="Times New Roman" w:cs="Times New Roman"/>
          <w:b/>
          <w:bCs/>
          <w:color w:val="000000" w:themeColor="text1"/>
          <w:sz w:val="24"/>
          <w:szCs w:val="24"/>
        </w:rPr>
        <w:t>SUPPORTING STATEMENT</w:t>
      </w:r>
    </w:p>
    <w:p w:rsidRPr="00982216" w:rsidR="008E0DC6" w:rsidP="070DFA26" w:rsidRDefault="008E0DC6" w14:paraId="7B173B01" w14:textId="77BE205A">
      <w:pPr>
        <w:pStyle w:val="Heading1"/>
        <w:spacing w:before="0" w:line="240" w:lineRule="auto"/>
        <w:jc w:val="center"/>
        <w:rPr>
          <w:rFonts w:ascii="Times New Roman" w:hAnsi="Times New Roman" w:eastAsia="Times New Roman" w:cs="Times New Roman"/>
          <w:b/>
          <w:bCs/>
          <w:color w:val="000000" w:themeColor="text1"/>
          <w:sz w:val="24"/>
          <w:szCs w:val="24"/>
        </w:rPr>
      </w:pPr>
      <w:r w:rsidRPr="070DFA26">
        <w:rPr>
          <w:rFonts w:ascii="Times New Roman" w:hAnsi="Times New Roman" w:eastAsia="Times New Roman" w:cs="Times New Roman"/>
          <w:b/>
          <w:bCs/>
          <w:color w:val="000000" w:themeColor="text1"/>
          <w:sz w:val="24"/>
          <w:szCs w:val="24"/>
        </w:rPr>
        <w:t>U.S. Department of Commerce</w:t>
      </w:r>
    </w:p>
    <w:p w:rsidRPr="00982216" w:rsidR="008E0DC6" w:rsidP="070DFA26" w:rsidRDefault="00982216" w14:paraId="453F7EB6" w14:textId="78B8ED88">
      <w:pPr>
        <w:pStyle w:val="Heading1"/>
        <w:spacing w:before="0" w:line="240" w:lineRule="auto"/>
        <w:jc w:val="center"/>
        <w:rPr>
          <w:rFonts w:ascii="Times New Roman" w:hAnsi="Times New Roman" w:eastAsia="Times New Roman" w:cs="Times New Roman"/>
          <w:b/>
          <w:bCs/>
          <w:color w:val="000000" w:themeColor="text1"/>
          <w:sz w:val="24"/>
          <w:szCs w:val="24"/>
        </w:rPr>
      </w:pPr>
      <w:r w:rsidRPr="070DFA26">
        <w:rPr>
          <w:rFonts w:ascii="Times New Roman" w:hAnsi="Times New Roman" w:eastAsia="Times New Roman" w:cs="Times New Roman"/>
          <w:b/>
          <w:bCs/>
          <w:color w:val="000000" w:themeColor="text1"/>
          <w:sz w:val="24"/>
          <w:szCs w:val="24"/>
        </w:rPr>
        <w:t>National Telecommunications and Information Administration</w:t>
      </w:r>
    </w:p>
    <w:p w:rsidRPr="00982216" w:rsidR="008E0DC6" w:rsidP="070DFA26" w:rsidRDefault="00982216" w14:paraId="2FECF4F1" w14:textId="439063C1">
      <w:pPr>
        <w:pStyle w:val="Heading1"/>
        <w:spacing w:before="0" w:line="240" w:lineRule="auto"/>
        <w:jc w:val="center"/>
        <w:rPr>
          <w:rFonts w:ascii="Times New Roman" w:hAnsi="Times New Roman" w:eastAsia="Times New Roman" w:cs="Times New Roman"/>
          <w:b/>
          <w:bCs/>
          <w:color w:val="000000" w:themeColor="text1"/>
          <w:sz w:val="24"/>
          <w:szCs w:val="24"/>
        </w:rPr>
      </w:pPr>
      <w:r w:rsidRPr="070DFA26">
        <w:rPr>
          <w:rFonts w:ascii="Times New Roman" w:hAnsi="Times New Roman" w:eastAsia="Times New Roman" w:cs="Times New Roman"/>
          <w:b/>
          <w:bCs/>
          <w:color w:val="000000" w:themeColor="text1"/>
          <w:sz w:val="24"/>
          <w:szCs w:val="24"/>
        </w:rPr>
        <w:t>Broadband Infrastructure Program</w:t>
      </w:r>
    </w:p>
    <w:p w:rsidR="00F64C86" w:rsidP="070DFA26" w:rsidRDefault="006D0652" w14:paraId="66BAD8B1" w14:textId="364456B8">
      <w:pPr>
        <w:pStyle w:val="Heading1"/>
        <w:spacing w:before="0" w:line="240" w:lineRule="auto"/>
        <w:jc w:val="center"/>
        <w:rPr>
          <w:rFonts w:ascii="Times New Roman" w:hAnsi="Times New Roman" w:eastAsia="Times New Roman" w:cs="Times New Roman"/>
          <w:b/>
          <w:bCs/>
          <w:color w:val="000000" w:themeColor="text1"/>
          <w:sz w:val="24"/>
          <w:szCs w:val="24"/>
        </w:rPr>
      </w:pPr>
      <w:r w:rsidRPr="4F9922E7">
        <w:rPr>
          <w:rFonts w:ascii="Times New Roman" w:hAnsi="Times New Roman" w:eastAsia="Times New Roman" w:cs="Times New Roman"/>
          <w:b/>
          <w:bCs/>
          <w:color w:val="000000" w:themeColor="text1"/>
          <w:sz w:val="24"/>
          <w:szCs w:val="24"/>
        </w:rPr>
        <w:t>Post-Award Baseline</w:t>
      </w:r>
      <w:r w:rsidR="00687A11">
        <w:rPr>
          <w:rFonts w:ascii="Times New Roman" w:hAnsi="Times New Roman" w:eastAsia="Times New Roman" w:cs="Times New Roman"/>
          <w:b/>
          <w:bCs/>
          <w:color w:val="000000" w:themeColor="text1"/>
          <w:sz w:val="24"/>
          <w:szCs w:val="24"/>
        </w:rPr>
        <w:t xml:space="preserve"> Report</w:t>
      </w:r>
      <w:r w:rsidRPr="4F9922E7" w:rsidR="2813E2EB">
        <w:rPr>
          <w:rFonts w:ascii="Times New Roman" w:hAnsi="Times New Roman" w:eastAsia="Times New Roman" w:cs="Times New Roman"/>
          <w:b/>
          <w:bCs/>
          <w:color w:val="000000" w:themeColor="text1"/>
          <w:sz w:val="24"/>
          <w:szCs w:val="24"/>
        </w:rPr>
        <w:t xml:space="preserve">, </w:t>
      </w:r>
      <w:r w:rsidRPr="4F9922E7" w:rsidR="00F64C86">
        <w:rPr>
          <w:rFonts w:ascii="Times New Roman" w:hAnsi="Times New Roman" w:eastAsia="Times New Roman" w:cs="Times New Roman"/>
          <w:b/>
          <w:bCs/>
          <w:color w:val="000000" w:themeColor="text1"/>
          <w:sz w:val="24"/>
          <w:szCs w:val="24"/>
        </w:rPr>
        <w:t>Semi-Annual Performance</w:t>
      </w:r>
      <w:r w:rsidRPr="4F9922E7" w:rsidR="39EE6C45">
        <w:rPr>
          <w:rFonts w:ascii="Times New Roman" w:hAnsi="Times New Roman" w:eastAsia="Times New Roman" w:cs="Times New Roman"/>
          <w:b/>
          <w:bCs/>
          <w:color w:val="000000" w:themeColor="text1"/>
          <w:sz w:val="24"/>
          <w:szCs w:val="24"/>
        </w:rPr>
        <w:t xml:space="preserve"> Progress Rep</w:t>
      </w:r>
      <w:r w:rsidRPr="4F9922E7">
        <w:rPr>
          <w:rFonts w:ascii="Times New Roman" w:hAnsi="Times New Roman" w:eastAsia="Times New Roman" w:cs="Times New Roman"/>
          <w:b/>
          <w:bCs/>
          <w:color w:val="000000" w:themeColor="text1"/>
          <w:sz w:val="24"/>
          <w:szCs w:val="24"/>
        </w:rPr>
        <w:t>ort</w:t>
      </w:r>
      <w:r w:rsidRPr="4F9922E7" w:rsidR="1BC9677E">
        <w:rPr>
          <w:rFonts w:ascii="Times New Roman" w:hAnsi="Times New Roman" w:eastAsia="Times New Roman" w:cs="Times New Roman"/>
          <w:b/>
          <w:bCs/>
          <w:color w:val="000000" w:themeColor="text1"/>
          <w:sz w:val="24"/>
          <w:szCs w:val="24"/>
        </w:rPr>
        <w:t xml:space="preserve"> and Annual Reports</w:t>
      </w:r>
    </w:p>
    <w:p w:rsidRPr="00DC03CA" w:rsidR="004D6839" w:rsidP="00DC03CA" w:rsidRDefault="004D6839" w14:paraId="76BFB253" w14:textId="535D962C">
      <w:pPr>
        <w:jc w:val="center"/>
        <w:rPr>
          <w:rFonts w:ascii="Times New Roman" w:hAnsi="Times New Roman" w:cs="Times New Roman"/>
          <w:b/>
          <w:sz w:val="24"/>
          <w:szCs w:val="24"/>
        </w:rPr>
      </w:pPr>
      <w:r w:rsidRPr="00E57822">
        <w:rPr>
          <w:rFonts w:ascii="Times New Roman" w:hAnsi="Times New Roman" w:cs="Times New Roman"/>
          <w:b/>
          <w:sz w:val="24"/>
          <w:szCs w:val="24"/>
        </w:rPr>
        <w:t>OMB Control No. 0660-XXXX</w:t>
      </w:r>
    </w:p>
    <w:p w:rsidR="07F6582E" w:rsidP="3011D1B3" w:rsidRDefault="07F6582E" w14:paraId="17765206" w14:textId="7372B30D">
      <w:pPr>
        <w:spacing w:before="480" w:after="0" w:line="240" w:lineRule="auto"/>
        <w:rPr>
          <w:rFonts w:ascii="Times New Roman" w:hAnsi="Times New Roman" w:eastAsia="Times New Roman" w:cs="Times New Roman"/>
          <w:color w:val="FF0000"/>
          <w:sz w:val="24"/>
          <w:szCs w:val="24"/>
        </w:rPr>
      </w:pPr>
      <w:r w:rsidRPr="2C6552BB">
        <w:rPr>
          <w:rFonts w:ascii="Times New Roman" w:hAnsi="Times New Roman" w:eastAsia="Times New Roman" w:cs="Times New Roman"/>
          <w:b/>
          <w:bCs/>
          <w:color w:val="FF0000"/>
          <w:sz w:val="24"/>
          <w:szCs w:val="24"/>
        </w:rPr>
        <w:t xml:space="preserve">SUPPORTING STATEMENT PART </w:t>
      </w:r>
      <w:r w:rsidR="00DA1636">
        <w:rPr>
          <w:rFonts w:ascii="Times New Roman" w:hAnsi="Times New Roman" w:eastAsia="Times New Roman" w:cs="Times New Roman"/>
          <w:b/>
          <w:bCs/>
          <w:color w:val="FF0000"/>
          <w:sz w:val="24"/>
          <w:szCs w:val="24"/>
        </w:rPr>
        <w:t>A</w:t>
      </w:r>
    </w:p>
    <w:p w:rsidR="1D7AE03F" w:rsidP="070DFA26" w:rsidRDefault="1D7AE03F" w14:paraId="5CDCC63C" w14:textId="364E003B">
      <w:pPr>
        <w:spacing w:before="240" w:after="0" w:line="240" w:lineRule="auto"/>
        <w:rPr>
          <w:rFonts w:ascii="Times New Roman" w:hAnsi="Times New Roman" w:eastAsia="Times New Roman" w:cs="Times New Roman"/>
          <w:color w:val="000000" w:themeColor="text1"/>
          <w:sz w:val="24"/>
          <w:szCs w:val="24"/>
        </w:rPr>
      </w:pPr>
      <w:r w:rsidRPr="070DFA26">
        <w:rPr>
          <w:rFonts w:ascii="Times New Roman" w:hAnsi="Times New Roman" w:eastAsia="Times New Roman" w:cs="Times New Roman"/>
          <w:b/>
          <w:bCs/>
          <w:color w:val="000000" w:themeColor="text1"/>
          <w:sz w:val="24"/>
          <w:szCs w:val="24"/>
        </w:rPr>
        <w:t>Abstract</w:t>
      </w:r>
    </w:p>
    <w:p w:rsidR="003E4AC6" w:rsidP="2C6552BB" w:rsidRDefault="1D7AE03F" w14:paraId="17CFDC7B" w14:textId="2BD6383C">
      <w:pPr>
        <w:spacing w:before="161" w:after="0" w:line="240" w:lineRule="auto"/>
        <w:rPr>
          <w:rFonts w:ascii="Times New Roman" w:hAnsi="Times New Roman" w:eastAsia="Times New Roman" w:cs="Times New Roman"/>
          <w:b/>
          <w:bCs/>
          <w:sz w:val="24"/>
          <w:szCs w:val="24"/>
        </w:rPr>
      </w:pPr>
      <w:r w:rsidRPr="070DFA26">
        <w:rPr>
          <w:rFonts w:ascii="Times New Roman" w:hAnsi="Times New Roman" w:eastAsia="Times New Roman" w:cs="Times New Roman"/>
          <w:color w:val="000000" w:themeColor="text1"/>
          <w:sz w:val="24"/>
          <w:szCs w:val="24"/>
        </w:rPr>
        <w:t>This request is required for NTIA to collect performance information from eligible grant</w:t>
      </w:r>
      <w:r w:rsidRPr="070DFA26" w:rsidR="500461EF">
        <w:rPr>
          <w:rFonts w:ascii="Times New Roman" w:hAnsi="Times New Roman" w:eastAsia="Times New Roman" w:cs="Times New Roman"/>
          <w:color w:val="000000" w:themeColor="text1"/>
          <w:sz w:val="24"/>
          <w:szCs w:val="24"/>
        </w:rPr>
        <w:t xml:space="preserve"> </w:t>
      </w:r>
      <w:r w:rsidRPr="070DFA26">
        <w:rPr>
          <w:rFonts w:ascii="Times New Roman" w:hAnsi="Times New Roman" w:eastAsia="Times New Roman" w:cs="Times New Roman"/>
          <w:color w:val="000000" w:themeColor="text1"/>
          <w:sz w:val="24"/>
          <w:szCs w:val="24"/>
        </w:rPr>
        <w:t>recipients through reporting and monitoring, t</w:t>
      </w:r>
      <w:r w:rsidR="000E35B3">
        <w:rPr>
          <w:rFonts w:ascii="Times New Roman" w:hAnsi="Times New Roman" w:eastAsia="Times New Roman" w:cs="Times New Roman"/>
          <w:color w:val="000000" w:themeColor="text1"/>
          <w:sz w:val="24"/>
          <w:szCs w:val="24"/>
        </w:rPr>
        <w:t>o</w:t>
      </w:r>
      <w:r w:rsidRPr="070DFA26">
        <w:rPr>
          <w:rFonts w:ascii="Times New Roman" w:hAnsi="Times New Roman" w:eastAsia="Times New Roman" w:cs="Times New Roman"/>
          <w:color w:val="000000" w:themeColor="text1"/>
          <w:sz w:val="24"/>
          <w:szCs w:val="24"/>
        </w:rPr>
        <w:t xml:space="preserve"> comply with the Consolidated Appropriations Act</w:t>
      </w:r>
      <w:r w:rsidR="00687A11">
        <w:rPr>
          <w:rFonts w:ascii="Times New Roman" w:hAnsi="Times New Roman" w:eastAsia="Times New Roman" w:cs="Times New Roman"/>
          <w:color w:val="000000" w:themeColor="text1"/>
          <w:sz w:val="24"/>
          <w:szCs w:val="24"/>
        </w:rPr>
        <w:t>,</w:t>
      </w:r>
      <w:r w:rsidRPr="070DFA26">
        <w:rPr>
          <w:rFonts w:ascii="Times New Roman" w:hAnsi="Times New Roman" w:eastAsia="Times New Roman" w:cs="Times New Roman"/>
          <w:color w:val="000000" w:themeColor="text1"/>
          <w:sz w:val="24"/>
          <w:szCs w:val="24"/>
        </w:rPr>
        <w:t xml:space="preserve"> 2021.</w:t>
      </w:r>
    </w:p>
    <w:p w:rsidRPr="003E4AC6" w:rsidR="14077941" w:rsidP="2C6552BB" w:rsidRDefault="14077941" w14:paraId="27862337" w14:textId="22079445">
      <w:pPr>
        <w:spacing w:before="161" w:after="0" w:line="240" w:lineRule="auto"/>
        <w:rPr>
          <w:rFonts w:ascii="Times New Roman" w:hAnsi="Times New Roman" w:eastAsia="Times New Roman" w:cs="Times New Roman"/>
          <w:b/>
          <w:bCs/>
          <w:sz w:val="24"/>
          <w:szCs w:val="24"/>
        </w:rPr>
      </w:pPr>
      <w:r w:rsidRPr="00707F73">
        <w:rPr>
          <w:rFonts w:ascii="Times New Roman" w:hAnsi="Times New Roman" w:eastAsia="Times New Roman" w:cs="Times New Roman"/>
          <w:b/>
          <w:bCs/>
          <w:sz w:val="24"/>
          <w:szCs w:val="24"/>
        </w:rPr>
        <w:t>Justification</w:t>
      </w:r>
    </w:p>
    <w:p w:rsidRPr="001B5052" w:rsidR="00B17F81" w:rsidP="003E4AC6" w:rsidRDefault="007F6571" w14:paraId="07E2E830" w14:textId="5342D02B">
      <w:pPr>
        <w:pStyle w:val="ListParagraph"/>
        <w:numPr>
          <w:ilvl w:val="0"/>
          <w:numId w:val="6"/>
        </w:numPr>
        <w:spacing w:before="240" w:after="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Explain th</w:t>
      </w:r>
      <w:r w:rsidRPr="070DFA26" w:rsidR="6D2175D8">
        <w:rPr>
          <w:rFonts w:ascii="Times New Roman" w:hAnsi="Times New Roman" w:eastAsia="Times New Roman" w:cs="Times New Roman"/>
          <w:b/>
          <w:bCs/>
          <w:sz w:val="24"/>
          <w:szCs w:val="24"/>
        </w:rPr>
        <w:t>e</w:t>
      </w:r>
      <w:r w:rsidRPr="070DFA26">
        <w:rPr>
          <w:rFonts w:ascii="Times New Roman" w:hAnsi="Times New Roman" w:eastAsia="Times New Roman" w:cs="Times New Roman"/>
          <w:b/>
          <w:bCs/>
          <w:sz w:val="24"/>
          <w:szCs w:val="24"/>
        </w:rPr>
        <w:t xml:space="preserv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D68BB" w:rsidR="00727A18" w:rsidP="003E4AC6" w:rsidRDefault="4D5DC413" w14:paraId="0E768BCD" w14:textId="3CA2F67B">
      <w:pPr>
        <w:spacing w:before="240" w:after="240"/>
        <w:rPr>
          <w:rFonts w:ascii="Times New Roman" w:hAnsi="Times New Roman" w:eastAsia="Times New Roman" w:cs="Times New Roman"/>
          <w:sz w:val="24"/>
          <w:szCs w:val="24"/>
        </w:rPr>
      </w:pPr>
      <w:r w:rsidRPr="009D68BB">
        <w:rPr>
          <w:rFonts w:ascii="Times New Roman" w:hAnsi="Times New Roman" w:eastAsia="Times New Roman" w:cs="Times New Roman"/>
          <w:sz w:val="24"/>
          <w:szCs w:val="24"/>
        </w:rPr>
        <w:t xml:space="preserve">The Broadband Infrastructure Program </w:t>
      </w:r>
      <w:r w:rsidR="00687A11">
        <w:rPr>
          <w:rFonts w:ascii="Times New Roman" w:hAnsi="Times New Roman" w:eastAsia="Times New Roman" w:cs="Times New Roman"/>
          <w:sz w:val="24"/>
          <w:szCs w:val="24"/>
        </w:rPr>
        <w:t>(BIP) is</w:t>
      </w:r>
      <w:r w:rsidRPr="009D68BB">
        <w:rPr>
          <w:rFonts w:ascii="Times New Roman" w:hAnsi="Times New Roman" w:eastAsia="Times New Roman" w:cs="Times New Roman"/>
          <w:sz w:val="24"/>
          <w:szCs w:val="24"/>
        </w:rPr>
        <w:t xml:space="preserve"> authorized by the </w:t>
      </w:r>
      <w:bookmarkStart w:name="_Hlk90383705" w:id="0"/>
      <w:r w:rsidRPr="009D68BB">
        <w:rPr>
          <w:rFonts w:ascii="Times New Roman" w:hAnsi="Times New Roman" w:eastAsia="Times New Roman" w:cs="Times New Roman"/>
          <w:sz w:val="24"/>
          <w:szCs w:val="24"/>
        </w:rPr>
        <w:t>Consolidated Appropriation Act</w:t>
      </w:r>
      <w:bookmarkEnd w:id="0"/>
      <w:r w:rsidRPr="009D68BB">
        <w:rPr>
          <w:rFonts w:ascii="Times New Roman" w:hAnsi="Times New Roman" w:eastAsia="Times New Roman" w:cs="Times New Roman"/>
          <w:sz w:val="24"/>
          <w:szCs w:val="24"/>
        </w:rPr>
        <w:t>, 2021, Division</w:t>
      </w:r>
      <w:r w:rsidRPr="009D68BB" w:rsidR="539A96F4">
        <w:rPr>
          <w:rFonts w:ascii="Times New Roman" w:hAnsi="Times New Roman" w:eastAsia="Times New Roman" w:cs="Times New Roman"/>
          <w:sz w:val="24"/>
          <w:szCs w:val="24"/>
        </w:rPr>
        <w:t xml:space="preserve"> N, Title IX, Section 905, Pub</w:t>
      </w:r>
      <w:r w:rsidR="004D6839">
        <w:rPr>
          <w:rFonts w:ascii="Times New Roman" w:hAnsi="Times New Roman" w:eastAsia="Times New Roman" w:cs="Times New Roman"/>
          <w:sz w:val="24"/>
          <w:szCs w:val="24"/>
        </w:rPr>
        <w:t>.</w:t>
      </w:r>
      <w:r w:rsidRPr="009D68BB" w:rsidR="539A96F4">
        <w:rPr>
          <w:rFonts w:ascii="Times New Roman" w:hAnsi="Times New Roman" w:eastAsia="Times New Roman" w:cs="Times New Roman"/>
          <w:sz w:val="24"/>
          <w:szCs w:val="24"/>
        </w:rPr>
        <w:t xml:space="preserve"> L</w:t>
      </w:r>
      <w:r w:rsidR="004D6839">
        <w:rPr>
          <w:rFonts w:ascii="Times New Roman" w:hAnsi="Times New Roman" w:eastAsia="Times New Roman" w:cs="Times New Roman"/>
          <w:sz w:val="24"/>
          <w:szCs w:val="24"/>
        </w:rPr>
        <w:t>. No.</w:t>
      </w:r>
      <w:r w:rsidRPr="009D68BB" w:rsidR="539A96F4">
        <w:rPr>
          <w:rFonts w:ascii="Times New Roman" w:hAnsi="Times New Roman" w:eastAsia="Times New Roman" w:cs="Times New Roman"/>
          <w:sz w:val="24"/>
          <w:szCs w:val="24"/>
        </w:rPr>
        <w:t xml:space="preserve"> 116-260, 13</w:t>
      </w:r>
      <w:r w:rsidR="00B4188E">
        <w:rPr>
          <w:rFonts w:ascii="Times New Roman" w:hAnsi="Times New Roman" w:eastAsia="Times New Roman" w:cs="Times New Roman"/>
          <w:sz w:val="24"/>
          <w:szCs w:val="24"/>
        </w:rPr>
        <w:t>4</w:t>
      </w:r>
      <w:r w:rsidRPr="009D68BB" w:rsidR="539A96F4">
        <w:rPr>
          <w:rFonts w:ascii="Times New Roman" w:hAnsi="Times New Roman" w:eastAsia="Times New Roman" w:cs="Times New Roman"/>
          <w:sz w:val="24"/>
          <w:szCs w:val="24"/>
        </w:rPr>
        <w:t xml:space="preserve"> Stat</w:t>
      </w:r>
      <w:r w:rsidRPr="009D68BB" w:rsidR="5013F9B0">
        <w:rPr>
          <w:rFonts w:ascii="Times New Roman" w:hAnsi="Times New Roman" w:eastAsia="Times New Roman" w:cs="Times New Roman"/>
          <w:sz w:val="24"/>
          <w:szCs w:val="24"/>
        </w:rPr>
        <w:t>. 1182 (Dec. 27, 2020) (A</w:t>
      </w:r>
      <w:r w:rsidR="00F158CD">
        <w:rPr>
          <w:rFonts w:ascii="Times New Roman" w:hAnsi="Times New Roman" w:eastAsia="Times New Roman" w:cs="Times New Roman"/>
          <w:sz w:val="24"/>
          <w:szCs w:val="24"/>
        </w:rPr>
        <w:t>ct</w:t>
      </w:r>
      <w:r w:rsidRPr="009D68BB" w:rsidR="5013F9B0">
        <w:rPr>
          <w:rFonts w:ascii="Times New Roman" w:hAnsi="Times New Roman" w:eastAsia="Times New Roman" w:cs="Times New Roman"/>
          <w:sz w:val="24"/>
          <w:szCs w:val="24"/>
        </w:rPr>
        <w:t xml:space="preserve">). This program seeks to provide federal funding to deploy broadband </w:t>
      </w:r>
      <w:r w:rsidRPr="009D68BB" w:rsidR="51C8FB67">
        <w:rPr>
          <w:rFonts w:ascii="Times New Roman" w:hAnsi="Times New Roman" w:eastAsia="Times New Roman" w:cs="Times New Roman"/>
          <w:sz w:val="24"/>
          <w:szCs w:val="24"/>
        </w:rPr>
        <w:t xml:space="preserve">infrastructure to eligible service areas of the country. </w:t>
      </w:r>
      <w:r w:rsidRPr="009D68BB" w:rsidR="4201F95F">
        <w:rPr>
          <w:rFonts w:ascii="Times New Roman" w:hAnsi="Times New Roman" w:eastAsia="Times New Roman" w:cs="Times New Roman"/>
          <w:sz w:val="24"/>
          <w:szCs w:val="24"/>
        </w:rPr>
        <w:t xml:space="preserve">The program will make up to </w:t>
      </w:r>
      <w:bookmarkStart w:name="_Hlk98838872" w:id="1"/>
      <w:r w:rsidRPr="009D68BB" w:rsidR="4201F95F">
        <w:rPr>
          <w:rFonts w:ascii="Times New Roman" w:hAnsi="Times New Roman" w:eastAsia="Times New Roman" w:cs="Times New Roman"/>
          <w:sz w:val="24"/>
          <w:szCs w:val="24"/>
        </w:rPr>
        <w:t xml:space="preserve">$288,000,000 </w:t>
      </w:r>
      <w:bookmarkEnd w:id="1"/>
      <w:r w:rsidR="00DA5332">
        <w:rPr>
          <w:rFonts w:ascii="Times New Roman" w:hAnsi="Times New Roman" w:eastAsia="Times New Roman" w:cs="Times New Roman"/>
          <w:sz w:val="24"/>
          <w:szCs w:val="24"/>
        </w:rPr>
        <w:t xml:space="preserve">in </w:t>
      </w:r>
      <w:r w:rsidRPr="009D68BB" w:rsidR="4201F95F">
        <w:rPr>
          <w:rFonts w:ascii="Times New Roman" w:hAnsi="Times New Roman" w:eastAsia="Times New Roman" w:cs="Times New Roman"/>
          <w:sz w:val="24"/>
          <w:szCs w:val="24"/>
        </w:rPr>
        <w:t xml:space="preserve">grant </w:t>
      </w:r>
      <w:r w:rsidR="00DA5332">
        <w:rPr>
          <w:rFonts w:ascii="Times New Roman" w:hAnsi="Times New Roman" w:eastAsia="Times New Roman" w:cs="Times New Roman"/>
          <w:sz w:val="24"/>
          <w:szCs w:val="24"/>
        </w:rPr>
        <w:t xml:space="preserve">funds </w:t>
      </w:r>
      <w:r w:rsidRPr="009D68BB" w:rsidR="4201F95F">
        <w:rPr>
          <w:rFonts w:ascii="Times New Roman" w:hAnsi="Times New Roman" w:eastAsia="Times New Roman" w:cs="Times New Roman"/>
          <w:sz w:val="24"/>
          <w:szCs w:val="24"/>
        </w:rPr>
        <w:t>available on a competitive basis to covered partnerships for covered broadband projects</w:t>
      </w:r>
      <w:r w:rsidRPr="009D68BB" w:rsidR="50F893C0">
        <w:rPr>
          <w:rFonts w:ascii="Times New Roman" w:hAnsi="Times New Roman" w:eastAsia="Times New Roman" w:cs="Times New Roman"/>
          <w:sz w:val="24"/>
          <w:szCs w:val="24"/>
        </w:rPr>
        <w:t>, defined as competitively and technological neutral projects for the deployment of fixed broadband service that provides qualifying broadband service in eligible service areas</w:t>
      </w:r>
      <w:r w:rsidRPr="009D68BB" w:rsidR="4201F95F">
        <w:rPr>
          <w:rFonts w:ascii="Times New Roman" w:hAnsi="Times New Roman" w:eastAsia="Times New Roman" w:cs="Times New Roman"/>
          <w:sz w:val="24"/>
          <w:szCs w:val="24"/>
        </w:rPr>
        <w:t>.</w:t>
      </w:r>
      <w:r w:rsidRPr="009D68BB" w:rsidR="365127A7">
        <w:rPr>
          <w:rFonts w:ascii="Times New Roman" w:hAnsi="Times New Roman" w:eastAsia="Times New Roman" w:cs="Times New Roman"/>
          <w:sz w:val="24"/>
          <w:szCs w:val="24"/>
        </w:rPr>
        <w:t xml:space="preserve"> </w:t>
      </w:r>
    </w:p>
    <w:p w:rsidRPr="009D68BB" w:rsidR="004B17D7" w:rsidP="003E4AC6" w:rsidRDefault="009E4A76" w14:paraId="527DBD1B" w14:textId="52D69CA2">
      <w:pPr>
        <w:spacing w:before="240" w:after="240"/>
        <w:rPr>
          <w:rFonts w:ascii="Times New Roman" w:hAnsi="Times New Roman" w:eastAsia="Times New Roman" w:cs="Times New Roman"/>
          <w:sz w:val="24"/>
          <w:szCs w:val="24"/>
        </w:rPr>
      </w:pPr>
      <w:r w:rsidRPr="009D68BB">
        <w:rPr>
          <w:rFonts w:ascii="Times New Roman" w:hAnsi="Times New Roman" w:eastAsia="Times New Roman" w:cs="Times New Roman"/>
          <w:sz w:val="24"/>
          <w:szCs w:val="24"/>
        </w:rPr>
        <w:t xml:space="preserve">The </w:t>
      </w:r>
      <w:r w:rsidRPr="009D68BB" w:rsidR="000025BF">
        <w:rPr>
          <w:rFonts w:ascii="Times New Roman" w:hAnsi="Times New Roman" w:eastAsia="Times New Roman" w:cs="Times New Roman"/>
          <w:sz w:val="24"/>
          <w:szCs w:val="24"/>
        </w:rPr>
        <w:t>Consolidated Appropriations Act</w:t>
      </w:r>
      <w:r w:rsidRPr="009D68BB" w:rsidR="00FB1760">
        <w:rPr>
          <w:rFonts w:ascii="Times New Roman" w:hAnsi="Times New Roman" w:eastAsia="Times New Roman" w:cs="Times New Roman"/>
          <w:sz w:val="24"/>
          <w:szCs w:val="24"/>
        </w:rPr>
        <w:t xml:space="preserve"> defines a covered partnership </w:t>
      </w:r>
      <w:r w:rsidRPr="009D68BB" w:rsidR="007975BF">
        <w:rPr>
          <w:rFonts w:ascii="Times New Roman" w:hAnsi="Times New Roman" w:eastAsia="Times New Roman" w:cs="Times New Roman"/>
          <w:sz w:val="24"/>
          <w:szCs w:val="24"/>
        </w:rPr>
        <w:t xml:space="preserve">between a State, or one or more political subdivisions of a State and a </w:t>
      </w:r>
      <w:r w:rsidRPr="009D68BB" w:rsidR="00E935C1">
        <w:rPr>
          <w:rFonts w:ascii="Times New Roman" w:hAnsi="Times New Roman" w:eastAsia="Times New Roman" w:cs="Times New Roman"/>
          <w:sz w:val="24"/>
          <w:szCs w:val="24"/>
        </w:rPr>
        <w:t>provider of fixed broadband service</w:t>
      </w:r>
      <w:r w:rsidR="00DA5332">
        <w:rPr>
          <w:rFonts w:ascii="Times New Roman" w:hAnsi="Times New Roman" w:eastAsia="Times New Roman" w:cs="Times New Roman"/>
          <w:sz w:val="24"/>
          <w:szCs w:val="24"/>
        </w:rPr>
        <w:t>.</w:t>
      </w:r>
      <w:r w:rsidRPr="070DFA26" w:rsidR="00C0197F">
        <w:rPr>
          <w:rStyle w:val="FootnoteReference"/>
          <w:rFonts w:ascii="Times New Roman" w:hAnsi="Times New Roman" w:eastAsia="Times New Roman" w:cs="Times New Roman"/>
          <w:sz w:val="24"/>
          <w:szCs w:val="24"/>
        </w:rPr>
        <w:footnoteReference w:id="2"/>
      </w:r>
      <w:r w:rsidR="00DA5332">
        <w:rPr>
          <w:rFonts w:ascii="Times New Roman" w:hAnsi="Times New Roman" w:eastAsia="Times New Roman" w:cs="Times New Roman"/>
          <w:sz w:val="24"/>
          <w:szCs w:val="24"/>
        </w:rPr>
        <w:t xml:space="preserve"> </w:t>
      </w:r>
      <w:r w:rsidRPr="009D68BB" w:rsidR="00E935C1">
        <w:rPr>
          <w:rFonts w:ascii="Times New Roman" w:hAnsi="Times New Roman" w:eastAsia="Times New Roman" w:cs="Times New Roman"/>
          <w:sz w:val="24"/>
          <w:szCs w:val="24"/>
        </w:rPr>
        <w:t xml:space="preserve"> </w:t>
      </w:r>
      <w:r w:rsidRPr="009D68BB" w:rsidR="365127A7">
        <w:rPr>
          <w:rFonts w:ascii="Times New Roman" w:hAnsi="Times New Roman" w:eastAsia="Times New Roman" w:cs="Times New Roman"/>
          <w:sz w:val="24"/>
          <w:szCs w:val="24"/>
        </w:rPr>
        <w:t>Qualifying broadband service includes broadband services with the following:</w:t>
      </w:r>
      <w:r w:rsidRPr="009D68BB" w:rsidR="77AC4275">
        <w:rPr>
          <w:rFonts w:ascii="Times New Roman" w:hAnsi="Times New Roman" w:eastAsia="Times New Roman" w:cs="Times New Roman"/>
          <w:sz w:val="24"/>
          <w:szCs w:val="24"/>
        </w:rPr>
        <w:t xml:space="preserve"> (A) a download speed of not less than 25 megabits per second; (B) an upload speed of not less than 3 megabits per second; and (C) a </w:t>
      </w:r>
      <w:r w:rsidRPr="009D68BB" w:rsidR="53D28669">
        <w:rPr>
          <w:rFonts w:ascii="Times New Roman" w:hAnsi="Times New Roman" w:eastAsia="Times New Roman" w:cs="Times New Roman"/>
          <w:sz w:val="24"/>
          <w:szCs w:val="24"/>
        </w:rPr>
        <w:t xml:space="preserve">latency sufficient to support </w:t>
      </w:r>
      <w:r w:rsidR="003932EE">
        <w:rPr>
          <w:rFonts w:ascii="Times New Roman" w:hAnsi="Times New Roman" w:eastAsia="Times New Roman" w:cs="Times New Roman"/>
          <w:sz w:val="24"/>
          <w:szCs w:val="24"/>
        </w:rPr>
        <w:t>real-time</w:t>
      </w:r>
      <w:r w:rsidRPr="009D68BB" w:rsidR="53D28669">
        <w:rPr>
          <w:rFonts w:ascii="Times New Roman" w:hAnsi="Times New Roman" w:eastAsia="Times New Roman" w:cs="Times New Roman"/>
          <w:sz w:val="24"/>
          <w:szCs w:val="24"/>
        </w:rPr>
        <w:t>, interactive applications</w:t>
      </w:r>
      <w:r w:rsidR="00DA5332">
        <w:rPr>
          <w:rFonts w:ascii="Times New Roman" w:hAnsi="Times New Roman" w:eastAsia="Times New Roman" w:cs="Times New Roman"/>
          <w:sz w:val="24"/>
          <w:szCs w:val="24"/>
        </w:rPr>
        <w:t>.</w:t>
      </w:r>
      <w:r w:rsidRPr="070DFA26" w:rsidR="00A066B0">
        <w:rPr>
          <w:rStyle w:val="FootnoteReference"/>
          <w:rFonts w:ascii="Times New Roman" w:hAnsi="Times New Roman" w:eastAsia="Times New Roman" w:cs="Times New Roman"/>
          <w:sz w:val="24"/>
          <w:szCs w:val="24"/>
        </w:rPr>
        <w:footnoteReference w:id="3"/>
      </w:r>
    </w:p>
    <w:p w:rsidRPr="009D68BB" w:rsidR="004A2B00" w:rsidP="003E4AC6" w:rsidRDefault="003A36E0" w14:paraId="7E5FCDCF" w14:textId="4D2BBB6F">
      <w:pPr>
        <w:spacing w:before="240" w:after="240"/>
        <w:rPr>
          <w:rFonts w:ascii="Times New Roman" w:hAnsi="Times New Roman" w:eastAsia="Times New Roman" w:cs="Times New Roman"/>
          <w:sz w:val="24"/>
          <w:szCs w:val="24"/>
        </w:rPr>
      </w:pPr>
      <w:r w:rsidRPr="009D68BB">
        <w:rPr>
          <w:rFonts w:ascii="Times New Roman" w:hAnsi="Times New Roman" w:eastAsia="Times New Roman" w:cs="Times New Roman"/>
          <w:sz w:val="24"/>
          <w:szCs w:val="24"/>
        </w:rPr>
        <w:t>The Office of Management and Budget</w:t>
      </w:r>
      <w:r w:rsidR="00687A11">
        <w:rPr>
          <w:rFonts w:ascii="Times New Roman" w:hAnsi="Times New Roman" w:eastAsia="Times New Roman" w:cs="Times New Roman"/>
          <w:sz w:val="24"/>
          <w:szCs w:val="24"/>
        </w:rPr>
        <w:t xml:space="preserve"> (OMB)</w:t>
      </w:r>
      <w:r w:rsidRPr="009D68BB">
        <w:rPr>
          <w:rFonts w:ascii="Times New Roman" w:hAnsi="Times New Roman" w:eastAsia="Times New Roman" w:cs="Times New Roman"/>
          <w:sz w:val="24"/>
          <w:szCs w:val="24"/>
        </w:rPr>
        <w:t xml:space="preserve"> requires agencies admi</w:t>
      </w:r>
      <w:r w:rsidRPr="009D68BB" w:rsidR="0012191D">
        <w:rPr>
          <w:rFonts w:ascii="Times New Roman" w:hAnsi="Times New Roman" w:eastAsia="Times New Roman" w:cs="Times New Roman"/>
          <w:sz w:val="24"/>
          <w:szCs w:val="24"/>
        </w:rPr>
        <w:t>ni</w:t>
      </w:r>
      <w:r w:rsidRPr="009D68BB">
        <w:rPr>
          <w:rFonts w:ascii="Times New Roman" w:hAnsi="Times New Roman" w:eastAsia="Times New Roman" w:cs="Times New Roman"/>
          <w:sz w:val="24"/>
          <w:szCs w:val="24"/>
        </w:rPr>
        <w:t>strating</w:t>
      </w:r>
      <w:r w:rsidRPr="009D68BB" w:rsidR="0012191D">
        <w:rPr>
          <w:rFonts w:ascii="Times New Roman" w:hAnsi="Times New Roman" w:eastAsia="Times New Roman" w:cs="Times New Roman"/>
          <w:sz w:val="24"/>
          <w:szCs w:val="24"/>
        </w:rPr>
        <w:t xml:space="preserve"> grant programs to implement post-award financial and performance reporting for those programs</w:t>
      </w:r>
      <w:r w:rsidR="00DA5332">
        <w:rPr>
          <w:rFonts w:ascii="Times New Roman" w:hAnsi="Times New Roman" w:eastAsia="Times New Roman" w:cs="Times New Roman"/>
          <w:sz w:val="24"/>
          <w:szCs w:val="24"/>
        </w:rPr>
        <w:t>.</w:t>
      </w:r>
      <w:r w:rsidRPr="070DFA26" w:rsidR="0012191D">
        <w:rPr>
          <w:rStyle w:val="FootnoteReference"/>
          <w:rFonts w:ascii="Times New Roman" w:hAnsi="Times New Roman" w:eastAsia="Times New Roman" w:cs="Times New Roman"/>
          <w:sz w:val="24"/>
          <w:szCs w:val="24"/>
        </w:rPr>
        <w:footnoteReference w:id="4"/>
      </w:r>
      <w:r w:rsidR="00DA5332">
        <w:rPr>
          <w:rFonts w:ascii="Times New Roman" w:hAnsi="Times New Roman" w:eastAsia="Times New Roman" w:cs="Times New Roman"/>
          <w:sz w:val="24"/>
          <w:szCs w:val="24"/>
        </w:rPr>
        <w:t xml:space="preserve"> </w:t>
      </w:r>
      <w:r w:rsidRPr="009D68BB" w:rsidR="00A362FA">
        <w:rPr>
          <w:rFonts w:ascii="Times New Roman" w:hAnsi="Times New Roman" w:eastAsia="Times New Roman" w:cs="Times New Roman"/>
          <w:sz w:val="24"/>
          <w:szCs w:val="24"/>
        </w:rPr>
        <w:t xml:space="preserve"> </w:t>
      </w:r>
      <w:r w:rsidR="00687A11">
        <w:rPr>
          <w:rFonts w:ascii="Times New Roman" w:hAnsi="Times New Roman" w:eastAsia="Times New Roman" w:cs="Times New Roman"/>
          <w:sz w:val="24"/>
          <w:szCs w:val="24"/>
        </w:rPr>
        <w:t>The Uniform Administrative Requirements, Cost Principles</w:t>
      </w:r>
      <w:r w:rsidR="003932EE">
        <w:rPr>
          <w:rFonts w:ascii="Times New Roman" w:hAnsi="Times New Roman" w:eastAsia="Times New Roman" w:cs="Times New Roman"/>
          <w:sz w:val="24"/>
          <w:szCs w:val="24"/>
        </w:rPr>
        <w:t>,</w:t>
      </w:r>
      <w:r w:rsidR="00687A11">
        <w:rPr>
          <w:rFonts w:ascii="Times New Roman" w:hAnsi="Times New Roman" w:eastAsia="Times New Roman" w:cs="Times New Roman"/>
          <w:sz w:val="24"/>
          <w:szCs w:val="24"/>
        </w:rPr>
        <w:t xml:space="preserve"> and Audit Requirement and </w:t>
      </w:r>
      <w:r w:rsidRPr="009D68BB" w:rsidR="00613D8C">
        <w:rPr>
          <w:rFonts w:ascii="Times New Roman" w:hAnsi="Times New Roman" w:eastAsia="Times New Roman" w:cs="Times New Roman"/>
          <w:sz w:val="24"/>
          <w:szCs w:val="24"/>
        </w:rPr>
        <w:t xml:space="preserve">the Department of </w:t>
      </w:r>
      <w:r w:rsidRPr="009D68BB" w:rsidR="00613D8C">
        <w:rPr>
          <w:rFonts w:ascii="Times New Roman" w:hAnsi="Times New Roman" w:eastAsia="Times New Roman" w:cs="Times New Roman"/>
          <w:sz w:val="24"/>
          <w:szCs w:val="24"/>
        </w:rPr>
        <w:lastRenderedPageBreak/>
        <w:t>Commerce</w:t>
      </w:r>
      <w:r w:rsidR="00687A11">
        <w:rPr>
          <w:rFonts w:ascii="Times New Roman" w:hAnsi="Times New Roman" w:eastAsia="Times New Roman" w:cs="Times New Roman"/>
          <w:sz w:val="24"/>
          <w:szCs w:val="24"/>
        </w:rPr>
        <w:t xml:space="preserve"> Financial Assistance Standard Terms and Conditions</w:t>
      </w:r>
      <w:r w:rsidRPr="009D68BB" w:rsidR="00613D8C">
        <w:rPr>
          <w:rFonts w:ascii="Times New Roman" w:hAnsi="Times New Roman" w:eastAsia="Times New Roman" w:cs="Times New Roman"/>
          <w:sz w:val="24"/>
          <w:szCs w:val="24"/>
        </w:rPr>
        <w:t xml:space="preserve"> authorizes NTIA to require performance reports from BIP </w:t>
      </w:r>
      <w:r w:rsidRPr="009D68BB" w:rsidR="00BA006A">
        <w:rPr>
          <w:rFonts w:ascii="Times New Roman" w:hAnsi="Times New Roman" w:eastAsia="Times New Roman" w:cs="Times New Roman"/>
          <w:sz w:val="24"/>
          <w:szCs w:val="24"/>
        </w:rPr>
        <w:t xml:space="preserve">grant </w:t>
      </w:r>
      <w:r w:rsidRPr="009D68BB" w:rsidR="00EC3D65">
        <w:rPr>
          <w:rFonts w:ascii="Times New Roman" w:hAnsi="Times New Roman" w:eastAsia="Times New Roman" w:cs="Times New Roman"/>
          <w:sz w:val="24"/>
          <w:szCs w:val="24"/>
        </w:rPr>
        <w:t>recipients</w:t>
      </w:r>
      <w:r w:rsidR="00DA5332">
        <w:rPr>
          <w:rFonts w:ascii="Times New Roman" w:hAnsi="Times New Roman" w:eastAsia="Times New Roman" w:cs="Times New Roman"/>
          <w:sz w:val="24"/>
          <w:szCs w:val="24"/>
        </w:rPr>
        <w:t>.</w:t>
      </w:r>
      <w:r w:rsidRPr="070DFA26" w:rsidR="00EC3D65">
        <w:rPr>
          <w:rStyle w:val="FootnoteReference"/>
          <w:rFonts w:ascii="Times New Roman" w:hAnsi="Times New Roman" w:eastAsia="Times New Roman" w:cs="Times New Roman"/>
          <w:sz w:val="24"/>
          <w:szCs w:val="24"/>
        </w:rPr>
        <w:footnoteReference w:id="5"/>
      </w:r>
    </w:p>
    <w:p w:rsidRPr="00384CBE" w:rsidR="004B4376" w:rsidP="003E4AC6" w:rsidRDefault="004B4376" w14:paraId="007C1F39" w14:textId="6CBFDA37">
      <w:pPr>
        <w:spacing w:before="240" w:after="240"/>
        <w:rPr>
          <w:rFonts w:ascii="Times New Roman" w:hAnsi="Times New Roman" w:eastAsia="Times New Roman" w:cs="Times New Roman"/>
          <w:sz w:val="24"/>
          <w:szCs w:val="24"/>
        </w:rPr>
      </w:pPr>
      <w:r w:rsidRPr="00384CBE">
        <w:rPr>
          <w:rFonts w:ascii="Times New Roman" w:hAnsi="Times New Roman" w:eastAsia="Times New Roman" w:cs="Times New Roman"/>
          <w:sz w:val="24"/>
          <w:szCs w:val="24"/>
        </w:rPr>
        <w:t xml:space="preserve">As part of the reporting requirement detailed in the Notice of Funding Opportunity (NOFO) for </w:t>
      </w:r>
      <w:r w:rsidR="00687A11">
        <w:rPr>
          <w:rFonts w:ascii="Times New Roman" w:hAnsi="Times New Roman" w:eastAsia="Times New Roman" w:cs="Times New Roman"/>
          <w:sz w:val="24"/>
          <w:szCs w:val="24"/>
        </w:rPr>
        <w:t>the BIP</w:t>
      </w:r>
      <w:r w:rsidRPr="00384CBE">
        <w:rPr>
          <w:rFonts w:ascii="Times New Roman" w:hAnsi="Times New Roman" w:eastAsia="Times New Roman" w:cs="Times New Roman"/>
          <w:sz w:val="24"/>
          <w:szCs w:val="24"/>
        </w:rPr>
        <w:t xml:space="preserve">, award recipients are required to submit </w:t>
      </w:r>
      <w:r w:rsidRPr="00384CBE" w:rsidR="13348440">
        <w:rPr>
          <w:rFonts w:ascii="Times New Roman" w:hAnsi="Times New Roman" w:eastAsia="Times New Roman" w:cs="Times New Roman"/>
          <w:sz w:val="24"/>
          <w:szCs w:val="24"/>
        </w:rPr>
        <w:t xml:space="preserve">an SF-425 </w:t>
      </w:r>
      <w:r w:rsidRPr="00384CBE" w:rsidR="00075466">
        <w:rPr>
          <w:rFonts w:ascii="Times New Roman" w:hAnsi="Times New Roman" w:eastAsia="Times New Roman" w:cs="Times New Roman"/>
          <w:sz w:val="24"/>
          <w:szCs w:val="24"/>
        </w:rPr>
        <w:t>F</w:t>
      </w:r>
      <w:r w:rsidRPr="00384CBE">
        <w:rPr>
          <w:rFonts w:ascii="Times New Roman" w:hAnsi="Times New Roman" w:eastAsia="Times New Roman" w:cs="Times New Roman"/>
          <w:sz w:val="24"/>
          <w:szCs w:val="24"/>
        </w:rPr>
        <w:t xml:space="preserve">inancial </w:t>
      </w:r>
      <w:r w:rsidRPr="00384CBE" w:rsidR="00075466">
        <w:rPr>
          <w:rFonts w:ascii="Times New Roman" w:hAnsi="Times New Roman" w:eastAsia="Times New Roman" w:cs="Times New Roman"/>
          <w:sz w:val="24"/>
          <w:szCs w:val="24"/>
        </w:rPr>
        <w:t>R</w:t>
      </w:r>
      <w:r w:rsidRPr="00384CBE">
        <w:rPr>
          <w:rFonts w:ascii="Times New Roman" w:hAnsi="Times New Roman" w:eastAsia="Times New Roman" w:cs="Times New Roman"/>
          <w:sz w:val="24"/>
          <w:szCs w:val="24"/>
        </w:rPr>
        <w:t>eport</w:t>
      </w:r>
      <w:r w:rsidRPr="00384CBE" w:rsidR="151B2A63">
        <w:rPr>
          <w:rFonts w:ascii="Times New Roman" w:hAnsi="Times New Roman" w:eastAsia="Times New Roman" w:cs="Times New Roman"/>
          <w:sz w:val="24"/>
          <w:szCs w:val="24"/>
        </w:rPr>
        <w:t xml:space="preserve"> on a semi-annual basis</w:t>
      </w:r>
      <w:r w:rsidRPr="00384CBE">
        <w:rPr>
          <w:rFonts w:ascii="Times New Roman" w:hAnsi="Times New Roman" w:eastAsia="Times New Roman" w:cs="Times New Roman"/>
          <w:sz w:val="24"/>
          <w:szCs w:val="24"/>
        </w:rPr>
        <w:t xml:space="preserve">, </w:t>
      </w:r>
      <w:r w:rsidRPr="00384CBE" w:rsidR="51CECD59">
        <w:rPr>
          <w:rFonts w:ascii="Times New Roman" w:hAnsi="Times New Roman" w:eastAsia="Times New Roman" w:cs="Times New Roman"/>
          <w:sz w:val="24"/>
          <w:szCs w:val="24"/>
        </w:rPr>
        <w:t xml:space="preserve">a </w:t>
      </w:r>
      <w:r w:rsidRPr="00384CBE" w:rsidR="00075466">
        <w:rPr>
          <w:rFonts w:ascii="Times New Roman" w:hAnsi="Times New Roman" w:eastAsia="Times New Roman" w:cs="Times New Roman"/>
          <w:sz w:val="24"/>
          <w:szCs w:val="24"/>
        </w:rPr>
        <w:t>P</w:t>
      </w:r>
      <w:r w:rsidRPr="00384CBE">
        <w:rPr>
          <w:rFonts w:ascii="Times New Roman" w:hAnsi="Times New Roman" w:eastAsia="Times New Roman" w:cs="Times New Roman"/>
          <w:sz w:val="24"/>
          <w:szCs w:val="24"/>
        </w:rPr>
        <w:t xml:space="preserve">erformance (Technical) </w:t>
      </w:r>
      <w:r w:rsidRPr="00384CBE" w:rsidR="00075466">
        <w:rPr>
          <w:rFonts w:ascii="Times New Roman" w:hAnsi="Times New Roman" w:eastAsia="Times New Roman" w:cs="Times New Roman"/>
          <w:sz w:val="24"/>
          <w:szCs w:val="24"/>
        </w:rPr>
        <w:t>R</w:t>
      </w:r>
      <w:r w:rsidRPr="00384CBE">
        <w:rPr>
          <w:rFonts w:ascii="Times New Roman" w:hAnsi="Times New Roman" w:eastAsia="Times New Roman" w:cs="Times New Roman"/>
          <w:sz w:val="24"/>
          <w:szCs w:val="24"/>
        </w:rPr>
        <w:t>eports</w:t>
      </w:r>
      <w:r w:rsidRPr="00384CBE" w:rsidR="52CD14C8">
        <w:rPr>
          <w:rFonts w:ascii="Times New Roman" w:hAnsi="Times New Roman" w:eastAsia="Times New Roman" w:cs="Times New Roman"/>
          <w:sz w:val="24"/>
          <w:szCs w:val="24"/>
        </w:rPr>
        <w:t xml:space="preserve"> on a semi-annual basis</w:t>
      </w:r>
      <w:r w:rsidRPr="00384CBE">
        <w:rPr>
          <w:rFonts w:ascii="Times New Roman" w:hAnsi="Times New Roman" w:eastAsia="Times New Roman" w:cs="Times New Roman"/>
          <w:sz w:val="24"/>
          <w:szCs w:val="24"/>
        </w:rPr>
        <w:t xml:space="preserve">, and </w:t>
      </w:r>
      <w:r w:rsidRPr="2C6552BB" w:rsidR="5C09EFFF">
        <w:rPr>
          <w:rFonts w:ascii="Times New Roman" w:hAnsi="Times New Roman" w:eastAsia="Times New Roman" w:cs="Times New Roman"/>
          <w:sz w:val="24"/>
          <w:szCs w:val="24"/>
        </w:rPr>
        <w:t xml:space="preserve">an </w:t>
      </w:r>
      <w:r w:rsidRPr="00384CBE" w:rsidR="00075466">
        <w:rPr>
          <w:rFonts w:ascii="Times New Roman" w:hAnsi="Times New Roman" w:eastAsia="Times New Roman" w:cs="Times New Roman"/>
          <w:sz w:val="24"/>
          <w:szCs w:val="24"/>
        </w:rPr>
        <w:t>A</w:t>
      </w:r>
      <w:r w:rsidRPr="00384CBE">
        <w:rPr>
          <w:rFonts w:ascii="Times New Roman" w:hAnsi="Times New Roman" w:eastAsia="Times New Roman" w:cs="Times New Roman"/>
          <w:sz w:val="24"/>
          <w:szCs w:val="24"/>
        </w:rPr>
        <w:t xml:space="preserve">nnual </w:t>
      </w:r>
      <w:r w:rsidRPr="2C6552BB" w:rsidR="00075466">
        <w:rPr>
          <w:rFonts w:ascii="Times New Roman" w:hAnsi="Times New Roman" w:eastAsia="Times New Roman" w:cs="Times New Roman"/>
          <w:sz w:val="24"/>
          <w:szCs w:val="24"/>
        </w:rPr>
        <w:t>R</w:t>
      </w:r>
      <w:r w:rsidRPr="2C6552BB">
        <w:rPr>
          <w:rFonts w:ascii="Times New Roman" w:hAnsi="Times New Roman" w:eastAsia="Times New Roman" w:cs="Times New Roman"/>
          <w:sz w:val="24"/>
          <w:szCs w:val="24"/>
        </w:rPr>
        <w:t>eport</w:t>
      </w:r>
      <w:r w:rsidRPr="00384CBE">
        <w:rPr>
          <w:rFonts w:ascii="Times New Roman" w:hAnsi="Times New Roman" w:eastAsia="Times New Roman" w:cs="Times New Roman"/>
          <w:sz w:val="24"/>
          <w:szCs w:val="24"/>
        </w:rPr>
        <w:t xml:space="preserve"> </w:t>
      </w:r>
      <w:r w:rsidRPr="00384CBE" w:rsidR="3B417A85">
        <w:rPr>
          <w:rFonts w:ascii="Times New Roman" w:hAnsi="Times New Roman" w:eastAsia="Times New Roman" w:cs="Times New Roman"/>
          <w:sz w:val="24"/>
          <w:szCs w:val="24"/>
        </w:rPr>
        <w:t xml:space="preserve">no later than one year after receiving grant funds </w:t>
      </w:r>
      <w:r w:rsidRPr="00384CBE">
        <w:rPr>
          <w:rFonts w:ascii="Times New Roman" w:hAnsi="Times New Roman" w:eastAsia="Times New Roman" w:cs="Times New Roman"/>
          <w:sz w:val="24"/>
          <w:szCs w:val="24"/>
        </w:rPr>
        <w:t xml:space="preserve">to the NTIA Federal Program Officer. Award recipients are to follow the reporting requirements described in Sections A.01, Reporting Requirement, of the Department of Commerce Financial Assistance Standard Terms and Conditions (dated November 12, 2020). Additionally, in accordance with 2 C.F.R. Part 170, all </w:t>
      </w:r>
      <w:r w:rsidR="004834F1">
        <w:rPr>
          <w:rFonts w:ascii="Times New Roman" w:hAnsi="Times New Roman" w:eastAsia="Times New Roman" w:cs="Times New Roman"/>
          <w:sz w:val="24"/>
          <w:szCs w:val="24"/>
        </w:rPr>
        <w:t>recipients</w:t>
      </w:r>
      <w:r w:rsidRPr="00384CBE">
        <w:rPr>
          <w:rFonts w:ascii="Times New Roman" w:hAnsi="Times New Roman" w:eastAsia="Times New Roman" w:cs="Times New Roman"/>
          <w:sz w:val="24"/>
          <w:szCs w:val="24"/>
        </w:rPr>
        <w:t xml:space="preserve"> of a federal award made on or after October 1, 2010, are required to comply with reporting requirements under the Federal Funding </w:t>
      </w:r>
      <w:r w:rsidR="004D6839">
        <w:rPr>
          <w:rFonts w:ascii="Times New Roman" w:hAnsi="Times New Roman" w:eastAsia="Times New Roman" w:cs="Times New Roman"/>
          <w:sz w:val="24"/>
          <w:szCs w:val="24"/>
        </w:rPr>
        <w:t>Ac</w:t>
      </w:r>
      <w:r w:rsidRPr="00384CBE">
        <w:rPr>
          <w:rFonts w:ascii="Times New Roman" w:hAnsi="Times New Roman" w:eastAsia="Times New Roman" w:cs="Times New Roman"/>
          <w:sz w:val="24"/>
          <w:szCs w:val="24"/>
        </w:rPr>
        <w:t>countability and Transparency Act or 2006</w:t>
      </w:r>
      <w:r w:rsidR="004D6839">
        <w:rPr>
          <w:rFonts w:ascii="Times New Roman" w:hAnsi="Times New Roman" w:eastAsia="Times New Roman" w:cs="Times New Roman"/>
          <w:sz w:val="24"/>
          <w:szCs w:val="24"/>
        </w:rPr>
        <w:t>,</w:t>
      </w:r>
      <w:r w:rsidRPr="00384CBE">
        <w:rPr>
          <w:rFonts w:ascii="Times New Roman" w:hAnsi="Times New Roman" w:eastAsia="Times New Roman" w:cs="Times New Roman"/>
          <w:sz w:val="24"/>
          <w:szCs w:val="24"/>
        </w:rPr>
        <w:t xml:space="preserve"> Pub. L. No. 109-282</w:t>
      </w:r>
      <w:r w:rsidR="004D6839">
        <w:rPr>
          <w:rFonts w:ascii="Times New Roman" w:hAnsi="Times New Roman" w:eastAsia="Times New Roman" w:cs="Times New Roman"/>
          <w:sz w:val="24"/>
          <w:szCs w:val="24"/>
        </w:rPr>
        <w:t xml:space="preserve"> (Sept. 26, 2006)</w:t>
      </w:r>
      <w:r w:rsidRPr="00384CBE">
        <w:rPr>
          <w:rFonts w:ascii="Times New Roman" w:hAnsi="Times New Roman" w:eastAsia="Times New Roman" w:cs="Times New Roman"/>
          <w:sz w:val="24"/>
          <w:szCs w:val="24"/>
        </w:rPr>
        <w:t>.</w:t>
      </w:r>
    </w:p>
    <w:p w:rsidRPr="00384CBE" w:rsidR="0008207A" w:rsidP="003E4AC6" w:rsidRDefault="7D1BF669" w14:paraId="27E51443" w14:textId="4958B998">
      <w:pPr>
        <w:spacing w:before="240" w:after="240"/>
        <w:rPr>
          <w:rFonts w:ascii="Times New Roman" w:hAnsi="Times New Roman" w:eastAsia="Times New Roman" w:cs="Times New Roman"/>
          <w:sz w:val="24"/>
          <w:szCs w:val="24"/>
        </w:rPr>
      </w:pPr>
      <w:r w:rsidRPr="00384CBE">
        <w:rPr>
          <w:rFonts w:ascii="Times New Roman" w:hAnsi="Times New Roman" w:eastAsia="Times New Roman" w:cs="Times New Roman"/>
          <w:sz w:val="24"/>
          <w:szCs w:val="24"/>
        </w:rPr>
        <w:t>During the period of performance for the B</w:t>
      </w:r>
      <w:r w:rsidR="00687A11">
        <w:rPr>
          <w:rFonts w:ascii="Times New Roman" w:hAnsi="Times New Roman" w:eastAsia="Times New Roman" w:cs="Times New Roman"/>
          <w:sz w:val="24"/>
          <w:szCs w:val="24"/>
        </w:rPr>
        <w:t>IP</w:t>
      </w:r>
      <w:r w:rsidRPr="00384CBE" w:rsidR="40B04511">
        <w:rPr>
          <w:rFonts w:ascii="Times New Roman" w:hAnsi="Times New Roman" w:eastAsia="Times New Roman" w:cs="Times New Roman"/>
          <w:sz w:val="24"/>
          <w:szCs w:val="24"/>
        </w:rPr>
        <w:t>, award recipient</w:t>
      </w:r>
      <w:r w:rsidRPr="00384CBE" w:rsidR="1926283E">
        <w:rPr>
          <w:rFonts w:ascii="Times New Roman" w:hAnsi="Times New Roman" w:eastAsia="Times New Roman" w:cs="Times New Roman"/>
          <w:sz w:val="24"/>
          <w:szCs w:val="24"/>
        </w:rPr>
        <w:t>s</w:t>
      </w:r>
      <w:r w:rsidRPr="00384CBE" w:rsidR="52DBA3F9">
        <w:rPr>
          <w:rFonts w:ascii="Times New Roman" w:hAnsi="Times New Roman" w:eastAsia="Times New Roman" w:cs="Times New Roman"/>
          <w:sz w:val="24"/>
          <w:szCs w:val="24"/>
        </w:rPr>
        <w:t xml:space="preserve"> will be required technical progress report</w:t>
      </w:r>
      <w:r w:rsidRPr="00384CBE" w:rsidR="0008207A">
        <w:rPr>
          <w:rFonts w:ascii="Times New Roman" w:hAnsi="Times New Roman" w:eastAsia="Times New Roman" w:cs="Times New Roman"/>
          <w:sz w:val="24"/>
          <w:szCs w:val="24"/>
        </w:rPr>
        <w:t>s</w:t>
      </w:r>
      <w:r w:rsidRPr="00384CBE" w:rsidR="52DBA3F9">
        <w:rPr>
          <w:rFonts w:ascii="Times New Roman" w:hAnsi="Times New Roman" w:eastAsia="Times New Roman" w:cs="Times New Roman"/>
          <w:sz w:val="24"/>
          <w:szCs w:val="24"/>
        </w:rPr>
        <w:t xml:space="preserve"> to the NTIA Federal Program Officer</w:t>
      </w:r>
      <w:r w:rsidR="00687A11">
        <w:rPr>
          <w:rFonts w:ascii="Times New Roman" w:hAnsi="Times New Roman" w:eastAsia="Times New Roman" w:cs="Times New Roman"/>
          <w:sz w:val="24"/>
          <w:szCs w:val="24"/>
        </w:rPr>
        <w:t>, Grants Officer and Grant Specialist on a semi-annual basis for the periods ending March 31 and September 30 of each year</w:t>
      </w:r>
      <w:r w:rsidR="004834F1">
        <w:rPr>
          <w:rFonts w:ascii="Times New Roman" w:hAnsi="Times New Roman" w:eastAsia="Times New Roman" w:cs="Times New Roman"/>
          <w:sz w:val="24"/>
          <w:szCs w:val="24"/>
        </w:rPr>
        <w:t>, as well as a Performance (Technical) Report at closeout</w:t>
      </w:r>
      <w:r w:rsidR="00687A11">
        <w:rPr>
          <w:rFonts w:ascii="Times New Roman" w:hAnsi="Times New Roman" w:eastAsia="Times New Roman" w:cs="Times New Roman"/>
          <w:sz w:val="24"/>
          <w:szCs w:val="24"/>
        </w:rPr>
        <w:t>.</w:t>
      </w:r>
      <w:r w:rsidRPr="00384CBE" w:rsidR="52DBA3F9">
        <w:rPr>
          <w:rFonts w:ascii="Times New Roman" w:hAnsi="Times New Roman" w:eastAsia="Times New Roman" w:cs="Times New Roman"/>
          <w:sz w:val="24"/>
          <w:szCs w:val="24"/>
        </w:rPr>
        <w:t xml:space="preserve"> The techn</w:t>
      </w:r>
      <w:r w:rsidRPr="00384CBE" w:rsidR="2F01E7ED">
        <w:rPr>
          <w:rFonts w:ascii="Times New Roman" w:hAnsi="Times New Roman" w:eastAsia="Times New Roman" w:cs="Times New Roman"/>
          <w:sz w:val="24"/>
          <w:szCs w:val="24"/>
        </w:rPr>
        <w:t>ical progress report will contain information as prescribed in 2</w:t>
      </w:r>
      <w:r w:rsidR="00DA5332">
        <w:rPr>
          <w:rFonts w:ascii="Times New Roman" w:hAnsi="Times New Roman" w:eastAsia="Times New Roman" w:cs="Times New Roman"/>
          <w:sz w:val="24"/>
          <w:szCs w:val="24"/>
        </w:rPr>
        <w:t xml:space="preserve"> </w:t>
      </w:r>
      <w:r w:rsidRPr="00384CBE" w:rsidR="2F01E7ED">
        <w:rPr>
          <w:rFonts w:ascii="Times New Roman" w:hAnsi="Times New Roman" w:eastAsia="Times New Roman" w:cs="Times New Roman"/>
          <w:sz w:val="24"/>
          <w:szCs w:val="24"/>
        </w:rPr>
        <w:t xml:space="preserve">C.F.R. </w:t>
      </w:r>
      <w:r w:rsidR="004D6839">
        <w:rPr>
          <w:rFonts w:ascii="Times New Roman" w:hAnsi="Times New Roman" w:eastAsia="Times New Roman" w:cs="Times New Roman"/>
          <w:sz w:val="24"/>
          <w:szCs w:val="24"/>
        </w:rPr>
        <w:t xml:space="preserve">§ </w:t>
      </w:r>
      <w:r w:rsidRPr="00384CBE" w:rsidR="2F01E7ED">
        <w:rPr>
          <w:rFonts w:ascii="Times New Roman" w:hAnsi="Times New Roman" w:eastAsia="Times New Roman" w:cs="Times New Roman"/>
          <w:sz w:val="24"/>
          <w:szCs w:val="24"/>
        </w:rPr>
        <w:t>200.329</w:t>
      </w:r>
      <w:r w:rsidRPr="00384CBE" w:rsidR="43667AAE">
        <w:rPr>
          <w:rFonts w:ascii="Times New Roman" w:hAnsi="Times New Roman" w:eastAsia="Times New Roman" w:cs="Times New Roman"/>
          <w:sz w:val="24"/>
          <w:szCs w:val="24"/>
        </w:rPr>
        <w:t xml:space="preserve"> and </w:t>
      </w:r>
      <w:r w:rsidR="00687A11">
        <w:rPr>
          <w:rFonts w:ascii="Times New Roman" w:hAnsi="Times New Roman" w:eastAsia="Times New Roman" w:cs="Times New Roman"/>
          <w:sz w:val="24"/>
          <w:szCs w:val="24"/>
        </w:rPr>
        <w:t xml:space="preserve">the </w:t>
      </w:r>
      <w:r w:rsidRPr="00384CBE" w:rsidR="43667AAE">
        <w:rPr>
          <w:rFonts w:ascii="Times New Roman" w:hAnsi="Times New Roman" w:eastAsia="Times New Roman" w:cs="Times New Roman"/>
          <w:sz w:val="24"/>
          <w:szCs w:val="24"/>
        </w:rPr>
        <w:t>Department of Commerce Financial Assistance Standard Terms and Conditions (dated November 12, 2020), Sect</w:t>
      </w:r>
      <w:r w:rsidRPr="00384CBE" w:rsidR="66FD1A95">
        <w:rPr>
          <w:rFonts w:ascii="Times New Roman" w:hAnsi="Times New Roman" w:eastAsia="Times New Roman" w:cs="Times New Roman"/>
          <w:sz w:val="24"/>
          <w:szCs w:val="24"/>
        </w:rPr>
        <w:t>ion A.01.</w:t>
      </w:r>
      <w:r w:rsidRPr="00384CBE" w:rsidR="0008207A">
        <w:rPr>
          <w:rFonts w:ascii="Times New Roman" w:hAnsi="Times New Roman" w:eastAsia="Times New Roman" w:cs="Times New Roman"/>
          <w:sz w:val="24"/>
          <w:szCs w:val="24"/>
        </w:rPr>
        <w:t xml:space="preserve"> </w:t>
      </w:r>
    </w:p>
    <w:p w:rsidR="00761322" w:rsidP="003E4AC6" w:rsidRDefault="427F5817" w14:paraId="67F9F908" w14:textId="7F6A0F73">
      <w:pPr>
        <w:spacing w:before="240" w:after="240"/>
        <w:rPr>
          <w:rFonts w:ascii="Times New Roman" w:hAnsi="Times New Roman" w:eastAsia="Times New Roman" w:cs="Times New Roman"/>
          <w:sz w:val="24"/>
          <w:szCs w:val="24"/>
        </w:rPr>
      </w:pPr>
      <w:r w:rsidRPr="16668080">
        <w:rPr>
          <w:rFonts w:ascii="Times New Roman" w:hAnsi="Times New Roman" w:eastAsia="Times New Roman" w:cs="Times New Roman"/>
          <w:sz w:val="24"/>
          <w:szCs w:val="24"/>
        </w:rPr>
        <w:t>As indicated in the NOFO</w:t>
      </w:r>
      <w:r w:rsidRPr="16668080" w:rsidR="00170EA3">
        <w:rPr>
          <w:rFonts w:ascii="Times New Roman" w:hAnsi="Times New Roman" w:eastAsia="Times New Roman" w:cs="Times New Roman"/>
          <w:sz w:val="24"/>
          <w:szCs w:val="24"/>
        </w:rPr>
        <w:t xml:space="preserve">, </w:t>
      </w:r>
      <w:bookmarkStart w:name="_Hlk98769767" w:id="3"/>
      <w:r w:rsidRPr="16668080" w:rsidR="00170EA3">
        <w:rPr>
          <w:rFonts w:ascii="Times New Roman" w:hAnsi="Times New Roman" w:eastAsia="Times New Roman" w:cs="Times New Roman"/>
          <w:sz w:val="24"/>
          <w:szCs w:val="24"/>
        </w:rPr>
        <w:t>no later than one year after receiving grant funds under the</w:t>
      </w:r>
      <w:r w:rsidRPr="16668080" w:rsidR="0008207A">
        <w:rPr>
          <w:rFonts w:ascii="Times New Roman" w:hAnsi="Times New Roman" w:eastAsia="Times New Roman" w:cs="Times New Roman"/>
          <w:sz w:val="24"/>
          <w:szCs w:val="24"/>
        </w:rPr>
        <w:t xml:space="preserve"> </w:t>
      </w:r>
      <w:r w:rsidRPr="16668080" w:rsidR="00170EA3">
        <w:rPr>
          <w:rFonts w:ascii="Times New Roman" w:hAnsi="Times New Roman" w:eastAsia="Times New Roman" w:cs="Times New Roman"/>
          <w:sz w:val="24"/>
          <w:szCs w:val="24"/>
        </w:rPr>
        <w:t>B</w:t>
      </w:r>
      <w:r w:rsidR="00687A11">
        <w:rPr>
          <w:rFonts w:ascii="Times New Roman" w:hAnsi="Times New Roman" w:eastAsia="Times New Roman" w:cs="Times New Roman"/>
          <w:sz w:val="24"/>
          <w:szCs w:val="24"/>
        </w:rPr>
        <w:t>IP</w:t>
      </w:r>
      <w:r w:rsidRPr="16668080" w:rsidR="00170EA3">
        <w:rPr>
          <w:rFonts w:ascii="Times New Roman" w:hAnsi="Times New Roman" w:eastAsia="Times New Roman" w:cs="Times New Roman"/>
          <w:sz w:val="24"/>
          <w:szCs w:val="24"/>
        </w:rPr>
        <w:t>, and annually thereafter until the funds have been expended</w:t>
      </w:r>
      <w:bookmarkEnd w:id="3"/>
      <w:r w:rsidRPr="16668080" w:rsidR="00170EA3">
        <w:rPr>
          <w:rFonts w:ascii="Times New Roman" w:hAnsi="Times New Roman" w:eastAsia="Times New Roman" w:cs="Times New Roman"/>
          <w:sz w:val="24"/>
          <w:szCs w:val="24"/>
        </w:rPr>
        <w:t>,</w:t>
      </w:r>
      <w:r w:rsidRPr="16668080" w:rsidR="395B05A1">
        <w:rPr>
          <w:rFonts w:ascii="Times New Roman" w:hAnsi="Times New Roman" w:eastAsia="Times New Roman" w:cs="Times New Roman"/>
          <w:sz w:val="24"/>
          <w:szCs w:val="24"/>
        </w:rPr>
        <w:t xml:space="preserve"> recipients</w:t>
      </w:r>
      <w:r w:rsidRPr="16668080" w:rsidR="00170EA3">
        <w:rPr>
          <w:rFonts w:ascii="Times New Roman" w:hAnsi="Times New Roman" w:eastAsia="Times New Roman" w:cs="Times New Roman"/>
          <w:sz w:val="24"/>
          <w:szCs w:val="24"/>
        </w:rPr>
        <w:t xml:space="preserve"> shall submit to the Assistant Secretary (via email to the NTIA Federal Program Officer listed in the recipient’s award documents) a</w:t>
      </w:r>
      <w:r w:rsidR="003E4AC6">
        <w:rPr>
          <w:rFonts w:ascii="Times New Roman" w:hAnsi="Times New Roman" w:eastAsia="Times New Roman" w:cs="Times New Roman"/>
          <w:sz w:val="24"/>
          <w:szCs w:val="24"/>
        </w:rPr>
        <w:t>n annual</w:t>
      </w:r>
      <w:r w:rsidRPr="16668080" w:rsidR="00170EA3">
        <w:rPr>
          <w:rFonts w:ascii="Times New Roman" w:hAnsi="Times New Roman" w:eastAsia="Times New Roman" w:cs="Times New Roman"/>
          <w:sz w:val="24"/>
          <w:szCs w:val="24"/>
        </w:rPr>
        <w:t xml:space="preserve"> report, with respect to the one-year period immediately preceding the report date, that:</w:t>
      </w:r>
    </w:p>
    <w:p w:rsidR="00A45A1F" w:rsidP="003E4AC6" w:rsidRDefault="16072346" w14:paraId="551AAE6C" w14:textId="77777777">
      <w:pPr>
        <w:pStyle w:val="ListParagraph"/>
        <w:numPr>
          <w:ilvl w:val="0"/>
          <w:numId w:val="17"/>
        </w:numPr>
        <w:spacing w:before="240" w:after="240"/>
        <w:ind w:left="720"/>
        <w:rPr>
          <w:rFonts w:ascii="Times New Roman" w:hAnsi="Times New Roman" w:eastAsia="Times New Roman" w:cs="Times New Roman"/>
          <w:sz w:val="24"/>
          <w:szCs w:val="24"/>
        </w:rPr>
      </w:pPr>
      <w:r w:rsidRPr="00A45A1F">
        <w:rPr>
          <w:rFonts w:ascii="Times New Roman" w:hAnsi="Times New Roman" w:eastAsia="Times New Roman" w:cs="Times New Roman"/>
          <w:sz w:val="24"/>
          <w:szCs w:val="24"/>
        </w:rPr>
        <w:t>describe how the covered partnership expended the funds;</w:t>
      </w:r>
    </w:p>
    <w:p w:rsidR="00A45A1F" w:rsidP="003E4AC6" w:rsidRDefault="16072346" w14:paraId="6CDC9B2C" w14:textId="77777777">
      <w:pPr>
        <w:pStyle w:val="ListParagraph"/>
        <w:numPr>
          <w:ilvl w:val="0"/>
          <w:numId w:val="17"/>
        </w:numPr>
        <w:spacing w:before="240" w:after="240"/>
        <w:ind w:left="720"/>
        <w:rPr>
          <w:rFonts w:ascii="Times New Roman" w:hAnsi="Times New Roman" w:eastAsia="Times New Roman" w:cs="Times New Roman"/>
          <w:sz w:val="24"/>
          <w:szCs w:val="24"/>
        </w:rPr>
      </w:pPr>
      <w:r w:rsidRPr="00A45A1F">
        <w:rPr>
          <w:rFonts w:ascii="Times New Roman" w:hAnsi="Times New Roman" w:eastAsia="Times New Roman" w:cs="Times New Roman"/>
          <w:sz w:val="24"/>
          <w:szCs w:val="24"/>
        </w:rPr>
        <w:t>certifies that the covered partnership complied with the requirement of the Act and the Broadband Infrastructure Program</w:t>
      </w:r>
      <w:r w:rsidRPr="00A45A1F" w:rsidR="340EFE9E">
        <w:rPr>
          <w:rFonts w:ascii="Times New Roman" w:hAnsi="Times New Roman" w:eastAsia="Times New Roman" w:cs="Times New Roman"/>
          <w:sz w:val="24"/>
          <w:szCs w:val="24"/>
        </w:rPr>
        <w:t>, inc</w:t>
      </w:r>
      <w:r w:rsidRPr="00A45A1F" w:rsidR="722D6739">
        <w:rPr>
          <w:rFonts w:ascii="Times New Roman" w:hAnsi="Times New Roman" w:eastAsia="Times New Roman" w:cs="Times New Roman"/>
          <w:sz w:val="24"/>
          <w:szCs w:val="24"/>
        </w:rPr>
        <w:t>luding</w:t>
      </w:r>
      <w:r w:rsidRPr="00A45A1F" w:rsidR="00FA14C1">
        <w:rPr>
          <w:rFonts w:ascii="Times New Roman" w:hAnsi="Times New Roman" w:eastAsia="Times New Roman" w:cs="Times New Roman"/>
          <w:sz w:val="24"/>
          <w:szCs w:val="24"/>
        </w:rPr>
        <w:t>:</w:t>
      </w:r>
    </w:p>
    <w:p w:rsidR="00A45A1F" w:rsidP="00AC46FA" w:rsidRDefault="00FA14C1" w14:paraId="2C4CC3F0" w14:textId="77777777">
      <w:pPr>
        <w:pStyle w:val="ListParagraph"/>
        <w:numPr>
          <w:ilvl w:val="2"/>
          <w:numId w:val="17"/>
        </w:numPr>
        <w:spacing w:before="240" w:after="240"/>
        <w:ind w:left="1440" w:hanging="360"/>
        <w:rPr>
          <w:rFonts w:ascii="Times New Roman" w:hAnsi="Times New Roman" w:eastAsia="Times New Roman" w:cs="Times New Roman"/>
          <w:sz w:val="24"/>
          <w:szCs w:val="24"/>
        </w:rPr>
      </w:pPr>
      <w:r w:rsidRPr="00A45A1F">
        <w:rPr>
          <w:rFonts w:ascii="Times New Roman" w:hAnsi="Times New Roman" w:eastAsia="Times New Roman" w:cs="Times New Roman"/>
          <w:sz w:val="24"/>
          <w:szCs w:val="24"/>
        </w:rPr>
        <w:t xml:space="preserve">a description of each service provided with grant funds; and </w:t>
      </w:r>
    </w:p>
    <w:p w:rsidR="00AA5C86" w:rsidP="00AC46FA" w:rsidRDefault="00FA14C1" w14:paraId="0AC64734" w14:textId="77777777">
      <w:pPr>
        <w:pStyle w:val="ListParagraph"/>
        <w:numPr>
          <w:ilvl w:val="2"/>
          <w:numId w:val="17"/>
        </w:numPr>
        <w:spacing w:before="240" w:after="240"/>
        <w:ind w:left="1440" w:hanging="360"/>
        <w:rPr>
          <w:rFonts w:ascii="Times New Roman" w:hAnsi="Times New Roman" w:eastAsia="Times New Roman" w:cs="Times New Roman"/>
          <w:sz w:val="24"/>
          <w:szCs w:val="24"/>
        </w:rPr>
      </w:pPr>
      <w:r w:rsidRPr="00A45A1F">
        <w:rPr>
          <w:rFonts w:ascii="Times New Roman" w:hAnsi="Times New Roman" w:eastAsia="Times New Roman" w:cs="Times New Roman"/>
          <w:sz w:val="24"/>
          <w:szCs w:val="24"/>
        </w:rPr>
        <w:t>the number of locations or geographic areas at which broadband service was provided using the grant funds; and</w:t>
      </w:r>
    </w:p>
    <w:p w:rsidRPr="00AA5C86" w:rsidR="00FA14C1" w:rsidP="00AC46FA" w:rsidRDefault="00FA14C1" w14:paraId="78B5666E" w14:textId="60E9F76F">
      <w:pPr>
        <w:pStyle w:val="ListParagraph"/>
        <w:numPr>
          <w:ilvl w:val="0"/>
          <w:numId w:val="17"/>
        </w:numPr>
        <w:spacing w:before="240" w:after="240"/>
        <w:ind w:left="720"/>
        <w:rPr>
          <w:rFonts w:ascii="Times New Roman" w:hAnsi="Times New Roman" w:eastAsia="Times New Roman" w:cs="Times New Roman"/>
          <w:sz w:val="24"/>
          <w:szCs w:val="24"/>
        </w:rPr>
      </w:pPr>
      <w:r w:rsidRPr="00AA5C86">
        <w:rPr>
          <w:rFonts w:ascii="Times New Roman" w:hAnsi="Times New Roman" w:eastAsia="Times New Roman" w:cs="Times New Roman"/>
          <w:sz w:val="24"/>
          <w:szCs w:val="24"/>
        </w:rPr>
        <w:t>identifies each subrecipient that received a subgrant from the covered partnership and a description of the specific project for which grant funds were provided</w:t>
      </w:r>
      <w:r w:rsidRPr="00AA5C86" w:rsidR="00BE5FD8">
        <w:rPr>
          <w:rFonts w:ascii="Times New Roman" w:hAnsi="Times New Roman" w:eastAsia="Times New Roman" w:cs="Times New Roman"/>
          <w:sz w:val="24"/>
          <w:szCs w:val="24"/>
        </w:rPr>
        <w:t>.</w:t>
      </w:r>
    </w:p>
    <w:p w:rsidRPr="001B5052" w:rsidR="00FA14C1" w:rsidP="00717DBA" w:rsidRDefault="006C1BF6" w14:paraId="72401552" w14:textId="792D6732">
      <w:pPr>
        <w:spacing w:before="240" w:after="240"/>
        <w:ind w:left="18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NTIA</w:t>
      </w:r>
      <w:r w:rsidRPr="070DFA26" w:rsidR="0021073B">
        <w:rPr>
          <w:rFonts w:ascii="Times New Roman" w:hAnsi="Times New Roman" w:eastAsia="Times New Roman" w:cs="Times New Roman"/>
          <w:sz w:val="24"/>
          <w:szCs w:val="24"/>
        </w:rPr>
        <w:t xml:space="preserve"> </w:t>
      </w:r>
      <w:r w:rsidRPr="070DFA26" w:rsidR="00F446B9">
        <w:rPr>
          <w:rFonts w:ascii="Times New Roman" w:hAnsi="Times New Roman" w:eastAsia="Times New Roman" w:cs="Times New Roman"/>
          <w:sz w:val="24"/>
          <w:szCs w:val="24"/>
        </w:rPr>
        <w:t xml:space="preserve">is seeking OMB approval </w:t>
      </w:r>
      <w:r w:rsidR="00C87FD0">
        <w:rPr>
          <w:rFonts w:ascii="Times New Roman" w:hAnsi="Times New Roman" w:eastAsia="Times New Roman" w:cs="Times New Roman"/>
          <w:sz w:val="24"/>
          <w:szCs w:val="24"/>
        </w:rPr>
        <w:t xml:space="preserve">for the collection of </w:t>
      </w:r>
      <w:bookmarkStart w:name="_Hlk98769560" w:id="4"/>
      <w:r w:rsidR="00687A11">
        <w:rPr>
          <w:rFonts w:ascii="Times New Roman" w:hAnsi="Times New Roman" w:eastAsia="Times New Roman" w:cs="Times New Roman"/>
          <w:sz w:val="24"/>
          <w:szCs w:val="24"/>
        </w:rPr>
        <w:t xml:space="preserve">the </w:t>
      </w:r>
      <w:r w:rsidR="00C87FD0">
        <w:rPr>
          <w:rFonts w:ascii="Times New Roman" w:hAnsi="Times New Roman" w:eastAsia="Times New Roman" w:cs="Times New Roman"/>
          <w:sz w:val="24"/>
          <w:szCs w:val="24"/>
        </w:rPr>
        <w:t>Baseline</w:t>
      </w:r>
      <w:r w:rsidR="00687A11">
        <w:rPr>
          <w:rFonts w:ascii="Times New Roman" w:hAnsi="Times New Roman" w:eastAsia="Times New Roman" w:cs="Times New Roman"/>
          <w:sz w:val="24"/>
          <w:szCs w:val="24"/>
        </w:rPr>
        <w:t xml:space="preserve"> Report</w:t>
      </w:r>
      <w:r w:rsidR="008C45DA">
        <w:rPr>
          <w:rFonts w:ascii="Times New Roman" w:hAnsi="Times New Roman" w:eastAsia="Times New Roman" w:cs="Times New Roman"/>
          <w:sz w:val="24"/>
          <w:szCs w:val="24"/>
        </w:rPr>
        <w:t xml:space="preserve">, </w:t>
      </w:r>
      <w:r w:rsidR="00C87FD0">
        <w:rPr>
          <w:rFonts w:ascii="Times New Roman" w:hAnsi="Times New Roman" w:eastAsia="Times New Roman" w:cs="Times New Roman"/>
          <w:sz w:val="24"/>
          <w:szCs w:val="24"/>
        </w:rPr>
        <w:t xml:space="preserve">Semi-Annual Performance (Technical) </w:t>
      </w:r>
      <w:r w:rsidRPr="2C6552BB" w:rsidR="00C87FD0">
        <w:rPr>
          <w:rFonts w:ascii="Times New Roman" w:hAnsi="Times New Roman" w:eastAsia="Times New Roman" w:cs="Times New Roman"/>
          <w:sz w:val="24"/>
          <w:szCs w:val="24"/>
        </w:rPr>
        <w:t>Report</w:t>
      </w:r>
      <w:r w:rsidRPr="2C6552BB" w:rsidR="0125E302">
        <w:rPr>
          <w:rFonts w:ascii="Times New Roman" w:hAnsi="Times New Roman" w:eastAsia="Times New Roman" w:cs="Times New Roman"/>
          <w:sz w:val="24"/>
          <w:szCs w:val="24"/>
        </w:rPr>
        <w:t>s</w:t>
      </w:r>
      <w:r w:rsidR="003932EE">
        <w:rPr>
          <w:rFonts w:ascii="Times New Roman" w:hAnsi="Times New Roman" w:eastAsia="Times New Roman" w:cs="Times New Roman"/>
          <w:sz w:val="24"/>
          <w:szCs w:val="24"/>
        </w:rPr>
        <w:t>,</w:t>
      </w:r>
      <w:r w:rsidR="00C87FD0">
        <w:rPr>
          <w:rFonts w:ascii="Times New Roman" w:hAnsi="Times New Roman" w:eastAsia="Times New Roman" w:cs="Times New Roman"/>
          <w:sz w:val="24"/>
          <w:szCs w:val="24"/>
        </w:rPr>
        <w:t xml:space="preserve"> </w:t>
      </w:r>
      <w:r w:rsidR="008C45DA">
        <w:rPr>
          <w:rFonts w:ascii="Times New Roman" w:hAnsi="Times New Roman" w:eastAsia="Times New Roman" w:cs="Times New Roman"/>
          <w:sz w:val="24"/>
          <w:szCs w:val="24"/>
        </w:rPr>
        <w:t>and Annual Report</w:t>
      </w:r>
      <w:bookmarkEnd w:id="4"/>
      <w:r w:rsidR="008C45DA">
        <w:rPr>
          <w:rFonts w:ascii="Times New Roman" w:hAnsi="Times New Roman" w:eastAsia="Times New Roman" w:cs="Times New Roman"/>
          <w:sz w:val="24"/>
          <w:szCs w:val="24"/>
        </w:rPr>
        <w:t xml:space="preserve"> </w:t>
      </w:r>
      <w:r w:rsidR="00C87FD0">
        <w:rPr>
          <w:rFonts w:ascii="Times New Roman" w:hAnsi="Times New Roman" w:eastAsia="Times New Roman" w:cs="Times New Roman"/>
          <w:sz w:val="24"/>
          <w:szCs w:val="24"/>
        </w:rPr>
        <w:t>to</w:t>
      </w:r>
      <w:r w:rsidR="00687A11">
        <w:rPr>
          <w:rFonts w:ascii="Times New Roman" w:hAnsi="Times New Roman" w:eastAsia="Times New Roman" w:cs="Times New Roman"/>
          <w:sz w:val="24"/>
          <w:szCs w:val="24"/>
        </w:rPr>
        <w:t xml:space="preserve"> effectively administer and monitor the grant program to ensure the achievement of BIP purposes and account for the expenditure of federal funds to deter waste, fraud, and abuse.</w:t>
      </w:r>
    </w:p>
    <w:p w:rsidRPr="001B5052" w:rsidR="00C10723" w:rsidP="00AC46FA" w:rsidRDefault="007F6571" w14:paraId="59FAFEC5" w14:textId="77777777">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lastRenderedPageBreak/>
        <w:t>Indicate how, by whom, and for what purpose the information is to be used. Except for a new collection, indicate the actual use the agency has made of the information received from the current collection</w:t>
      </w:r>
      <w:r w:rsidRPr="070DFA26" w:rsidR="0F4DBA47">
        <w:rPr>
          <w:rFonts w:ascii="Times New Roman" w:hAnsi="Times New Roman" w:eastAsia="Times New Roman" w:cs="Times New Roman"/>
          <w:b/>
          <w:bCs/>
          <w:sz w:val="24"/>
          <w:szCs w:val="24"/>
        </w:rPr>
        <w:t>.</w:t>
      </w:r>
    </w:p>
    <w:p w:rsidRPr="00384CBE" w:rsidR="007F6571" w:rsidP="00AC46FA" w:rsidRDefault="00204508" w14:paraId="015B9739" w14:textId="29066E20">
      <w:pPr>
        <w:spacing w:before="240"/>
        <w:rPr>
          <w:rFonts w:ascii="Times New Roman" w:hAnsi="Times New Roman" w:eastAsia="Times New Roman" w:cs="Times New Roman"/>
          <w:b/>
          <w:bCs/>
          <w:sz w:val="24"/>
          <w:szCs w:val="24"/>
        </w:rPr>
      </w:pPr>
      <w:r w:rsidRPr="00384CBE">
        <w:rPr>
          <w:rFonts w:ascii="Times New Roman" w:hAnsi="Times New Roman" w:eastAsia="Times New Roman" w:cs="Times New Roman"/>
          <w:sz w:val="24"/>
          <w:szCs w:val="24"/>
        </w:rPr>
        <w:t xml:space="preserve">NTIA will collect information on the performance of individual BIP awards through </w:t>
      </w:r>
      <w:r w:rsidRPr="003E4AC6" w:rsidR="003E4AC6">
        <w:rPr>
          <w:rFonts w:ascii="Times New Roman" w:hAnsi="Times New Roman" w:eastAsia="Times New Roman" w:cs="Times New Roman"/>
          <w:sz w:val="24"/>
          <w:szCs w:val="24"/>
        </w:rPr>
        <w:t>the Baseline Report, Semi-Annual Performance (Technical) Reports, and Annual Report</w:t>
      </w:r>
      <w:r w:rsidR="003E4AC6">
        <w:rPr>
          <w:rFonts w:ascii="Times New Roman" w:hAnsi="Times New Roman" w:eastAsia="Times New Roman" w:cs="Times New Roman"/>
          <w:sz w:val="24"/>
          <w:szCs w:val="24"/>
        </w:rPr>
        <w:t xml:space="preserve">. </w:t>
      </w:r>
      <w:r w:rsidRPr="2C6552BB" w:rsidR="6D558A76">
        <w:rPr>
          <w:rFonts w:ascii="Times New Roman" w:hAnsi="Times New Roman" w:eastAsia="Times New Roman" w:cs="Times New Roman"/>
          <w:sz w:val="24"/>
          <w:szCs w:val="24"/>
        </w:rPr>
        <w:t xml:space="preserve">The </w:t>
      </w:r>
      <w:r w:rsidRPr="2C6552BB" w:rsidR="29F277B6">
        <w:rPr>
          <w:rFonts w:ascii="Times New Roman" w:hAnsi="Times New Roman" w:eastAsia="Times New Roman" w:cs="Times New Roman"/>
          <w:sz w:val="24"/>
          <w:szCs w:val="24"/>
        </w:rPr>
        <w:t>Baseline R</w:t>
      </w:r>
      <w:r w:rsidRPr="2C6552BB" w:rsidR="6D558A76">
        <w:rPr>
          <w:rFonts w:ascii="Times New Roman" w:hAnsi="Times New Roman" w:eastAsia="Times New Roman" w:cs="Times New Roman"/>
          <w:sz w:val="24"/>
          <w:szCs w:val="24"/>
        </w:rPr>
        <w:t>eport</w:t>
      </w:r>
      <w:r w:rsidRPr="00384CBE">
        <w:rPr>
          <w:rFonts w:ascii="Times New Roman" w:hAnsi="Times New Roman" w:eastAsia="Times New Roman" w:cs="Times New Roman"/>
          <w:sz w:val="24"/>
          <w:szCs w:val="24"/>
        </w:rPr>
        <w:t xml:space="preserve">, submitted once </w:t>
      </w:r>
      <w:r w:rsidR="00687A11">
        <w:rPr>
          <w:rFonts w:ascii="Times New Roman" w:hAnsi="Times New Roman" w:eastAsia="Times New Roman" w:cs="Times New Roman"/>
          <w:sz w:val="24"/>
          <w:szCs w:val="24"/>
        </w:rPr>
        <w:t>according to the timeline denoted in the Specific Award Condition applicable to each BIP award</w:t>
      </w:r>
      <w:r w:rsidR="007A2490">
        <w:rPr>
          <w:rFonts w:ascii="Times New Roman" w:hAnsi="Times New Roman" w:eastAsia="Times New Roman" w:cs="Times New Roman"/>
          <w:sz w:val="24"/>
          <w:szCs w:val="24"/>
        </w:rPr>
        <w:t xml:space="preserve">, </w:t>
      </w:r>
      <w:r w:rsidRPr="00384CBE">
        <w:rPr>
          <w:rFonts w:ascii="Times New Roman" w:hAnsi="Times New Roman" w:eastAsia="Times New Roman" w:cs="Times New Roman"/>
          <w:sz w:val="24"/>
          <w:szCs w:val="24"/>
        </w:rPr>
        <w:t xml:space="preserve">provides grant recipients an opportunity to update baseline project information that may have changed from their original application. The </w:t>
      </w:r>
      <w:r w:rsidR="00822270">
        <w:rPr>
          <w:rFonts w:ascii="Times New Roman" w:hAnsi="Times New Roman" w:eastAsia="Times New Roman" w:cs="Times New Roman"/>
          <w:sz w:val="24"/>
          <w:szCs w:val="24"/>
        </w:rPr>
        <w:t>S</w:t>
      </w:r>
      <w:r w:rsidRPr="00384CBE" w:rsidR="00822270">
        <w:rPr>
          <w:rFonts w:ascii="Times New Roman" w:hAnsi="Times New Roman" w:eastAsia="Times New Roman" w:cs="Times New Roman"/>
          <w:sz w:val="24"/>
          <w:szCs w:val="24"/>
        </w:rPr>
        <w:t>emi</w:t>
      </w:r>
      <w:r w:rsidRPr="00384CBE">
        <w:rPr>
          <w:rFonts w:ascii="Times New Roman" w:hAnsi="Times New Roman" w:eastAsia="Times New Roman" w:cs="Times New Roman"/>
          <w:sz w:val="24"/>
          <w:szCs w:val="24"/>
        </w:rPr>
        <w:t>-</w:t>
      </w:r>
      <w:r w:rsidR="00822270">
        <w:rPr>
          <w:rFonts w:ascii="Times New Roman" w:hAnsi="Times New Roman" w:eastAsia="Times New Roman" w:cs="Times New Roman"/>
          <w:sz w:val="24"/>
          <w:szCs w:val="24"/>
        </w:rPr>
        <w:t>A</w:t>
      </w:r>
      <w:r w:rsidRPr="00384CBE" w:rsidR="00822270">
        <w:rPr>
          <w:rFonts w:ascii="Times New Roman" w:hAnsi="Times New Roman" w:eastAsia="Times New Roman" w:cs="Times New Roman"/>
          <w:sz w:val="24"/>
          <w:szCs w:val="24"/>
        </w:rPr>
        <w:t xml:space="preserve">nnual </w:t>
      </w:r>
      <w:r w:rsidR="00822270">
        <w:rPr>
          <w:rFonts w:ascii="Times New Roman" w:hAnsi="Times New Roman" w:eastAsia="Times New Roman" w:cs="Times New Roman"/>
          <w:sz w:val="24"/>
          <w:szCs w:val="24"/>
        </w:rPr>
        <w:t>P</w:t>
      </w:r>
      <w:r w:rsidRPr="00384CBE" w:rsidR="00822270">
        <w:rPr>
          <w:rFonts w:ascii="Times New Roman" w:hAnsi="Times New Roman" w:eastAsia="Times New Roman" w:cs="Times New Roman"/>
          <w:sz w:val="24"/>
          <w:szCs w:val="24"/>
        </w:rPr>
        <w:t xml:space="preserve">erformance </w:t>
      </w:r>
      <w:r w:rsidR="00822270">
        <w:rPr>
          <w:rFonts w:ascii="Times New Roman" w:hAnsi="Times New Roman" w:eastAsia="Times New Roman" w:cs="Times New Roman"/>
          <w:sz w:val="24"/>
          <w:szCs w:val="24"/>
        </w:rPr>
        <w:t>R</w:t>
      </w:r>
      <w:r w:rsidRPr="00384CBE" w:rsidR="00822270">
        <w:rPr>
          <w:rFonts w:ascii="Times New Roman" w:hAnsi="Times New Roman" w:eastAsia="Times New Roman" w:cs="Times New Roman"/>
          <w:sz w:val="24"/>
          <w:szCs w:val="24"/>
        </w:rPr>
        <w:t>eports</w:t>
      </w:r>
      <w:r w:rsidRPr="00384CBE">
        <w:rPr>
          <w:rFonts w:ascii="Times New Roman" w:hAnsi="Times New Roman" w:eastAsia="Times New Roman" w:cs="Times New Roman"/>
          <w:sz w:val="24"/>
          <w:szCs w:val="24"/>
        </w:rPr>
        <w:t xml:space="preserve">, submitted for the periods ending March 31 and September 30 of each year, asks a series of questions that broadly address project progress and monitoring needs of program personnel by getting baseline (planned) and actual information on </w:t>
      </w:r>
      <w:r w:rsidR="003932EE">
        <w:rPr>
          <w:rFonts w:ascii="Times New Roman" w:hAnsi="Times New Roman" w:eastAsia="Times New Roman" w:cs="Times New Roman"/>
          <w:sz w:val="24"/>
          <w:szCs w:val="24"/>
        </w:rPr>
        <w:t xml:space="preserve">the </w:t>
      </w:r>
      <w:r w:rsidRPr="00384CBE">
        <w:rPr>
          <w:rFonts w:ascii="Times New Roman" w:hAnsi="Times New Roman" w:eastAsia="Times New Roman" w:cs="Times New Roman"/>
          <w:sz w:val="24"/>
          <w:szCs w:val="24"/>
        </w:rPr>
        <w:t>semi-annual and cumulative project and milestone progress, and potential project barriers, if any.</w:t>
      </w:r>
      <w:r w:rsidR="003E4AC6">
        <w:rPr>
          <w:rFonts w:ascii="Times New Roman" w:hAnsi="Times New Roman" w:eastAsia="Times New Roman" w:cs="Times New Roman"/>
          <w:sz w:val="24"/>
          <w:szCs w:val="24"/>
        </w:rPr>
        <w:t xml:space="preserve"> </w:t>
      </w:r>
      <w:r w:rsidRPr="0055137E" w:rsidR="0055137E">
        <w:rPr>
          <w:rFonts w:ascii="Times New Roman" w:hAnsi="Times New Roman" w:eastAsia="Times New Roman" w:cs="Times New Roman"/>
          <w:sz w:val="24"/>
          <w:szCs w:val="24"/>
        </w:rPr>
        <w:t xml:space="preserve">The </w:t>
      </w:r>
      <w:r w:rsidR="00374E10">
        <w:rPr>
          <w:rFonts w:ascii="Times New Roman" w:hAnsi="Times New Roman" w:eastAsia="Times New Roman" w:cs="Times New Roman"/>
          <w:sz w:val="24"/>
          <w:szCs w:val="24"/>
        </w:rPr>
        <w:t>A</w:t>
      </w:r>
      <w:r w:rsidRPr="0055137E" w:rsidR="00374E10">
        <w:rPr>
          <w:rFonts w:ascii="Times New Roman" w:hAnsi="Times New Roman" w:eastAsia="Times New Roman" w:cs="Times New Roman"/>
          <w:sz w:val="24"/>
          <w:szCs w:val="24"/>
        </w:rPr>
        <w:t xml:space="preserve">nnual </w:t>
      </w:r>
      <w:r w:rsidR="00374E10">
        <w:rPr>
          <w:rFonts w:ascii="Times New Roman" w:hAnsi="Times New Roman" w:eastAsia="Times New Roman" w:cs="Times New Roman"/>
          <w:sz w:val="24"/>
          <w:szCs w:val="24"/>
        </w:rPr>
        <w:t>R</w:t>
      </w:r>
      <w:r w:rsidRPr="0055137E" w:rsidR="00374E10">
        <w:rPr>
          <w:rFonts w:ascii="Times New Roman" w:hAnsi="Times New Roman" w:eastAsia="Times New Roman" w:cs="Times New Roman"/>
          <w:sz w:val="24"/>
          <w:szCs w:val="24"/>
        </w:rPr>
        <w:t xml:space="preserve">eport </w:t>
      </w:r>
      <w:r w:rsidRPr="0055137E" w:rsidR="0055137E">
        <w:rPr>
          <w:rFonts w:ascii="Times New Roman" w:hAnsi="Times New Roman" w:eastAsia="Times New Roman" w:cs="Times New Roman"/>
          <w:sz w:val="24"/>
          <w:szCs w:val="24"/>
        </w:rPr>
        <w:t>submitted one year after receiving grant funds under the </w:t>
      </w:r>
      <w:r w:rsidR="0055137E">
        <w:rPr>
          <w:rFonts w:ascii="Times New Roman" w:hAnsi="Times New Roman" w:eastAsia="Times New Roman" w:cs="Times New Roman"/>
          <w:sz w:val="24"/>
          <w:szCs w:val="24"/>
        </w:rPr>
        <w:t>BI</w:t>
      </w:r>
      <w:r w:rsidRPr="0055137E" w:rsidR="0055137E">
        <w:rPr>
          <w:rFonts w:ascii="Times New Roman" w:hAnsi="Times New Roman" w:eastAsia="Times New Roman" w:cs="Times New Roman"/>
          <w:sz w:val="24"/>
          <w:szCs w:val="24"/>
        </w:rPr>
        <w:t xml:space="preserve">P, and annually thereafter until the funds have been expended, provides grant recipients an opportunity to detail how grant funds were expended. Grant recipients can also address milestones and potential project barriers, if any, in the </w:t>
      </w:r>
      <w:r w:rsidR="00374E10">
        <w:rPr>
          <w:rFonts w:ascii="Times New Roman" w:hAnsi="Times New Roman" w:eastAsia="Times New Roman" w:cs="Times New Roman"/>
          <w:sz w:val="24"/>
          <w:szCs w:val="24"/>
        </w:rPr>
        <w:t>A</w:t>
      </w:r>
      <w:r w:rsidRPr="0055137E" w:rsidR="00374E10">
        <w:rPr>
          <w:rFonts w:ascii="Times New Roman" w:hAnsi="Times New Roman" w:eastAsia="Times New Roman" w:cs="Times New Roman"/>
          <w:sz w:val="24"/>
          <w:szCs w:val="24"/>
        </w:rPr>
        <w:t xml:space="preserve">nnual </w:t>
      </w:r>
      <w:r w:rsidR="00374E10">
        <w:rPr>
          <w:rFonts w:ascii="Times New Roman" w:hAnsi="Times New Roman" w:eastAsia="Times New Roman" w:cs="Times New Roman"/>
          <w:sz w:val="24"/>
          <w:szCs w:val="24"/>
        </w:rPr>
        <w:t>R</w:t>
      </w:r>
      <w:r w:rsidRPr="0055137E" w:rsidR="00374E10">
        <w:rPr>
          <w:rFonts w:ascii="Times New Roman" w:hAnsi="Times New Roman" w:eastAsia="Times New Roman" w:cs="Times New Roman"/>
          <w:sz w:val="24"/>
          <w:szCs w:val="24"/>
        </w:rPr>
        <w:t>epor</w:t>
      </w:r>
      <w:r w:rsidR="00374E10">
        <w:rPr>
          <w:rFonts w:ascii="Times New Roman" w:hAnsi="Times New Roman" w:eastAsia="Times New Roman" w:cs="Times New Roman"/>
          <w:sz w:val="24"/>
          <w:szCs w:val="24"/>
        </w:rPr>
        <w:t>t</w:t>
      </w:r>
      <w:r w:rsidR="003E4AC6">
        <w:rPr>
          <w:rFonts w:ascii="Times New Roman" w:hAnsi="Times New Roman" w:eastAsia="Times New Roman" w:cs="Times New Roman"/>
          <w:sz w:val="24"/>
          <w:szCs w:val="24"/>
        </w:rPr>
        <w:t>.</w:t>
      </w:r>
    </w:p>
    <w:p w:rsidRPr="00384CBE" w:rsidR="001B101D" w:rsidP="00AC46FA" w:rsidRDefault="0008207A" w14:paraId="6AFE8C19" w14:textId="3F63686C">
      <w:pPr>
        <w:spacing w:before="240"/>
        <w:rPr>
          <w:rFonts w:ascii="Times New Roman" w:hAnsi="Times New Roman" w:eastAsia="Times New Roman" w:cs="Times New Roman"/>
          <w:sz w:val="24"/>
          <w:szCs w:val="24"/>
        </w:rPr>
      </w:pPr>
      <w:r w:rsidRPr="16668080">
        <w:rPr>
          <w:rFonts w:ascii="Times New Roman" w:hAnsi="Times New Roman" w:eastAsia="Times New Roman" w:cs="Times New Roman"/>
          <w:sz w:val="24"/>
          <w:szCs w:val="24"/>
        </w:rPr>
        <w:t xml:space="preserve">NTIA </w:t>
      </w:r>
      <w:r w:rsidRPr="16668080" w:rsidR="00111384">
        <w:rPr>
          <w:rFonts w:ascii="Times New Roman" w:hAnsi="Times New Roman" w:eastAsia="Times New Roman" w:cs="Times New Roman"/>
          <w:sz w:val="24"/>
          <w:szCs w:val="24"/>
        </w:rPr>
        <w:t xml:space="preserve">intends to make performance reporting information </w:t>
      </w:r>
      <w:r w:rsidR="007A2490">
        <w:rPr>
          <w:rFonts w:ascii="Times New Roman" w:hAnsi="Times New Roman" w:eastAsia="Times New Roman" w:cs="Times New Roman"/>
          <w:sz w:val="24"/>
          <w:szCs w:val="24"/>
        </w:rPr>
        <w:t xml:space="preserve">available </w:t>
      </w:r>
      <w:r w:rsidRPr="16668080" w:rsidR="00111384">
        <w:rPr>
          <w:rFonts w:ascii="Times New Roman" w:hAnsi="Times New Roman" w:eastAsia="Times New Roman" w:cs="Times New Roman"/>
          <w:sz w:val="24"/>
          <w:szCs w:val="24"/>
        </w:rPr>
        <w:t xml:space="preserve">to the public in an </w:t>
      </w:r>
      <w:r w:rsidR="003932EE">
        <w:rPr>
          <w:rFonts w:ascii="Times New Roman" w:hAnsi="Times New Roman" w:eastAsia="Times New Roman" w:cs="Times New Roman"/>
          <w:sz w:val="24"/>
          <w:szCs w:val="24"/>
        </w:rPr>
        <w:t>aggregated</w:t>
      </w:r>
      <w:r w:rsidRPr="16668080" w:rsidR="00111384">
        <w:rPr>
          <w:rFonts w:ascii="Times New Roman" w:hAnsi="Times New Roman" w:eastAsia="Times New Roman" w:cs="Times New Roman"/>
          <w:sz w:val="24"/>
          <w:szCs w:val="24"/>
        </w:rPr>
        <w:t xml:space="preserve"> format</w:t>
      </w:r>
      <w:r w:rsidRPr="16668080" w:rsidR="001B101D">
        <w:rPr>
          <w:rFonts w:ascii="Times New Roman" w:hAnsi="Times New Roman" w:eastAsia="Times New Roman" w:cs="Times New Roman"/>
          <w:sz w:val="24"/>
          <w:szCs w:val="24"/>
        </w:rPr>
        <w:t>.</w:t>
      </w:r>
      <w:r w:rsidRPr="16668080" w:rsidR="00111384">
        <w:rPr>
          <w:rFonts w:ascii="Times New Roman" w:hAnsi="Times New Roman" w:eastAsia="Times New Roman" w:cs="Times New Roman"/>
          <w:sz w:val="24"/>
          <w:szCs w:val="24"/>
        </w:rPr>
        <w:t xml:space="preserve"> Applicants’ proprietary information will remain confidential and will not be made public.</w:t>
      </w:r>
    </w:p>
    <w:p w:rsidRPr="001B5052" w:rsidR="008E553F" w:rsidP="00AC46FA" w:rsidRDefault="008E553F" w14:paraId="2870714C" w14:textId="72E5BA38">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84CBE" w:rsidR="001B101D" w:rsidP="00AC46FA" w:rsidRDefault="001B101D" w14:paraId="7225F8A4" w14:textId="535C1F2E">
      <w:pPr>
        <w:spacing w:before="240"/>
        <w:rPr>
          <w:rFonts w:ascii="Times New Roman" w:hAnsi="Times New Roman" w:eastAsia="Times New Roman" w:cs="Times New Roman"/>
          <w:sz w:val="24"/>
          <w:szCs w:val="24"/>
        </w:rPr>
      </w:pPr>
      <w:r w:rsidRPr="00384CBE">
        <w:rPr>
          <w:rFonts w:ascii="Times New Roman" w:hAnsi="Times New Roman" w:eastAsia="Times New Roman" w:cs="Times New Roman"/>
          <w:sz w:val="24"/>
          <w:szCs w:val="24"/>
        </w:rPr>
        <w:t xml:space="preserve">Collection of all information will be accomplished through electronic submissions. Analysis and aggregation of information will not be done using </w:t>
      </w:r>
      <w:r w:rsidR="003932EE">
        <w:rPr>
          <w:rFonts w:ascii="Times New Roman" w:hAnsi="Times New Roman" w:eastAsia="Times New Roman" w:cs="Times New Roman"/>
          <w:sz w:val="24"/>
          <w:szCs w:val="24"/>
        </w:rPr>
        <w:t>technical</w:t>
      </w:r>
      <w:r w:rsidRPr="00384CBE">
        <w:rPr>
          <w:rFonts w:ascii="Times New Roman" w:hAnsi="Times New Roman" w:eastAsia="Times New Roman" w:cs="Times New Roman"/>
          <w:sz w:val="24"/>
          <w:szCs w:val="24"/>
        </w:rPr>
        <w:t xml:space="preserve"> analysis techniques. All submissions will be analyzed individually.</w:t>
      </w:r>
    </w:p>
    <w:p w:rsidRPr="001B5052" w:rsidR="008E553F" w:rsidP="00AC46FA" w:rsidRDefault="008E553F" w14:paraId="4DA2C37F" w14:textId="2E303C17">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Describe efforts to identify duplication. Show specifically why any similar information already available cannot be used or modified for use for the purposes described in Question 2</w:t>
      </w:r>
      <w:r w:rsidR="00DA5332">
        <w:rPr>
          <w:rFonts w:ascii="Times New Roman" w:hAnsi="Times New Roman" w:eastAsia="Times New Roman" w:cs="Times New Roman"/>
          <w:b/>
          <w:bCs/>
          <w:sz w:val="24"/>
          <w:szCs w:val="24"/>
        </w:rPr>
        <w:t>.</w:t>
      </w:r>
    </w:p>
    <w:p w:rsidRPr="00384CBE" w:rsidR="001B101D" w:rsidP="00AC46FA" w:rsidRDefault="00FA0CFA" w14:paraId="43CAE100" w14:textId="01D72683">
      <w:pPr>
        <w:spacing w:before="240"/>
        <w:rPr>
          <w:rFonts w:ascii="Times New Roman" w:hAnsi="Times New Roman" w:eastAsia="Times New Roman" w:cs="Times New Roman"/>
          <w:sz w:val="24"/>
          <w:szCs w:val="24"/>
        </w:rPr>
      </w:pPr>
      <w:r>
        <w:rPr>
          <w:rFonts w:ascii="Times New Roman" w:hAnsi="Times New Roman" w:eastAsia="Times New Roman" w:cs="Times New Roman"/>
          <w:sz w:val="24"/>
          <w:szCs w:val="24"/>
        </w:rPr>
        <w:t>Post</w:t>
      </w:r>
      <w:r w:rsidR="00C620F4">
        <w:rPr>
          <w:rFonts w:ascii="Times New Roman" w:hAnsi="Times New Roman" w:eastAsia="Times New Roman" w:cs="Times New Roman"/>
          <w:sz w:val="24"/>
          <w:szCs w:val="24"/>
        </w:rPr>
        <w:t>-Award Baseline</w:t>
      </w:r>
      <w:r w:rsidR="007A2490">
        <w:rPr>
          <w:rFonts w:ascii="Times New Roman" w:hAnsi="Times New Roman" w:eastAsia="Times New Roman" w:cs="Times New Roman"/>
          <w:sz w:val="24"/>
          <w:szCs w:val="24"/>
        </w:rPr>
        <w:t xml:space="preserve"> Reports</w:t>
      </w:r>
      <w:r w:rsidR="00C620F4">
        <w:rPr>
          <w:rFonts w:ascii="Times New Roman" w:hAnsi="Times New Roman" w:eastAsia="Times New Roman" w:cs="Times New Roman"/>
          <w:sz w:val="24"/>
          <w:szCs w:val="24"/>
        </w:rPr>
        <w:t>, Performance (Technical) Reports</w:t>
      </w:r>
      <w:r w:rsidR="00885C82">
        <w:rPr>
          <w:rFonts w:ascii="Times New Roman" w:hAnsi="Times New Roman" w:eastAsia="Times New Roman" w:cs="Times New Roman"/>
          <w:sz w:val="24"/>
          <w:szCs w:val="24"/>
        </w:rPr>
        <w:t>, and Annual Reports are unique to this program</w:t>
      </w:r>
      <w:r w:rsidR="00E9697E">
        <w:rPr>
          <w:rFonts w:ascii="Times New Roman" w:hAnsi="Times New Roman" w:eastAsia="Times New Roman" w:cs="Times New Roman"/>
          <w:sz w:val="24"/>
          <w:szCs w:val="24"/>
        </w:rPr>
        <w:t>. B</w:t>
      </w:r>
      <w:r w:rsidR="007A2490">
        <w:rPr>
          <w:rFonts w:ascii="Times New Roman" w:hAnsi="Times New Roman" w:eastAsia="Times New Roman" w:cs="Times New Roman"/>
          <w:sz w:val="24"/>
          <w:szCs w:val="24"/>
        </w:rPr>
        <w:t>IP</w:t>
      </w:r>
      <w:r w:rsidR="00E9697E">
        <w:rPr>
          <w:rFonts w:ascii="Times New Roman" w:hAnsi="Times New Roman" w:eastAsia="Times New Roman" w:cs="Times New Roman"/>
          <w:sz w:val="24"/>
          <w:szCs w:val="24"/>
        </w:rPr>
        <w:t xml:space="preserve"> Baseline</w:t>
      </w:r>
      <w:r w:rsidR="006938E3">
        <w:rPr>
          <w:rFonts w:ascii="Times New Roman" w:hAnsi="Times New Roman" w:eastAsia="Times New Roman" w:cs="Times New Roman"/>
          <w:sz w:val="24"/>
          <w:szCs w:val="24"/>
        </w:rPr>
        <w:t xml:space="preserve"> and performance reports ask specific questions relating to </w:t>
      </w:r>
      <w:r w:rsidR="00840CDE">
        <w:rPr>
          <w:rFonts w:ascii="Times New Roman" w:hAnsi="Times New Roman" w:eastAsia="Times New Roman" w:cs="Times New Roman"/>
          <w:sz w:val="24"/>
          <w:szCs w:val="24"/>
        </w:rPr>
        <w:t xml:space="preserve">the </w:t>
      </w:r>
      <w:r w:rsidR="003932EE">
        <w:rPr>
          <w:rFonts w:ascii="Times New Roman" w:hAnsi="Times New Roman" w:eastAsia="Times New Roman" w:cs="Times New Roman"/>
          <w:sz w:val="24"/>
          <w:szCs w:val="24"/>
        </w:rPr>
        <w:t>program’s</w:t>
      </w:r>
      <w:r w:rsidR="00840CDE">
        <w:rPr>
          <w:rFonts w:ascii="Times New Roman" w:hAnsi="Times New Roman" w:eastAsia="Times New Roman" w:cs="Times New Roman"/>
          <w:sz w:val="24"/>
          <w:szCs w:val="24"/>
        </w:rPr>
        <w:t xml:space="preserve"> awards and operational </w:t>
      </w:r>
      <w:r w:rsidR="00CA6473">
        <w:rPr>
          <w:rFonts w:ascii="Times New Roman" w:hAnsi="Times New Roman" w:eastAsia="Times New Roman" w:cs="Times New Roman"/>
          <w:sz w:val="24"/>
          <w:szCs w:val="24"/>
        </w:rPr>
        <w:t>performance. The main objective of the reports is unique to BIP and each recipient</w:t>
      </w:r>
      <w:r w:rsidR="007A2490">
        <w:rPr>
          <w:rFonts w:ascii="Times New Roman" w:hAnsi="Times New Roman" w:eastAsia="Times New Roman" w:cs="Times New Roman"/>
          <w:sz w:val="24"/>
          <w:szCs w:val="24"/>
        </w:rPr>
        <w:t>’s</w:t>
      </w:r>
      <w:r w:rsidR="00CA6473">
        <w:rPr>
          <w:rFonts w:ascii="Times New Roman" w:hAnsi="Times New Roman" w:eastAsia="Times New Roman" w:cs="Times New Roman"/>
          <w:sz w:val="24"/>
          <w:szCs w:val="24"/>
        </w:rPr>
        <w:t xml:space="preserve"> award. </w:t>
      </w:r>
      <w:r w:rsidR="007A2490">
        <w:rPr>
          <w:rFonts w:ascii="Times New Roman" w:hAnsi="Times New Roman" w:eastAsia="Times New Roman" w:cs="Times New Roman"/>
          <w:sz w:val="24"/>
          <w:szCs w:val="24"/>
        </w:rPr>
        <w:t xml:space="preserve">NTIA may only collect this </w:t>
      </w:r>
      <w:r w:rsidR="00CA6473">
        <w:rPr>
          <w:rFonts w:ascii="Times New Roman" w:hAnsi="Times New Roman" w:eastAsia="Times New Roman" w:cs="Times New Roman"/>
          <w:sz w:val="24"/>
          <w:szCs w:val="24"/>
        </w:rPr>
        <w:t xml:space="preserve">information </w:t>
      </w:r>
      <w:r w:rsidR="007A2490">
        <w:rPr>
          <w:rFonts w:ascii="Times New Roman" w:hAnsi="Times New Roman" w:eastAsia="Times New Roman" w:cs="Times New Roman"/>
          <w:sz w:val="24"/>
          <w:szCs w:val="24"/>
        </w:rPr>
        <w:t xml:space="preserve">from BIP recipients </w:t>
      </w:r>
      <w:r w:rsidR="004765F1">
        <w:rPr>
          <w:rFonts w:ascii="Times New Roman" w:hAnsi="Times New Roman" w:eastAsia="Times New Roman" w:cs="Times New Roman"/>
          <w:sz w:val="24"/>
          <w:szCs w:val="24"/>
        </w:rPr>
        <w:t xml:space="preserve">and </w:t>
      </w:r>
      <w:r w:rsidR="007A2490">
        <w:rPr>
          <w:rFonts w:ascii="Times New Roman" w:hAnsi="Times New Roman" w:eastAsia="Times New Roman" w:cs="Times New Roman"/>
          <w:sz w:val="24"/>
          <w:szCs w:val="24"/>
        </w:rPr>
        <w:t xml:space="preserve">it </w:t>
      </w:r>
      <w:r w:rsidR="004765F1">
        <w:rPr>
          <w:rFonts w:ascii="Times New Roman" w:hAnsi="Times New Roman" w:eastAsia="Times New Roman" w:cs="Times New Roman"/>
          <w:sz w:val="24"/>
          <w:szCs w:val="24"/>
        </w:rPr>
        <w:t>is not available elsewhere.</w:t>
      </w:r>
    </w:p>
    <w:p w:rsidRPr="001B5052" w:rsidR="00C10723" w:rsidP="00AC46FA" w:rsidRDefault="008E553F" w14:paraId="3D7B794A" w14:textId="77777777">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If the collection of information impacts small businesses or other small entities, describe any methods used to minimize burden.</w:t>
      </w:r>
    </w:p>
    <w:p w:rsidRPr="00384CBE" w:rsidR="00AF1880" w:rsidP="00AC46FA" w:rsidRDefault="001B101D" w14:paraId="5D46C92A" w14:textId="21E19AD6">
      <w:pPr>
        <w:spacing w:before="240"/>
        <w:rPr>
          <w:rFonts w:ascii="Times New Roman" w:hAnsi="Times New Roman" w:eastAsia="Times New Roman" w:cs="Times New Roman"/>
          <w:sz w:val="24"/>
          <w:szCs w:val="24"/>
        </w:rPr>
      </w:pPr>
      <w:r w:rsidRPr="00384CBE">
        <w:rPr>
          <w:rFonts w:ascii="Times New Roman" w:hAnsi="Times New Roman" w:eastAsia="Times New Roman" w:cs="Times New Roman"/>
          <w:sz w:val="24"/>
          <w:szCs w:val="24"/>
        </w:rPr>
        <w:t xml:space="preserve">This item does not apply. </w:t>
      </w:r>
      <w:bookmarkStart w:name="_Hlk90382096" w:id="5"/>
      <w:r w:rsidRPr="002411F4" w:rsidR="00981DF1">
        <w:rPr>
          <w:rFonts w:ascii="Times New Roman" w:hAnsi="Times New Roman"/>
          <w:sz w:val="24"/>
          <w:szCs w:val="24"/>
        </w:rPr>
        <w:t xml:space="preserve">States, </w:t>
      </w:r>
      <w:r w:rsidR="00981DF1">
        <w:rPr>
          <w:rFonts w:ascii="Times New Roman" w:hAnsi="Times New Roman"/>
          <w:sz w:val="24"/>
          <w:szCs w:val="24"/>
        </w:rPr>
        <w:t>t</w:t>
      </w:r>
      <w:r w:rsidRPr="002411F4" w:rsidR="00981DF1">
        <w:rPr>
          <w:rFonts w:ascii="Times New Roman" w:hAnsi="Times New Roman"/>
          <w:sz w:val="24"/>
          <w:szCs w:val="24"/>
        </w:rPr>
        <w:t xml:space="preserve">erritories, and </w:t>
      </w:r>
      <w:r w:rsidR="00981DF1">
        <w:rPr>
          <w:rFonts w:ascii="Times New Roman" w:hAnsi="Times New Roman"/>
          <w:sz w:val="24"/>
          <w:szCs w:val="24"/>
        </w:rPr>
        <w:t>T</w:t>
      </w:r>
      <w:r w:rsidRPr="002411F4" w:rsidR="00981DF1">
        <w:rPr>
          <w:rFonts w:ascii="Times New Roman" w:hAnsi="Times New Roman"/>
          <w:sz w:val="24"/>
          <w:szCs w:val="24"/>
        </w:rPr>
        <w:t xml:space="preserve">ribal </w:t>
      </w:r>
      <w:r w:rsidR="00981DF1">
        <w:rPr>
          <w:rFonts w:ascii="Times New Roman" w:hAnsi="Times New Roman"/>
          <w:sz w:val="24"/>
          <w:szCs w:val="24"/>
        </w:rPr>
        <w:t>o</w:t>
      </w:r>
      <w:r w:rsidRPr="002411F4" w:rsidR="00981DF1">
        <w:rPr>
          <w:rFonts w:ascii="Times New Roman" w:hAnsi="Times New Roman"/>
          <w:sz w:val="24"/>
          <w:szCs w:val="24"/>
        </w:rPr>
        <w:t>rganizations are the only eligible recipients for this grant program.</w:t>
      </w:r>
    </w:p>
    <w:bookmarkEnd w:id="5"/>
    <w:p w:rsidRPr="001B5052" w:rsidR="00C10723" w:rsidP="00AC46FA" w:rsidRDefault="008E553F" w14:paraId="73BB7E7D" w14:textId="77777777">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lastRenderedPageBreak/>
        <w:t>Describe the consequence to Federal program or policy activities if the collection is not conducted or is conducted less frequently, as well as any technical or legal obstacles to reducing burden.</w:t>
      </w:r>
    </w:p>
    <w:p w:rsidR="007A2490" w:rsidP="00AC46FA" w:rsidRDefault="004F6CA8" w14:paraId="0A848973" w14:textId="4EFD8F37">
      <w:pPr>
        <w:spacing w:before="240"/>
        <w:rPr>
          <w:rFonts w:ascii="Times New Roman" w:hAnsi="Times New Roman" w:eastAsia="Times New Roman" w:cs="Times New Roman"/>
          <w:sz w:val="24"/>
          <w:szCs w:val="24"/>
        </w:rPr>
      </w:pPr>
      <w:r w:rsidRPr="00384CBE">
        <w:rPr>
          <w:rFonts w:ascii="Times New Roman" w:hAnsi="Times New Roman" w:eastAsia="Times New Roman" w:cs="Times New Roman"/>
          <w:sz w:val="24"/>
          <w:szCs w:val="24"/>
        </w:rPr>
        <w:t>Without the information requested on the Baseline</w:t>
      </w:r>
      <w:r w:rsidR="007A2490">
        <w:rPr>
          <w:rFonts w:ascii="Times New Roman" w:hAnsi="Times New Roman" w:eastAsia="Times New Roman" w:cs="Times New Roman"/>
          <w:sz w:val="24"/>
          <w:szCs w:val="24"/>
        </w:rPr>
        <w:t xml:space="preserve"> Reports</w:t>
      </w:r>
      <w:r w:rsidR="002D6FB6">
        <w:rPr>
          <w:rFonts w:ascii="Times New Roman" w:hAnsi="Times New Roman" w:eastAsia="Times New Roman" w:cs="Times New Roman"/>
          <w:sz w:val="24"/>
          <w:szCs w:val="24"/>
        </w:rPr>
        <w:t xml:space="preserve">, </w:t>
      </w:r>
      <w:r w:rsidRPr="00384CBE">
        <w:rPr>
          <w:rFonts w:ascii="Times New Roman" w:hAnsi="Times New Roman" w:eastAsia="Times New Roman" w:cs="Times New Roman"/>
          <w:sz w:val="24"/>
          <w:szCs w:val="24"/>
        </w:rPr>
        <w:t xml:space="preserve">Semi-Annual Performance </w:t>
      </w:r>
      <w:r w:rsidR="00DC03CA">
        <w:rPr>
          <w:rFonts w:ascii="Times New Roman" w:hAnsi="Times New Roman" w:eastAsia="Times New Roman" w:cs="Times New Roman"/>
          <w:sz w:val="24"/>
          <w:szCs w:val="24"/>
        </w:rPr>
        <w:t xml:space="preserve">(Technical) </w:t>
      </w:r>
      <w:r w:rsidRPr="2C6552BB" w:rsidR="1F1D3ACC">
        <w:rPr>
          <w:rFonts w:ascii="Times New Roman" w:hAnsi="Times New Roman" w:eastAsia="Times New Roman" w:cs="Times New Roman"/>
          <w:sz w:val="24"/>
          <w:szCs w:val="24"/>
        </w:rPr>
        <w:t>Reports</w:t>
      </w:r>
      <w:r w:rsidR="003932EE">
        <w:rPr>
          <w:rFonts w:ascii="Times New Roman" w:hAnsi="Times New Roman" w:eastAsia="Times New Roman" w:cs="Times New Roman"/>
          <w:sz w:val="24"/>
          <w:szCs w:val="24"/>
        </w:rPr>
        <w:t>,</w:t>
      </w:r>
      <w:r w:rsidRPr="2C6552BB" w:rsidR="1F1D3ACC">
        <w:rPr>
          <w:rFonts w:ascii="Times New Roman" w:hAnsi="Times New Roman" w:eastAsia="Times New Roman" w:cs="Times New Roman"/>
          <w:sz w:val="24"/>
          <w:szCs w:val="24"/>
        </w:rPr>
        <w:t xml:space="preserve"> </w:t>
      </w:r>
      <w:r w:rsidR="002D6FB6">
        <w:rPr>
          <w:rFonts w:ascii="Times New Roman" w:hAnsi="Times New Roman" w:eastAsia="Times New Roman" w:cs="Times New Roman"/>
          <w:sz w:val="24"/>
          <w:szCs w:val="24"/>
        </w:rPr>
        <w:t xml:space="preserve">and Annual </w:t>
      </w:r>
      <w:r w:rsidRPr="2C6552BB">
        <w:rPr>
          <w:rFonts w:ascii="Times New Roman" w:hAnsi="Times New Roman" w:eastAsia="Times New Roman" w:cs="Times New Roman"/>
          <w:sz w:val="24"/>
          <w:szCs w:val="24"/>
        </w:rPr>
        <w:t>Report</w:t>
      </w:r>
      <w:r w:rsidRPr="00384CBE">
        <w:rPr>
          <w:rFonts w:ascii="Times New Roman" w:hAnsi="Times New Roman" w:eastAsia="Times New Roman" w:cs="Times New Roman"/>
          <w:sz w:val="24"/>
          <w:szCs w:val="24"/>
        </w:rPr>
        <w:t xml:space="preserve">, NTIA cannot effectively ensure that grant recipients are spending their grant dollars in a way that is consistent with the purposes of the </w:t>
      </w:r>
      <w:r w:rsidR="007A2490">
        <w:rPr>
          <w:rFonts w:ascii="Times New Roman" w:hAnsi="Times New Roman" w:eastAsia="Times New Roman" w:cs="Times New Roman"/>
          <w:sz w:val="24"/>
          <w:szCs w:val="24"/>
        </w:rPr>
        <w:t>BIP</w:t>
      </w:r>
      <w:r w:rsidRPr="00384CBE">
        <w:rPr>
          <w:rFonts w:ascii="Times New Roman" w:hAnsi="Times New Roman" w:eastAsia="Times New Roman" w:cs="Times New Roman"/>
          <w:sz w:val="24"/>
          <w:szCs w:val="24"/>
        </w:rPr>
        <w:t xml:space="preserve">. Together with the SF-425 Federal Financial Report, the </w:t>
      </w:r>
      <w:r w:rsidR="00F03D01">
        <w:rPr>
          <w:rFonts w:ascii="Times New Roman" w:hAnsi="Times New Roman" w:eastAsia="Times New Roman" w:cs="Times New Roman"/>
          <w:sz w:val="24"/>
          <w:szCs w:val="24"/>
        </w:rPr>
        <w:t>B</w:t>
      </w:r>
      <w:r w:rsidRPr="00384CBE">
        <w:rPr>
          <w:rFonts w:ascii="Times New Roman" w:hAnsi="Times New Roman" w:eastAsia="Times New Roman" w:cs="Times New Roman"/>
          <w:sz w:val="24"/>
          <w:szCs w:val="24"/>
        </w:rPr>
        <w:t>aseline</w:t>
      </w:r>
      <w:r w:rsidR="007A2490">
        <w:rPr>
          <w:rFonts w:ascii="Times New Roman" w:hAnsi="Times New Roman" w:eastAsia="Times New Roman" w:cs="Times New Roman"/>
          <w:sz w:val="24"/>
          <w:szCs w:val="24"/>
        </w:rPr>
        <w:t xml:space="preserve"> Reports</w:t>
      </w:r>
      <w:r w:rsidR="00F05D6E">
        <w:rPr>
          <w:rFonts w:ascii="Times New Roman" w:hAnsi="Times New Roman" w:eastAsia="Times New Roman" w:cs="Times New Roman"/>
          <w:sz w:val="24"/>
          <w:szCs w:val="24"/>
        </w:rPr>
        <w:t>,</w:t>
      </w:r>
      <w:r w:rsidR="0042455D">
        <w:rPr>
          <w:rFonts w:ascii="Times New Roman" w:hAnsi="Times New Roman" w:eastAsia="Times New Roman" w:cs="Times New Roman"/>
          <w:sz w:val="24"/>
          <w:szCs w:val="24"/>
        </w:rPr>
        <w:t xml:space="preserve"> </w:t>
      </w:r>
      <w:r w:rsidR="00F03D01">
        <w:rPr>
          <w:rFonts w:ascii="Times New Roman" w:hAnsi="Times New Roman" w:eastAsia="Times New Roman" w:cs="Times New Roman"/>
          <w:sz w:val="24"/>
          <w:szCs w:val="24"/>
        </w:rPr>
        <w:t>S</w:t>
      </w:r>
      <w:r w:rsidRPr="00384CBE">
        <w:rPr>
          <w:rFonts w:ascii="Times New Roman" w:hAnsi="Times New Roman" w:eastAsia="Times New Roman" w:cs="Times New Roman"/>
          <w:sz w:val="24"/>
          <w:szCs w:val="24"/>
        </w:rPr>
        <w:t xml:space="preserve">emi-annual Performance </w:t>
      </w:r>
      <w:r w:rsidR="00DC03CA">
        <w:rPr>
          <w:rFonts w:ascii="Times New Roman" w:hAnsi="Times New Roman" w:eastAsia="Times New Roman" w:cs="Times New Roman"/>
          <w:sz w:val="24"/>
          <w:szCs w:val="24"/>
        </w:rPr>
        <w:t xml:space="preserve">(Technical) </w:t>
      </w:r>
      <w:r w:rsidRPr="2C6552BB" w:rsidR="3B5F52EB">
        <w:rPr>
          <w:rFonts w:ascii="Times New Roman" w:hAnsi="Times New Roman" w:eastAsia="Times New Roman" w:cs="Times New Roman"/>
          <w:sz w:val="24"/>
          <w:szCs w:val="24"/>
        </w:rPr>
        <w:t>Reports</w:t>
      </w:r>
      <w:r w:rsidR="003932EE">
        <w:rPr>
          <w:rFonts w:ascii="Times New Roman" w:hAnsi="Times New Roman" w:eastAsia="Times New Roman" w:cs="Times New Roman"/>
          <w:sz w:val="24"/>
          <w:szCs w:val="24"/>
        </w:rPr>
        <w:t>,</w:t>
      </w:r>
      <w:r w:rsidRPr="2C6552BB" w:rsidR="3B5F52EB">
        <w:rPr>
          <w:rFonts w:ascii="Times New Roman" w:hAnsi="Times New Roman" w:eastAsia="Times New Roman" w:cs="Times New Roman"/>
          <w:sz w:val="24"/>
          <w:szCs w:val="24"/>
        </w:rPr>
        <w:t xml:space="preserve"> </w:t>
      </w:r>
      <w:r w:rsidR="00F03D01">
        <w:rPr>
          <w:rFonts w:ascii="Times New Roman" w:hAnsi="Times New Roman" w:eastAsia="Times New Roman" w:cs="Times New Roman"/>
          <w:sz w:val="24"/>
          <w:szCs w:val="24"/>
        </w:rPr>
        <w:t xml:space="preserve">and Annual </w:t>
      </w:r>
      <w:r w:rsidRPr="2C6552BB">
        <w:rPr>
          <w:rFonts w:ascii="Times New Roman" w:hAnsi="Times New Roman" w:eastAsia="Times New Roman" w:cs="Times New Roman"/>
          <w:sz w:val="24"/>
          <w:szCs w:val="24"/>
        </w:rPr>
        <w:t>Report</w:t>
      </w:r>
      <w:r w:rsidRPr="00384CBE">
        <w:rPr>
          <w:rFonts w:ascii="Times New Roman" w:hAnsi="Times New Roman" w:eastAsia="Times New Roman" w:cs="Times New Roman"/>
          <w:sz w:val="24"/>
          <w:szCs w:val="24"/>
        </w:rPr>
        <w:t xml:space="preserve">, NTIA will be able to monitor the grant recipients’ spending habits and activities. </w:t>
      </w:r>
      <w:r w:rsidR="007A2490">
        <w:rPr>
          <w:rFonts w:ascii="Times New Roman" w:hAnsi="Times New Roman" w:eastAsia="Times New Roman" w:cs="Times New Roman"/>
          <w:sz w:val="24"/>
          <w:szCs w:val="24"/>
        </w:rPr>
        <w:t>NTIA will use the information collected from each award recipient to effectively administer and monitor the grant program and account for the expenditure of federal funds to deter waste, fraud, and abuse.</w:t>
      </w:r>
    </w:p>
    <w:p w:rsidRPr="0057675D" w:rsidR="0027319C" w:rsidP="00AC46FA" w:rsidRDefault="004F6CA8" w14:paraId="695ACA79" w14:textId="0B561590">
      <w:pPr>
        <w:spacing w:before="240"/>
        <w:rPr>
          <w:rFonts w:ascii="Times New Roman" w:hAnsi="Times New Roman" w:eastAsia="Times New Roman" w:cs="Times New Roman"/>
          <w:sz w:val="24"/>
          <w:szCs w:val="24"/>
        </w:rPr>
      </w:pPr>
      <w:r w:rsidRPr="00384CBE">
        <w:rPr>
          <w:rFonts w:ascii="Times New Roman" w:hAnsi="Times New Roman" w:eastAsia="Times New Roman" w:cs="Times New Roman"/>
          <w:sz w:val="24"/>
          <w:szCs w:val="24"/>
        </w:rPr>
        <w:t xml:space="preserve">In the absence of collecting </w:t>
      </w:r>
      <w:r w:rsidRPr="2C6552BB">
        <w:rPr>
          <w:rFonts w:ascii="Times New Roman" w:hAnsi="Times New Roman" w:eastAsia="Times New Roman" w:cs="Times New Roman"/>
          <w:sz w:val="24"/>
          <w:szCs w:val="24"/>
        </w:rPr>
        <w:t>th</w:t>
      </w:r>
      <w:r w:rsidRPr="2C6552BB" w:rsidR="770ABB4A">
        <w:rPr>
          <w:rFonts w:ascii="Times New Roman" w:hAnsi="Times New Roman" w:eastAsia="Times New Roman" w:cs="Times New Roman"/>
          <w:sz w:val="24"/>
          <w:szCs w:val="24"/>
        </w:rPr>
        <w:t>is</w:t>
      </w:r>
      <w:r w:rsidRPr="00384CBE">
        <w:rPr>
          <w:rFonts w:ascii="Times New Roman" w:hAnsi="Times New Roman" w:eastAsia="Times New Roman" w:cs="Times New Roman"/>
          <w:sz w:val="24"/>
          <w:szCs w:val="24"/>
        </w:rPr>
        <w:t xml:space="preserve"> information, NTIA would </w:t>
      </w:r>
      <w:r w:rsidR="007A2490">
        <w:rPr>
          <w:rFonts w:ascii="Times New Roman" w:hAnsi="Times New Roman" w:eastAsia="Times New Roman" w:cs="Times New Roman"/>
          <w:sz w:val="24"/>
          <w:szCs w:val="24"/>
        </w:rPr>
        <w:t xml:space="preserve">lack the means to evaluate </w:t>
      </w:r>
      <w:r w:rsidRPr="00384CBE">
        <w:rPr>
          <w:rFonts w:ascii="Times New Roman" w:hAnsi="Times New Roman" w:eastAsia="Times New Roman" w:cs="Times New Roman"/>
          <w:sz w:val="24"/>
          <w:szCs w:val="24"/>
        </w:rPr>
        <w:t xml:space="preserve">grant recipients’ progress toward </w:t>
      </w:r>
      <w:r w:rsidR="007A2490">
        <w:rPr>
          <w:rFonts w:ascii="Times New Roman" w:hAnsi="Times New Roman" w:eastAsia="Times New Roman" w:cs="Times New Roman"/>
          <w:sz w:val="24"/>
          <w:szCs w:val="24"/>
        </w:rPr>
        <w:t>achieving BIP purposes and priorities.</w:t>
      </w:r>
      <w:r w:rsidRPr="00384CBE">
        <w:rPr>
          <w:rFonts w:ascii="Times New Roman" w:hAnsi="Times New Roman" w:eastAsia="Times New Roman" w:cs="Times New Roman"/>
          <w:sz w:val="24"/>
          <w:szCs w:val="24"/>
        </w:rPr>
        <w:t xml:space="preserve"> Moreover, </w:t>
      </w:r>
      <w:r w:rsidR="002A137E">
        <w:rPr>
          <w:rFonts w:ascii="Times New Roman" w:hAnsi="Times New Roman" w:eastAsia="Times New Roman" w:cs="Times New Roman"/>
          <w:sz w:val="24"/>
          <w:szCs w:val="24"/>
        </w:rPr>
        <w:t>without these rep</w:t>
      </w:r>
      <w:r w:rsidR="004B57C7">
        <w:rPr>
          <w:rFonts w:ascii="Times New Roman" w:hAnsi="Times New Roman" w:eastAsia="Times New Roman" w:cs="Times New Roman"/>
          <w:sz w:val="24"/>
          <w:szCs w:val="24"/>
        </w:rPr>
        <w:t>orts</w:t>
      </w:r>
      <w:r w:rsidRPr="00384CBE">
        <w:rPr>
          <w:rFonts w:ascii="Times New Roman" w:hAnsi="Times New Roman" w:eastAsia="Times New Roman" w:cs="Times New Roman"/>
          <w:sz w:val="24"/>
          <w:szCs w:val="24"/>
        </w:rPr>
        <w:t xml:space="preserve">, the grants could be the subject of waste, fraud, and abuse of </w:t>
      </w:r>
      <w:r w:rsidR="007A2490">
        <w:rPr>
          <w:rFonts w:ascii="Times New Roman" w:hAnsi="Times New Roman" w:eastAsia="Times New Roman" w:cs="Times New Roman"/>
          <w:sz w:val="24"/>
          <w:szCs w:val="24"/>
        </w:rPr>
        <w:t>f</w:t>
      </w:r>
      <w:r w:rsidRPr="00384CBE">
        <w:rPr>
          <w:rFonts w:ascii="Times New Roman" w:hAnsi="Times New Roman" w:eastAsia="Times New Roman" w:cs="Times New Roman"/>
          <w:sz w:val="24"/>
          <w:szCs w:val="24"/>
        </w:rPr>
        <w:t>ederal funds. Therefore, it is necessary for the Agencies to collect information using the Baseline</w:t>
      </w:r>
      <w:r w:rsidR="007A2490">
        <w:rPr>
          <w:rFonts w:ascii="Times New Roman" w:hAnsi="Times New Roman" w:eastAsia="Times New Roman" w:cs="Times New Roman"/>
          <w:sz w:val="24"/>
          <w:szCs w:val="24"/>
        </w:rPr>
        <w:t xml:space="preserve"> Reports</w:t>
      </w:r>
      <w:r w:rsidR="004B57C7">
        <w:rPr>
          <w:rFonts w:ascii="Times New Roman" w:hAnsi="Times New Roman" w:eastAsia="Times New Roman" w:cs="Times New Roman"/>
          <w:sz w:val="24"/>
          <w:szCs w:val="24"/>
        </w:rPr>
        <w:t xml:space="preserve">, </w:t>
      </w:r>
      <w:r w:rsidRPr="00384CBE">
        <w:rPr>
          <w:rFonts w:ascii="Times New Roman" w:hAnsi="Times New Roman" w:eastAsia="Times New Roman" w:cs="Times New Roman"/>
          <w:sz w:val="24"/>
          <w:szCs w:val="24"/>
        </w:rPr>
        <w:t xml:space="preserve">Semi-Annual Performance </w:t>
      </w:r>
      <w:r w:rsidR="00DC03CA">
        <w:rPr>
          <w:rFonts w:ascii="Times New Roman" w:hAnsi="Times New Roman" w:eastAsia="Times New Roman" w:cs="Times New Roman"/>
          <w:sz w:val="24"/>
          <w:szCs w:val="24"/>
        </w:rPr>
        <w:t xml:space="preserve">(Technical) </w:t>
      </w:r>
      <w:r w:rsidRPr="2C6552BB" w:rsidR="7226B2BE">
        <w:rPr>
          <w:rFonts w:ascii="Times New Roman" w:hAnsi="Times New Roman" w:eastAsia="Times New Roman" w:cs="Times New Roman"/>
          <w:sz w:val="24"/>
          <w:szCs w:val="24"/>
        </w:rPr>
        <w:t>Reports</w:t>
      </w:r>
      <w:r w:rsidR="003932EE">
        <w:rPr>
          <w:rFonts w:ascii="Times New Roman" w:hAnsi="Times New Roman" w:eastAsia="Times New Roman" w:cs="Times New Roman"/>
          <w:sz w:val="24"/>
          <w:szCs w:val="24"/>
        </w:rPr>
        <w:t>,</w:t>
      </w:r>
      <w:r w:rsidRPr="2C6552BB">
        <w:rPr>
          <w:rFonts w:ascii="Times New Roman" w:hAnsi="Times New Roman" w:eastAsia="Times New Roman" w:cs="Times New Roman"/>
          <w:sz w:val="24"/>
          <w:szCs w:val="24"/>
        </w:rPr>
        <w:t xml:space="preserve"> </w:t>
      </w:r>
      <w:r w:rsidR="004B57C7">
        <w:rPr>
          <w:rFonts w:ascii="Times New Roman" w:hAnsi="Times New Roman" w:eastAsia="Times New Roman" w:cs="Times New Roman"/>
          <w:sz w:val="24"/>
          <w:szCs w:val="24"/>
        </w:rPr>
        <w:t xml:space="preserve">and Annual </w:t>
      </w:r>
      <w:r w:rsidRPr="2C6552BB">
        <w:rPr>
          <w:rFonts w:ascii="Times New Roman" w:hAnsi="Times New Roman" w:eastAsia="Times New Roman" w:cs="Times New Roman"/>
          <w:sz w:val="24"/>
          <w:szCs w:val="24"/>
        </w:rPr>
        <w:t>Report</w:t>
      </w:r>
      <w:r w:rsidRPr="00384CBE">
        <w:rPr>
          <w:rFonts w:ascii="Times New Roman" w:hAnsi="Times New Roman" w:eastAsia="Times New Roman" w:cs="Times New Roman"/>
          <w:sz w:val="24"/>
          <w:szCs w:val="24"/>
        </w:rPr>
        <w:t>.</w:t>
      </w:r>
    </w:p>
    <w:p w:rsidRPr="00CE7A3F" w:rsidR="00CE7A3F" w:rsidP="00CE7A3F" w:rsidRDefault="00CE7A3F" w14:paraId="0B246544" w14:textId="77777777">
      <w:pPr>
        <w:widowControl w:val="0"/>
        <w:numPr>
          <w:ilvl w:val="0"/>
          <w:numId w:val="6"/>
        </w:numPr>
        <w:autoSpaceDE w:val="0"/>
        <w:autoSpaceDN w:val="0"/>
        <w:spacing w:before="161" w:after="0" w:line="240" w:lineRule="auto"/>
        <w:ind w:left="360"/>
        <w:rPr>
          <w:rFonts w:ascii="Times New Roman" w:hAnsi="Times New Roman" w:eastAsia="Arial" w:cs="Times New Roman"/>
          <w:b/>
          <w:sz w:val="24"/>
          <w:szCs w:val="24"/>
        </w:rPr>
      </w:pPr>
      <w:r w:rsidRPr="00CE7A3F">
        <w:rPr>
          <w:rFonts w:ascii="Times New Roman" w:hAnsi="Times New Roman" w:eastAsia="Arial" w:cs="Times New Roman"/>
          <w:b/>
          <w:sz w:val="24"/>
          <w:szCs w:val="24"/>
        </w:rPr>
        <w:t>Explain any special circumstances that would cause an information collection to be conducted in a manner:</w:t>
      </w:r>
    </w:p>
    <w:p w:rsidRPr="00CE7A3F" w:rsidR="00CE7A3F" w:rsidP="00CE7A3F" w:rsidRDefault="00CE7A3F" w14:paraId="0E4D8A51" w14:textId="77777777">
      <w:pPr>
        <w:autoSpaceDE w:val="0"/>
        <w:autoSpaceDN w:val="0"/>
        <w:adjustRightInd w:val="0"/>
        <w:spacing w:after="0" w:line="240" w:lineRule="auto"/>
        <w:ind w:left="360"/>
        <w:rPr>
          <w:rFonts w:ascii="Symbol" w:hAnsi="Symbol" w:cs="Symbol"/>
          <w:color w:val="000000"/>
          <w:sz w:val="24"/>
          <w:szCs w:val="24"/>
        </w:rPr>
      </w:pPr>
    </w:p>
    <w:p w:rsidRPr="00CE7A3F" w:rsidR="00CE7A3F" w:rsidP="00CE7A3F" w:rsidRDefault="00CE7A3F" w14:paraId="4FC00A22"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CE7A3F">
        <w:rPr>
          <w:rFonts w:ascii="Times New Roman" w:hAnsi="Times New Roman" w:cs="Times New Roman"/>
          <w:b/>
          <w:sz w:val="24"/>
          <w:szCs w:val="24"/>
        </w:rPr>
        <w:t xml:space="preserve">requiring respondents to report information to the agency more often than quarterly; </w:t>
      </w:r>
    </w:p>
    <w:p w:rsidRPr="00CE7A3F" w:rsidR="00CE7A3F" w:rsidP="00CE7A3F" w:rsidRDefault="00CE7A3F" w14:paraId="1551A9D9" w14:textId="77777777">
      <w:pPr>
        <w:autoSpaceDE w:val="0"/>
        <w:autoSpaceDN w:val="0"/>
        <w:adjustRightInd w:val="0"/>
        <w:spacing w:after="79" w:line="240" w:lineRule="auto"/>
        <w:ind w:left="360"/>
        <w:rPr>
          <w:rFonts w:ascii="Times New Roman" w:hAnsi="Times New Roman" w:cs="Times New Roman"/>
          <w:b/>
          <w:color w:val="2D5295"/>
          <w:sz w:val="24"/>
          <w:szCs w:val="24"/>
        </w:rPr>
      </w:pPr>
    </w:p>
    <w:p w:rsidRPr="00CE7A3F" w:rsidR="00CE7A3F" w:rsidP="00CE7A3F" w:rsidRDefault="00CE7A3F" w14:paraId="78EDA818" w14:textId="77777777">
      <w:pPr>
        <w:autoSpaceDE w:val="0"/>
        <w:autoSpaceDN w:val="0"/>
        <w:adjustRightInd w:val="0"/>
        <w:spacing w:before="90" w:after="240" w:line="240" w:lineRule="auto"/>
        <w:rPr>
          <w:rFonts w:ascii="Times New Roman" w:hAnsi="Times New Roman" w:eastAsia="Arial" w:cs="Times New Roman"/>
          <w:sz w:val="24"/>
          <w:szCs w:val="24"/>
        </w:rPr>
      </w:pPr>
      <w:r w:rsidRPr="00CE7A3F">
        <w:rPr>
          <w:rFonts w:ascii="Times New Roman" w:hAnsi="Times New Roman" w:cs="Times New Roman"/>
          <w:color w:val="000000"/>
          <w:sz w:val="24"/>
          <w:szCs w:val="24"/>
        </w:rPr>
        <w:t>No</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special</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circumstances require</w:t>
      </w:r>
      <w:r w:rsidRPr="00CE7A3F">
        <w:rPr>
          <w:rFonts w:ascii="Times New Roman" w:hAnsi="Times New Roman" w:cs="Times New Roman"/>
          <w:color w:val="000000"/>
          <w:spacing w:val="-3"/>
          <w:sz w:val="24"/>
          <w:szCs w:val="24"/>
        </w:rPr>
        <w:t xml:space="preserve"> </w:t>
      </w:r>
      <w:r w:rsidRPr="00CE7A3F">
        <w:rPr>
          <w:rFonts w:ascii="Times New Roman" w:hAnsi="Times New Roman" w:cs="Times New Roman"/>
          <w:color w:val="000000"/>
          <w:sz w:val="24"/>
          <w:szCs w:val="24"/>
        </w:rPr>
        <w:t>the collection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of information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to</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be</w:t>
      </w:r>
      <w:r w:rsidRPr="00CE7A3F">
        <w:rPr>
          <w:rFonts w:ascii="Times New Roman" w:hAnsi="Times New Roman" w:cs="Times New Roman"/>
          <w:color w:val="000000"/>
          <w:spacing w:val="-3"/>
          <w:sz w:val="24"/>
          <w:szCs w:val="24"/>
        </w:rPr>
        <w:t xml:space="preserve"> c</w:t>
      </w:r>
      <w:r w:rsidRPr="00CE7A3F">
        <w:rPr>
          <w:rFonts w:ascii="Times New Roman" w:hAnsi="Times New Roman" w:cs="Times New Roman"/>
          <w:color w:val="000000"/>
          <w:sz w:val="24"/>
          <w:szCs w:val="24"/>
        </w:rPr>
        <w:t>onducted</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in</w:t>
      </w:r>
      <w:r w:rsidRPr="00CE7A3F">
        <w:rPr>
          <w:rFonts w:ascii="Times New Roman" w:hAnsi="Times New Roman" w:cs="Times New Roman"/>
          <w:color w:val="000000"/>
          <w:spacing w:val="-2"/>
          <w:sz w:val="24"/>
          <w:szCs w:val="24"/>
        </w:rPr>
        <w:t xml:space="preserve"> </w:t>
      </w:r>
      <w:r w:rsidRPr="00981DF1">
        <w:rPr>
          <w:rFonts w:ascii="Times New Roman" w:hAnsi="Times New Roman" w:cs="Times New Roman"/>
          <w:color w:val="000000"/>
          <w:sz w:val="24"/>
          <w:szCs w:val="24"/>
        </w:rPr>
        <w:t>a</w:t>
      </w:r>
      <w:r w:rsidRPr="00981DF1">
        <w:rPr>
          <w:rFonts w:ascii="Times New Roman" w:hAnsi="Times New Roman" w:cs="Times New Roman"/>
          <w:color w:val="000000"/>
          <w:spacing w:val="-2"/>
          <w:sz w:val="24"/>
          <w:szCs w:val="24"/>
        </w:rPr>
        <w:t xml:space="preserve"> </w:t>
      </w:r>
      <w:r w:rsidRPr="00DC03CA">
        <w:rPr>
          <w:rFonts w:ascii="Times New Roman" w:hAnsi="Times New Roman" w:cs="Times New Roman"/>
          <w:sz w:val="24"/>
          <w:szCs w:val="24"/>
        </w:rPr>
        <w:t>manner inconsistent</w:t>
      </w:r>
      <w:r w:rsidRPr="00DC03CA">
        <w:rPr>
          <w:rFonts w:ascii="Times New Roman" w:hAnsi="Times New Roman" w:cs="Times New Roman"/>
        </w:rPr>
        <w:t xml:space="preserve"> </w:t>
      </w:r>
      <w:r w:rsidRPr="00CE7A3F">
        <w:rPr>
          <w:rFonts w:ascii="Times New Roman" w:hAnsi="Times New Roman" w:cs="Times New Roman"/>
          <w:color w:val="000000"/>
          <w:sz w:val="24"/>
          <w:szCs w:val="24"/>
        </w:rPr>
        <w:t>with OMB guidelines.</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This information collection is consistent with OMB</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guidelines.</w:t>
      </w:r>
    </w:p>
    <w:p w:rsidRPr="00CE7A3F" w:rsidR="00CE7A3F" w:rsidP="00CE7A3F" w:rsidRDefault="00CE7A3F" w14:paraId="50569EBF"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CE7A3F">
        <w:rPr>
          <w:rFonts w:ascii="Times New Roman" w:hAnsi="Times New Roman" w:cs="Times New Roman"/>
          <w:b/>
          <w:sz w:val="24"/>
          <w:szCs w:val="24"/>
        </w:rPr>
        <w:t xml:space="preserve">requiring respondents to prepare a written response to a collection of information in fewer than 30 days after receipt of it; </w:t>
      </w:r>
    </w:p>
    <w:p w:rsidRPr="00CE7A3F" w:rsidR="00CE7A3F" w:rsidP="00CE7A3F" w:rsidRDefault="00CE7A3F" w14:paraId="2614F34F" w14:textId="77777777">
      <w:pPr>
        <w:autoSpaceDE w:val="0"/>
        <w:autoSpaceDN w:val="0"/>
        <w:adjustRightInd w:val="0"/>
        <w:spacing w:after="79" w:line="240" w:lineRule="auto"/>
        <w:rPr>
          <w:rFonts w:ascii="Times New Roman" w:hAnsi="Times New Roman" w:cs="Times New Roman"/>
          <w:b/>
          <w:color w:val="2D5295"/>
          <w:sz w:val="24"/>
          <w:szCs w:val="24"/>
        </w:rPr>
      </w:pPr>
    </w:p>
    <w:p w:rsidRPr="006A3E4D" w:rsidR="00CE7A3F" w:rsidP="00CE7A3F" w:rsidRDefault="00CE7A3F" w14:paraId="0CC6E316" w14:textId="77777777">
      <w:pPr>
        <w:autoSpaceDE w:val="0"/>
        <w:autoSpaceDN w:val="0"/>
        <w:adjustRightInd w:val="0"/>
        <w:spacing w:before="90" w:after="240" w:line="240" w:lineRule="auto"/>
        <w:rPr>
          <w:rFonts w:ascii="Times New Roman" w:hAnsi="Times New Roman" w:eastAsia="Arial" w:cs="Times New Roman"/>
          <w:sz w:val="24"/>
          <w:szCs w:val="24"/>
        </w:rPr>
      </w:pPr>
      <w:r w:rsidRPr="00CE7A3F">
        <w:rPr>
          <w:rFonts w:ascii="Times New Roman" w:hAnsi="Times New Roman" w:cs="Times New Roman"/>
          <w:color w:val="000000"/>
          <w:sz w:val="24"/>
          <w:szCs w:val="24"/>
        </w:rPr>
        <w:t>No</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special</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circumstances require</w:t>
      </w:r>
      <w:r w:rsidRPr="00CE7A3F">
        <w:rPr>
          <w:rFonts w:ascii="Times New Roman" w:hAnsi="Times New Roman" w:cs="Times New Roman"/>
          <w:color w:val="000000"/>
          <w:spacing w:val="-3"/>
          <w:sz w:val="24"/>
          <w:szCs w:val="24"/>
        </w:rPr>
        <w:t xml:space="preserve"> </w:t>
      </w:r>
      <w:r w:rsidRPr="00CE7A3F">
        <w:rPr>
          <w:rFonts w:ascii="Times New Roman" w:hAnsi="Times New Roman" w:cs="Times New Roman"/>
          <w:color w:val="000000"/>
          <w:sz w:val="24"/>
          <w:szCs w:val="24"/>
        </w:rPr>
        <w:t>the collection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of information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to</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be</w:t>
      </w:r>
      <w:r w:rsidRPr="00CE7A3F">
        <w:rPr>
          <w:rFonts w:ascii="Times New Roman" w:hAnsi="Times New Roman" w:cs="Times New Roman"/>
          <w:color w:val="000000"/>
          <w:spacing w:val="-3"/>
          <w:sz w:val="24"/>
          <w:szCs w:val="24"/>
        </w:rPr>
        <w:t xml:space="preserve"> c</w:t>
      </w:r>
      <w:r w:rsidRPr="00CE7A3F">
        <w:rPr>
          <w:rFonts w:ascii="Times New Roman" w:hAnsi="Times New Roman" w:cs="Times New Roman"/>
          <w:color w:val="000000"/>
          <w:sz w:val="24"/>
          <w:szCs w:val="24"/>
        </w:rPr>
        <w:t>onducted</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in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a</w:t>
      </w:r>
      <w:r w:rsidRPr="00CE7A3F">
        <w:rPr>
          <w:rFonts w:ascii="Times New Roman" w:hAnsi="Times New Roman" w:cs="Times New Roman"/>
          <w:color w:val="000000"/>
          <w:spacing w:val="-2"/>
          <w:sz w:val="24"/>
          <w:szCs w:val="24"/>
        </w:rPr>
        <w:t xml:space="preserve"> </w:t>
      </w:r>
      <w:r w:rsidRPr="00DC03CA">
        <w:rPr>
          <w:rFonts w:ascii="Times New Roman" w:hAnsi="Times New Roman" w:cs="Times New Roman"/>
          <w:sz w:val="24"/>
          <w:szCs w:val="24"/>
        </w:rPr>
        <w:t>manner inconsistent</w:t>
      </w:r>
      <w:r w:rsidRPr="00981DF1">
        <w:rPr>
          <w:rFonts w:ascii="Times New Roman" w:hAnsi="Times New Roman" w:cs="Times New Roman"/>
          <w:color w:val="000000"/>
          <w:sz w:val="24"/>
          <w:szCs w:val="24"/>
        </w:rPr>
        <w:t xml:space="preserve"> </w:t>
      </w:r>
      <w:r w:rsidRPr="006A3E4D">
        <w:rPr>
          <w:rFonts w:ascii="Times New Roman" w:hAnsi="Times New Roman" w:cs="Times New Roman"/>
          <w:color w:val="000000"/>
          <w:sz w:val="24"/>
          <w:szCs w:val="24"/>
        </w:rPr>
        <w:t>with OMB guidelines.</w:t>
      </w:r>
      <w:r w:rsidRPr="006A3E4D">
        <w:rPr>
          <w:rFonts w:ascii="Times New Roman" w:hAnsi="Times New Roman" w:cs="Times New Roman"/>
          <w:color w:val="000000"/>
          <w:spacing w:val="1"/>
          <w:sz w:val="24"/>
          <w:szCs w:val="24"/>
        </w:rPr>
        <w:t xml:space="preserve"> </w:t>
      </w:r>
      <w:r w:rsidRPr="006A3E4D">
        <w:rPr>
          <w:rFonts w:ascii="Times New Roman" w:hAnsi="Times New Roman" w:cs="Times New Roman"/>
          <w:color w:val="000000"/>
          <w:sz w:val="24"/>
          <w:szCs w:val="24"/>
        </w:rPr>
        <w:t>This information collection is consistent with OMB</w:t>
      </w:r>
      <w:r w:rsidRPr="006A3E4D">
        <w:rPr>
          <w:rFonts w:ascii="Times New Roman" w:hAnsi="Times New Roman" w:cs="Times New Roman"/>
          <w:color w:val="000000"/>
          <w:spacing w:val="1"/>
          <w:sz w:val="24"/>
          <w:szCs w:val="24"/>
        </w:rPr>
        <w:t xml:space="preserve"> </w:t>
      </w:r>
      <w:r w:rsidRPr="006A3E4D">
        <w:rPr>
          <w:rFonts w:ascii="Times New Roman" w:hAnsi="Times New Roman" w:cs="Times New Roman"/>
          <w:color w:val="000000"/>
          <w:sz w:val="24"/>
          <w:szCs w:val="24"/>
        </w:rPr>
        <w:t>guidelines.</w:t>
      </w:r>
    </w:p>
    <w:p w:rsidRPr="00AC7344" w:rsidR="00CE7A3F" w:rsidP="00CE7A3F" w:rsidRDefault="00CE7A3F" w14:paraId="45027E1C"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AC7344">
        <w:rPr>
          <w:rFonts w:ascii="Times New Roman" w:hAnsi="Times New Roman" w:cs="Times New Roman"/>
          <w:b/>
          <w:sz w:val="24"/>
          <w:szCs w:val="24"/>
        </w:rPr>
        <w:t xml:space="preserve">requiring respondents to submit more than an original and two copies of any document; </w:t>
      </w:r>
    </w:p>
    <w:p w:rsidRPr="00BD5D46" w:rsidR="00CE7A3F" w:rsidP="00CE7A3F" w:rsidRDefault="00CE7A3F" w14:paraId="0BACDE14" w14:textId="77777777">
      <w:pPr>
        <w:autoSpaceDE w:val="0"/>
        <w:autoSpaceDN w:val="0"/>
        <w:adjustRightInd w:val="0"/>
        <w:spacing w:after="79" w:line="240" w:lineRule="auto"/>
        <w:rPr>
          <w:rFonts w:ascii="Times New Roman" w:hAnsi="Times New Roman" w:cs="Times New Roman"/>
          <w:b/>
          <w:color w:val="2D5295"/>
          <w:sz w:val="24"/>
          <w:szCs w:val="24"/>
        </w:rPr>
      </w:pPr>
    </w:p>
    <w:p w:rsidRPr="00981DF1" w:rsidR="00CE7A3F" w:rsidP="00CE7A3F" w:rsidRDefault="00CE7A3F" w14:paraId="01D059F2" w14:textId="77777777">
      <w:pPr>
        <w:autoSpaceDE w:val="0"/>
        <w:autoSpaceDN w:val="0"/>
        <w:adjustRightInd w:val="0"/>
        <w:spacing w:before="90" w:after="240" w:line="240" w:lineRule="auto"/>
        <w:rPr>
          <w:rFonts w:ascii="Times New Roman" w:hAnsi="Times New Roman" w:eastAsia="Arial" w:cs="Times New Roman"/>
          <w:sz w:val="24"/>
          <w:szCs w:val="24"/>
        </w:rPr>
      </w:pPr>
      <w:r w:rsidRPr="00BD5D46">
        <w:rPr>
          <w:rFonts w:ascii="Times New Roman" w:hAnsi="Times New Roman" w:cs="Times New Roman"/>
          <w:color w:val="000000"/>
          <w:sz w:val="24"/>
          <w:szCs w:val="24"/>
        </w:rPr>
        <w:t>No</w:t>
      </w:r>
      <w:r w:rsidRPr="00BD5D46">
        <w:rPr>
          <w:rFonts w:ascii="Times New Roman" w:hAnsi="Times New Roman" w:cs="Times New Roman"/>
          <w:color w:val="000000"/>
          <w:spacing w:val="-2"/>
          <w:sz w:val="24"/>
          <w:szCs w:val="24"/>
        </w:rPr>
        <w:t xml:space="preserve"> </w:t>
      </w:r>
      <w:r w:rsidRPr="00BD5D46">
        <w:rPr>
          <w:rFonts w:ascii="Times New Roman" w:hAnsi="Times New Roman" w:cs="Times New Roman"/>
          <w:color w:val="000000"/>
          <w:sz w:val="24"/>
          <w:szCs w:val="24"/>
        </w:rPr>
        <w:t>special</w:t>
      </w:r>
      <w:r w:rsidRPr="00BD5D46">
        <w:rPr>
          <w:rFonts w:ascii="Times New Roman" w:hAnsi="Times New Roman" w:cs="Times New Roman"/>
          <w:color w:val="000000"/>
          <w:spacing w:val="-1"/>
          <w:sz w:val="24"/>
          <w:szCs w:val="24"/>
        </w:rPr>
        <w:t xml:space="preserve"> </w:t>
      </w:r>
      <w:r w:rsidRPr="00BD5D46">
        <w:rPr>
          <w:rFonts w:ascii="Times New Roman" w:hAnsi="Times New Roman" w:cs="Times New Roman"/>
          <w:color w:val="000000"/>
          <w:sz w:val="24"/>
          <w:szCs w:val="24"/>
        </w:rPr>
        <w:t>circumstances require</w:t>
      </w:r>
      <w:r w:rsidRPr="00BD5D46">
        <w:rPr>
          <w:rFonts w:ascii="Times New Roman" w:hAnsi="Times New Roman" w:cs="Times New Roman"/>
          <w:color w:val="000000"/>
          <w:spacing w:val="-3"/>
          <w:sz w:val="24"/>
          <w:szCs w:val="24"/>
        </w:rPr>
        <w:t xml:space="preserve"> </w:t>
      </w:r>
      <w:r w:rsidRPr="00BD5D46">
        <w:rPr>
          <w:rFonts w:ascii="Times New Roman" w:hAnsi="Times New Roman" w:cs="Times New Roman"/>
          <w:color w:val="000000"/>
          <w:sz w:val="24"/>
          <w:szCs w:val="24"/>
        </w:rPr>
        <w:t>the collection</w:t>
      </w:r>
      <w:r w:rsidRPr="00BD5D46">
        <w:rPr>
          <w:rFonts w:ascii="Times New Roman" w:hAnsi="Times New Roman" w:cs="Times New Roman"/>
          <w:color w:val="000000"/>
          <w:spacing w:val="-2"/>
          <w:sz w:val="24"/>
          <w:szCs w:val="24"/>
        </w:rPr>
        <w:t xml:space="preserve"> </w:t>
      </w:r>
      <w:r w:rsidRPr="00BD5D46">
        <w:rPr>
          <w:rFonts w:ascii="Times New Roman" w:hAnsi="Times New Roman" w:cs="Times New Roman"/>
          <w:color w:val="000000"/>
          <w:sz w:val="24"/>
          <w:szCs w:val="24"/>
        </w:rPr>
        <w:t>of information</w:t>
      </w:r>
      <w:r w:rsidRPr="00BD5D46">
        <w:rPr>
          <w:rFonts w:ascii="Times New Roman" w:hAnsi="Times New Roman" w:cs="Times New Roman"/>
          <w:color w:val="000000"/>
          <w:spacing w:val="-2"/>
          <w:sz w:val="24"/>
          <w:szCs w:val="24"/>
        </w:rPr>
        <w:t xml:space="preserve"> </w:t>
      </w:r>
      <w:r w:rsidRPr="00BD5D46">
        <w:rPr>
          <w:rFonts w:ascii="Times New Roman" w:hAnsi="Times New Roman" w:cs="Times New Roman"/>
          <w:color w:val="000000"/>
          <w:sz w:val="24"/>
          <w:szCs w:val="24"/>
        </w:rPr>
        <w:t>to</w:t>
      </w:r>
      <w:r w:rsidRPr="00BD5D46">
        <w:rPr>
          <w:rFonts w:ascii="Times New Roman" w:hAnsi="Times New Roman" w:cs="Times New Roman"/>
          <w:color w:val="000000"/>
          <w:spacing w:val="-1"/>
          <w:sz w:val="24"/>
          <w:szCs w:val="24"/>
        </w:rPr>
        <w:t xml:space="preserve"> </w:t>
      </w:r>
      <w:r w:rsidRPr="00BD5D46">
        <w:rPr>
          <w:rFonts w:ascii="Times New Roman" w:hAnsi="Times New Roman" w:cs="Times New Roman"/>
          <w:color w:val="000000"/>
          <w:sz w:val="24"/>
          <w:szCs w:val="24"/>
        </w:rPr>
        <w:t>be</w:t>
      </w:r>
      <w:r w:rsidRPr="00BD5D46">
        <w:rPr>
          <w:rFonts w:ascii="Times New Roman" w:hAnsi="Times New Roman" w:cs="Times New Roman"/>
          <w:color w:val="000000"/>
          <w:spacing w:val="-3"/>
          <w:sz w:val="24"/>
          <w:szCs w:val="24"/>
        </w:rPr>
        <w:t xml:space="preserve"> c</w:t>
      </w:r>
      <w:r w:rsidRPr="00BD5D46">
        <w:rPr>
          <w:rFonts w:ascii="Times New Roman" w:hAnsi="Times New Roman" w:cs="Times New Roman"/>
          <w:color w:val="000000"/>
          <w:sz w:val="24"/>
          <w:szCs w:val="24"/>
        </w:rPr>
        <w:t>onducted</w:t>
      </w:r>
      <w:r w:rsidRPr="00BD5D46">
        <w:rPr>
          <w:rFonts w:ascii="Times New Roman" w:hAnsi="Times New Roman" w:cs="Times New Roman"/>
          <w:color w:val="000000"/>
          <w:spacing w:val="-1"/>
          <w:sz w:val="24"/>
          <w:szCs w:val="24"/>
        </w:rPr>
        <w:t xml:space="preserve"> </w:t>
      </w:r>
      <w:r w:rsidRPr="00BD5D46">
        <w:rPr>
          <w:rFonts w:ascii="Times New Roman" w:hAnsi="Times New Roman" w:cs="Times New Roman"/>
          <w:color w:val="000000"/>
          <w:sz w:val="24"/>
          <w:szCs w:val="24"/>
        </w:rPr>
        <w:t>in</w:t>
      </w:r>
      <w:r w:rsidRPr="00BD5D46">
        <w:rPr>
          <w:rFonts w:ascii="Times New Roman" w:hAnsi="Times New Roman" w:cs="Times New Roman"/>
          <w:color w:val="000000"/>
          <w:spacing w:val="-2"/>
          <w:sz w:val="24"/>
          <w:szCs w:val="24"/>
        </w:rPr>
        <w:t xml:space="preserve"> </w:t>
      </w:r>
      <w:r w:rsidRPr="00BD5D46">
        <w:rPr>
          <w:rFonts w:ascii="Times New Roman" w:hAnsi="Times New Roman" w:cs="Times New Roman"/>
          <w:color w:val="000000"/>
          <w:sz w:val="24"/>
          <w:szCs w:val="24"/>
        </w:rPr>
        <w:t>a</w:t>
      </w:r>
      <w:r w:rsidRPr="00DC03CA">
        <w:rPr>
          <w:rFonts w:ascii="Times New Roman" w:hAnsi="Times New Roman" w:cs="Times New Roman"/>
          <w:sz w:val="24"/>
          <w:szCs w:val="24"/>
        </w:rPr>
        <w:t xml:space="preserve"> manner inconsistent </w:t>
      </w:r>
      <w:r w:rsidRPr="00981DF1">
        <w:rPr>
          <w:rFonts w:ascii="Times New Roman" w:hAnsi="Times New Roman" w:cs="Times New Roman"/>
          <w:color w:val="000000"/>
          <w:sz w:val="24"/>
          <w:szCs w:val="24"/>
        </w:rPr>
        <w:t>with OMB guidelines.</w:t>
      </w:r>
      <w:r w:rsidRPr="00981DF1">
        <w:rPr>
          <w:rFonts w:ascii="Times New Roman" w:hAnsi="Times New Roman" w:cs="Times New Roman"/>
          <w:color w:val="000000"/>
          <w:spacing w:val="1"/>
          <w:sz w:val="24"/>
          <w:szCs w:val="24"/>
        </w:rPr>
        <w:t xml:space="preserve"> </w:t>
      </w:r>
      <w:r w:rsidRPr="00981DF1">
        <w:rPr>
          <w:rFonts w:ascii="Times New Roman" w:hAnsi="Times New Roman" w:cs="Times New Roman"/>
          <w:color w:val="000000"/>
          <w:sz w:val="24"/>
          <w:szCs w:val="24"/>
        </w:rPr>
        <w:t>This information collection is consistent with OMB</w:t>
      </w:r>
      <w:r w:rsidRPr="00981DF1">
        <w:rPr>
          <w:rFonts w:ascii="Times New Roman" w:hAnsi="Times New Roman" w:cs="Times New Roman"/>
          <w:color w:val="000000"/>
          <w:spacing w:val="1"/>
          <w:sz w:val="24"/>
          <w:szCs w:val="24"/>
        </w:rPr>
        <w:t xml:space="preserve"> </w:t>
      </w:r>
      <w:r w:rsidRPr="00981DF1">
        <w:rPr>
          <w:rFonts w:ascii="Times New Roman" w:hAnsi="Times New Roman" w:cs="Times New Roman"/>
          <w:color w:val="000000"/>
          <w:sz w:val="24"/>
          <w:szCs w:val="24"/>
        </w:rPr>
        <w:t>guidelines.</w:t>
      </w:r>
    </w:p>
    <w:p w:rsidRPr="006A3E4D" w:rsidR="00CE7A3F" w:rsidP="00CE7A3F" w:rsidRDefault="00CE7A3F" w14:paraId="311740A1"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6A3E4D">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Pr="006A3E4D" w:rsidR="00CE7A3F" w:rsidP="00CE7A3F" w:rsidRDefault="00CE7A3F" w14:paraId="64171E4E" w14:textId="77777777">
      <w:pPr>
        <w:autoSpaceDE w:val="0"/>
        <w:autoSpaceDN w:val="0"/>
        <w:adjustRightInd w:val="0"/>
        <w:spacing w:after="79" w:line="240" w:lineRule="auto"/>
        <w:rPr>
          <w:rFonts w:ascii="Times New Roman" w:hAnsi="Times New Roman" w:cs="Times New Roman"/>
          <w:b/>
          <w:color w:val="2D5295"/>
          <w:sz w:val="24"/>
          <w:szCs w:val="24"/>
        </w:rPr>
      </w:pPr>
    </w:p>
    <w:p w:rsidRPr="00CE7A3F" w:rsidR="00CE7A3F" w:rsidP="00CE7A3F" w:rsidRDefault="00CE7A3F" w14:paraId="65F2818E" w14:textId="77777777">
      <w:pPr>
        <w:autoSpaceDE w:val="0"/>
        <w:autoSpaceDN w:val="0"/>
        <w:adjustRightInd w:val="0"/>
        <w:spacing w:before="90" w:after="240" w:line="240" w:lineRule="auto"/>
        <w:rPr>
          <w:rFonts w:ascii="Times New Roman" w:hAnsi="Times New Roman" w:eastAsia="Arial" w:cs="Times New Roman"/>
          <w:sz w:val="24"/>
          <w:szCs w:val="24"/>
        </w:rPr>
      </w:pPr>
      <w:r w:rsidRPr="006A3E4D">
        <w:rPr>
          <w:rFonts w:ascii="Times New Roman" w:hAnsi="Times New Roman" w:cs="Times New Roman"/>
          <w:color w:val="000000"/>
          <w:sz w:val="24"/>
          <w:szCs w:val="24"/>
        </w:rPr>
        <w:t>No</w:t>
      </w:r>
      <w:r w:rsidRPr="006A3E4D">
        <w:rPr>
          <w:rFonts w:ascii="Times New Roman" w:hAnsi="Times New Roman" w:cs="Times New Roman"/>
          <w:color w:val="000000"/>
          <w:spacing w:val="-2"/>
          <w:sz w:val="24"/>
          <w:szCs w:val="24"/>
        </w:rPr>
        <w:t xml:space="preserve"> </w:t>
      </w:r>
      <w:r w:rsidRPr="006A3E4D">
        <w:rPr>
          <w:rFonts w:ascii="Times New Roman" w:hAnsi="Times New Roman" w:cs="Times New Roman"/>
          <w:color w:val="000000"/>
          <w:sz w:val="24"/>
          <w:szCs w:val="24"/>
        </w:rPr>
        <w:t>special</w:t>
      </w:r>
      <w:r w:rsidRPr="00AC7344">
        <w:rPr>
          <w:rFonts w:ascii="Times New Roman" w:hAnsi="Times New Roman" w:cs="Times New Roman"/>
          <w:color w:val="000000"/>
          <w:spacing w:val="-1"/>
          <w:sz w:val="24"/>
          <w:szCs w:val="24"/>
        </w:rPr>
        <w:t xml:space="preserve"> </w:t>
      </w:r>
      <w:r w:rsidRPr="00AC7344">
        <w:rPr>
          <w:rFonts w:ascii="Times New Roman" w:hAnsi="Times New Roman" w:cs="Times New Roman"/>
          <w:color w:val="000000"/>
          <w:sz w:val="24"/>
          <w:szCs w:val="24"/>
        </w:rPr>
        <w:t>circumstances require</w:t>
      </w:r>
      <w:r w:rsidRPr="00221DA7">
        <w:rPr>
          <w:rFonts w:ascii="Times New Roman" w:hAnsi="Times New Roman" w:cs="Times New Roman"/>
          <w:color w:val="000000"/>
          <w:spacing w:val="-3"/>
          <w:sz w:val="24"/>
          <w:szCs w:val="24"/>
        </w:rPr>
        <w:t xml:space="preserve"> </w:t>
      </w:r>
      <w:r w:rsidRPr="00221DA7">
        <w:rPr>
          <w:rFonts w:ascii="Times New Roman" w:hAnsi="Times New Roman" w:cs="Times New Roman"/>
          <w:color w:val="000000"/>
          <w:sz w:val="24"/>
          <w:szCs w:val="24"/>
        </w:rPr>
        <w:t>the collection</w:t>
      </w:r>
      <w:r w:rsidRPr="00221DA7">
        <w:rPr>
          <w:rFonts w:ascii="Times New Roman" w:hAnsi="Times New Roman" w:cs="Times New Roman"/>
          <w:color w:val="000000"/>
          <w:spacing w:val="-2"/>
          <w:sz w:val="24"/>
          <w:szCs w:val="24"/>
        </w:rPr>
        <w:t xml:space="preserve"> </w:t>
      </w:r>
      <w:r w:rsidRPr="00B4188E">
        <w:rPr>
          <w:rFonts w:ascii="Times New Roman" w:hAnsi="Times New Roman" w:cs="Times New Roman"/>
          <w:color w:val="000000"/>
          <w:sz w:val="24"/>
          <w:szCs w:val="24"/>
        </w:rPr>
        <w:t>of information</w:t>
      </w:r>
      <w:r w:rsidRPr="00024AE2">
        <w:rPr>
          <w:rFonts w:ascii="Times New Roman" w:hAnsi="Times New Roman" w:cs="Times New Roman"/>
          <w:color w:val="000000"/>
          <w:spacing w:val="-2"/>
          <w:sz w:val="24"/>
          <w:szCs w:val="24"/>
        </w:rPr>
        <w:t xml:space="preserve"> </w:t>
      </w:r>
      <w:r w:rsidRPr="00BD5D46">
        <w:rPr>
          <w:rFonts w:ascii="Times New Roman" w:hAnsi="Times New Roman" w:cs="Times New Roman"/>
          <w:color w:val="000000"/>
          <w:sz w:val="24"/>
          <w:szCs w:val="24"/>
        </w:rPr>
        <w:t>to</w:t>
      </w:r>
      <w:r w:rsidRPr="00BD5D46">
        <w:rPr>
          <w:rFonts w:ascii="Times New Roman" w:hAnsi="Times New Roman" w:cs="Times New Roman"/>
          <w:color w:val="000000"/>
          <w:spacing w:val="-1"/>
          <w:sz w:val="24"/>
          <w:szCs w:val="24"/>
        </w:rPr>
        <w:t xml:space="preserve"> </w:t>
      </w:r>
      <w:r w:rsidRPr="00BD5D46">
        <w:rPr>
          <w:rFonts w:ascii="Times New Roman" w:hAnsi="Times New Roman" w:cs="Times New Roman"/>
          <w:color w:val="000000"/>
          <w:sz w:val="24"/>
          <w:szCs w:val="24"/>
        </w:rPr>
        <w:t>be</w:t>
      </w:r>
      <w:r w:rsidRPr="00BD5D46">
        <w:rPr>
          <w:rFonts w:ascii="Times New Roman" w:hAnsi="Times New Roman" w:cs="Times New Roman"/>
          <w:color w:val="000000"/>
          <w:spacing w:val="-3"/>
          <w:sz w:val="24"/>
          <w:szCs w:val="24"/>
        </w:rPr>
        <w:t xml:space="preserve"> c</w:t>
      </w:r>
      <w:r w:rsidRPr="00BD5D46">
        <w:rPr>
          <w:rFonts w:ascii="Times New Roman" w:hAnsi="Times New Roman" w:cs="Times New Roman"/>
          <w:color w:val="000000"/>
          <w:sz w:val="24"/>
          <w:szCs w:val="24"/>
        </w:rPr>
        <w:t>onducted</w:t>
      </w:r>
      <w:r w:rsidRPr="00BD5D46">
        <w:rPr>
          <w:rFonts w:ascii="Times New Roman" w:hAnsi="Times New Roman" w:cs="Times New Roman"/>
          <w:color w:val="000000"/>
          <w:spacing w:val="-1"/>
          <w:sz w:val="24"/>
          <w:szCs w:val="24"/>
        </w:rPr>
        <w:t xml:space="preserve"> </w:t>
      </w:r>
      <w:r w:rsidRPr="00BD5D46">
        <w:rPr>
          <w:rFonts w:ascii="Times New Roman" w:hAnsi="Times New Roman" w:cs="Times New Roman"/>
          <w:color w:val="000000"/>
          <w:sz w:val="24"/>
          <w:szCs w:val="24"/>
        </w:rPr>
        <w:t>in</w:t>
      </w:r>
      <w:r w:rsidRPr="00BD5D46">
        <w:rPr>
          <w:rFonts w:ascii="Times New Roman" w:hAnsi="Times New Roman" w:cs="Times New Roman"/>
          <w:color w:val="000000"/>
          <w:spacing w:val="-2"/>
          <w:sz w:val="24"/>
          <w:szCs w:val="24"/>
        </w:rPr>
        <w:t xml:space="preserve"> </w:t>
      </w:r>
      <w:r w:rsidRPr="00BD5D46">
        <w:rPr>
          <w:rFonts w:ascii="Times New Roman" w:hAnsi="Times New Roman" w:cs="Times New Roman"/>
          <w:color w:val="000000"/>
          <w:sz w:val="24"/>
          <w:szCs w:val="24"/>
        </w:rPr>
        <w:t>a</w:t>
      </w:r>
      <w:r w:rsidRPr="00BD5D46">
        <w:rPr>
          <w:rFonts w:ascii="Times New Roman" w:hAnsi="Times New Roman" w:cs="Times New Roman"/>
          <w:color w:val="000000"/>
          <w:spacing w:val="-2"/>
          <w:sz w:val="24"/>
          <w:szCs w:val="24"/>
        </w:rPr>
        <w:t xml:space="preserve"> </w:t>
      </w:r>
      <w:r w:rsidRPr="00DC03CA">
        <w:rPr>
          <w:rFonts w:ascii="Times New Roman" w:hAnsi="Times New Roman" w:cs="Times New Roman"/>
          <w:sz w:val="24"/>
          <w:szCs w:val="24"/>
        </w:rPr>
        <w:t>manner inconsistent</w:t>
      </w:r>
      <w:r w:rsidRPr="00CE7A3F">
        <w:rPr>
          <w:rFonts w:ascii="Times New Roman" w:hAnsi="Times New Roman" w:cs="Times New Roman"/>
          <w:color w:val="000000"/>
          <w:sz w:val="24"/>
          <w:szCs w:val="24"/>
        </w:rPr>
        <w:t xml:space="preserve"> with OMB guidelines.</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This information collection is consistent with OMB</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guidelines.</w:t>
      </w:r>
    </w:p>
    <w:p w:rsidRPr="00CE7A3F" w:rsidR="00CE7A3F" w:rsidP="00CE7A3F" w:rsidRDefault="00CE7A3F" w14:paraId="23612205"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CE7A3F">
        <w:rPr>
          <w:rFonts w:ascii="Times New Roman" w:hAnsi="Times New Roman" w:cs="Times New Roman"/>
          <w:b/>
          <w:sz w:val="24"/>
          <w:szCs w:val="24"/>
        </w:rPr>
        <w:t xml:space="preserve">in connection with a statistical survey, that is not designed to produce valid and reliable results </w:t>
      </w:r>
      <w:r w:rsidRPr="00CE7A3F">
        <w:rPr>
          <w:rFonts w:ascii="Times New Roman" w:hAnsi="Times New Roman" w:cs="Times New Roman"/>
          <w:b/>
          <w:sz w:val="24"/>
          <w:szCs w:val="24"/>
        </w:rPr>
        <w:lastRenderedPageBreak/>
        <w:t xml:space="preserve">that can be generalized to the universe of study; </w:t>
      </w:r>
    </w:p>
    <w:p w:rsidRPr="00CE7A3F" w:rsidR="00CE7A3F" w:rsidP="00CE7A3F" w:rsidRDefault="00CE7A3F" w14:paraId="6062CFD7" w14:textId="77777777">
      <w:pPr>
        <w:autoSpaceDE w:val="0"/>
        <w:autoSpaceDN w:val="0"/>
        <w:adjustRightInd w:val="0"/>
        <w:spacing w:after="79" w:line="240" w:lineRule="auto"/>
        <w:rPr>
          <w:rFonts w:ascii="Times New Roman" w:hAnsi="Times New Roman" w:cs="Times New Roman"/>
          <w:b/>
          <w:color w:val="2D5295"/>
          <w:sz w:val="24"/>
          <w:szCs w:val="24"/>
        </w:rPr>
      </w:pPr>
    </w:p>
    <w:p w:rsidRPr="00CE7A3F" w:rsidR="00CE7A3F" w:rsidP="00CE7A3F" w:rsidRDefault="00CE7A3F" w14:paraId="49CC4385" w14:textId="77777777">
      <w:pPr>
        <w:autoSpaceDE w:val="0"/>
        <w:autoSpaceDN w:val="0"/>
        <w:adjustRightInd w:val="0"/>
        <w:spacing w:before="90" w:after="240" w:line="240" w:lineRule="auto"/>
        <w:rPr>
          <w:rFonts w:ascii="Times New Roman" w:hAnsi="Times New Roman" w:eastAsia="Arial" w:cs="Times New Roman"/>
          <w:sz w:val="24"/>
          <w:szCs w:val="24"/>
        </w:rPr>
      </w:pPr>
      <w:r w:rsidRPr="00CE7A3F">
        <w:rPr>
          <w:rFonts w:ascii="Times New Roman" w:hAnsi="Times New Roman" w:cs="Times New Roman"/>
          <w:color w:val="000000"/>
          <w:sz w:val="24"/>
          <w:szCs w:val="24"/>
        </w:rPr>
        <w:t>No</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special</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circumstances require</w:t>
      </w:r>
      <w:r w:rsidRPr="00CE7A3F">
        <w:rPr>
          <w:rFonts w:ascii="Times New Roman" w:hAnsi="Times New Roman" w:cs="Times New Roman"/>
          <w:color w:val="000000"/>
          <w:spacing w:val="-3"/>
          <w:sz w:val="24"/>
          <w:szCs w:val="24"/>
        </w:rPr>
        <w:t xml:space="preserve"> </w:t>
      </w:r>
      <w:r w:rsidRPr="00CE7A3F">
        <w:rPr>
          <w:rFonts w:ascii="Times New Roman" w:hAnsi="Times New Roman" w:cs="Times New Roman"/>
          <w:color w:val="000000"/>
          <w:sz w:val="24"/>
          <w:szCs w:val="24"/>
        </w:rPr>
        <w:t>the collection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of information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to</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be</w:t>
      </w:r>
      <w:r w:rsidRPr="00CE7A3F">
        <w:rPr>
          <w:rFonts w:ascii="Times New Roman" w:hAnsi="Times New Roman" w:cs="Times New Roman"/>
          <w:color w:val="000000"/>
          <w:spacing w:val="-3"/>
          <w:sz w:val="24"/>
          <w:szCs w:val="24"/>
        </w:rPr>
        <w:t xml:space="preserve"> c</w:t>
      </w:r>
      <w:r w:rsidRPr="00CE7A3F">
        <w:rPr>
          <w:rFonts w:ascii="Times New Roman" w:hAnsi="Times New Roman" w:cs="Times New Roman"/>
          <w:color w:val="000000"/>
          <w:sz w:val="24"/>
          <w:szCs w:val="24"/>
        </w:rPr>
        <w:t>onducted</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in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a</w:t>
      </w:r>
      <w:r w:rsidRPr="00CE7A3F">
        <w:rPr>
          <w:rFonts w:ascii="Times New Roman" w:hAnsi="Times New Roman" w:cs="Times New Roman"/>
          <w:color w:val="000000"/>
          <w:spacing w:val="-2"/>
          <w:sz w:val="24"/>
          <w:szCs w:val="24"/>
        </w:rPr>
        <w:t xml:space="preserve"> </w:t>
      </w:r>
      <w:r w:rsidRPr="00DC03CA">
        <w:rPr>
          <w:rFonts w:ascii="Times New Roman" w:hAnsi="Times New Roman" w:cs="Times New Roman"/>
          <w:sz w:val="24"/>
        </w:rPr>
        <w:t>manner inconsistent</w:t>
      </w:r>
      <w:r w:rsidRPr="00DC03CA">
        <w:rPr>
          <w:rFonts w:ascii="Times New Roman" w:hAnsi="Times New Roman" w:cs="Times New Roman"/>
          <w:color w:val="000000"/>
          <w:sz w:val="28"/>
          <w:szCs w:val="24"/>
        </w:rPr>
        <w:t xml:space="preserve"> </w:t>
      </w:r>
      <w:r w:rsidRPr="00CE7A3F">
        <w:rPr>
          <w:rFonts w:ascii="Times New Roman" w:hAnsi="Times New Roman" w:cs="Times New Roman"/>
          <w:color w:val="000000"/>
          <w:sz w:val="24"/>
          <w:szCs w:val="24"/>
        </w:rPr>
        <w:t>with OMB guidelines.</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This information collection is consistent with OMB</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guidelines.</w:t>
      </w:r>
    </w:p>
    <w:p w:rsidRPr="00CE7A3F" w:rsidR="00CE7A3F" w:rsidP="00CE7A3F" w:rsidRDefault="00CE7A3F" w14:paraId="3C472C0B"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CE7A3F">
        <w:rPr>
          <w:rFonts w:ascii="Times New Roman" w:hAnsi="Times New Roman" w:cs="Times New Roman"/>
          <w:b/>
          <w:sz w:val="24"/>
          <w:szCs w:val="24"/>
        </w:rPr>
        <w:t xml:space="preserve">requiring the use of a statistical data classification that has not been reviewed and approved by OMB; </w:t>
      </w:r>
    </w:p>
    <w:p w:rsidRPr="00CE7A3F" w:rsidR="00CE7A3F" w:rsidP="00CE7A3F" w:rsidRDefault="00CE7A3F" w14:paraId="11717CF6" w14:textId="77777777">
      <w:pPr>
        <w:autoSpaceDE w:val="0"/>
        <w:autoSpaceDN w:val="0"/>
        <w:adjustRightInd w:val="0"/>
        <w:spacing w:before="90" w:after="240" w:line="240" w:lineRule="auto"/>
        <w:rPr>
          <w:rFonts w:ascii="Times New Roman" w:hAnsi="Times New Roman" w:cs="Times New Roman"/>
          <w:color w:val="000000"/>
          <w:sz w:val="24"/>
          <w:szCs w:val="24"/>
        </w:rPr>
      </w:pPr>
    </w:p>
    <w:p w:rsidRPr="00CE7A3F" w:rsidR="00CE7A3F" w:rsidP="00CE7A3F" w:rsidRDefault="00CE7A3F" w14:paraId="49D3B079" w14:textId="1DCF4BCF">
      <w:pPr>
        <w:autoSpaceDE w:val="0"/>
        <w:autoSpaceDN w:val="0"/>
        <w:adjustRightInd w:val="0"/>
        <w:spacing w:before="90" w:after="240" w:line="240" w:lineRule="auto"/>
        <w:rPr>
          <w:rFonts w:ascii="Times New Roman" w:hAnsi="Times New Roman" w:eastAsia="Arial" w:cs="Times New Roman"/>
          <w:sz w:val="24"/>
          <w:szCs w:val="24"/>
        </w:rPr>
      </w:pPr>
      <w:r w:rsidRPr="00CE7A3F">
        <w:rPr>
          <w:rFonts w:ascii="Times New Roman" w:hAnsi="Times New Roman" w:cs="Times New Roman"/>
          <w:color w:val="000000"/>
          <w:sz w:val="24"/>
          <w:szCs w:val="24"/>
        </w:rPr>
        <w:t>No</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special</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circumstances require</w:t>
      </w:r>
      <w:r w:rsidRPr="00CE7A3F">
        <w:rPr>
          <w:rFonts w:ascii="Times New Roman" w:hAnsi="Times New Roman" w:cs="Times New Roman"/>
          <w:color w:val="000000"/>
          <w:spacing w:val="-3"/>
          <w:sz w:val="24"/>
          <w:szCs w:val="24"/>
        </w:rPr>
        <w:t xml:space="preserve"> </w:t>
      </w:r>
      <w:r w:rsidRPr="00CE7A3F">
        <w:rPr>
          <w:rFonts w:ascii="Times New Roman" w:hAnsi="Times New Roman" w:cs="Times New Roman"/>
          <w:color w:val="000000"/>
          <w:sz w:val="24"/>
          <w:szCs w:val="24"/>
        </w:rPr>
        <w:t>the collection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of information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to</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be</w:t>
      </w:r>
      <w:r w:rsidRPr="00CE7A3F">
        <w:rPr>
          <w:rFonts w:ascii="Times New Roman" w:hAnsi="Times New Roman" w:cs="Times New Roman"/>
          <w:color w:val="000000"/>
          <w:spacing w:val="-3"/>
          <w:sz w:val="24"/>
          <w:szCs w:val="24"/>
        </w:rPr>
        <w:t xml:space="preserve"> c</w:t>
      </w:r>
      <w:r w:rsidRPr="00CE7A3F">
        <w:rPr>
          <w:rFonts w:ascii="Times New Roman" w:hAnsi="Times New Roman" w:cs="Times New Roman"/>
          <w:color w:val="000000"/>
          <w:sz w:val="24"/>
          <w:szCs w:val="24"/>
        </w:rPr>
        <w:t>onducted</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in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a</w:t>
      </w:r>
      <w:r w:rsidRPr="00CE7A3F">
        <w:rPr>
          <w:rFonts w:ascii="Times New Roman" w:hAnsi="Times New Roman" w:cs="Times New Roman"/>
          <w:color w:val="000000"/>
          <w:spacing w:val="-2"/>
          <w:sz w:val="24"/>
          <w:szCs w:val="24"/>
        </w:rPr>
        <w:t xml:space="preserve"> </w:t>
      </w:r>
      <w:r w:rsidRPr="00DC03CA">
        <w:rPr>
          <w:rFonts w:ascii="Times New Roman" w:hAnsi="Times New Roman" w:cs="Times New Roman"/>
          <w:sz w:val="24"/>
        </w:rPr>
        <w:t>manner</w:t>
      </w:r>
      <w:r w:rsidRPr="00DC03CA" w:rsidR="00981DF1">
        <w:rPr>
          <w:rFonts w:ascii="Times New Roman" w:hAnsi="Times New Roman" w:cs="Times New Roman"/>
          <w:sz w:val="24"/>
        </w:rPr>
        <w:t xml:space="preserve"> </w:t>
      </w:r>
      <w:r w:rsidRPr="00DC03CA">
        <w:rPr>
          <w:rFonts w:ascii="Times New Roman" w:hAnsi="Times New Roman" w:cs="Times New Roman"/>
          <w:sz w:val="24"/>
        </w:rPr>
        <w:t>inconsistent</w:t>
      </w:r>
      <w:r w:rsidRPr="00DC03CA">
        <w:rPr>
          <w:rFonts w:ascii="Times New Roman" w:hAnsi="Times New Roman" w:cs="Times New Roman"/>
          <w:color w:val="000000"/>
          <w:sz w:val="28"/>
          <w:szCs w:val="24"/>
        </w:rPr>
        <w:t xml:space="preserve"> </w:t>
      </w:r>
      <w:r w:rsidRPr="00CE7A3F">
        <w:rPr>
          <w:rFonts w:ascii="Times New Roman" w:hAnsi="Times New Roman" w:cs="Times New Roman"/>
          <w:color w:val="000000"/>
          <w:sz w:val="24"/>
          <w:szCs w:val="24"/>
        </w:rPr>
        <w:t>with OMB guidelines.</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This information collection is consistent with OMB</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guidelines.</w:t>
      </w:r>
    </w:p>
    <w:p w:rsidRPr="00CE7A3F" w:rsidR="00CE7A3F" w:rsidP="00CE7A3F" w:rsidRDefault="00CE7A3F" w14:paraId="5925FA42"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CE7A3F">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CE7A3F" w:rsidR="00CE7A3F" w:rsidP="00CE7A3F" w:rsidRDefault="00CE7A3F" w14:paraId="20FE89D3" w14:textId="77777777">
      <w:pPr>
        <w:autoSpaceDE w:val="0"/>
        <w:autoSpaceDN w:val="0"/>
        <w:adjustRightInd w:val="0"/>
        <w:spacing w:after="79" w:line="240" w:lineRule="auto"/>
        <w:rPr>
          <w:rFonts w:ascii="Times New Roman" w:hAnsi="Times New Roman" w:cs="Times New Roman"/>
          <w:b/>
          <w:color w:val="2D5295"/>
          <w:sz w:val="24"/>
          <w:szCs w:val="24"/>
        </w:rPr>
      </w:pPr>
    </w:p>
    <w:p w:rsidRPr="00CE7A3F" w:rsidR="00CE7A3F" w:rsidP="00CE7A3F" w:rsidRDefault="00CE7A3F" w14:paraId="5FFA20F1" w14:textId="77777777">
      <w:pPr>
        <w:widowControl w:val="0"/>
        <w:autoSpaceDE w:val="0"/>
        <w:autoSpaceDN w:val="0"/>
        <w:spacing w:before="90" w:after="240" w:line="240" w:lineRule="auto"/>
        <w:rPr>
          <w:rFonts w:ascii="Times New Roman" w:hAnsi="Times New Roman" w:eastAsia="Arial" w:cs="Times New Roman"/>
          <w:sz w:val="24"/>
          <w:szCs w:val="24"/>
        </w:rPr>
      </w:pPr>
      <w:r w:rsidRPr="00CE7A3F">
        <w:rPr>
          <w:rFonts w:ascii="Times New Roman" w:hAnsi="Times New Roman" w:eastAsia="Arial" w:cs="Times New Roman"/>
          <w:sz w:val="24"/>
          <w:szCs w:val="24"/>
        </w:rPr>
        <w:t>No</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special</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circumstances require</w:t>
      </w:r>
      <w:r w:rsidRPr="00CE7A3F">
        <w:rPr>
          <w:rFonts w:ascii="Times New Roman" w:hAnsi="Times New Roman" w:eastAsia="Arial" w:cs="Times New Roman"/>
          <w:spacing w:val="-3"/>
          <w:sz w:val="24"/>
          <w:szCs w:val="24"/>
        </w:rPr>
        <w:t xml:space="preserve"> </w:t>
      </w:r>
      <w:r w:rsidRPr="00CE7A3F">
        <w:rPr>
          <w:rFonts w:ascii="Times New Roman" w:hAnsi="Times New Roman" w:eastAsia="Arial" w:cs="Times New Roman"/>
          <w:sz w:val="24"/>
          <w:szCs w:val="24"/>
        </w:rPr>
        <w:t>the collection</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of information</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to</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be</w:t>
      </w:r>
      <w:r w:rsidRPr="00CE7A3F">
        <w:rPr>
          <w:rFonts w:ascii="Times New Roman" w:hAnsi="Times New Roman" w:eastAsia="Arial" w:cs="Times New Roman"/>
          <w:spacing w:val="-3"/>
          <w:sz w:val="24"/>
          <w:szCs w:val="24"/>
        </w:rPr>
        <w:t xml:space="preserve"> c</w:t>
      </w:r>
      <w:r w:rsidRPr="00CE7A3F">
        <w:rPr>
          <w:rFonts w:ascii="Times New Roman" w:hAnsi="Times New Roman" w:eastAsia="Arial" w:cs="Times New Roman"/>
          <w:sz w:val="24"/>
          <w:szCs w:val="24"/>
        </w:rPr>
        <w:t>onducted</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in</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a</w:t>
      </w:r>
      <w:r w:rsidRPr="00CE7A3F">
        <w:rPr>
          <w:rFonts w:ascii="Times New Roman" w:hAnsi="Times New Roman" w:eastAsia="Arial" w:cs="Times New Roman"/>
          <w:spacing w:val="-2"/>
          <w:sz w:val="24"/>
          <w:szCs w:val="24"/>
        </w:rPr>
        <w:t xml:space="preserve"> </w:t>
      </w:r>
      <w:r w:rsidRPr="00DC03CA">
        <w:rPr>
          <w:rFonts w:ascii="Times New Roman" w:hAnsi="Times New Roman" w:cs="Times New Roman"/>
          <w:sz w:val="24"/>
          <w:szCs w:val="24"/>
        </w:rPr>
        <w:t>manner inconsistent</w:t>
      </w:r>
      <w:r w:rsidRPr="00CE7A3F">
        <w:rPr>
          <w:rFonts w:ascii="Times New Roman" w:hAnsi="Times New Roman" w:eastAsia="Arial" w:cs="Times New Roman"/>
          <w:sz w:val="24"/>
          <w:szCs w:val="24"/>
        </w:rPr>
        <w:t xml:space="preserve"> with OMB guidelines.</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This information collection is consistent with OMB</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guidelines.</w:t>
      </w:r>
    </w:p>
    <w:p w:rsidRPr="00CE7A3F" w:rsidR="00CE7A3F" w:rsidP="00CE7A3F" w:rsidRDefault="00CE7A3F" w14:paraId="19CEADB9" w14:textId="77777777">
      <w:pPr>
        <w:autoSpaceDE w:val="0"/>
        <w:autoSpaceDN w:val="0"/>
        <w:adjustRightInd w:val="0"/>
        <w:spacing w:after="79" w:line="240" w:lineRule="auto"/>
        <w:rPr>
          <w:rFonts w:ascii="Times New Roman" w:hAnsi="Times New Roman" w:cs="Times New Roman"/>
          <w:b/>
          <w:color w:val="2D5295"/>
          <w:sz w:val="24"/>
          <w:szCs w:val="24"/>
        </w:rPr>
      </w:pPr>
    </w:p>
    <w:p w:rsidRPr="00CE7A3F" w:rsidR="00CE7A3F" w:rsidP="00CE7A3F" w:rsidRDefault="00CE7A3F" w14:paraId="28EB4276" w14:textId="77777777">
      <w:pPr>
        <w:widowControl w:val="0"/>
        <w:numPr>
          <w:ilvl w:val="0"/>
          <w:numId w:val="18"/>
        </w:numPr>
        <w:autoSpaceDE w:val="0"/>
        <w:autoSpaceDN w:val="0"/>
        <w:adjustRightInd w:val="0"/>
        <w:spacing w:after="0" w:line="240" w:lineRule="auto"/>
        <w:rPr>
          <w:rFonts w:ascii="Times New Roman" w:hAnsi="Times New Roman" w:cs="Times New Roman"/>
          <w:b/>
          <w:sz w:val="24"/>
          <w:szCs w:val="24"/>
        </w:rPr>
      </w:pPr>
      <w:r w:rsidRPr="00CE7A3F">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CE7A3F" w:rsidR="00CE7A3F" w:rsidP="00CE7A3F" w:rsidRDefault="00CE7A3F" w14:paraId="646181CE" w14:textId="77777777">
      <w:pPr>
        <w:widowControl w:val="0"/>
        <w:autoSpaceDE w:val="0"/>
        <w:autoSpaceDN w:val="0"/>
        <w:spacing w:before="161" w:after="0" w:line="240" w:lineRule="auto"/>
        <w:ind w:left="360"/>
        <w:rPr>
          <w:rFonts w:ascii="Times New Roman" w:hAnsi="Times New Roman" w:eastAsia="Arial" w:cs="Times New Roman"/>
          <w:b/>
          <w:sz w:val="24"/>
          <w:szCs w:val="24"/>
        </w:rPr>
      </w:pPr>
    </w:p>
    <w:p w:rsidRPr="00CE7A3F" w:rsidR="00CE7A3F" w:rsidP="00CE7A3F" w:rsidRDefault="00CE7A3F" w14:paraId="0BBDACFB" w14:textId="77777777">
      <w:pPr>
        <w:widowControl w:val="0"/>
        <w:autoSpaceDE w:val="0"/>
        <w:autoSpaceDN w:val="0"/>
        <w:spacing w:before="90" w:after="240" w:line="240" w:lineRule="auto"/>
        <w:rPr>
          <w:rFonts w:ascii="Times New Roman" w:hAnsi="Times New Roman" w:eastAsia="Arial" w:cs="Times New Roman"/>
          <w:sz w:val="24"/>
          <w:szCs w:val="24"/>
        </w:rPr>
      </w:pPr>
      <w:r w:rsidRPr="00CE7A3F">
        <w:rPr>
          <w:rFonts w:ascii="Times New Roman" w:hAnsi="Times New Roman" w:eastAsia="Arial" w:cs="Times New Roman"/>
          <w:sz w:val="24"/>
          <w:szCs w:val="24"/>
        </w:rPr>
        <w:t>No</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special</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circumstances require</w:t>
      </w:r>
      <w:r w:rsidRPr="00CE7A3F">
        <w:rPr>
          <w:rFonts w:ascii="Times New Roman" w:hAnsi="Times New Roman" w:eastAsia="Arial" w:cs="Times New Roman"/>
          <w:spacing w:val="-3"/>
          <w:sz w:val="24"/>
          <w:szCs w:val="24"/>
        </w:rPr>
        <w:t xml:space="preserve"> </w:t>
      </w:r>
      <w:r w:rsidRPr="00CE7A3F">
        <w:rPr>
          <w:rFonts w:ascii="Times New Roman" w:hAnsi="Times New Roman" w:eastAsia="Arial" w:cs="Times New Roman"/>
          <w:sz w:val="24"/>
          <w:szCs w:val="24"/>
        </w:rPr>
        <w:t>the collection</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of information</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to</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be</w:t>
      </w:r>
      <w:r w:rsidRPr="00CE7A3F">
        <w:rPr>
          <w:rFonts w:ascii="Times New Roman" w:hAnsi="Times New Roman" w:eastAsia="Arial" w:cs="Times New Roman"/>
          <w:spacing w:val="-3"/>
          <w:sz w:val="24"/>
          <w:szCs w:val="24"/>
        </w:rPr>
        <w:t xml:space="preserve"> c</w:t>
      </w:r>
      <w:r w:rsidRPr="00CE7A3F">
        <w:rPr>
          <w:rFonts w:ascii="Times New Roman" w:hAnsi="Times New Roman" w:eastAsia="Arial" w:cs="Times New Roman"/>
          <w:sz w:val="24"/>
          <w:szCs w:val="24"/>
        </w:rPr>
        <w:t>onducted</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in</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a</w:t>
      </w:r>
      <w:r w:rsidRPr="00CE7A3F">
        <w:rPr>
          <w:rFonts w:ascii="Times New Roman" w:hAnsi="Times New Roman" w:eastAsia="Arial" w:cs="Times New Roman"/>
          <w:spacing w:val="-2"/>
          <w:sz w:val="24"/>
          <w:szCs w:val="24"/>
        </w:rPr>
        <w:t xml:space="preserve"> </w:t>
      </w:r>
      <w:r w:rsidRPr="00DC03CA">
        <w:rPr>
          <w:rFonts w:ascii="Times New Roman" w:hAnsi="Times New Roman" w:cs="Times New Roman"/>
          <w:sz w:val="24"/>
          <w:szCs w:val="24"/>
        </w:rPr>
        <w:t>manner inconsistent</w:t>
      </w:r>
      <w:r w:rsidRPr="00CE7A3F">
        <w:rPr>
          <w:rFonts w:ascii="Times New Roman" w:hAnsi="Times New Roman" w:eastAsia="Arial" w:cs="Times New Roman"/>
          <w:sz w:val="24"/>
          <w:szCs w:val="24"/>
        </w:rPr>
        <w:t xml:space="preserve"> with OMB guidelines.</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This information collection is consistent with OMB</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guidelines.</w:t>
      </w:r>
    </w:p>
    <w:p w:rsidRPr="001B5052" w:rsidR="008E553F" w:rsidP="00AC46FA" w:rsidRDefault="008E553F" w14:paraId="48591340" w14:textId="2B526B51">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32EAC" w:rsidR="00A9070A" w:rsidP="00AC46FA" w:rsidRDefault="004F6CA8" w14:paraId="3600AC3A" w14:textId="67F443F1">
      <w:pPr>
        <w:spacing w:before="240"/>
        <w:rPr>
          <w:rFonts w:ascii="Times New Roman" w:hAnsi="Times New Roman" w:eastAsia="Times New Roman" w:cs="Times New Roman"/>
          <w:sz w:val="24"/>
          <w:szCs w:val="24"/>
        </w:rPr>
      </w:pPr>
      <w:r w:rsidRPr="16668080">
        <w:rPr>
          <w:rFonts w:ascii="Times New Roman" w:hAnsi="Times New Roman" w:eastAsia="Times New Roman" w:cs="Times New Roman"/>
          <w:sz w:val="24"/>
          <w:szCs w:val="24"/>
        </w:rPr>
        <w:t xml:space="preserve">NTIA provided the 60-day notice in the </w:t>
      </w:r>
      <w:r w:rsidRPr="00DC03CA">
        <w:rPr>
          <w:rFonts w:ascii="Times New Roman" w:hAnsi="Times New Roman" w:eastAsia="Times New Roman" w:cs="Times New Roman"/>
          <w:i/>
          <w:sz w:val="24"/>
          <w:szCs w:val="24"/>
        </w:rPr>
        <w:t>Federal Register</w:t>
      </w:r>
      <w:r w:rsidRPr="16668080">
        <w:rPr>
          <w:rFonts w:ascii="Times New Roman" w:hAnsi="Times New Roman" w:eastAsia="Times New Roman" w:cs="Times New Roman"/>
          <w:sz w:val="24"/>
          <w:szCs w:val="24"/>
        </w:rPr>
        <w:t xml:space="preserve">, published on </w:t>
      </w:r>
      <w:r w:rsidRPr="00A9070A" w:rsidR="00A9070A">
        <w:rPr>
          <w:rFonts w:ascii="Times New Roman" w:hAnsi="Times New Roman" w:eastAsia="Times New Roman" w:cs="Times New Roman"/>
          <w:sz w:val="24"/>
          <w:szCs w:val="24"/>
        </w:rPr>
        <w:t>February 16, 2022</w:t>
      </w:r>
      <w:r w:rsidR="00E921F7">
        <w:rPr>
          <w:rFonts w:ascii="Times New Roman" w:hAnsi="Times New Roman" w:eastAsia="Times New Roman" w:cs="Times New Roman"/>
          <w:sz w:val="24"/>
          <w:szCs w:val="24"/>
        </w:rPr>
        <w:t xml:space="preserve"> (Vol. 87, No 32, p. 8,803),</w:t>
      </w:r>
      <w:r w:rsidR="00A9070A">
        <w:rPr>
          <w:rFonts w:ascii="Times New Roman" w:hAnsi="Times New Roman" w:eastAsia="Times New Roman" w:cs="Times New Roman"/>
          <w:b/>
          <w:bCs/>
          <w:sz w:val="24"/>
          <w:szCs w:val="24"/>
        </w:rPr>
        <w:t xml:space="preserve"> </w:t>
      </w:r>
      <w:r w:rsidRPr="16668080">
        <w:rPr>
          <w:rFonts w:ascii="Times New Roman" w:hAnsi="Times New Roman" w:eastAsia="Times New Roman" w:cs="Times New Roman"/>
          <w:sz w:val="24"/>
          <w:szCs w:val="24"/>
        </w:rPr>
        <w:t xml:space="preserve">and did not receive any comments from the public as of the end of the comment </w:t>
      </w:r>
      <w:r w:rsidRPr="00A9070A">
        <w:rPr>
          <w:rFonts w:ascii="Times New Roman" w:hAnsi="Times New Roman" w:eastAsia="Times New Roman" w:cs="Times New Roman"/>
          <w:sz w:val="24"/>
          <w:szCs w:val="24"/>
        </w:rPr>
        <w:t xml:space="preserve">period </w:t>
      </w:r>
      <w:r w:rsidR="00A9070A">
        <w:rPr>
          <w:rFonts w:ascii="Times New Roman" w:hAnsi="Times New Roman" w:eastAsia="Times New Roman" w:cs="Times New Roman"/>
          <w:sz w:val="24"/>
          <w:szCs w:val="24"/>
        </w:rPr>
        <w:t xml:space="preserve">on </w:t>
      </w:r>
      <w:r w:rsidRPr="00A9070A" w:rsidR="00A9070A">
        <w:rPr>
          <w:rFonts w:ascii="Times New Roman" w:hAnsi="Times New Roman" w:eastAsia="Times New Roman" w:cs="Times New Roman"/>
          <w:sz w:val="24"/>
          <w:szCs w:val="24"/>
        </w:rPr>
        <w:t>April 18, 2022</w:t>
      </w:r>
      <w:r w:rsidRPr="00A9070A">
        <w:rPr>
          <w:rFonts w:ascii="Times New Roman" w:hAnsi="Times New Roman" w:eastAsia="Times New Roman" w:cs="Times New Roman"/>
          <w:sz w:val="24"/>
          <w:szCs w:val="24"/>
        </w:rPr>
        <w:t>.</w:t>
      </w:r>
      <w:r w:rsidRPr="16668080">
        <w:rPr>
          <w:rFonts w:ascii="Times New Roman" w:hAnsi="Times New Roman" w:eastAsia="Times New Roman" w:cs="Times New Roman"/>
          <w:b/>
          <w:bCs/>
          <w:sz w:val="24"/>
          <w:szCs w:val="24"/>
        </w:rPr>
        <w:t xml:space="preserve"> </w:t>
      </w:r>
      <w:r w:rsidRPr="16668080">
        <w:rPr>
          <w:rFonts w:ascii="Times New Roman" w:hAnsi="Times New Roman" w:eastAsia="Times New Roman" w:cs="Times New Roman"/>
          <w:sz w:val="24"/>
          <w:szCs w:val="24"/>
        </w:rPr>
        <w:t xml:space="preserve">The 60-day notice can be found at </w:t>
      </w:r>
      <w:hyperlink w:history="1" r:id="rId11">
        <w:r w:rsidRPr="00432EAC" w:rsidR="00A9070A">
          <w:rPr>
            <w:rStyle w:val="Hyperlink"/>
            <w:rFonts w:ascii="Times New Roman" w:hAnsi="Times New Roman" w:eastAsia="Times New Roman" w:cs="Times New Roman"/>
            <w:color w:val="auto"/>
            <w:sz w:val="24"/>
            <w:szCs w:val="24"/>
          </w:rPr>
          <w:t>https://www.govinfo.gov/content/pkg/FR-2022-02-16/pdf/2022-03365.pdf</w:t>
        </w:r>
      </w:hyperlink>
      <w:r w:rsidRPr="00432EAC" w:rsidR="00E921F7">
        <w:rPr>
          <w:rFonts w:ascii="Times New Roman" w:hAnsi="Times New Roman" w:eastAsia="Times New Roman" w:cs="Times New Roman"/>
          <w:sz w:val="24"/>
          <w:szCs w:val="24"/>
        </w:rPr>
        <w:t>.</w:t>
      </w:r>
    </w:p>
    <w:p w:rsidRPr="001B5052" w:rsidR="00C10723" w:rsidP="00AC46FA" w:rsidRDefault="008E553F" w14:paraId="4FED7F6F" w14:textId="77777777">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Explain any decision to provide any payment or gift to respondents, other than renumeration of contractors or grantees.</w:t>
      </w:r>
    </w:p>
    <w:p w:rsidRPr="00384CBE" w:rsidR="0027319C" w:rsidP="00AC46FA" w:rsidRDefault="00EF21DC" w14:paraId="005801A4" w14:textId="621E1C33">
      <w:pPr>
        <w:spacing w:before="240"/>
        <w:rPr>
          <w:rFonts w:ascii="Times New Roman" w:hAnsi="Times New Roman" w:eastAsia="Times New Roman" w:cs="Times New Roman"/>
          <w:b/>
          <w:bCs/>
          <w:sz w:val="24"/>
          <w:szCs w:val="24"/>
        </w:rPr>
      </w:pPr>
      <w:r w:rsidRPr="00384CBE">
        <w:rPr>
          <w:rFonts w:ascii="Times New Roman" w:hAnsi="Times New Roman" w:eastAsia="Times New Roman" w:cs="Times New Roman"/>
          <w:sz w:val="24"/>
          <w:szCs w:val="24"/>
        </w:rPr>
        <w:t xml:space="preserve">NTIA will not provide gifts or payments to </w:t>
      </w:r>
      <w:r w:rsidR="007A2490">
        <w:rPr>
          <w:rFonts w:ascii="Times New Roman" w:hAnsi="Times New Roman" w:eastAsia="Times New Roman" w:cs="Times New Roman"/>
          <w:sz w:val="24"/>
          <w:szCs w:val="24"/>
        </w:rPr>
        <w:t xml:space="preserve">BIP </w:t>
      </w:r>
      <w:r w:rsidRPr="00384CBE" w:rsidR="0059387A">
        <w:rPr>
          <w:rFonts w:ascii="Times New Roman" w:hAnsi="Times New Roman" w:eastAsia="Times New Roman" w:cs="Times New Roman"/>
          <w:sz w:val="24"/>
          <w:szCs w:val="24"/>
        </w:rPr>
        <w:t>award recipients</w:t>
      </w:r>
      <w:r w:rsidR="007A2490">
        <w:rPr>
          <w:rFonts w:ascii="Times New Roman" w:hAnsi="Times New Roman" w:eastAsia="Times New Roman" w:cs="Times New Roman"/>
          <w:sz w:val="24"/>
          <w:szCs w:val="24"/>
        </w:rPr>
        <w:t>.</w:t>
      </w:r>
    </w:p>
    <w:p w:rsidRPr="001B5052" w:rsidR="009563C1" w:rsidP="00AC46FA" w:rsidRDefault="008E553F" w14:paraId="3A8D3B8C" w14:textId="3F677DF5">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lastRenderedPageBreak/>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1B5052" w:rsidR="008E553F" w:rsidP="00AC46FA" w:rsidRDefault="004F6CA8" w14:paraId="43B87060" w14:textId="04F4B33F">
      <w:p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NTIA will protect confidential and proprietary information in performance and financial reports from public disclosure to the fullest extent authorized by applicable law, including the “Freedom of Information Act,” as amended (5 U.S.C. § 552 et seq.), the “Trade Secrets Act,” as amended (18 U.S.C. § 1905 et seq.), and the “Economic Espionage Act of 1996,” as amended (18 U.S.C. §1831 et seq.).</w:t>
      </w:r>
    </w:p>
    <w:p w:rsidRPr="001B5052" w:rsidR="008E553F" w:rsidP="00AC46FA" w:rsidRDefault="008E553F" w14:paraId="5E381B89" w14:textId="7DD5E137">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84CBE" w:rsidR="009563C1" w:rsidP="00AC46FA" w:rsidRDefault="009563C1" w14:paraId="112E096C" w14:textId="04C0FC76">
      <w:pPr>
        <w:spacing w:before="240"/>
        <w:rPr>
          <w:rFonts w:ascii="Times New Roman" w:hAnsi="Times New Roman" w:eastAsia="Times New Roman" w:cs="Times New Roman"/>
          <w:sz w:val="24"/>
          <w:szCs w:val="24"/>
        </w:rPr>
      </w:pPr>
      <w:r w:rsidRPr="00384CBE">
        <w:rPr>
          <w:rFonts w:ascii="Times New Roman" w:hAnsi="Times New Roman" w:eastAsia="Times New Roman" w:cs="Times New Roman"/>
          <w:sz w:val="24"/>
          <w:szCs w:val="24"/>
        </w:rPr>
        <w:t>This collection of information does not contain any questions of a sensitive nature.</w:t>
      </w:r>
    </w:p>
    <w:p w:rsidRPr="001B5052" w:rsidR="008E553F" w:rsidP="00AC46FA" w:rsidRDefault="008E553F" w14:paraId="50F5BA3E" w14:textId="1DD2F0B2">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Provide estimates of the hour burden of the collection of information.</w:t>
      </w:r>
    </w:p>
    <w:p w:rsidRPr="00A9070A" w:rsidR="001E4011" w:rsidP="070DFA26" w:rsidRDefault="008E553F" w14:paraId="4867966F" w14:textId="77777777">
      <w:pPr>
        <w:pStyle w:val="ListParagraph"/>
        <w:numPr>
          <w:ilvl w:val="0"/>
          <w:numId w:val="7"/>
        </w:numPr>
        <w:spacing w:after="0" w:line="240" w:lineRule="auto"/>
        <w:contextualSpacing w:val="0"/>
        <w:rPr>
          <w:rFonts w:ascii="Times New Roman" w:hAnsi="Times New Roman" w:eastAsia="Times New Roman" w:cs="Times New Roman"/>
          <w:b/>
          <w:bCs/>
          <w:sz w:val="24"/>
          <w:szCs w:val="24"/>
        </w:rPr>
      </w:pPr>
      <w:r w:rsidRPr="00A9070A">
        <w:rPr>
          <w:rFonts w:ascii="Times New Roman" w:hAnsi="Times New Roman" w:eastAsia="Times New Roman" w:cs="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9070A" w:rsidR="001E4011" w:rsidP="070DFA26" w:rsidRDefault="008E553F" w14:paraId="4F4195B0" w14:textId="77777777">
      <w:pPr>
        <w:pStyle w:val="ListParagraph"/>
        <w:numPr>
          <w:ilvl w:val="0"/>
          <w:numId w:val="7"/>
        </w:numPr>
        <w:spacing w:after="0" w:line="240" w:lineRule="auto"/>
        <w:contextualSpacing w:val="0"/>
        <w:rPr>
          <w:rFonts w:ascii="Times New Roman" w:hAnsi="Times New Roman" w:eastAsia="Times New Roman" w:cs="Times New Roman"/>
          <w:b/>
          <w:bCs/>
          <w:sz w:val="24"/>
          <w:szCs w:val="24"/>
        </w:rPr>
      </w:pPr>
      <w:r w:rsidRPr="00A9070A">
        <w:rPr>
          <w:rFonts w:ascii="Times New Roman" w:hAnsi="Times New Roman" w:eastAsia="Times New Roman" w:cs="Times New Roman"/>
          <w:b/>
          <w:bCs/>
          <w:sz w:val="24"/>
          <w:szCs w:val="24"/>
        </w:rPr>
        <w:t>If this request for approval covers more than one form, provide separate hour burden estimates for each form and aggregate the hour burdens.</w:t>
      </w:r>
    </w:p>
    <w:p w:rsidRPr="00A9070A" w:rsidR="008E553F" w:rsidP="070DFA26" w:rsidRDefault="008E553F" w14:paraId="1DEEF120" w14:textId="16AAE277">
      <w:pPr>
        <w:pStyle w:val="ListParagraph"/>
        <w:numPr>
          <w:ilvl w:val="0"/>
          <w:numId w:val="7"/>
        </w:numPr>
        <w:spacing w:after="0" w:line="240" w:lineRule="auto"/>
        <w:contextualSpacing w:val="0"/>
        <w:rPr>
          <w:rFonts w:ascii="Times New Roman" w:hAnsi="Times New Roman" w:eastAsia="Times New Roman" w:cs="Times New Roman"/>
          <w:b/>
          <w:bCs/>
          <w:sz w:val="24"/>
          <w:szCs w:val="24"/>
        </w:rPr>
      </w:pPr>
      <w:r w:rsidRPr="00A9070A">
        <w:rPr>
          <w:rFonts w:ascii="Times New Roman" w:hAnsi="Times New Roman" w:eastAsia="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1B5052" w:rsidR="00D303C0" w:rsidP="00AC46FA" w:rsidRDefault="00D303C0" w14:paraId="4FD7CE80" w14:textId="3B94F02D">
      <w:pPr>
        <w:spacing w:before="240"/>
        <w:rPr>
          <w:rFonts w:ascii="Times New Roman" w:hAnsi="Times New Roman" w:eastAsia="Times New Roman" w:cs="Times New Roman"/>
          <w:sz w:val="24"/>
          <w:szCs w:val="24"/>
        </w:rPr>
      </w:pPr>
      <w:bookmarkStart w:name="_Hlk90382690" w:id="6"/>
      <w:r w:rsidRPr="070DFA26">
        <w:rPr>
          <w:rFonts w:ascii="Times New Roman" w:hAnsi="Times New Roman" w:eastAsia="Times New Roman" w:cs="Times New Roman"/>
          <w:sz w:val="24"/>
          <w:szCs w:val="24"/>
        </w:rPr>
        <w:t xml:space="preserve">NTIA developed </w:t>
      </w:r>
      <w:bookmarkEnd w:id="6"/>
      <w:r w:rsidRPr="070DFA26">
        <w:rPr>
          <w:rFonts w:ascii="Times New Roman" w:hAnsi="Times New Roman" w:eastAsia="Times New Roman" w:cs="Times New Roman"/>
          <w:sz w:val="24"/>
          <w:szCs w:val="24"/>
        </w:rPr>
        <w:t xml:space="preserve">burden estimates for the </w:t>
      </w:r>
      <w:r w:rsidR="007A2490">
        <w:rPr>
          <w:rFonts w:ascii="Times New Roman" w:hAnsi="Times New Roman" w:eastAsia="Times New Roman" w:cs="Times New Roman"/>
          <w:sz w:val="24"/>
          <w:szCs w:val="24"/>
        </w:rPr>
        <w:t>B</w:t>
      </w:r>
      <w:r w:rsidRPr="070DFA26">
        <w:rPr>
          <w:rFonts w:ascii="Times New Roman" w:hAnsi="Times New Roman" w:eastAsia="Times New Roman" w:cs="Times New Roman"/>
          <w:sz w:val="24"/>
          <w:szCs w:val="24"/>
        </w:rPr>
        <w:t>aseline</w:t>
      </w:r>
      <w:r w:rsidR="007A2490">
        <w:rPr>
          <w:rFonts w:ascii="Times New Roman" w:hAnsi="Times New Roman" w:eastAsia="Times New Roman" w:cs="Times New Roman"/>
          <w:sz w:val="24"/>
          <w:szCs w:val="24"/>
        </w:rPr>
        <w:t xml:space="preserve"> Reports</w:t>
      </w:r>
      <w:r w:rsidR="009712D3">
        <w:rPr>
          <w:rFonts w:ascii="Times New Roman" w:hAnsi="Times New Roman" w:eastAsia="Times New Roman" w:cs="Times New Roman"/>
          <w:sz w:val="24"/>
          <w:szCs w:val="24"/>
        </w:rPr>
        <w:t>,</w:t>
      </w:r>
      <w:r w:rsidRPr="070DFA26">
        <w:rPr>
          <w:rFonts w:ascii="Times New Roman" w:hAnsi="Times New Roman" w:eastAsia="Times New Roman" w:cs="Times New Roman"/>
          <w:sz w:val="24"/>
          <w:szCs w:val="24"/>
        </w:rPr>
        <w:t xml:space="preserve"> </w:t>
      </w:r>
      <w:r w:rsidR="007A2490">
        <w:rPr>
          <w:rFonts w:ascii="Times New Roman" w:hAnsi="Times New Roman" w:eastAsia="Times New Roman" w:cs="Times New Roman"/>
          <w:sz w:val="24"/>
          <w:szCs w:val="24"/>
        </w:rPr>
        <w:t>Performance (Technical) R</w:t>
      </w:r>
      <w:r w:rsidRPr="070DFA26">
        <w:rPr>
          <w:rFonts w:ascii="Times New Roman" w:hAnsi="Times New Roman" w:eastAsia="Times New Roman" w:cs="Times New Roman"/>
          <w:sz w:val="24"/>
          <w:szCs w:val="24"/>
        </w:rPr>
        <w:t>eports</w:t>
      </w:r>
      <w:r w:rsidR="007A2490">
        <w:rPr>
          <w:rFonts w:ascii="Times New Roman" w:hAnsi="Times New Roman" w:eastAsia="Times New Roman" w:cs="Times New Roman"/>
          <w:sz w:val="24"/>
          <w:szCs w:val="24"/>
        </w:rPr>
        <w:t>, and Annual Reports</w:t>
      </w:r>
      <w:r w:rsidRPr="070DFA26">
        <w:rPr>
          <w:rFonts w:ascii="Times New Roman" w:hAnsi="Times New Roman" w:eastAsia="Times New Roman" w:cs="Times New Roman"/>
          <w:sz w:val="24"/>
          <w:szCs w:val="24"/>
        </w:rPr>
        <w:t xml:space="preserve"> based on an activity breakdown analysis of the reporting forms. A team of consultants reviewed the forms in detail. Each individual on the team estimated how much time it would take for them to perform the following activities:</w:t>
      </w:r>
    </w:p>
    <w:p w:rsidRPr="001B5052" w:rsidR="00D303C0" w:rsidP="070DFA26" w:rsidRDefault="00D303C0" w14:paraId="1C3B4819" w14:textId="77777777">
      <w:pPr>
        <w:pStyle w:val="ListParagraph"/>
        <w:numPr>
          <w:ilvl w:val="0"/>
          <w:numId w:val="14"/>
        </w:num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Reviewing instructions;</w:t>
      </w:r>
    </w:p>
    <w:p w:rsidRPr="001B5052" w:rsidR="00D303C0" w:rsidP="070DFA26" w:rsidRDefault="00D303C0" w14:paraId="24C8BFF5" w14:textId="3B2DB112">
      <w:pPr>
        <w:pStyle w:val="ListParagraph"/>
        <w:numPr>
          <w:ilvl w:val="0"/>
          <w:numId w:val="14"/>
        </w:num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Collecting and processing information;</w:t>
      </w:r>
    </w:p>
    <w:p w:rsidRPr="001B5052" w:rsidR="00D303C0" w:rsidP="070DFA26" w:rsidRDefault="00D303C0" w14:paraId="405E9A47" w14:textId="77777777">
      <w:pPr>
        <w:pStyle w:val="ListParagraph"/>
        <w:numPr>
          <w:ilvl w:val="0"/>
          <w:numId w:val="14"/>
        </w:num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Adjusting existing practices to comply with the rules of the information collection;</w:t>
      </w:r>
    </w:p>
    <w:p w:rsidRPr="001B5052" w:rsidR="00D303C0" w:rsidP="070DFA26" w:rsidRDefault="00D303C0" w14:paraId="3EF0F3FB" w14:textId="77777777">
      <w:pPr>
        <w:pStyle w:val="ListParagraph"/>
        <w:numPr>
          <w:ilvl w:val="0"/>
          <w:numId w:val="14"/>
        </w:num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lastRenderedPageBreak/>
        <w:t>Searching data sources;</w:t>
      </w:r>
    </w:p>
    <w:p w:rsidRPr="001B5052" w:rsidR="00D303C0" w:rsidP="070DFA26" w:rsidRDefault="00D303C0" w14:paraId="194B90B3" w14:textId="77777777">
      <w:pPr>
        <w:pStyle w:val="ListParagraph"/>
        <w:numPr>
          <w:ilvl w:val="0"/>
          <w:numId w:val="14"/>
        </w:num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Completing and reviewing the response (on a field-by-field basis); and</w:t>
      </w:r>
    </w:p>
    <w:p w:rsidRPr="001B5052" w:rsidR="00D303C0" w:rsidP="070DFA26" w:rsidRDefault="00D303C0" w14:paraId="15B4ED92" w14:textId="02FAD4B5">
      <w:pPr>
        <w:pStyle w:val="ListParagraph"/>
        <w:numPr>
          <w:ilvl w:val="0"/>
          <w:numId w:val="14"/>
        </w:num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Transmitting or disclosing the information.</w:t>
      </w:r>
    </w:p>
    <w:p w:rsidRPr="001B5052" w:rsidR="00D303C0" w:rsidP="00AC46FA" w:rsidRDefault="00D303C0" w14:paraId="6BBEE7A3" w14:textId="07971F42">
      <w:pPr>
        <w:spacing w:before="240"/>
        <w:rPr>
          <w:rFonts w:ascii="Times New Roman" w:hAnsi="Times New Roman" w:eastAsia="Times New Roman" w:cs="Times New Roman"/>
          <w:sz w:val="24"/>
          <w:szCs w:val="24"/>
        </w:rPr>
      </w:pPr>
      <w:r w:rsidRPr="16668080">
        <w:rPr>
          <w:rFonts w:ascii="Times New Roman" w:hAnsi="Times New Roman" w:eastAsia="Times New Roman" w:cs="Times New Roman"/>
          <w:sz w:val="24"/>
          <w:szCs w:val="24"/>
        </w:rPr>
        <w:t>The analysis team then averaged out their burden hour estimates for each activity to produce a final activity breakdown, which added up to</w:t>
      </w:r>
      <w:r w:rsidRPr="16668080" w:rsidR="008314BD">
        <w:rPr>
          <w:rFonts w:ascii="Times New Roman" w:hAnsi="Times New Roman" w:eastAsia="Times New Roman" w:cs="Times New Roman"/>
          <w:sz w:val="24"/>
          <w:szCs w:val="24"/>
        </w:rPr>
        <w:t xml:space="preserve"> t</w:t>
      </w:r>
      <w:r w:rsidRPr="16668080">
        <w:rPr>
          <w:rFonts w:ascii="Times New Roman" w:hAnsi="Times New Roman" w:eastAsia="Times New Roman" w:cs="Times New Roman"/>
          <w:sz w:val="24"/>
          <w:szCs w:val="24"/>
        </w:rPr>
        <w:t>he burden hour</w:t>
      </w:r>
      <w:r w:rsidRPr="16668080" w:rsidR="008314BD">
        <w:rPr>
          <w:rFonts w:ascii="Times New Roman" w:hAnsi="Times New Roman" w:eastAsia="Times New Roman" w:cs="Times New Roman"/>
          <w:sz w:val="24"/>
          <w:szCs w:val="24"/>
        </w:rPr>
        <w:t xml:space="preserve">s for individual forms. </w:t>
      </w:r>
      <w:bookmarkStart w:name="_Hlk100323685" w:id="7"/>
      <w:r w:rsidRPr="16668080" w:rsidR="008314BD">
        <w:rPr>
          <w:rFonts w:ascii="Times New Roman" w:hAnsi="Times New Roman" w:eastAsia="Times New Roman" w:cs="Times New Roman"/>
          <w:sz w:val="24"/>
          <w:szCs w:val="24"/>
        </w:rPr>
        <w:t>NTIA estimate</w:t>
      </w:r>
      <w:r w:rsidR="005263D8">
        <w:rPr>
          <w:rFonts w:ascii="Times New Roman" w:hAnsi="Times New Roman" w:eastAsia="Times New Roman" w:cs="Times New Roman"/>
          <w:sz w:val="24"/>
          <w:szCs w:val="24"/>
        </w:rPr>
        <w:t>d</w:t>
      </w:r>
      <w:r w:rsidRPr="16668080" w:rsidR="008314BD">
        <w:rPr>
          <w:rFonts w:ascii="Times New Roman" w:hAnsi="Times New Roman" w:eastAsia="Times New Roman" w:cs="Times New Roman"/>
          <w:sz w:val="24"/>
          <w:szCs w:val="24"/>
        </w:rPr>
        <w:t xml:space="preserve"> it will award roughly </w:t>
      </w:r>
      <w:r w:rsidRPr="16668080" w:rsidR="00D21D1F">
        <w:rPr>
          <w:rFonts w:ascii="Times New Roman" w:hAnsi="Times New Roman" w:eastAsia="Times New Roman" w:cs="Times New Roman"/>
          <w:sz w:val="24"/>
          <w:szCs w:val="24"/>
        </w:rPr>
        <w:t>240</w:t>
      </w:r>
      <w:r w:rsidRPr="16668080" w:rsidR="008314BD">
        <w:rPr>
          <w:rFonts w:ascii="Times New Roman" w:hAnsi="Times New Roman" w:eastAsia="Times New Roman" w:cs="Times New Roman"/>
          <w:sz w:val="24"/>
          <w:szCs w:val="24"/>
        </w:rPr>
        <w:t xml:space="preserve"> grants in total</w:t>
      </w:r>
      <w:r w:rsidR="005263D8">
        <w:rPr>
          <w:rFonts w:ascii="Times New Roman" w:hAnsi="Times New Roman" w:eastAsia="Times New Roman" w:cs="Times New Roman"/>
          <w:sz w:val="24"/>
          <w:szCs w:val="24"/>
        </w:rPr>
        <w:t xml:space="preserve"> and plans to keep the estimated burden hours consistent with </w:t>
      </w:r>
      <w:r w:rsidR="003A7310">
        <w:rPr>
          <w:rFonts w:ascii="Times New Roman" w:hAnsi="Times New Roman" w:eastAsia="Times New Roman" w:cs="Times New Roman"/>
          <w:sz w:val="24"/>
          <w:szCs w:val="24"/>
        </w:rPr>
        <w:t xml:space="preserve">the </w:t>
      </w:r>
      <w:r w:rsidR="005263D8">
        <w:rPr>
          <w:rFonts w:ascii="Times New Roman" w:hAnsi="Times New Roman" w:eastAsia="Times New Roman" w:cs="Times New Roman"/>
          <w:sz w:val="24"/>
          <w:szCs w:val="24"/>
        </w:rPr>
        <w:t>published Federal Register Notice.</w:t>
      </w:r>
      <w:r w:rsidR="00DA5332">
        <w:rPr>
          <w:rStyle w:val="FootnoteReference"/>
          <w:rFonts w:ascii="Times New Roman" w:hAnsi="Times New Roman" w:eastAsia="Times New Roman" w:cs="Times New Roman"/>
          <w:sz w:val="24"/>
          <w:szCs w:val="24"/>
        </w:rPr>
        <w:footnoteReference w:id="6"/>
      </w:r>
    </w:p>
    <w:tbl>
      <w:tblPr>
        <w:tblStyle w:val="TableGrid"/>
        <w:tblW w:w="0" w:type="auto"/>
        <w:tblInd w:w="175" w:type="dxa"/>
        <w:tblLayout w:type="fixed"/>
        <w:tblLook w:val="04A0" w:firstRow="1" w:lastRow="0" w:firstColumn="1" w:lastColumn="0" w:noHBand="0" w:noVBand="1"/>
      </w:tblPr>
      <w:tblGrid>
        <w:gridCol w:w="1710"/>
        <w:gridCol w:w="1530"/>
        <w:gridCol w:w="1440"/>
        <w:gridCol w:w="1350"/>
        <w:gridCol w:w="1440"/>
        <w:gridCol w:w="1260"/>
        <w:gridCol w:w="1165"/>
      </w:tblGrid>
      <w:tr w:rsidRPr="001B32D5" w:rsidR="001B32D5" w:rsidTr="00F473E6" w14:paraId="12209ACA" w14:textId="77777777">
        <w:tc>
          <w:tcPr>
            <w:tcW w:w="9895" w:type="dxa"/>
            <w:gridSpan w:val="7"/>
            <w:shd w:val="clear" w:color="auto" w:fill="92D050"/>
          </w:tcPr>
          <w:bookmarkEnd w:id="7"/>
          <w:p w:rsidRPr="00F158CD" w:rsidR="001B32D5" w:rsidP="00167FBE" w:rsidRDefault="001B32D5" w14:paraId="0752CA61" w14:textId="7C1D1956">
            <w:pPr>
              <w:spacing w:before="240" w:after="160" w:line="259" w:lineRule="auto"/>
              <w:jc w:val="center"/>
              <w:rPr>
                <w:rFonts w:eastAsia="Times New Roman" w:cstheme="minorHAnsi"/>
                <w:b/>
                <w:bCs/>
              </w:rPr>
            </w:pPr>
            <w:r w:rsidRPr="00F158CD">
              <w:rPr>
                <w:rFonts w:eastAsia="Times New Roman" w:cstheme="minorHAnsi"/>
                <w:b/>
                <w:bCs/>
              </w:rPr>
              <w:t>Broadband Infrastructure Program</w:t>
            </w:r>
          </w:p>
          <w:p w:rsidRPr="00F158CD" w:rsidR="001B32D5" w:rsidP="00167FBE" w:rsidRDefault="001B32D5" w14:paraId="0E2A919B" w14:textId="77777777">
            <w:pPr>
              <w:spacing w:before="240" w:after="160" w:line="259" w:lineRule="auto"/>
              <w:jc w:val="center"/>
              <w:rPr>
                <w:rFonts w:eastAsia="Times New Roman" w:cstheme="minorHAnsi"/>
                <w:b/>
                <w:bCs/>
              </w:rPr>
            </w:pPr>
            <w:r w:rsidRPr="00F158CD">
              <w:rPr>
                <w:rFonts w:eastAsia="Times New Roman" w:cstheme="minorHAnsi"/>
                <w:b/>
                <w:bCs/>
              </w:rPr>
              <w:t>Estimated Annualized Respondent Burden Hours (Estimated 240 total awards)</w:t>
            </w:r>
          </w:p>
        </w:tc>
      </w:tr>
      <w:tr w:rsidRPr="001B32D5" w:rsidR="001B32D5" w:rsidTr="00F158CD" w14:paraId="240CD72A" w14:textId="77777777">
        <w:tc>
          <w:tcPr>
            <w:tcW w:w="1710" w:type="dxa"/>
            <w:shd w:val="clear" w:color="auto" w:fill="BFBFBF" w:themeFill="background1" w:themeFillShade="BF"/>
          </w:tcPr>
          <w:p w:rsidRPr="00F158CD" w:rsidR="001B32D5" w:rsidP="001B32D5" w:rsidRDefault="001B32D5" w14:paraId="07DEE2B2" w14:textId="77777777">
            <w:pPr>
              <w:spacing w:before="240" w:after="160" w:line="259" w:lineRule="auto"/>
              <w:rPr>
                <w:rFonts w:eastAsia="Times New Roman" w:cstheme="minorHAnsi"/>
                <w:b/>
                <w:bCs/>
              </w:rPr>
            </w:pPr>
            <w:r w:rsidRPr="00F158CD">
              <w:rPr>
                <w:rFonts w:eastAsia="Times New Roman" w:cstheme="minorHAnsi"/>
                <w:b/>
                <w:bCs/>
              </w:rPr>
              <w:t>Information Collection Instrument and OMB Number</w:t>
            </w:r>
          </w:p>
        </w:tc>
        <w:tc>
          <w:tcPr>
            <w:tcW w:w="1530" w:type="dxa"/>
            <w:shd w:val="clear" w:color="auto" w:fill="BFBFBF" w:themeFill="background1" w:themeFillShade="BF"/>
          </w:tcPr>
          <w:p w:rsidRPr="00F158CD" w:rsidR="001B32D5" w:rsidP="001B32D5" w:rsidRDefault="001B32D5" w14:paraId="0CAB79B2" w14:textId="77777777">
            <w:pPr>
              <w:spacing w:before="240" w:after="160" w:line="259" w:lineRule="auto"/>
              <w:rPr>
                <w:rFonts w:eastAsia="Times New Roman" w:cstheme="minorHAnsi"/>
                <w:b/>
                <w:bCs/>
              </w:rPr>
            </w:pPr>
            <w:r w:rsidRPr="00F158CD">
              <w:rPr>
                <w:rFonts w:eastAsia="Times New Roman" w:cstheme="minorHAnsi"/>
                <w:b/>
                <w:bCs/>
              </w:rPr>
              <w:t xml:space="preserve"> Type of Respondent (e.g., Occupational Title)</w:t>
            </w:r>
          </w:p>
        </w:tc>
        <w:tc>
          <w:tcPr>
            <w:tcW w:w="1440" w:type="dxa"/>
            <w:shd w:val="clear" w:color="auto" w:fill="BFBFBF" w:themeFill="background1" w:themeFillShade="BF"/>
          </w:tcPr>
          <w:p w:rsidRPr="00F158CD" w:rsidR="001B32D5" w:rsidP="001B32D5" w:rsidRDefault="001B32D5" w14:paraId="29684987" w14:textId="77777777">
            <w:pPr>
              <w:spacing w:before="240" w:after="160" w:line="259" w:lineRule="auto"/>
              <w:rPr>
                <w:rFonts w:eastAsia="Times New Roman" w:cstheme="minorHAnsi"/>
                <w:b/>
                <w:bCs/>
              </w:rPr>
            </w:pPr>
            <w:r w:rsidRPr="00F158CD">
              <w:rPr>
                <w:rFonts w:eastAsia="Times New Roman" w:cstheme="minorHAnsi"/>
                <w:b/>
                <w:bCs/>
              </w:rPr>
              <w:t># of Respondents (a)</w:t>
            </w:r>
          </w:p>
        </w:tc>
        <w:tc>
          <w:tcPr>
            <w:tcW w:w="1350" w:type="dxa"/>
            <w:shd w:val="clear" w:color="auto" w:fill="BFBFBF" w:themeFill="background1" w:themeFillShade="BF"/>
          </w:tcPr>
          <w:p w:rsidRPr="00F158CD" w:rsidR="001B32D5" w:rsidP="001B32D5" w:rsidRDefault="001B32D5" w14:paraId="20D98BCC" w14:textId="77777777">
            <w:pPr>
              <w:spacing w:before="240" w:after="160" w:line="259" w:lineRule="auto"/>
              <w:rPr>
                <w:rFonts w:eastAsia="Times New Roman" w:cstheme="minorHAnsi"/>
                <w:b/>
                <w:bCs/>
              </w:rPr>
            </w:pPr>
            <w:r w:rsidRPr="00F158CD">
              <w:rPr>
                <w:rFonts w:eastAsia="Times New Roman" w:cstheme="minorHAnsi"/>
                <w:b/>
                <w:bCs/>
              </w:rPr>
              <w:t>Annual # of Responses/ Respondent (b)</w:t>
            </w:r>
          </w:p>
        </w:tc>
        <w:tc>
          <w:tcPr>
            <w:tcW w:w="1440" w:type="dxa"/>
            <w:shd w:val="clear" w:color="auto" w:fill="BFBFBF" w:themeFill="background1" w:themeFillShade="BF"/>
          </w:tcPr>
          <w:p w:rsidRPr="00F158CD" w:rsidR="001B32D5" w:rsidP="001B32D5" w:rsidRDefault="001B32D5" w14:paraId="54D4DD16" w14:textId="77777777">
            <w:pPr>
              <w:spacing w:before="240" w:after="160" w:line="259" w:lineRule="auto"/>
              <w:rPr>
                <w:rFonts w:eastAsia="Times New Roman" w:cstheme="minorHAnsi"/>
                <w:b/>
                <w:bCs/>
              </w:rPr>
            </w:pPr>
            <w:r w:rsidRPr="00F158CD">
              <w:rPr>
                <w:rFonts w:eastAsia="Times New Roman" w:cstheme="minorHAnsi"/>
                <w:b/>
                <w:bCs/>
              </w:rPr>
              <w:t xml:space="preserve">Total # of Annual Responses </w:t>
            </w:r>
          </w:p>
          <w:p w:rsidRPr="00F158CD" w:rsidR="001B32D5" w:rsidP="001B32D5" w:rsidRDefault="001B32D5" w14:paraId="053275E1" w14:textId="77777777">
            <w:pPr>
              <w:spacing w:before="240" w:after="160" w:line="259" w:lineRule="auto"/>
              <w:rPr>
                <w:rFonts w:eastAsia="Times New Roman" w:cstheme="minorHAnsi"/>
                <w:b/>
                <w:bCs/>
              </w:rPr>
            </w:pPr>
            <w:r w:rsidRPr="00F158CD">
              <w:rPr>
                <w:rFonts w:eastAsia="Times New Roman" w:cstheme="minorHAnsi"/>
                <w:b/>
                <w:bCs/>
              </w:rPr>
              <w:t>(c) = (a) x (b)</w:t>
            </w:r>
          </w:p>
        </w:tc>
        <w:tc>
          <w:tcPr>
            <w:tcW w:w="1260" w:type="dxa"/>
            <w:shd w:val="clear" w:color="auto" w:fill="BFBFBF" w:themeFill="background1" w:themeFillShade="BF"/>
          </w:tcPr>
          <w:p w:rsidRPr="00F158CD" w:rsidR="001B32D5" w:rsidP="001B32D5" w:rsidRDefault="001B32D5" w14:paraId="7BE0E6E4" w14:textId="77777777">
            <w:pPr>
              <w:spacing w:before="240" w:after="160" w:line="259" w:lineRule="auto"/>
              <w:rPr>
                <w:rFonts w:eastAsia="Times New Roman" w:cstheme="minorHAnsi"/>
                <w:b/>
                <w:bCs/>
              </w:rPr>
            </w:pPr>
            <w:r w:rsidRPr="00F158CD">
              <w:rPr>
                <w:rFonts w:eastAsia="Times New Roman" w:cstheme="minorHAnsi"/>
                <w:b/>
                <w:bCs/>
              </w:rPr>
              <w:t>Burden Hours/</w:t>
            </w:r>
          </w:p>
          <w:p w:rsidRPr="00F158CD" w:rsidR="001B32D5" w:rsidP="001B32D5" w:rsidRDefault="001B32D5" w14:paraId="7E06B4D5" w14:textId="77777777">
            <w:pPr>
              <w:spacing w:before="240" w:after="160" w:line="259" w:lineRule="auto"/>
              <w:rPr>
                <w:rFonts w:eastAsia="Times New Roman" w:cstheme="minorHAnsi"/>
                <w:b/>
                <w:bCs/>
              </w:rPr>
            </w:pPr>
            <w:r w:rsidRPr="00F158CD">
              <w:rPr>
                <w:rFonts w:eastAsia="Times New Roman" w:cstheme="minorHAnsi"/>
                <w:b/>
                <w:bCs/>
              </w:rPr>
              <w:t>Response (d)</w:t>
            </w:r>
          </w:p>
        </w:tc>
        <w:tc>
          <w:tcPr>
            <w:tcW w:w="1165" w:type="dxa"/>
            <w:shd w:val="clear" w:color="auto" w:fill="BFBFBF" w:themeFill="background1" w:themeFillShade="BF"/>
          </w:tcPr>
          <w:p w:rsidRPr="00F158CD" w:rsidR="001B32D5" w:rsidP="001B32D5" w:rsidRDefault="001B32D5" w14:paraId="625440E5" w14:textId="77777777">
            <w:pPr>
              <w:spacing w:before="240" w:after="160" w:line="259" w:lineRule="auto"/>
              <w:rPr>
                <w:rFonts w:eastAsia="Times New Roman" w:cstheme="minorHAnsi"/>
                <w:b/>
                <w:bCs/>
              </w:rPr>
            </w:pPr>
            <w:r w:rsidRPr="00F158CD">
              <w:rPr>
                <w:rFonts w:eastAsia="Times New Roman" w:cstheme="minorHAnsi"/>
                <w:b/>
                <w:bCs/>
              </w:rPr>
              <w:t>Total Annual Burden Hours</w:t>
            </w:r>
          </w:p>
          <w:p w:rsidRPr="00F158CD" w:rsidR="001B32D5" w:rsidP="001B32D5" w:rsidRDefault="001B32D5" w14:paraId="554A7239" w14:textId="77777777">
            <w:pPr>
              <w:spacing w:before="240" w:after="160" w:line="259" w:lineRule="auto"/>
              <w:rPr>
                <w:rFonts w:eastAsia="Times New Roman" w:cstheme="minorHAnsi"/>
                <w:b/>
                <w:bCs/>
              </w:rPr>
            </w:pPr>
            <w:r w:rsidRPr="00F158CD">
              <w:rPr>
                <w:rFonts w:eastAsia="Times New Roman" w:cstheme="minorHAnsi"/>
                <w:b/>
                <w:bCs/>
              </w:rPr>
              <w:t>(e) = (c) x (d)</w:t>
            </w:r>
          </w:p>
        </w:tc>
      </w:tr>
      <w:tr w:rsidRPr="001B32D5" w:rsidR="001B32D5" w:rsidTr="00F158CD" w14:paraId="2366DC98" w14:textId="77777777">
        <w:tc>
          <w:tcPr>
            <w:tcW w:w="1710" w:type="dxa"/>
            <w:shd w:val="clear" w:color="auto" w:fill="auto"/>
          </w:tcPr>
          <w:p w:rsidRPr="00F158CD" w:rsidR="001B32D5" w:rsidP="001B32D5" w:rsidRDefault="001B32D5" w14:paraId="1BA733A9" w14:textId="77777777">
            <w:pPr>
              <w:spacing w:before="240" w:after="160" w:line="259" w:lineRule="auto"/>
              <w:rPr>
                <w:rFonts w:eastAsia="Times New Roman" w:cstheme="minorHAnsi"/>
              </w:rPr>
            </w:pPr>
            <w:r w:rsidRPr="00F158CD">
              <w:rPr>
                <w:rFonts w:eastAsia="Times New Roman" w:cstheme="minorHAnsi"/>
              </w:rPr>
              <w:t>Baseline Report</w:t>
            </w:r>
          </w:p>
        </w:tc>
        <w:tc>
          <w:tcPr>
            <w:tcW w:w="1530" w:type="dxa"/>
          </w:tcPr>
          <w:p w:rsidRPr="00F158CD" w:rsidR="001B32D5" w:rsidP="001B32D5" w:rsidRDefault="001B32D5" w14:paraId="7875A638" w14:textId="77777777">
            <w:pPr>
              <w:spacing w:before="240" w:after="160" w:line="259" w:lineRule="auto"/>
              <w:rPr>
                <w:rFonts w:eastAsia="Times New Roman" w:cstheme="minorHAnsi"/>
              </w:rPr>
            </w:pPr>
            <w:r w:rsidRPr="00F158CD">
              <w:rPr>
                <w:rFonts w:eastAsia="Times New Roman" w:cstheme="minorHAnsi"/>
              </w:rPr>
              <w:t>Administrative Services Manager</w:t>
            </w:r>
          </w:p>
        </w:tc>
        <w:tc>
          <w:tcPr>
            <w:tcW w:w="1440" w:type="dxa"/>
          </w:tcPr>
          <w:p w:rsidRPr="00F158CD" w:rsidR="001B32D5" w:rsidP="001B32D5" w:rsidRDefault="001B32D5" w14:paraId="5476ABA7" w14:textId="77777777">
            <w:pPr>
              <w:spacing w:before="240" w:after="160" w:line="259" w:lineRule="auto"/>
              <w:rPr>
                <w:rFonts w:eastAsia="Times New Roman" w:cstheme="minorHAnsi"/>
              </w:rPr>
            </w:pPr>
            <w:r w:rsidRPr="00F158CD">
              <w:rPr>
                <w:rFonts w:eastAsia="Times New Roman" w:cstheme="minorHAnsi"/>
              </w:rPr>
              <w:t>240</w:t>
            </w:r>
          </w:p>
        </w:tc>
        <w:tc>
          <w:tcPr>
            <w:tcW w:w="1350" w:type="dxa"/>
          </w:tcPr>
          <w:p w:rsidRPr="00F158CD" w:rsidR="001B32D5" w:rsidP="001B32D5" w:rsidRDefault="001B32D5" w14:paraId="67A40281" w14:textId="77777777">
            <w:pPr>
              <w:spacing w:before="240" w:after="160" w:line="259" w:lineRule="auto"/>
              <w:rPr>
                <w:rFonts w:eastAsia="Times New Roman" w:cstheme="minorHAnsi"/>
              </w:rPr>
            </w:pPr>
            <w:r w:rsidRPr="00F158CD">
              <w:rPr>
                <w:rFonts w:eastAsia="Times New Roman" w:cstheme="minorHAnsi"/>
              </w:rPr>
              <w:t>1</w:t>
            </w:r>
          </w:p>
        </w:tc>
        <w:tc>
          <w:tcPr>
            <w:tcW w:w="1440" w:type="dxa"/>
          </w:tcPr>
          <w:p w:rsidRPr="00F158CD" w:rsidR="001B32D5" w:rsidP="001B32D5" w:rsidRDefault="001B32D5" w14:paraId="1A00EABA" w14:textId="77777777">
            <w:pPr>
              <w:spacing w:before="240" w:after="160" w:line="259" w:lineRule="auto"/>
              <w:rPr>
                <w:rFonts w:eastAsia="Times New Roman" w:cstheme="minorHAnsi"/>
              </w:rPr>
            </w:pPr>
            <w:r w:rsidRPr="00F158CD">
              <w:rPr>
                <w:rFonts w:eastAsia="Times New Roman" w:cstheme="minorHAnsi"/>
              </w:rPr>
              <w:t>240</w:t>
            </w:r>
          </w:p>
        </w:tc>
        <w:tc>
          <w:tcPr>
            <w:tcW w:w="1260" w:type="dxa"/>
          </w:tcPr>
          <w:p w:rsidRPr="00F158CD" w:rsidR="001B32D5" w:rsidP="001B32D5" w:rsidRDefault="001B32D5" w14:paraId="3039AF92" w14:textId="77777777">
            <w:pPr>
              <w:spacing w:before="240" w:after="160" w:line="259" w:lineRule="auto"/>
              <w:rPr>
                <w:rFonts w:eastAsia="Times New Roman" w:cstheme="minorHAnsi"/>
              </w:rPr>
            </w:pPr>
            <w:r w:rsidRPr="00F158CD">
              <w:rPr>
                <w:rFonts w:eastAsia="Times New Roman" w:cstheme="minorHAnsi"/>
              </w:rPr>
              <w:t>33.22</w:t>
            </w:r>
          </w:p>
        </w:tc>
        <w:tc>
          <w:tcPr>
            <w:tcW w:w="1165" w:type="dxa"/>
          </w:tcPr>
          <w:p w:rsidRPr="00F158CD" w:rsidR="001B32D5" w:rsidP="001B32D5" w:rsidRDefault="001B32D5" w14:paraId="30115140" w14:textId="3AFE9F73">
            <w:pPr>
              <w:spacing w:before="240" w:after="160" w:line="259" w:lineRule="auto"/>
              <w:rPr>
                <w:rFonts w:eastAsia="Times New Roman" w:cstheme="minorHAnsi"/>
              </w:rPr>
            </w:pPr>
            <w:r w:rsidRPr="00F158CD">
              <w:rPr>
                <w:rFonts w:eastAsia="Times New Roman" w:cstheme="minorHAnsi"/>
              </w:rPr>
              <w:t>7,972.8</w:t>
            </w:r>
            <w:r w:rsidRPr="00F158CD" w:rsidR="00721EAB">
              <w:rPr>
                <w:rFonts w:eastAsia="Times New Roman" w:cstheme="minorHAnsi"/>
              </w:rPr>
              <w:t>0</w:t>
            </w:r>
          </w:p>
        </w:tc>
      </w:tr>
      <w:tr w:rsidRPr="001B32D5" w:rsidR="001B32D5" w:rsidTr="00F158CD" w14:paraId="14DCE4EF" w14:textId="77777777">
        <w:tc>
          <w:tcPr>
            <w:tcW w:w="1710" w:type="dxa"/>
            <w:shd w:val="clear" w:color="auto" w:fill="auto"/>
          </w:tcPr>
          <w:p w:rsidRPr="00F158CD" w:rsidR="001B32D5" w:rsidP="00221DA7" w:rsidRDefault="00221DA7" w14:paraId="3C296C9D" w14:textId="7A6FF477">
            <w:pPr>
              <w:spacing w:before="240" w:after="160" w:line="259" w:lineRule="auto"/>
              <w:rPr>
                <w:rFonts w:eastAsia="Times New Roman" w:cstheme="minorHAnsi"/>
              </w:rPr>
            </w:pPr>
            <w:r>
              <w:rPr>
                <w:rFonts w:eastAsia="Times New Roman" w:cstheme="minorHAnsi"/>
              </w:rPr>
              <w:t>Performance (Technical)</w:t>
            </w:r>
            <w:r w:rsidRPr="00F158CD">
              <w:rPr>
                <w:rFonts w:eastAsia="Times New Roman" w:cstheme="minorHAnsi"/>
              </w:rPr>
              <w:t xml:space="preserve"> </w:t>
            </w:r>
            <w:r w:rsidRPr="00F158CD" w:rsidR="001B32D5">
              <w:rPr>
                <w:rFonts w:eastAsia="Times New Roman" w:cstheme="minorHAnsi"/>
              </w:rPr>
              <w:t>Report</w:t>
            </w:r>
          </w:p>
        </w:tc>
        <w:tc>
          <w:tcPr>
            <w:tcW w:w="1530" w:type="dxa"/>
          </w:tcPr>
          <w:p w:rsidRPr="00F158CD" w:rsidR="001B32D5" w:rsidP="001B32D5" w:rsidRDefault="001B32D5" w14:paraId="1C38A21F" w14:textId="77777777">
            <w:pPr>
              <w:spacing w:before="240" w:after="160" w:line="259" w:lineRule="auto"/>
              <w:rPr>
                <w:rFonts w:eastAsia="Times New Roman" w:cstheme="minorHAnsi"/>
              </w:rPr>
            </w:pPr>
            <w:r w:rsidRPr="00F158CD">
              <w:rPr>
                <w:rFonts w:eastAsia="Times New Roman" w:cstheme="minorHAnsi"/>
              </w:rPr>
              <w:t>Administrative Services Manager</w:t>
            </w:r>
          </w:p>
        </w:tc>
        <w:tc>
          <w:tcPr>
            <w:tcW w:w="1440" w:type="dxa"/>
          </w:tcPr>
          <w:p w:rsidRPr="00F158CD" w:rsidR="001B32D5" w:rsidP="001B32D5" w:rsidRDefault="001B32D5" w14:paraId="43B045FE" w14:textId="77777777">
            <w:pPr>
              <w:spacing w:before="240" w:after="160" w:line="259" w:lineRule="auto"/>
              <w:rPr>
                <w:rFonts w:eastAsia="Times New Roman" w:cstheme="minorHAnsi"/>
              </w:rPr>
            </w:pPr>
            <w:r w:rsidRPr="00F158CD">
              <w:rPr>
                <w:rFonts w:eastAsia="Times New Roman" w:cstheme="minorHAnsi"/>
              </w:rPr>
              <w:t>240</w:t>
            </w:r>
          </w:p>
        </w:tc>
        <w:tc>
          <w:tcPr>
            <w:tcW w:w="1350" w:type="dxa"/>
          </w:tcPr>
          <w:p w:rsidRPr="00F158CD" w:rsidR="001B32D5" w:rsidP="001B32D5" w:rsidRDefault="001B32D5" w14:paraId="5C7A0D18" w14:textId="77777777">
            <w:pPr>
              <w:spacing w:before="240" w:after="160" w:line="259" w:lineRule="auto"/>
              <w:rPr>
                <w:rFonts w:eastAsia="Times New Roman" w:cstheme="minorHAnsi"/>
              </w:rPr>
            </w:pPr>
            <w:r w:rsidRPr="00F158CD">
              <w:rPr>
                <w:rFonts w:eastAsia="Times New Roman" w:cstheme="minorHAnsi"/>
              </w:rPr>
              <w:t>2</w:t>
            </w:r>
          </w:p>
        </w:tc>
        <w:tc>
          <w:tcPr>
            <w:tcW w:w="1440" w:type="dxa"/>
          </w:tcPr>
          <w:p w:rsidRPr="00F158CD" w:rsidR="001B32D5" w:rsidP="001B32D5" w:rsidRDefault="001B32D5" w14:paraId="51553A2B" w14:textId="77777777">
            <w:pPr>
              <w:spacing w:before="240" w:after="160" w:line="259" w:lineRule="auto"/>
              <w:rPr>
                <w:rFonts w:eastAsia="Times New Roman" w:cstheme="minorHAnsi"/>
              </w:rPr>
            </w:pPr>
            <w:r w:rsidRPr="00F158CD">
              <w:rPr>
                <w:rFonts w:eastAsia="Times New Roman" w:cstheme="minorHAnsi"/>
              </w:rPr>
              <w:t>480</w:t>
            </w:r>
          </w:p>
        </w:tc>
        <w:tc>
          <w:tcPr>
            <w:tcW w:w="1260" w:type="dxa"/>
          </w:tcPr>
          <w:p w:rsidRPr="00F158CD" w:rsidR="001B32D5" w:rsidP="001B32D5" w:rsidRDefault="001B32D5" w14:paraId="4DA56567" w14:textId="77777777">
            <w:pPr>
              <w:spacing w:before="240" w:after="160" w:line="259" w:lineRule="auto"/>
              <w:rPr>
                <w:rFonts w:eastAsia="Times New Roman" w:cstheme="minorHAnsi"/>
              </w:rPr>
            </w:pPr>
            <w:r w:rsidRPr="00F158CD">
              <w:rPr>
                <w:rFonts w:eastAsia="Times New Roman" w:cstheme="minorHAnsi"/>
              </w:rPr>
              <w:t>33.22</w:t>
            </w:r>
          </w:p>
        </w:tc>
        <w:tc>
          <w:tcPr>
            <w:tcW w:w="1165" w:type="dxa"/>
          </w:tcPr>
          <w:p w:rsidRPr="00F158CD" w:rsidR="001B32D5" w:rsidP="001B32D5" w:rsidRDefault="001B32D5" w14:paraId="5D2FFBD4" w14:textId="5537DF82">
            <w:pPr>
              <w:spacing w:before="240" w:after="160" w:line="259" w:lineRule="auto"/>
              <w:rPr>
                <w:rFonts w:eastAsia="Times New Roman" w:cstheme="minorHAnsi"/>
              </w:rPr>
            </w:pPr>
            <w:r w:rsidRPr="00F158CD">
              <w:rPr>
                <w:rFonts w:eastAsia="Times New Roman" w:cstheme="minorHAnsi"/>
              </w:rPr>
              <w:t>15,945.6</w:t>
            </w:r>
            <w:r w:rsidRPr="00F158CD" w:rsidR="00721EAB">
              <w:rPr>
                <w:rFonts w:eastAsia="Times New Roman" w:cstheme="minorHAnsi"/>
              </w:rPr>
              <w:t>0</w:t>
            </w:r>
          </w:p>
        </w:tc>
      </w:tr>
      <w:tr w:rsidRPr="001B32D5" w:rsidR="001B32D5" w:rsidTr="00F158CD" w14:paraId="08E6BFCC" w14:textId="77777777">
        <w:tc>
          <w:tcPr>
            <w:tcW w:w="1710" w:type="dxa"/>
            <w:shd w:val="clear" w:color="auto" w:fill="auto"/>
          </w:tcPr>
          <w:p w:rsidRPr="00F158CD" w:rsidR="001B32D5" w:rsidP="001B32D5" w:rsidRDefault="001B32D5" w14:paraId="79477465" w14:textId="77777777">
            <w:pPr>
              <w:spacing w:before="240" w:after="160" w:line="259" w:lineRule="auto"/>
              <w:rPr>
                <w:rFonts w:eastAsia="Times New Roman" w:cstheme="minorHAnsi"/>
              </w:rPr>
            </w:pPr>
            <w:r w:rsidRPr="00F158CD">
              <w:rPr>
                <w:rFonts w:eastAsia="Times New Roman" w:cstheme="minorHAnsi"/>
              </w:rPr>
              <w:t>Annual Progress Report</w:t>
            </w:r>
          </w:p>
        </w:tc>
        <w:tc>
          <w:tcPr>
            <w:tcW w:w="1530" w:type="dxa"/>
          </w:tcPr>
          <w:p w:rsidRPr="00F158CD" w:rsidR="001B32D5" w:rsidP="001B32D5" w:rsidRDefault="001B32D5" w14:paraId="45494326" w14:textId="77777777">
            <w:pPr>
              <w:spacing w:before="240" w:after="160" w:line="259" w:lineRule="auto"/>
              <w:rPr>
                <w:rFonts w:eastAsia="Times New Roman" w:cstheme="minorHAnsi"/>
              </w:rPr>
            </w:pPr>
            <w:r w:rsidRPr="00F158CD">
              <w:rPr>
                <w:rFonts w:eastAsia="Times New Roman" w:cstheme="minorHAnsi"/>
              </w:rPr>
              <w:t>Administrative Services Manager</w:t>
            </w:r>
          </w:p>
        </w:tc>
        <w:tc>
          <w:tcPr>
            <w:tcW w:w="1440" w:type="dxa"/>
          </w:tcPr>
          <w:p w:rsidRPr="00F158CD" w:rsidR="001B32D5" w:rsidP="001B32D5" w:rsidRDefault="001B32D5" w14:paraId="26A1D768" w14:textId="77777777">
            <w:pPr>
              <w:spacing w:before="240" w:after="160" w:line="259" w:lineRule="auto"/>
              <w:rPr>
                <w:rFonts w:eastAsia="Times New Roman" w:cstheme="minorHAnsi"/>
              </w:rPr>
            </w:pPr>
            <w:r w:rsidRPr="00F158CD">
              <w:rPr>
                <w:rFonts w:eastAsia="Times New Roman" w:cstheme="minorHAnsi"/>
              </w:rPr>
              <w:t>240</w:t>
            </w:r>
          </w:p>
        </w:tc>
        <w:tc>
          <w:tcPr>
            <w:tcW w:w="1350" w:type="dxa"/>
          </w:tcPr>
          <w:p w:rsidRPr="00F158CD" w:rsidR="001B32D5" w:rsidP="001B32D5" w:rsidRDefault="001B32D5" w14:paraId="29D17904" w14:textId="77777777">
            <w:pPr>
              <w:spacing w:before="240" w:after="160" w:line="259" w:lineRule="auto"/>
              <w:rPr>
                <w:rFonts w:eastAsia="Times New Roman" w:cstheme="minorHAnsi"/>
              </w:rPr>
            </w:pPr>
            <w:r w:rsidRPr="00F158CD">
              <w:rPr>
                <w:rFonts w:eastAsia="Times New Roman" w:cstheme="minorHAnsi"/>
              </w:rPr>
              <w:t>1</w:t>
            </w:r>
          </w:p>
        </w:tc>
        <w:tc>
          <w:tcPr>
            <w:tcW w:w="1440" w:type="dxa"/>
          </w:tcPr>
          <w:p w:rsidRPr="00F158CD" w:rsidR="001B32D5" w:rsidP="001B32D5" w:rsidRDefault="001B32D5" w14:paraId="641C45D3" w14:textId="77777777">
            <w:pPr>
              <w:spacing w:before="240" w:after="160" w:line="259" w:lineRule="auto"/>
              <w:rPr>
                <w:rFonts w:eastAsia="Times New Roman" w:cstheme="minorHAnsi"/>
              </w:rPr>
            </w:pPr>
            <w:r w:rsidRPr="00F158CD">
              <w:rPr>
                <w:rFonts w:eastAsia="Times New Roman" w:cstheme="minorHAnsi"/>
              </w:rPr>
              <w:t>240</w:t>
            </w:r>
          </w:p>
        </w:tc>
        <w:tc>
          <w:tcPr>
            <w:tcW w:w="1260" w:type="dxa"/>
          </w:tcPr>
          <w:p w:rsidRPr="00F158CD" w:rsidR="001B32D5" w:rsidP="001B32D5" w:rsidRDefault="001B32D5" w14:paraId="2BAF9269" w14:textId="77777777">
            <w:pPr>
              <w:spacing w:before="240" w:after="160" w:line="259" w:lineRule="auto"/>
              <w:rPr>
                <w:rFonts w:eastAsia="Times New Roman" w:cstheme="minorHAnsi"/>
              </w:rPr>
            </w:pPr>
            <w:r w:rsidRPr="00F158CD">
              <w:rPr>
                <w:rFonts w:eastAsia="Times New Roman" w:cstheme="minorHAnsi"/>
              </w:rPr>
              <w:t>33.22</w:t>
            </w:r>
          </w:p>
        </w:tc>
        <w:tc>
          <w:tcPr>
            <w:tcW w:w="1165" w:type="dxa"/>
          </w:tcPr>
          <w:p w:rsidRPr="00F158CD" w:rsidR="001B32D5" w:rsidP="001B32D5" w:rsidRDefault="001B32D5" w14:paraId="0990890F" w14:textId="5B866B2C">
            <w:pPr>
              <w:spacing w:before="240" w:after="160" w:line="259" w:lineRule="auto"/>
              <w:rPr>
                <w:rFonts w:eastAsia="Times New Roman" w:cstheme="minorHAnsi"/>
              </w:rPr>
            </w:pPr>
            <w:r w:rsidRPr="00F158CD">
              <w:rPr>
                <w:rFonts w:eastAsia="Times New Roman" w:cstheme="minorHAnsi"/>
              </w:rPr>
              <w:t>7,972.8</w:t>
            </w:r>
            <w:r w:rsidRPr="00F158CD" w:rsidR="00721EAB">
              <w:rPr>
                <w:rFonts w:eastAsia="Times New Roman" w:cstheme="minorHAnsi"/>
              </w:rPr>
              <w:t>0</w:t>
            </w:r>
          </w:p>
        </w:tc>
      </w:tr>
      <w:tr w:rsidRPr="001B32D5" w:rsidR="001B32D5" w:rsidTr="00F158CD" w14:paraId="54D968FD" w14:textId="77777777">
        <w:tc>
          <w:tcPr>
            <w:tcW w:w="1710" w:type="dxa"/>
            <w:shd w:val="clear" w:color="auto" w:fill="auto"/>
          </w:tcPr>
          <w:p w:rsidRPr="00F158CD" w:rsidR="001B32D5" w:rsidP="001B32D5" w:rsidRDefault="001B32D5" w14:paraId="1758A331" w14:textId="77777777">
            <w:pPr>
              <w:spacing w:before="240" w:after="160" w:line="259" w:lineRule="auto"/>
              <w:rPr>
                <w:rFonts w:eastAsia="Times New Roman" w:cstheme="minorHAnsi"/>
                <w:b/>
                <w:bCs/>
              </w:rPr>
            </w:pPr>
            <w:r w:rsidRPr="00F158CD">
              <w:rPr>
                <w:rFonts w:eastAsia="Times New Roman" w:cstheme="minorHAnsi"/>
                <w:b/>
                <w:bCs/>
              </w:rPr>
              <w:t>Total</w:t>
            </w:r>
          </w:p>
        </w:tc>
        <w:tc>
          <w:tcPr>
            <w:tcW w:w="1530" w:type="dxa"/>
          </w:tcPr>
          <w:p w:rsidRPr="00F158CD" w:rsidR="001B32D5" w:rsidP="001B32D5" w:rsidRDefault="001B32D5" w14:paraId="3E795D7A" w14:textId="77777777">
            <w:pPr>
              <w:spacing w:before="240" w:after="160" w:line="259" w:lineRule="auto"/>
              <w:rPr>
                <w:rFonts w:eastAsia="Times New Roman" w:cstheme="minorHAnsi"/>
                <w:b/>
                <w:bCs/>
              </w:rPr>
            </w:pPr>
          </w:p>
        </w:tc>
        <w:tc>
          <w:tcPr>
            <w:tcW w:w="1440" w:type="dxa"/>
          </w:tcPr>
          <w:p w:rsidRPr="00F158CD" w:rsidR="001B32D5" w:rsidP="001B32D5" w:rsidRDefault="001B32D5" w14:paraId="5103E085" w14:textId="77777777">
            <w:pPr>
              <w:spacing w:before="240" w:after="160" w:line="259" w:lineRule="auto"/>
              <w:rPr>
                <w:rFonts w:eastAsia="Times New Roman" w:cstheme="minorHAnsi"/>
                <w:b/>
                <w:bCs/>
              </w:rPr>
            </w:pPr>
          </w:p>
        </w:tc>
        <w:tc>
          <w:tcPr>
            <w:tcW w:w="1350" w:type="dxa"/>
          </w:tcPr>
          <w:p w:rsidRPr="00F158CD" w:rsidR="001B32D5" w:rsidP="001B32D5" w:rsidRDefault="001B32D5" w14:paraId="1CC927EF" w14:textId="77777777">
            <w:pPr>
              <w:spacing w:before="240" w:after="160" w:line="259" w:lineRule="auto"/>
              <w:rPr>
                <w:rFonts w:eastAsia="Times New Roman" w:cstheme="minorHAnsi"/>
                <w:b/>
                <w:bCs/>
              </w:rPr>
            </w:pPr>
          </w:p>
        </w:tc>
        <w:tc>
          <w:tcPr>
            <w:tcW w:w="1440" w:type="dxa"/>
          </w:tcPr>
          <w:p w:rsidRPr="00F158CD" w:rsidR="001B32D5" w:rsidP="001B32D5" w:rsidRDefault="00AC7344" w14:paraId="6C0DB897" w14:textId="3ADC6795">
            <w:pPr>
              <w:spacing w:before="240" w:after="160" w:line="259" w:lineRule="auto"/>
              <w:rPr>
                <w:rFonts w:eastAsia="Times New Roman" w:cstheme="minorHAnsi"/>
                <w:b/>
                <w:bCs/>
              </w:rPr>
            </w:pPr>
            <w:r>
              <w:rPr>
                <w:rFonts w:eastAsia="Times New Roman" w:cstheme="minorHAnsi"/>
                <w:b/>
                <w:bCs/>
              </w:rPr>
              <w:t>960</w:t>
            </w:r>
          </w:p>
        </w:tc>
        <w:tc>
          <w:tcPr>
            <w:tcW w:w="1260" w:type="dxa"/>
          </w:tcPr>
          <w:p w:rsidRPr="00F158CD" w:rsidR="001B32D5" w:rsidP="001B32D5" w:rsidRDefault="00221DA7" w14:paraId="656F5E9B" w14:textId="2C7C5D11">
            <w:pPr>
              <w:spacing w:before="240" w:after="160" w:line="259" w:lineRule="auto"/>
              <w:rPr>
                <w:rFonts w:eastAsia="Times New Roman" w:cstheme="minorHAnsi"/>
                <w:b/>
                <w:bCs/>
              </w:rPr>
            </w:pPr>
            <w:r>
              <w:rPr>
                <w:rFonts w:eastAsia="Times New Roman" w:cstheme="minorHAnsi"/>
                <w:b/>
                <w:bCs/>
              </w:rPr>
              <w:t>99.66</w:t>
            </w:r>
          </w:p>
        </w:tc>
        <w:tc>
          <w:tcPr>
            <w:tcW w:w="1165" w:type="dxa"/>
          </w:tcPr>
          <w:p w:rsidRPr="00F158CD" w:rsidR="001B32D5" w:rsidP="001B32D5" w:rsidRDefault="001B32D5" w14:paraId="7C8D53EB" w14:textId="4ECA54DE">
            <w:pPr>
              <w:spacing w:before="240" w:after="160" w:line="259" w:lineRule="auto"/>
              <w:rPr>
                <w:rFonts w:eastAsia="Times New Roman" w:cstheme="minorHAnsi"/>
                <w:b/>
                <w:bCs/>
              </w:rPr>
            </w:pPr>
            <w:r w:rsidRPr="00F158CD">
              <w:rPr>
                <w:rFonts w:eastAsia="Times New Roman" w:cstheme="minorHAnsi"/>
                <w:b/>
                <w:bCs/>
              </w:rPr>
              <w:t>31,891.2</w:t>
            </w:r>
            <w:r w:rsidRPr="00F158CD" w:rsidR="00721EAB">
              <w:rPr>
                <w:rFonts w:eastAsia="Times New Roman" w:cstheme="minorHAnsi"/>
                <w:b/>
                <w:bCs/>
              </w:rPr>
              <w:t>0</w:t>
            </w:r>
          </w:p>
        </w:tc>
      </w:tr>
    </w:tbl>
    <w:p w:rsidRPr="001B32D5" w:rsidR="001B32D5" w:rsidP="001B32D5" w:rsidRDefault="001B32D5" w14:paraId="22A62F34" w14:textId="733979BB">
      <w:pPr>
        <w:spacing w:before="240"/>
        <w:rPr>
          <w:rFonts w:ascii="Times New Roman" w:hAnsi="Times New Roman" w:eastAsia="Times New Roman" w:cs="Times New Roman"/>
          <w:sz w:val="24"/>
          <w:szCs w:val="24"/>
        </w:rPr>
      </w:pPr>
      <w:r w:rsidRPr="001B32D5">
        <w:rPr>
          <w:rFonts w:ascii="Times New Roman" w:hAnsi="Times New Roman" w:eastAsia="Times New Roman" w:cs="Times New Roman"/>
          <w:sz w:val="24"/>
          <w:szCs w:val="24"/>
        </w:rPr>
        <w:t>The Agencies estimate that responses to the questions included in the proposed regulations would require an average of 33.22 hours to complete (</w:t>
      </w:r>
      <w:bookmarkStart w:name="_Hlk101166348" w:id="8"/>
      <w:r w:rsidRPr="001B32D5">
        <w:rPr>
          <w:rFonts w:ascii="Times New Roman" w:hAnsi="Times New Roman" w:eastAsia="Times New Roman" w:cs="Times New Roman"/>
          <w:sz w:val="24"/>
          <w:szCs w:val="24"/>
        </w:rPr>
        <w:t xml:space="preserve">Baseline Report, </w:t>
      </w:r>
      <w:r w:rsidR="00013918">
        <w:rPr>
          <w:rFonts w:ascii="Times New Roman" w:hAnsi="Times New Roman" w:eastAsia="Times New Roman" w:cs="Times New Roman"/>
          <w:sz w:val="24"/>
          <w:szCs w:val="24"/>
        </w:rPr>
        <w:t>Performance Report</w:t>
      </w:r>
      <w:r w:rsidRPr="001B32D5">
        <w:rPr>
          <w:rFonts w:ascii="Times New Roman" w:hAnsi="Times New Roman" w:eastAsia="Times New Roman" w:cs="Times New Roman"/>
          <w:sz w:val="24"/>
          <w:szCs w:val="24"/>
        </w:rPr>
        <w:t xml:space="preserve">, </w:t>
      </w:r>
      <w:r w:rsidR="00BD5D46">
        <w:rPr>
          <w:rFonts w:ascii="Times New Roman" w:hAnsi="Times New Roman" w:eastAsia="Times New Roman" w:cs="Times New Roman"/>
          <w:sz w:val="24"/>
          <w:szCs w:val="24"/>
        </w:rPr>
        <w:t xml:space="preserve">and </w:t>
      </w:r>
      <w:r w:rsidRPr="001B32D5">
        <w:rPr>
          <w:rFonts w:ascii="Times New Roman" w:hAnsi="Times New Roman" w:eastAsia="Times New Roman" w:cs="Times New Roman"/>
          <w:sz w:val="24"/>
          <w:szCs w:val="24"/>
        </w:rPr>
        <w:t xml:space="preserve">Annual </w:t>
      </w:r>
      <w:r w:rsidRPr="001B32D5">
        <w:rPr>
          <w:rFonts w:ascii="Times New Roman" w:hAnsi="Times New Roman" w:eastAsia="Times New Roman" w:cs="Times New Roman"/>
          <w:sz w:val="24"/>
          <w:szCs w:val="24"/>
        </w:rPr>
        <w:lastRenderedPageBreak/>
        <w:t>Report</w:t>
      </w:r>
      <w:r w:rsidR="00BD5D46">
        <w:rPr>
          <w:rFonts w:ascii="Times New Roman" w:hAnsi="Times New Roman" w:eastAsia="Times New Roman" w:cs="Times New Roman"/>
          <w:sz w:val="24"/>
          <w:szCs w:val="24"/>
        </w:rPr>
        <w:t xml:space="preserve"> – 99.66 hours</w:t>
      </w:r>
      <w:bookmarkEnd w:id="8"/>
      <w:r w:rsidRPr="001B32D5">
        <w:rPr>
          <w:rFonts w:ascii="Times New Roman" w:hAnsi="Times New Roman" w:eastAsia="Times New Roman" w:cs="Times New Roman"/>
          <w:sz w:val="24"/>
          <w:szCs w:val="24"/>
        </w:rPr>
        <w:t>).  Estimating the maximum number of respondents at 240, this would result in a total burden of 31,891.2</w:t>
      </w:r>
      <w:r w:rsidR="00721EAB">
        <w:rPr>
          <w:rFonts w:ascii="Times New Roman" w:hAnsi="Times New Roman" w:eastAsia="Times New Roman" w:cs="Times New Roman"/>
          <w:sz w:val="24"/>
          <w:szCs w:val="24"/>
        </w:rPr>
        <w:t>0</w:t>
      </w:r>
      <w:r w:rsidRPr="001B32D5">
        <w:rPr>
          <w:rFonts w:ascii="Times New Roman" w:hAnsi="Times New Roman" w:eastAsia="Times New Roman" w:cs="Times New Roman"/>
          <w:sz w:val="24"/>
          <w:szCs w:val="24"/>
        </w:rPr>
        <w:t xml:space="preserve"> hours.</w:t>
      </w:r>
    </w:p>
    <w:p w:rsidRPr="001B32D5" w:rsidR="001B32D5" w:rsidP="001B32D5" w:rsidRDefault="001B32D5" w14:paraId="5C6DA79E" w14:textId="77777777">
      <w:pPr>
        <w:spacing w:before="240"/>
        <w:rPr>
          <w:rFonts w:ascii="Times New Roman" w:hAnsi="Times New Roman" w:eastAsia="Times New Roman" w:cs="Times New Roman"/>
          <w:sz w:val="24"/>
          <w:szCs w:val="24"/>
        </w:rPr>
      </w:pPr>
      <w:r w:rsidRPr="001B32D5">
        <w:rPr>
          <w:rFonts w:ascii="Times New Roman" w:hAnsi="Times New Roman" w:eastAsia="Times New Roman" w:cs="Times New Roman"/>
          <w:sz w:val="24"/>
          <w:szCs w:val="24"/>
        </w:rPr>
        <w:t>The total estimated costs to respondents or record-keepers are based on the following:</w:t>
      </w:r>
    </w:p>
    <w:p w:rsidRPr="001B32D5" w:rsidR="001B32D5" w:rsidP="001B32D5" w:rsidRDefault="001B32D5" w14:paraId="75C44E68" w14:textId="3FA11FA3">
      <w:pPr>
        <w:numPr>
          <w:ilvl w:val="0"/>
          <w:numId w:val="20"/>
        </w:numPr>
        <w:spacing w:before="240"/>
        <w:rPr>
          <w:rFonts w:ascii="Times New Roman" w:hAnsi="Times New Roman" w:eastAsia="Times New Roman" w:cs="Times New Roman"/>
          <w:sz w:val="24"/>
          <w:szCs w:val="24"/>
        </w:rPr>
      </w:pPr>
      <w:r w:rsidRPr="001B32D5">
        <w:rPr>
          <w:rFonts w:ascii="Times New Roman" w:hAnsi="Times New Roman" w:eastAsia="Times New Roman" w:cs="Times New Roman"/>
          <w:sz w:val="24"/>
          <w:szCs w:val="24"/>
        </w:rPr>
        <w:t>The total hour burden of the collection of information equaling 31,891.2</w:t>
      </w:r>
      <w:r w:rsidR="00721EAB">
        <w:rPr>
          <w:rFonts w:ascii="Times New Roman" w:hAnsi="Times New Roman" w:eastAsia="Times New Roman" w:cs="Times New Roman"/>
          <w:sz w:val="24"/>
          <w:szCs w:val="24"/>
        </w:rPr>
        <w:t>0</w:t>
      </w:r>
      <w:r w:rsidRPr="001B32D5">
        <w:rPr>
          <w:rFonts w:ascii="Times New Roman" w:hAnsi="Times New Roman" w:eastAsia="Times New Roman" w:cs="Times New Roman"/>
          <w:sz w:val="24"/>
          <w:szCs w:val="24"/>
        </w:rPr>
        <w:t xml:space="preserve"> hours. </w:t>
      </w:r>
    </w:p>
    <w:p w:rsidRPr="001B32D5" w:rsidR="001B32D5" w:rsidP="001B32D5" w:rsidRDefault="001B32D5" w14:paraId="0700EF36" w14:textId="77777777">
      <w:pPr>
        <w:numPr>
          <w:ilvl w:val="0"/>
          <w:numId w:val="20"/>
        </w:numPr>
        <w:spacing w:before="240"/>
        <w:rPr>
          <w:rFonts w:ascii="Times New Roman" w:hAnsi="Times New Roman" w:eastAsia="Times New Roman" w:cs="Times New Roman"/>
          <w:sz w:val="24"/>
          <w:szCs w:val="24"/>
        </w:rPr>
      </w:pPr>
      <w:r w:rsidRPr="001B32D5">
        <w:rPr>
          <w:rFonts w:ascii="Times New Roman" w:hAnsi="Times New Roman" w:eastAsia="Times New Roman" w:cs="Times New Roman"/>
          <w:sz w:val="24"/>
          <w:szCs w:val="24"/>
        </w:rPr>
        <w:t xml:space="preserve">Respondents will be State or territory personnel.  To estimate reasonable staff expenses to respond to this information collection, the Agencies reviewed the Bureau of Labor Statistics (BLS) Occupational Outlook Handbook and determined that the Administrative Services Manager description closely aligns with the positions of recipient staff responsible for completing this request.  BLS lists a median salary of $98,890 annually, amounting to $47.54 per hour.  </w:t>
      </w:r>
      <w:hyperlink w:history="1" r:id="rId12">
        <w:r w:rsidRPr="001B32D5">
          <w:rPr>
            <w:rStyle w:val="Hyperlink"/>
            <w:rFonts w:ascii="Times New Roman" w:hAnsi="Times New Roman" w:eastAsia="Times New Roman" w:cs="Times New Roman"/>
            <w:sz w:val="24"/>
            <w:szCs w:val="24"/>
          </w:rPr>
          <w:t>https://www.bls.gov/ooh/management/administrative-services-managers.htm</w:t>
        </w:r>
      </w:hyperlink>
    </w:p>
    <w:p w:rsidR="001B32D5" w:rsidP="001B32D5" w:rsidRDefault="001B32D5" w14:paraId="49E58ECF" w14:textId="4383184D">
      <w:pPr>
        <w:numPr>
          <w:ilvl w:val="0"/>
          <w:numId w:val="20"/>
        </w:numPr>
        <w:spacing w:before="240"/>
        <w:rPr>
          <w:rFonts w:ascii="Times New Roman" w:hAnsi="Times New Roman" w:eastAsia="Times New Roman" w:cs="Times New Roman"/>
          <w:sz w:val="24"/>
          <w:szCs w:val="24"/>
        </w:rPr>
      </w:pPr>
      <w:r w:rsidRPr="001B32D5">
        <w:rPr>
          <w:rFonts w:ascii="Times New Roman" w:hAnsi="Times New Roman" w:eastAsia="Times New Roman" w:cs="Times New Roman"/>
          <w:sz w:val="24"/>
          <w:szCs w:val="24"/>
        </w:rPr>
        <w:t xml:space="preserve">Total cost based on an hour’s burden equals $1,516,107.65 for the Baseline Report, </w:t>
      </w:r>
      <w:r w:rsidR="00AA5B9C">
        <w:rPr>
          <w:rFonts w:ascii="Times New Roman" w:hAnsi="Times New Roman" w:eastAsia="Times New Roman" w:cs="Times New Roman"/>
          <w:sz w:val="24"/>
          <w:szCs w:val="24"/>
        </w:rPr>
        <w:t>Performance Report</w:t>
      </w:r>
      <w:r w:rsidRPr="001B32D5">
        <w:rPr>
          <w:rFonts w:ascii="Times New Roman" w:hAnsi="Times New Roman" w:eastAsia="Times New Roman" w:cs="Times New Roman"/>
          <w:sz w:val="24"/>
          <w:szCs w:val="24"/>
        </w:rPr>
        <w:t xml:space="preserve">, </w:t>
      </w:r>
      <w:r w:rsidR="00AA5B9C">
        <w:rPr>
          <w:rFonts w:ascii="Times New Roman" w:hAnsi="Times New Roman" w:eastAsia="Times New Roman" w:cs="Times New Roman"/>
          <w:sz w:val="24"/>
          <w:szCs w:val="24"/>
        </w:rPr>
        <w:t xml:space="preserve">and </w:t>
      </w:r>
      <w:r w:rsidRPr="001B32D5">
        <w:rPr>
          <w:rFonts w:ascii="Times New Roman" w:hAnsi="Times New Roman" w:eastAsia="Times New Roman" w:cs="Times New Roman"/>
          <w:sz w:val="24"/>
          <w:szCs w:val="24"/>
        </w:rPr>
        <w:t>Annual Report.</w:t>
      </w:r>
    </w:p>
    <w:p w:rsidRPr="00DC03CA" w:rsidR="00DC03CA" w:rsidP="00DC03CA" w:rsidRDefault="00DC03CA" w14:paraId="018B212E" w14:textId="77777777">
      <w:pPr>
        <w:widowControl w:val="0"/>
        <w:autoSpaceDE w:val="0"/>
        <w:autoSpaceDN w:val="0"/>
        <w:spacing w:before="161" w:after="0" w:line="240" w:lineRule="auto"/>
        <w:ind w:left="360"/>
        <w:jc w:val="center"/>
        <w:rPr>
          <w:rFonts w:ascii="Times New Roman" w:hAnsi="Times New Roman"/>
          <w:sz w:val="24"/>
          <w:szCs w:val="24"/>
          <w:u w:val="single"/>
        </w:rPr>
      </w:pPr>
      <w:r w:rsidRPr="00DC03CA">
        <w:rPr>
          <w:rFonts w:ascii="Times New Roman" w:hAnsi="Times New Roman"/>
          <w:sz w:val="24"/>
          <w:szCs w:val="24"/>
          <w:u w:val="single"/>
        </w:rPr>
        <w:t>Estimated Annualized Respondent Cost</w:t>
      </w:r>
    </w:p>
    <w:p w:rsidR="00DC03CA" w:rsidP="00DC03CA" w:rsidRDefault="00DC03CA" w14:paraId="518493EA" w14:textId="77777777">
      <w:pPr>
        <w:pStyle w:val="ListParagraph"/>
        <w:widowControl w:val="0"/>
        <w:autoSpaceDE w:val="0"/>
        <w:autoSpaceDN w:val="0"/>
        <w:spacing w:before="161" w:after="0" w:line="240" w:lineRule="auto"/>
        <w:contextualSpacing w:val="0"/>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1238"/>
        <w:gridCol w:w="1300"/>
        <w:gridCol w:w="1230"/>
        <w:gridCol w:w="1080"/>
        <w:gridCol w:w="892"/>
        <w:gridCol w:w="1366"/>
      </w:tblGrid>
      <w:tr w:rsidRPr="006016B9" w:rsidR="00DC03CA" w:rsidTr="00B11C4C" w14:paraId="6DA9A91D" w14:textId="77777777">
        <w:tc>
          <w:tcPr>
            <w:tcW w:w="2394" w:type="dxa"/>
            <w:shd w:val="clear" w:color="auto" w:fill="auto"/>
          </w:tcPr>
          <w:p w:rsidRPr="006016B9" w:rsidR="00DC03CA" w:rsidP="00FD6158" w:rsidRDefault="00DC03CA" w14:paraId="662B464F"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Type of Respondent/Occupational Title</w:t>
            </w:r>
          </w:p>
        </w:tc>
        <w:tc>
          <w:tcPr>
            <w:tcW w:w="1238" w:type="dxa"/>
          </w:tcPr>
          <w:p w:rsidRPr="006016B9" w:rsidR="00DC03CA" w:rsidP="00FD6158" w:rsidRDefault="00DC03CA" w14:paraId="253522E3"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Form</w:t>
            </w:r>
          </w:p>
        </w:tc>
        <w:tc>
          <w:tcPr>
            <w:tcW w:w="1300" w:type="dxa"/>
            <w:shd w:val="clear" w:color="auto" w:fill="auto"/>
          </w:tcPr>
          <w:p w:rsidRPr="006016B9" w:rsidR="00DC03CA" w:rsidP="00FD6158" w:rsidRDefault="00DC03CA" w14:paraId="02881E4F"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Number of Respondents</w:t>
            </w:r>
          </w:p>
        </w:tc>
        <w:tc>
          <w:tcPr>
            <w:tcW w:w="1230" w:type="dxa"/>
            <w:shd w:val="clear" w:color="auto" w:fill="auto"/>
          </w:tcPr>
          <w:p w:rsidRPr="006016B9" w:rsidR="00DC03CA" w:rsidP="00FD6158" w:rsidRDefault="00DC03CA" w14:paraId="3AFF66E2"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Number of Responses per Respondent</w:t>
            </w:r>
          </w:p>
        </w:tc>
        <w:tc>
          <w:tcPr>
            <w:tcW w:w="1080" w:type="dxa"/>
            <w:shd w:val="clear" w:color="auto" w:fill="auto"/>
          </w:tcPr>
          <w:p w:rsidRPr="006016B9" w:rsidR="00DC03CA" w:rsidP="00FD6158" w:rsidRDefault="00DC03CA" w14:paraId="731AD00E"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Annual Burden per Response</w:t>
            </w:r>
            <w:r>
              <w:rPr>
                <w:rFonts w:ascii="Times New Roman" w:hAnsi="Times New Roman" w:eastAsia="Times New Roman" w:cs="Times New Roman"/>
                <w:sz w:val="20"/>
                <w:szCs w:val="20"/>
              </w:rPr>
              <w:t xml:space="preserve"> </w:t>
            </w:r>
            <w:r w:rsidRPr="006016B9">
              <w:rPr>
                <w:rFonts w:ascii="Times New Roman" w:hAnsi="Times New Roman" w:eastAsia="Times New Roman" w:cs="Times New Roman"/>
                <w:sz w:val="20"/>
                <w:szCs w:val="20"/>
              </w:rPr>
              <w:t>(Hrs)</w:t>
            </w:r>
          </w:p>
        </w:tc>
        <w:tc>
          <w:tcPr>
            <w:tcW w:w="892" w:type="dxa"/>
            <w:shd w:val="clear" w:color="auto" w:fill="auto"/>
          </w:tcPr>
          <w:p w:rsidRPr="006016B9" w:rsidR="00DC03CA" w:rsidP="00FD6158" w:rsidRDefault="00DC03CA" w14:paraId="66ACA5C4"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Hourly Wage Rate</w:t>
            </w:r>
          </w:p>
        </w:tc>
        <w:tc>
          <w:tcPr>
            <w:tcW w:w="1366" w:type="dxa"/>
            <w:shd w:val="clear" w:color="auto" w:fill="auto"/>
          </w:tcPr>
          <w:p w:rsidRPr="006016B9" w:rsidR="00DC03CA" w:rsidP="00FD6158" w:rsidRDefault="00DC03CA" w14:paraId="086033A3"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Total Burden Costs</w:t>
            </w:r>
          </w:p>
        </w:tc>
      </w:tr>
      <w:tr w:rsidRPr="006016B9" w:rsidR="00DC03CA" w:rsidTr="00B11C4C" w14:paraId="10BD610F" w14:textId="77777777">
        <w:tc>
          <w:tcPr>
            <w:tcW w:w="2394" w:type="dxa"/>
            <w:shd w:val="clear" w:color="auto" w:fill="auto"/>
          </w:tcPr>
          <w:p w:rsidRPr="006016B9" w:rsidR="00DC03CA" w:rsidP="00FD6158" w:rsidRDefault="00DC03CA" w14:paraId="20C9A085"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Administrative Services Manager</w:t>
            </w:r>
          </w:p>
        </w:tc>
        <w:tc>
          <w:tcPr>
            <w:tcW w:w="1238" w:type="dxa"/>
          </w:tcPr>
          <w:p w:rsidR="00DC03CA" w:rsidP="00FD6158" w:rsidRDefault="00DC03CA" w14:paraId="721FBFD7"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Baseline Report</w:t>
            </w:r>
          </w:p>
        </w:tc>
        <w:tc>
          <w:tcPr>
            <w:tcW w:w="1300" w:type="dxa"/>
            <w:shd w:val="clear" w:color="auto" w:fill="auto"/>
          </w:tcPr>
          <w:p w:rsidRPr="006016B9" w:rsidR="00DC03CA" w:rsidP="00FD6158" w:rsidRDefault="00B11C4C" w14:paraId="470F9DC8" w14:textId="5EE17910">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240</w:t>
            </w:r>
          </w:p>
        </w:tc>
        <w:tc>
          <w:tcPr>
            <w:tcW w:w="1230" w:type="dxa"/>
            <w:shd w:val="clear" w:color="auto" w:fill="auto"/>
          </w:tcPr>
          <w:p w:rsidRPr="006016B9" w:rsidR="00DC03CA" w:rsidP="00FD6158" w:rsidRDefault="00DC03CA" w14:paraId="3D24D31B"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1</w:t>
            </w:r>
          </w:p>
        </w:tc>
        <w:tc>
          <w:tcPr>
            <w:tcW w:w="1080" w:type="dxa"/>
            <w:shd w:val="clear" w:color="auto" w:fill="auto"/>
          </w:tcPr>
          <w:p w:rsidRPr="006016B9" w:rsidR="00DC03CA" w:rsidP="00FD6158" w:rsidRDefault="00DC03CA" w14:paraId="48C3774B"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33.22</w:t>
            </w:r>
          </w:p>
        </w:tc>
        <w:tc>
          <w:tcPr>
            <w:tcW w:w="892" w:type="dxa"/>
            <w:shd w:val="clear" w:color="auto" w:fill="auto"/>
          </w:tcPr>
          <w:p w:rsidRPr="006016B9" w:rsidR="00DC03CA" w:rsidP="00FD6158" w:rsidRDefault="00DC03CA" w14:paraId="0DC452D6"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$47.54</w:t>
            </w:r>
          </w:p>
        </w:tc>
        <w:tc>
          <w:tcPr>
            <w:tcW w:w="1366" w:type="dxa"/>
            <w:shd w:val="clear" w:color="auto" w:fill="auto"/>
          </w:tcPr>
          <w:p w:rsidRPr="006016B9" w:rsidR="00DC03CA" w:rsidP="00B11C4C" w:rsidRDefault="00DC03CA" w14:paraId="3FAAA65F" w14:textId="5FA6C014">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w:t>
            </w:r>
            <w:r w:rsidR="00B11C4C">
              <w:rPr>
                <w:rFonts w:ascii="Times New Roman" w:hAnsi="Times New Roman" w:eastAsia="Times New Roman" w:cs="Times New Roman"/>
                <w:sz w:val="20"/>
                <w:szCs w:val="20"/>
              </w:rPr>
              <w:t>379,026.91</w:t>
            </w:r>
          </w:p>
        </w:tc>
      </w:tr>
      <w:tr w:rsidRPr="006016B9" w:rsidR="00DC03CA" w:rsidTr="00B11C4C" w14:paraId="61E41A6B" w14:textId="77777777">
        <w:tc>
          <w:tcPr>
            <w:tcW w:w="2394" w:type="dxa"/>
            <w:shd w:val="clear" w:color="auto" w:fill="auto"/>
          </w:tcPr>
          <w:p w:rsidRPr="006016B9" w:rsidR="00DC03CA" w:rsidP="00FD6158" w:rsidRDefault="00DC03CA" w14:paraId="4C41280F" w14:textId="77777777">
            <w:pPr>
              <w:spacing w:before="240"/>
              <w:rPr>
                <w:rFonts w:ascii="Times New Roman" w:hAnsi="Times New Roman" w:eastAsia="Times New Roman" w:cs="Times New Roman"/>
                <w:sz w:val="20"/>
                <w:szCs w:val="20"/>
              </w:rPr>
            </w:pPr>
            <w:r w:rsidRPr="00977955">
              <w:rPr>
                <w:rFonts w:ascii="Times New Roman" w:hAnsi="Times New Roman" w:eastAsia="Times New Roman" w:cs="Times New Roman"/>
                <w:sz w:val="20"/>
                <w:szCs w:val="20"/>
              </w:rPr>
              <w:t>Administrative Services Manager</w:t>
            </w:r>
          </w:p>
        </w:tc>
        <w:tc>
          <w:tcPr>
            <w:tcW w:w="1238" w:type="dxa"/>
          </w:tcPr>
          <w:p w:rsidRPr="006016B9" w:rsidR="00DC03CA" w:rsidP="00FD6158" w:rsidRDefault="00DC03CA" w14:paraId="7AAA9658"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Performance (Technical Report)</w:t>
            </w:r>
          </w:p>
        </w:tc>
        <w:tc>
          <w:tcPr>
            <w:tcW w:w="1300" w:type="dxa"/>
            <w:shd w:val="clear" w:color="auto" w:fill="auto"/>
          </w:tcPr>
          <w:p w:rsidRPr="006016B9" w:rsidR="00DC03CA" w:rsidP="00FD6158" w:rsidRDefault="00B11C4C" w14:paraId="7D56B86F" w14:textId="34DB6C13">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240</w:t>
            </w:r>
          </w:p>
        </w:tc>
        <w:tc>
          <w:tcPr>
            <w:tcW w:w="1230" w:type="dxa"/>
            <w:shd w:val="clear" w:color="auto" w:fill="auto"/>
          </w:tcPr>
          <w:p w:rsidRPr="006016B9" w:rsidR="00DC03CA" w:rsidP="00FD6158" w:rsidRDefault="00DC03CA" w14:paraId="02EE6DF1"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80" w:type="dxa"/>
            <w:shd w:val="clear" w:color="auto" w:fill="auto"/>
          </w:tcPr>
          <w:p w:rsidRPr="006016B9" w:rsidR="00DC03CA" w:rsidP="00FD6158" w:rsidRDefault="00DC03CA" w14:paraId="0FFC7485"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33.22</w:t>
            </w:r>
          </w:p>
        </w:tc>
        <w:tc>
          <w:tcPr>
            <w:tcW w:w="892" w:type="dxa"/>
            <w:shd w:val="clear" w:color="auto" w:fill="auto"/>
          </w:tcPr>
          <w:p w:rsidRPr="006016B9" w:rsidR="00DC03CA" w:rsidP="00FD6158" w:rsidRDefault="00DC03CA" w14:paraId="630ECE1C"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$47.54</w:t>
            </w:r>
          </w:p>
        </w:tc>
        <w:tc>
          <w:tcPr>
            <w:tcW w:w="1366" w:type="dxa"/>
            <w:shd w:val="clear" w:color="auto" w:fill="auto"/>
          </w:tcPr>
          <w:p w:rsidRPr="006016B9" w:rsidR="00DC03CA" w:rsidP="00B11C4C" w:rsidRDefault="00DC03CA" w14:paraId="4A05F711" w14:textId="0611CF69">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B11C4C">
              <w:rPr>
                <w:rFonts w:ascii="Times New Roman" w:hAnsi="Times New Roman" w:eastAsia="Times New Roman" w:cs="Times New Roman"/>
                <w:sz w:val="20"/>
                <w:szCs w:val="20"/>
              </w:rPr>
              <w:t>758,053.82</w:t>
            </w:r>
          </w:p>
        </w:tc>
      </w:tr>
      <w:tr w:rsidRPr="006016B9" w:rsidR="00B11C4C" w:rsidTr="00B11C4C" w14:paraId="10D3E9BC" w14:textId="77777777">
        <w:tc>
          <w:tcPr>
            <w:tcW w:w="2394" w:type="dxa"/>
            <w:shd w:val="clear" w:color="auto" w:fill="auto"/>
          </w:tcPr>
          <w:p w:rsidRPr="006016B9" w:rsidR="00B11C4C" w:rsidP="00B11C4C" w:rsidRDefault="00B11C4C" w14:paraId="06D67382" w14:textId="77777777">
            <w:pPr>
              <w:spacing w:before="240"/>
              <w:rPr>
                <w:rFonts w:ascii="Times New Roman" w:hAnsi="Times New Roman" w:eastAsia="Times New Roman" w:cs="Times New Roman"/>
                <w:sz w:val="20"/>
                <w:szCs w:val="20"/>
              </w:rPr>
            </w:pPr>
            <w:r w:rsidRPr="00977955">
              <w:rPr>
                <w:rFonts w:ascii="Times New Roman" w:hAnsi="Times New Roman" w:eastAsia="Times New Roman" w:cs="Times New Roman"/>
                <w:sz w:val="20"/>
                <w:szCs w:val="20"/>
              </w:rPr>
              <w:t>Administrative Services Manager</w:t>
            </w:r>
          </w:p>
        </w:tc>
        <w:tc>
          <w:tcPr>
            <w:tcW w:w="1238" w:type="dxa"/>
          </w:tcPr>
          <w:p w:rsidRPr="006016B9" w:rsidR="00B11C4C" w:rsidP="00B11C4C" w:rsidRDefault="00B11C4C" w14:paraId="6C1A06A2"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Annual Progress Report</w:t>
            </w:r>
          </w:p>
        </w:tc>
        <w:tc>
          <w:tcPr>
            <w:tcW w:w="1300" w:type="dxa"/>
            <w:shd w:val="clear" w:color="auto" w:fill="auto"/>
          </w:tcPr>
          <w:p w:rsidRPr="006016B9" w:rsidR="00B11C4C" w:rsidP="00B11C4C" w:rsidRDefault="00B11C4C" w14:paraId="3D7D6ED6" w14:textId="5FE209C1">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240</w:t>
            </w:r>
          </w:p>
        </w:tc>
        <w:tc>
          <w:tcPr>
            <w:tcW w:w="1230" w:type="dxa"/>
            <w:shd w:val="clear" w:color="auto" w:fill="auto"/>
          </w:tcPr>
          <w:p w:rsidRPr="006016B9" w:rsidR="00B11C4C" w:rsidP="00B11C4C" w:rsidRDefault="00B11C4C" w14:paraId="1011D67F"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1</w:t>
            </w:r>
          </w:p>
        </w:tc>
        <w:tc>
          <w:tcPr>
            <w:tcW w:w="1080" w:type="dxa"/>
            <w:shd w:val="clear" w:color="auto" w:fill="auto"/>
          </w:tcPr>
          <w:p w:rsidRPr="006016B9" w:rsidR="00B11C4C" w:rsidP="00B11C4C" w:rsidRDefault="00B11C4C" w14:paraId="175E75F2"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33.22</w:t>
            </w:r>
          </w:p>
        </w:tc>
        <w:tc>
          <w:tcPr>
            <w:tcW w:w="892" w:type="dxa"/>
            <w:shd w:val="clear" w:color="auto" w:fill="auto"/>
          </w:tcPr>
          <w:p w:rsidRPr="006016B9" w:rsidR="00B11C4C" w:rsidP="00B11C4C" w:rsidRDefault="00B11C4C" w14:paraId="1DDF740C"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$47.54</w:t>
            </w:r>
          </w:p>
        </w:tc>
        <w:tc>
          <w:tcPr>
            <w:tcW w:w="1366" w:type="dxa"/>
            <w:shd w:val="clear" w:color="auto" w:fill="auto"/>
          </w:tcPr>
          <w:p w:rsidRPr="006016B9" w:rsidR="00B11C4C" w:rsidP="00B11C4C" w:rsidRDefault="00B11C4C" w14:paraId="2073AD81" w14:textId="4171B605">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w:t>
            </w:r>
            <w:r>
              <w:rPr>
                <w:rFonts w:ascii="Times New Roman" w:hAnsi="Times New Roman" w:eastAsia="Times New Roman" w:cs="Times New Roman"/>
                <w:sz w:val="20"/>
                <w:szCs w:val="20"/>
              </w:rPr>
              <w:t>379,026.91</w:t>
            </w:r>
          </w:p>
        </w:tc>
      </w:tr>
      <w:tr w:rsidRPr="006016B9" w:rsidR="00B11C4C" w:rsidTr="00B11C4C" w14:paraId="591215DD" w14:textId="77777777">
        <w:tc>
          <w:tcPr>
            <w:tcW w:w="2394" w:type="dxa"/>
            <w:shd w:val="clear" w:color="auto" w:fill="auto"/>
          </w:tcPr>
          <w:p w:rsidRPr="006016B9" w:rsidR="00B11C4C" w:rsidP="00B11C4C" w:rsidRDefault="00B11C4C" w14:paraId="2CBA89CB"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Total</w:t>
            </w:r>
          </w:p>
        </w:tc>
        <w:tc>
          <w:tcPr>
            <w:tcW w:w="1238" w:type="dxa"/>
          </w:tcPr>
          <w:p w:rsidRPr="006016B9" w:rsidR="00B11C4C" w:rsidP="00B11C4C" w:rsidRDefault="00B11C4C" w14:paraId="0B4508F1" w14:textId="77777777">
            <w:pPr>
              <w:spacing w:before="240"/>
              <w:rPr>
                <w:rFonts w:ascii="Times New Roman" w:hAnsi="Times New Roman" w:eastAsia="Times New Roman" w:cs="Times New Roman"/>
                <w:sz w:val="20"/>
                <w:szCs w:val="20"/>
              </w:rPr>
            </w:pPr>
          </w:p>
        </w:tc>
        <w:tc>
          <w:tcPr>
            <w:tcW w:w="1300" w:type="dxa"/>
            <w:shd w:val="clear" w:color="auto" w:fill="auto"/>
          </w:tcPr>
          <w:p w:rsidRPr="006016B9" w:rsidR="00B11C4C" w:rsidP="00B11C4C" w:rsidRDefault="00B11C4C" w14:paraId="7274B102" w14:textId="77777777">
            <w:pPr>
              <w:spacing w:before="240"/>
              <w:rPr>
                <w:rFonts w:ascii="Times New Roman" w:hAnsi="Times New Roman" w:eastAsia="Times New Roman" w:cs="Times New Roman"/>
                <w:sz w:val="20"/>
                <w:szCs w:val="20"/>
              </w:rPr>
            </w:pPr>
          </w:p>
        </w:tc>
        <w:tc>
          <w:tcPr>
            <w:tcW w:w="1230" w:type="dxa"/>
            <w:shd w:val="clear" w:color="auto" w:fill="auto"/>
          </w:tcPr>
          <w:p w:rsidRPr="006016B9" w:rsidR="00B11C4C" w:rsidP="00B11C4C" w:rsidRDefault="00B11C4C" w14:paraId="01B7810F" w14:textId="77777777">
            <w:pPr>
              <w:spacing w:before="240"/>
              <w:rPr>
                <w:rFonts w:ascii="Times New Roman" w:hAnsi="Times New Roman" w:eastAsia="Times New Roman" w:cs="Times New Roman"/>
                <w:sz w:val="20"/>
                <w:szCs w:val="20"/>
              </w:rPr>
            </w:pPr>
          </w:p>
        </w:tc>
        <w:tc>
          <w:tcPr>
            <w:tcW w:w="1080" w:type="dxa"/>
            <w:shd w:val="clear" w:color="auto" w:fill="auto"/>
          </w:tcPr>
          <w:p w:rsidRPr="006016B9" w:rsidR="00B11C4C" w:rsidP="00B11C4C" w:rsidRDefault="00B11C4C" w14:paraId="77DEBC24" w14:textId="77777777">
            <w:pPr>
              <w:spacing w:before="240"/>
              <w:rPr>
                <w:rFonts w:ascii="Times New Roman" w:hAnsi="Times New Roman" w:eastAsia="Times New Roman" w:cs="Times New Roman"/>
                <w:sz w:val="20"/>
                <w:szCs w:val="20"/>
              </w:rPr>
            </w:pPr>
          </w:p>
        </w:tc>
        <w:tc>
          <w:tcPr>
            <w:tcW w:w="892" w:type="dxa"/>
            <w:shd w:val="clear" w:color="auto" w:fill="auto"/>
          </w:tcPr>
          <w:p w:rsidRPr="006016B9" w:rsidR="00B11C4C" w:rsidP="00B11C4C" w:rsidRDefault="00B11C4C" w14:paraId="36E4AAEA" w14:textId="77777777">
            <w:pPr>
              <w:spacing w:before="240"/>
              <w:rPr>
                <w:rFonts w:ascii="Times New Roman" w:hAnsi="Times New Roman" w:eastAsia="Times New Roman" w:cs="Times New Roman"/>
                <w:sz w:val="20"/>
                <w:szCs w:val="20"/>
              </w:rPr>
            </w:pPr>
          </w:p>
        </w:tc>
        <w:tc>
          <w:tcPr>
            <w:tcW w:w="1366" w:type="dxa"/>
            <w:shd w:val="clear" w:color="auto" w:fill="auto"/>
          </w:tcPr>
          <w:p w:rsidRPr="006016B9" w:rsidR="00B11C4C" w:rsidP="00B11C4C" w:rsidRDefault="00B11C4C" w14:paraId="7D7DAAE5" w14:textId="2899E7B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w:t>
            </w:r>
            <w:r>
              <w:rPr>
                <w:rFonts w:ascii="Times New Roman" w:hAnsi="Times New Roman" w:eastAsia="Times New Roman" w:cs="Times New Roman"/>
                <w:sz w:val="20"/>
                <w:szCs w:val="20"/>
              </w:rPr>
              <w:t>1,516,107.65</w:t>
            </w:r>
          </w:p>
        </w:tc>
      </w:tr>
    </w:tbl>
    <w:p w:rsidR="00DC03CA" w:rsidP="00DC03CA" w:rsidRDefault="00DC03CA" w14:paraId="17480809" w14:textId="77777777">
      <w:pPr>
        <w:spacing w:before="240"/>
        <w:rPr>
          <w:rFonts w:ascii="Times New Roman" w:hAnsi="Times New Roman" w:eastAsia="Times New Roman" w:cs="Times New Roman"/>
          <w:sz w:val="24"/>
          <w:szCs w:val="24"/>
        </w:rPr>
      </w:pPr>
    </w:p>
    <w:p w:rsidRPr="001B32D5" w:rsidR="00B12854" w:rsidP="00B12854" w:rsidRDefault="00B12854" w14:paraId="51E34E78" w14:textId="5DFA04C5">
      <w:pPr>
        <w:spacing w:before="240"/>
        <w:rPr>
          <w:rFonts w:ascii="Times New Roman" w:hAnsi="Times New Roman" w:eastAsia="Times New Roman" w:cs="Times New Roman"/>
          <w:sz w:val="24"/>
          <w:szCs w:val="24"/>
        </w:rPr>
      </w:pPr>
      <w:r w:rsidRPr="008C02B1">
        <w:rPr>
          <w:rFonts w:ascii="Times New Roman" w:hAnsi="Times New Roman" w:eastAsia="Times New Roman" w:cs="Times New Roman"/>
          <w:sz w:val="24"/>
          <w:szCs w:val="24"/>
        </w:rPr>
        <w:t>The estimate in hours of the burden of the collection of information does not include the hours for the Standard Forms associated with this grant program.  The burden hour estimates for the Standard Forms will be included on the Agencies’ Request for Common Form to use the previously approved OMB information collection instruments.</w:t>
      </w:r>
    </w:p>
    <w:p w:rsidRPr="002B0498" w:rsidR="001B5052" w:rsidP="00AC46FA" w:rsidRDefault="008E553F" w14:paraId="7AD1706B" w14:textId="301AB412">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lastRenderedPageBreak/>
        <w:t>Provide an estimate for the total annual cost burden to respondents or record keepers resulting from the collection of information. (Do not include the cost of any hour burden already reflected on the burden worksheet).</w:t>
      </w:r>
      <w:bookmarkStart w:name="_Hlk98772834" w:id="9"/>
    </w:p>
    <w:bookmarkEnd w:id="9"/>
    <w:p w:rsidRPr="002B0498" w:rsidR="001E4011" w:rsidP="002B0498" w:rsidRDefault="001E4011" w14:paraId="0C4BFAF3" w14:textId="77777777">
      <w:pPr>
        <w:pStyle w:val="ListParagraph"/>
        <w:numPr>
          <w:ilvl w:val="0"/>
          <w:numId w:val="8"/>
        </w:numPr>
        <w:spacing w:before="240"/>
        <w:ind w:left="360"/>
        <w:contextualSpacing w:val="0"/>
        <w:rPr>
          <w:rFonts w:ascii="Times New Roman" w:hAnsi="Times New Roman" w:eastAsia="Times New Roman" w:cs="Times New Roman"/>
          <w:b/>
          <w:bCs/>
          <w:sz w:val="24"/>
          <w:szCs w:val="24"/>
        </w:rPr>
      </w:pPr>
      <w:r w:rsidRPr="002B0498">
        <w:rPr>
          <w:rFonts w:ascii="Times New Roman" w:hAnsi="Times New Roman" w:eastAsia="Times New Roman" w:cs="Times New Roman"/>
          <w:b/>
          <w:bCs/>
          <w:sz w:val="24"/>
          <w:szCs w:val="24"/>
        </w:rPr>
        <w:t>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B0498" w:rsidR="001E4011" w:rsidP="002B0498" w:rsidRDefault="001E4011" w14:paraId="42CF9333" w14:textId="77777777">
      <w:pPr>
        <w:pStyle w:val="ListParagraph"/>
        <w:numPr>
          <w:ilvl w:val="0"/>
          <w:numId w:val="8"/>
        </w:numPr>
        <w:spacing w:before="240"/>
        <w:ind w:left="360"/>
        <w:contextualSpacing w:val="0"/>
        <w:rPr>
          <w:rFonts w:ascii="Times New Roman" w:hAnsi="Times New Roman" w:eastAsia="Times New Roman" w:cs="Times New Roman"/>
          <w:b/>
          <w:bCs/>
          <w:sz w:val="24"/>
          <w:szCs w:val="24"/>
        </w:rPr>
      </w:pPr>
      <w:r w:rsidRPr="002B0498">
        <w:rPr>
          <w:rFonts w:ascii="Times New Roman" w:hAnsi="Times New Roman" w:eastAsia="Times New Roman" w:cs="Times New Roman"/>
          <w:b/>
          <w:bCs/>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E4011" w:rsidP="002B0498" w:rsidRDefault="001E4011" w14:paraId="026FC13A" w14:textId="5B9DA198">
      <w:pPr>
        <w:pStyle w:val="ListParagraph"/>
        <w:numPr>
          <w:ilvl w:val="0"/>
          <w:numId w:val="8"/>
        </w:numPr>
        <w:spacing w:before="240"/>
        <w:ind w:left="360"/>
        <w:contextualSpacing w:val="0"/>
        <w:rPr>
          <w:rFonts w:ascii="Times New Roman" w:hAnsi="Times New Roman" w:eastAsia="Times New Roman" w:cs="Times New Roman"/>
          <w:b/>
          <w:bCs/>
          <w:sz w:val="24"/>
          <w:szCs w:val="24"/>
        </w:rPr>
      </w:pPr>
      <w:r w:rsidRPr="002B0498">
        <w:rPr>
          <w:rFonts w:ascii="Times New Roman" w:hAnsi="Times New Roman" w:eastAsia="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B0498" w:rsidR="002B0498" w:rsidP="002B0498" w:rsidRDefault="002B0498" w14:paraId="494D2ED7" w14:textId="5EC334DC">
      <w:pPr>
        <w:spacing w:before="240"/>
        <w:rPr>
          <w:rFonts w:ascii="Times New Roman" w:hAnsi="Times New Roman" w:eastAsia="Times New Roman" w:cs="Times New Roman"/>
          <w:sz w:val="24"/>
          <w:szCs w:val="24"/>
        </w:rPr>
      </w:pPr>
      <w:r w:rsidRPr="00185433">
        <w:rPr>
          <w:rFonts w:ascii="Times New Roman" w:hAnsi="Times New Roman" w:eastAsia="Times New Roman" w:cs="Times New Roman"/>
          <w:sz w:val="24"/>
          <w:szCs w:val="24"/>
        </w:rPr>
        <w:t xml:space="preserve">There </w:t>
      </w:r>
      <w:r w:rsidR="006A3E4D">
        <w:rPr>
          <w:rFonts w:ascii="Times New Roman" w:hAnsi="Times New Roman" w:eastAsia="Times New Roman" w:cs="Times New Roman"/>
          <w:sz w:val="24"/>
          <w:szCs w:val="24"/>
        </w:rPr>
        <w:t>are</w:t>
      </w:r>
      <w:r w:rsidRPr="00185433">
        <w:rPr>
          <w:rFonts w:ascii="Times New Roman" w:hAnsi="Times New Roman" w:eastAsia="Times New Roman" w:cs="Times New Roman"/>
          <w:sz w:val="24"/>
          <w:szCs w:val="24"/>
        </w:rPr>
        <w:t xml:space="preserve"> no </w:t>
      </w:r>
      <w:r w:rsidRPr="00E57822" w:rsidR="006A3E4D">
        <w:rPr>
          <w:rFonts w:ascii="Times New Roman" w:hAnsi="Times New Roman" w:eastAsia="Times New Roman" w:cs="Times New Roman"/>
          <w:sz w:val="24"/>
          <w:szCs w:val="24"/>
        </w:rPr>
        <w:t>capital/start-up or ongoing operation/maintenance costs associated wi</w:t>
      </w:r>
      <w:r w:rsidRPr="006B4D50" w:rsidR="006A3E4D">
        <w:rPr>
          <w:rFonts w:ascii="Times New Roman" w:hAnsi="Times New Roman" w:eastAsia="Times New Roman" w:cs="Times New Roman"/>
          <w:sz w:val="24"/>
          <w:szCs w:val="24"/>
        </w:rPr>
        <w:t>th this information collection.</w:t>
      </w:r>
    </w:p>
    <w:p w:rsidRPr="001B5052" w:rsidR="001E4011" w:rsidP="00AC46FA" w:rsidRDefault="001E4011" w14:paraId="419E11D4" w14:textId="77777777">
      <w:pPr>
        <w:pStyle w:val="ListParagraph"/>
        <w:numPr>
          <w:ilvl w:val="0"/>
          <w:numId w:val="6"/>
        </w:numPr>
        <w:spacing w:before="240"/>
        <w:ind w:left="36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1B5052" w:rsidR="001E4011" w:rsidP="070DFA26" w:rsidRDefault="001E4011" w14:paraId="4305FC3D" w14:textId="477A1264">
      <w:pPr>
        <w:pStyle w:val="ListParagraph"/>
        <w:spacing w:before="24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Agencies may also aggregate cost estimates from Question 12, 13, and 14 in a single table.</w:t>
      </w:r>
    </w:p>
    <w:p w:rsidRPr="00185433" w:rsidR="00605B6D" w:rsidP="00AC46FA" w:rsidRDefault="00605B6D" w14:paraId="420D1E5D" w14:textId="12315E59">
      <w:pPr>
        <w:spacing w:before="240"/>
        <w:rPr>
          <w:rFonts w:ascii="Times New Roman" w:hAnsi="Times New Roman" w:eastAsia="Times New Roman" w:cs="Times New Roman"/>
          <w:sz w:val="24"/>
          <w:szCs w:val="24"/>
        </w:rPr>
      </w:pPr>
      <w:r w:rsidRPr="5CE32AFE">
        <w:rPr>
          <w:rFonts w:ascii="Times New Roman" w:hAnsi="Times New Roman" w:eastAsia="Times New Roman" w:cs="Times New Roman"/>
          <w:sz w:val="24"/>
          <w:szCs w:val="24"/>
        </w:rPr>
        <w:t xml:space="preserve">NTIA intends to make all grant awards </w:t>
      </w:r>
      <w:r w:rsidR="007A2490">
        <w:rPr>
          <w:rFonts w:ascii="Times New Roman" w:hAnsi="Times New Roman" w:eastAsia="Times New Roman" w:cs="Times New Roman"/>
          <w:sz w:val="24"/>
          <w:szCs w:val="24"/>
        </w:rPr>
        <w:t>for the initial rounds of BIP funding</w:t>
      </w:r>
      <w:r w:rsidR="006A3E4D">
        <w:rPr>
          <w:rFonts w:ascii="Times New Roman" w:hAnsi="Times New Roman" w:eastAsia="Times New Roman" w:cs="Times New Roman"/>
          <w:sz w:val="24"/>
          <w:szCs w:val="24"/>
        </w:rPr>
        <w:t xml:space="preserve"> by</w:t>
      </w:r>
      <w:r w:rsidR="007A2490">
        <w:rPr>
          <w:rFonts w:ascii="Times New Roman" w:hAnsi="Times New Roman" w:eastAsia="Times New Roman" w:cs="Times New Roman"/>
          <w:sz w:val="24"/>
          <w:szCs w:val="24"/>
        </w:rPr>
        <w:t xml:space="preserve"> </w:t>
      </w:r>
      <w:r w:rsidR="00DA5332">
        <w:rPr>
          <w:rFonts w:ascii="Times New Roman" w:hAnsi="Times New Roman" w:eastAsia="Times New Roman" w:cs="Times New Roman"/>
          <w:sz w:val="24"/>
          <w:szCs w:val="24"/>
        </w:rPr>
        <w:t>May 31, 2022</w:t>
      </w:r>
      <w:r w:rsidRPr="5CE32AFE">
        <w:rPr>
          <w:rFonts w:ascii="Times New Roman" w:hAnsi="Times New Roman" w:eastAsia="Times New Roman" w:cs="Times New Roman"/>
          <w:sz w:val="24"/>
          <w:szCs w:val="24"/>
        </w:rPr>
        <w:t xml:space="preserve">. The costs to the federal government for this information collection also will include: (1) NTIA staffing; (2) Contract Services to support grants processing and monitoring; (3) Grants Office Services to make financial awards; and (4) other related expenses. The administrative budget ceiling in the Consolidated Appropriation Act for BIP equals </w:t>
      </w:r>
      <w:r w:rsidRPr="00DA5332">
        <w:rPr>
          <w:rFonts w:ascii="Times New Roman" w:hAnsi="Times New Roman" w:eastAsia="Times New Roman" w:cs="Times New Roman"/>
          <w:sz w:val="24"/>
          <w:szCs w:val="24"/>
        </w:rPr>
        <w:t>$</w:t>
      </w:r>
      <w:r w:rsidRPr="00DA5332" w:rsidR="00A154B0">
        <w:rPr>
          <w:rFonts w:ascii="Times New Roman" w:hAnsi="Times New Roman" w:eastAsia="Times New Roman" w:cs="Times New Roman"/>
          <w:sz w:val="24"/>
          <w:szCs w:val="24"/>
        </w:rPr>
        <w:t>288,000,000</w:t>
      </w:r>
      <w:r w:rsidRPr="5CE32AFE">
        <w:rPr>
          <w:rFonts w:ascii="Times New Roman" w:hAnsi="Times New Roman" w:eastAsia="Times New Roman" w:cs="Times New Roman"/>
          <w:sz w:val="24"/>
          <w:szCs w:val="24"/>
        </w:rPr>
        <w:t xml:space="preserve">. This is a non-recurring collection of limited cost to NTIA. NTIA will collect and store the information in electronic format for a maximum of </w:t>
      </w:r>
      <w:r w:rsidR="00AC7344">
        <w:rPr>
          <w:rFonts w:ascii="Times New Roman" w:hAnsi="Times New Roman" w:eastAsia="Times New Roman" w:cs="Times New Roman"/>
          <w:sz w:val="24"/>
          <w:szCs w:val="24"/>
        </w:rPr>
        <w:t>960</w:t>
      </w:r>
      <w:r w:rsidRPr="5CE32AFE" w:rsidR="00AC7344">
        <w:rPr>
          <w:rFonts w:ascii="Times New Roman" w:hAnsi="Times New Roman" w:eastAsia="Times New Roman" w:cs="Times New Roman"/>
          <w:sz w:val="24"/>
          <w:szCs w:val="24"/>
        </w:rPr>
        <w:t xml:space="preserve"> </w:t>
      </w:r>
      <w:r w:rsidRPr="5CE32AFE">
        <w:rPr>
          <w:rFonts w:ascii="Times New Roman" w:hAnsi="Times New Roman" w:eastAsia="Times New Roman" w:cs="Times New Roman"/>
          <w:sz w:val="24"/>
          <w:szCs w:val="24"/>
        </w:rPr>
        <w:t xml:space="preserve">responses and will not need to acquire additional information systems for the collection and storage of the data. </w:t>
      </w:r>
      <w:r w:rsidRPr="5CE32AFE">
        <w:rPr>
          <w:rFonts w:ascii="Times New Roman" w:hAnsi="Times New Roman" w:eastAsia="Times New Roman" w:cs="Times New Roman"/>
          <w:sz w:val="24"/>
          <w:szCs w:val="24"/>
        </w:rPr>
        <w:lastRenderedPageBreak/>
        <w:t xml:space="preserve">Therefore, costs associated with printing, equipment, and support services are incidental to general NTIA administrative and infrastructure costs. The cost to review responses is a small portion of the staff </w:t>
      </w:r>
      <w:r w:rsidR="006A3E4D">
        <w:rPr>
          <w:rFonts w:ascii="Times New Roman" w:hAnsi="Times New Roman" w:eastAsia="Times New Roman" w:cs="Times New Roman"/>
          <w:sz w:val="24"/>
          <w:szCs w:val="24"/>
        </w:rPr>
        <w:t xml:space="preserve">salary </w:t>
      </w:r>
      <w:r w:rsidRPr="5CE32AFE">
        <w:rPr>
          <w:rFonts w:ascii="Times New Roman" w:hAnsi="Times New Roman" w:eastAsia="Times New Roman" w:cs="Times New Roman"/>
          <w:sz w:val="24"/>
          <w:szCs w:val="24"/>
        </w:rPr>
        <w:t xml:space="preserve">time assigned to the program. </w:t>
      </w:r>
    </w:p>
    <w:p w:rsidR="001B32D5" w:rsidP="001B32D5" w:rsidRDefault="001B32D5" w14:paraId="10C7B889" w14:textId="332D8432">
      <w:pPr>
        <w:spacing w:before="240"/>
        <w:ind w:firstLine="720"/>
        <w:rPr>
          <w:rFonts w:ascii="Times New Roman" w:hAnsi="Times New Roman" w:eastAsia="Times New Roman" w:cs="Times New Roman"/>
          <w:b/>
          <w:bCs/>
          <w:sz w:val="24"/>
          <w:szCs w:val="24"/>
        </w:rPr>
      </w:pPr>
      <w:r w:rsidRPr="00E348AD">
        <w:rPr>
          <w:rFonts w:ascii="Times New Roman" w:hAnsi="Times New Roman" w:eastAsia="Times New Roman" w:cs="Times New Roman"/>
          <w:sz w:val="24"/>
          <w:szCs w:val="24"/>
        </w:rPr>
        <w:t>Estimated Cost: 4,800 hours at $4</w:t>
      </w:r>
      <w:r w:rsidR="00AF79A7">
        <w:rPr>
          <w:rFonts w:ascii="Times New Roman" w:hAnsi="Times New Roman" w:eastAsia="Times New Roman" w:cs="Times New Roman"/>
          <w:sz w:val="24"/>
          <w:szCs w:val="24"/>
        </w:rPr>
        <w:t>3</w:t>
      </w:r>
      <w:r w:rsidRPr="00E348AD">
        <w:rPr>
          <w:rFonts w:ascii="Times New Roman" w:hAnsi="Times New Roman" w:eastAsia="Times New Roman" w:cs="Times New Roman"/>
          <w:sz w:val="24"/>
          <w:szCs w:val="24"/>
        </w:rPr>
        <w:t>.</w:t>
      </w:r>
      <w:r w:rsidR="00AF79A7">
        <w:rPr>
          <w:rFonts w:ascii="Times New Roman" w:hAnsi="Times New Roman" w:eastAsia="Times New Roman" w:cs="Times New Roman"/>
          <w:sz w:val="24"/>
          <w:szCs w:val="24"/>
        </w:rPr>
        <w:t>04</w:t>
      </w:r>
      <w:r w:rsidRPr="00E348AD">
        <w:rPr>
          <w:rFonts w:ascii="Times New Roman" w:hAnsi="Times New Roman" w:eastAsia="Times New Roman" w:cs="Times New Roman"/>
          <w:sz w:val="24"/>
          <w:szCs w:val="24"/>
        </w:rPr>
        <w:t xml:space="preserve"> per hour (based on GS-12 </w:t>
      </w:r>
      <w:r w:rsidRPr="00E348AD">
        <w:rPr>
          <w:rFonts w:ascii="Times New Roman" w:hAnsi="Times New Roman" w:eastAsia="Times New Roman" w:cs="Times New Roman"/>
          <w:bCs/>
          <w:sz w:val="24"/>
          <w:szCs w:val="24"/>
        </w:rPr>
        <w:t>staff salary</w:t>
      </w:r>
      <w:r w:rsidRPr="00C610EF">
        <w:rPr>
          <w:bCs/>
          <w:vertAlign w:val="superscript"/>
        </w:rPr>
        <w:footnoteReference w:id="7"/>
      </w:r>
      <w:r w:rsidRPr="00E348AD">
        <w:rPr>
          <w:rFonts w:ascii="Times New Roman" w:hAnsi="Times New Roman" w:eastAsia="Times New Roman" w:cs="Times New Roman"/>
          <w:bCs/>
          <w:sz w:val="24"/>
          <w:szCs w:val="24"/>
        </w:rPr>
        <w:t>)</w:t>
      </w:r>
      <w:r w:rsidRPr="00E348AD">
        <w:rPr>
          <w:rFonts w:ascii="Times New Roman" w:hAnsi="Times New Roman" w:eastAsia="Times New Roman" w:cs="Times New Roman"/>
          <w:sz w:val="24"/>
          <w:szCs w:val="24"/>
        </w:rPr>
        <w:t xml:space="preserve"> = </w:t>
      </w:r>
      <w:r w:rsidRPr="00E348AD">
        <w:rPr>
          <w:rFonts w:ascii="Times New Roman" w:hAnsi="Times New Roman" w:eastAsia="Times New Roman" w:cs="Times New Roman"/>
          <w:b/>
          <w:bCs/>
          <w:sz w:val="24"/>
          <w:szCs w:val="24"/>
        </w:rPr>
        <w:t>$</w:t>
      </w:r>
      <w:r w:rsidR="00221DA7">
        <w:rPr>
          <w:rFonts w:ascii="Times New Roman" w:hAnsi="Times New Roman" w:eastAsia="Times New Roman" w:cs="Times New Roman"/>
          <w:b/>
          <w:bCs/>
          <w:sz w:val="24"/>
          <w:szCs w:val="24"/>
        </w:rPr>
        <w:t>206,592</w:t>
      </w:r>
      <w:r w:rsidRPr="00E348AD">
        <w:rPr>
          <w:rFonts w:ascii="Times New Roman" w:hAnsi="Times New Roman" w:eastAsia="Times New Roman" w:cs="Times New Roman"/>
          <w:b/>
          <w:bCs/>
          <w:sz w:val="24"/>
          <w:szCs w:val="24"/>
        </w:rPr>
        <w:t>.</w:t>
      </w:r>
    </w:p>
    <w:p w:rsidRPr="00B83E3A" w:rsidR="00B83E3A" w:rsidP="00B83E3A" w:rsidRDefault="00B83E3A" w14:paraId="5567D32B" w14:textId="1FDBCA3D">
      <w:pPr>
        <w:widowControl w:val="0"/>
        <w:autoSpaceDE w:val="0"/>
        <w:autoSpaceDN w:val="0"/>
        <w:spacing w:after="0" w:line="240" w:lineRule="auto"/>
        <w:jc w:val="center"/>
        <w:rPr>
          <w:rFonts w:ascii="Times New Roman" w:hAnsi="Times New Roman" w:eastAsia="Arial" w:cs="Times New Roman"/>
          <w:b/>
          <w:bCs/>
          <w:sz w:val="24"/>
          <w:szCs w:val="24"/>
        </w:rPr>
      </w:pPr>
      <w:r w:rsidRPr="002F72BB">
        <w:rPr>
          <w:rFonts w:ascii="Times New Roman" w:hAnsi="Times New Roman" w:eastAsia="Arial" w:cs="Times New Roman"/>
          <w:b/>
          <w:bCs/>
          <w:sz w:val="24"/>
          <w:szCs w:val="24"/>
        </w:rPr>
        <w:t>Annualized Costs to the Federal Government</w:t>
      </w:r>
    </w:p>
    <w:tbl>
      <w:tblPr>
        <w:tblW w:w="10060" w:type="dxa"/>
        <w:tblCellMar>
          <w:left w:w="0" w:type="dxa"/>
          <w:right w:w="0" w:type="dxa"/>
        </w:tblCellMar>
        <w:tblLook w:val="04A0" w:firstRow="1" w:lastRow="0" w:firstColumn="1" w:lastColumn="0" w:noHBand="0" w:noVBand="1"/>
      </w:tblPr>
      <w:tblGrid>
        <w:gridCol w:w="2256"/>
        <w:gridCol w:w="671"/>
        <w:gridCol w:w="1159"/>
        <w:gridCol w:w="1233"/>
        <w:gridCol w:w="1798"/>
        <w:gridCol w:w="2943"/>
      </w:tblGrid>
      <w:tr w:rsidRPr="00E550B5" w:rsidR="00BD5D46" w:rsidTr="00BD5D46" w14:paraId="0D3DD4AD" w14:textId="77777777">
        <w:trPr>
          <w:trHeight w:val="160"/>
        </w:trPr>
        <w:tc>
          <w:tcPr>
            <w:tcW w:w="2256" w:type="dxa"/>
            <w:tcBorders>
              <w:top w:val="single" w:color="auto" w:sz="8" w:space="0"/>
              <w:left w:val="single" w:color="auto" w:sz="8" w:space="0"/>
              <w:bottom w:val="single" w:color="auto" w:sz="8" w:space="0"/>
              <w:right w:val="single" w:color="auto" w:sz="8" w:space="0"/>
            </w:tcBorders>
            <w:shd w:val="clear" w:color="auto" w:fill="92D050"/>
            <w:noWrap/>
            <w:tcMar>
              <w:top w:w="0" w:type="dxa"/>
              <w:left w:w="108" w:type="dxa"/>
              <w:bottom w:w="0" w:type="dxa"/>
              <w:right w:w="108" w:type="dxa"/>
            </w:tcMar>
            <w:vAlign w:val="center"/>
            <w:hideMark/>
          </w:tcPr>
          <w:p w:rsidRPr="00F158CD" w:rsidR="00B83E3A" w:rsidP="005A09DD" w:rsidRDefault="00B83E3A" w14:paraId="7BF1F87F" w14:textId="77777777">
            <w:pPr>
              <w:widowControl w:val="0"/>
              <w:autoSpaceDE w:val="0"/>
              <w:autoSpaceDN w:val="0"/>
              <w:spacing w:after="0" w:line="240" w:lineRule="auto"/>
              <w:jc w:val="center"/>
              <w:rPr>
                <w:rFonts w:eastAsia="Arial" w:cstheme="minorHAnsi"/>
                <w:b/>
                <w:bCs/>
              </w:rPr>
            </w:pPr>
            <w:r w:rsidRPr="00F158CD">
              <w:rPr>
                <w:rFonts w:eastAsia="Arial" w:cstheme="minorHAnsi"/>
                <w:b/>
                <w:bCs/>
              </w:rPr>
              <w:t>Staff</w:t>
            </w:r>
          </w:p>
        </w:tc>
        <w:tc>
          <w:tcPr>
            <w:tcW w:w="659" w:type="dxa"/>
            <w:tcBorders>
              <w:top w:val="single" w:color="auto" w:sz="8" w:space="0"/>
              <w:left w:val="nil"/>
              <w:bottom w:val="single" w:color="auto" w:sz="8" w:space="0"/>
              <w:right w:val="single" w:color="auto" w:sz="8" w:space="0"/>
            </w:tcBorders>
            <w:shd w:val="clear" w:color="auto" w:fill="92D050"/>
            <w:vAlign w:val="center"/>
          </w:tcPr>
          <w:p w:rsidRPr="00F158CD" w:rsidR="00B83E3A" w:rsidP="005A09DD" w:rsidRDefault="00B83E3A" w14:paraId="0CD72237" w14:textId="77777777">
            <w:pPr>
              <w:widowControl w:val="0"/>
              <w:autoSpaceDE w:val="0"/>
              <w:autoSpaceDN w:val="0"/>
              <w:spacing w:after="0" w:line="240" w:lineRule="auto"/>
              <w:jc w:val="center"/>
              <w:rPr>
                <w:rFonts w:eastAsia="Arial" w:cstheme="minorHAnsi"/>
                <w:b/>
                <w:bCs/>
              </w:rPr>
            </w:pPr>
            <w:r w:rsidRPr="00F158CD">
              <w:rPr>
                <w:rFonts w:eastAsia="Arial" w:cstheme="minorHAnsi"/>
                <w:b/>
                <w:bCs/>
              </w:rPr>
              <w:t>Grade/</w:t>
            </w:r>
          </w:p>
          <w:p w:rsidRPr="00F158CD" w:rsidR="00B83E3A" w:rsidP="005A09DD" w:rsidRDefault="00B83E3A" w14:paraId="3448580C" w14:textId="77777777">
            <w:pPr>
              <w:widowControl w:val="0"/>
              <w:autoSpaceDE w:val="0"/>
              <w:autoSpaceDN w:val="0"/>
              <w:spacing w:after="0" w:line="240" w:lineRule="auto"/>
              <w:jc w:val="center"/>
              <w:rPr>
                <w:rFonts w:eastAsia="Arial" w:cstheme="minorHAnsi"/>
                <w:b/>
                <w:bCs/>
              </w:rPr>
            </w:pPr>
            <w:r w:rsidRPr="00F158CD">
              <w:rPr>
                <w:rFonts w:eastAsia="Arial" w:cstheme="minorHAnsi"/>
                <w:b/>
                <w:bCs/>
              </w:rPr>
              <w:t>Step</w:t>
            </w:r>
          </w:p>
          <w:p w:rsidRPr="00F158CD" w:rsidR="00B83E3A" w:rsidP="005A09DD" w:rsidRDefault="00B83E3A" w14:paraId="56668373" w14:textId="77777777">
            <w:pPr>
              <w:widowControl w:val="0"/>
              <w:autoSpaceDE w:val="0"/>
              <w:autoSpaceDN w:val="0"/>
              <w:spacing w:after="0" w:line="240" w:lineRule="auto"/>
              <w:jc w:val="center"/>
              <w:rPr>
                <w:rFonts w:eastAsia="Arial" w:cstheme="minorHAnsi"/>
                <w:b/>
                <w:bCs/>
              </w:rPr>
            </w:pPr>
          </w:p>
        </w:tc>
        <w:tc>
          <w:tcPr>
            <w:tcW w:w="1159" w:type="dxa"/>
            <w:tcBorders>
              <w:top w:val="single" w:color="auto" w:sz="8" w:space="0"/>
              <w:left w:val="nil"/>
              <w:bottom w:val="single" w:color="auto" w:sz="8" w:space="0"/>
              <w:right w:val="single" w:color="auto" w:sz="8" w:space="0"/>
            </w:tcBorders>
            <w:shd w:val="clear" w:color="auto" w:fill="92D050"/>
            <w:tcMar>
              <w:top w:w="0" w:type="dxa"/>
              <w:left w:w="108" w:type="dxa"/>
              <w:bottom w:w="0" w:type="dxa"/>
              <w:right w:w="108" w:type="dxa"/>
            </w:tcMar>
            <w:vAlign w:val="center"/>
            <w:hideMark/>
          </w:tcPr>
          <w:p w:rsidRPr="00F158CD" w:rsidR="00B83E3A" w:rsidP="005A09DD" w:rsidRDefault="00B83E3A" w14:paraId="35CDAA5F" w14:textId="77777777">
            <w:pPr>
              <w:widowControl w:val="0"/>
              <w:autoSpaceDE w:val="0"/>
              <w:autoSpaceDN w:val="0"/>
              <w:spacing w:after="0" w:line="240" w:lineRule="auto"/>
              <w:jc w:val="center"/>
              <w:rPr>
                <w:rFonts w:eastAsia="Arial" w:cstheme="minorHAnsi"/>
                <w:b/>
                <w:bCs/>
              </w:rPr>
            </w:pPr>
            <w:r w:rsidRPr="00F158CD">
              <w:rPr>
                <w:rFonts w:eastAsia="Arial" w:cstheme="minorHAnsi"/>
                <w:b/>
                <w:bCs/>
              </w:rPr>
              <w:t>Salary</w:t>
            </w:r>
          </w:p>
        </w:tc>
        <w:tc>
          <w:tcPr>
            <w:tcW w:w="1233" w:type="dxa"/>
            <w:tcBorders>
              <w:top w:val="single" w:color="auto" w:sz="8" w:space="0"/>
              <w:left w:val="nil"/>
              <w:bottom w:val="single" w:color="auto" w:sz="8" w:space="0"/>
              <w:right w:val="single" w:color="auto" w:sz="8" w:space="0"/>
            </w:tcBorders>
            <w:shd w:val="clear" w:color="auto" w:fill="92D050"/>
            <w:tcMar>
              <w:top w:w="0" w:type="dxa"/>
              <w:left w:w="108" w:type="dxa"/>
              <w:bottom w:w="0" w:type="dxa"/>
              <w:right w:w="108" w:type="dxa"/>
            </w:tcMar>
            <w:vAlign w:val="center"/>
            <w:hideMark/>
          </w:tcPr>
          <w:p w:rsidRPr="00F158CD" w:rsidR="00B83E3A" w:rsidP="005A09DD" w:rsidRDefault="00B83E3A" w14:paraId="2E0DBEF4" w14:textId="77777777">
            <w:pPr>
              <w:widowControl w:val="0"/>
              <w:autoSpaceDE w:val="0"/>
              <w:autoSpaceDN w:val="0"/>
              <w:spacing w:after="0" w:line="240" w:lineRule="auto"/>
              <w:jc w:val="center"/>
              <w:rPr>
                <w:rFonts w:eastAsia="Arial" w:cstheme="minorHAnsi"/>
                <w:b/>
                <w:bCs/>
              </w:rPr>
            </w:pPr>
            <w:r w:rsidRPr="00F158CD">
              <w:rPr>
                <w:rFonts w:eastAsia="Arial" w:cstheme="minorHAnsi"/>
                <w:b/>
                <w:bCs/>
              </w:rPr>
              <w:t xml:space="preserve">Fringe </w:t>
            </w:r>
          </w:p>
          <w:p w:rsidRPr="00F158CD" w:rsidR="00B83E3A" w:rsidP="005A09DD" w:rsidRDefault="00B83E3A" w14:paraId="60635235" w14:textId="77777777">
            <w:pPr>
              <w:widowControl w:val="0"/>
              <w:autoSpaceDE w:val="0"/>
              <w:autoSpaceDN w:val="0"/>
              <w:spacing w:after="0" w:line="240" w:lineRule="auto"/>
              <w:jc w:val="center"/>
              <w:rPr>
                <w:rFonts w:eastAsia="Arial" w:cstheme="minorHAnsi"/>
                <w:b/>
                <w:bCs/>
              </w:rPr>
            </w:pPr>
            <w:r w:rsidRPr="00F158CD">
              <w:rPr>
                <w:rFonts w:eastAsia="Arial" w:cstheme="minorHAnsi"/>
                <w:b/>
                <w:bCs/>
              </w:rPr>
              <w:t>(if applicable</w:t>
            </w:r>
          </w:p>
        </w:tc>
        <w:tc>
          <w:tcPr>
            <w:tcW w:w="1803" w:type="dxa"/>
            <w:tcBorders>
              <w:top w:val="single" w:color="auto" w:sz="8" w:space="0"/>
              <w:left w:val="nil"/>
              <w:bottom w:val="single" w:color="auto" w:sz="8" w:space="0"/>
              <w:right w:val="single" w:color="auto" w:sz="8" w:space="0"/>
            </w:tcBorders>
            <w:shd w:val="clear" w:color="auto" w:fill="92D050"/>
            <w:vAlign w:val="center"/>
          </w:tcPr>
          <w:p w:rsidRPr="00F158CD" w:rsidR="00B83E3A" w:rsidP="005A09DD" w:rsidRDefault="00B83E3A" w14:paraId="5D55A49A" w14:textId="77777777">
            <w:pPr>
              <w:widowControl w:val="0"/>
              <w:autoSpaceDE w:val="0"/>
              <w:autoSpaceDN w:val="0"/>
              <w:spacing w:after="0" w:line="240" w:lineRule="auto"/>
              <w:jc w:val="center"/>
              <w:rPr>
                <w:rFonts w:eastAsia="Arial" w:cstheme="minorHAnsi"/>
                <w:b/>
                <w:bCs/>
              </w:rPr>
            </w:pPr>
          </w:p>
          <w:p w:rsidRPr="00F158CD" w:rsidR="00B83E3A" w:rsidP="005A09DD" w:rsidRDefault="00B83E3A" w14:paraId="3998909F" w14:textId="77777777">
            <w:pPr>
              <w:widowControl w:val="0"/>
              <w:autoSpaceDE w:val="0"/>
              <w:autoSpaceDN w:val="0"/>
              <w:spacing w:after="0" w:line="240" w:lineRule="auto"/>
              <w:jc w:val="center"/>
              <w:rPr>
                <w:rFonts w:eastAsia="Arial" w:cstheme="minorHAnsi"/>
                <w:b/>
                <w:bCs/>
              </w:rPr>
            </w:pPr>
            <w:r w:rsidRPr="00F158CD">
              <w:rPr>
                <w:rFonts w:eastAsia="Arial" w:cstheme="minorHAnsi"/>
                <w:b/>
                <w:bCs/>
              </w:rPr>
              <w:t>% of Effort</w:t>
            </w:r>
          </w:p>
        </w:tc>
        <w:tc>
          <w:tcPr>
            <w:tcW w:w="2950" w:type="dxa"/>
            <w:tcBorders>
              <w:top w:val="single" w:color="auto" w:sz="8" w:space="0"/>
              <w:left w:val="nil"/>
              <w:bottom w:val="single" w:color="auto" w:sz="8" w:space="0"/>
              <w:right w:val="single" w:color="auto" w:sz="8" w:space="0"/>
            </w:tcBorders>
            <w:shd w:val="clear" w:color="auto" w:fill="92D050"/>
            <w:vAlign w:val="center"/>
          </w:tcPr>
          <w:p w:rsidRPr="00F158CD" w:rsidR="00B83E3A" w:rsidP="005A09DD" w:rsidRDefault="00B83E3A" w14:paraId="2CF0F416" w14:textId="77777777">
            <w:pPr>
              <w:widowControl w:val="0"/>
              <w:autoSpaceDE w:val="0"/>
              <w:autoSpaceDN w:val="0"/>
              <w:spacing w:after="0" w:line="240" w:lineRule="auto"/>
              <w:jc w:val="center"/>
              <w:rPr>
                <w:rFonts w:eastAsia="Arial" w:cstheme="minorHAnsi"/>
                <w:b/>
                <w:bCs/>
              </w:rPr>
            </w:pPr>
          </w:p>
          <w:p w:rsidRPr="00F158CD" w:rsidR="00B83E3A" w:rsidP="005A09DD" w:rsidRDefault="00B83E3A" w14:paraId="32D0BF0B" w14:textId="77777777">
            <w:pPr>
              <w:widowControl w:val="0"/>
              <w:autoSpaceDE w:val="0"/>
              <w:autoSpaceDN w:val="0"/>
              <w:spacing w:after="0" w:line="240" w:lineRule="auto"/>
              <w:jc w:val="center"/>
              <w:rPr>
                <w:rFonts w:eastAsia="Arial" w:cstheme="minorHAnsi"/>
                <w:b/>
                <w:bCs/>
              </w:rPr>
            </w:pPr>
            <w:r w:rsidRPr="00F158CD">
              <w:rPr>
                <w:rFonts w:eastAsia="Arial" w:cstheme="minorHAnsi"/>
                <w:b/>
                <w:bCs/>
              </w:rPr>
              <w:t>Total Annualized Cost to Gov’t</w:t>
            </w:r>
          </w:p>
        </w:tc>
      </w:tr>
      <w:tr w:rsidRPr="00E550B5" w:rsidR="00BD5D46" w:rsidTr="00BD5D46" w14:paraId="547544E9" w14:textId="77777777">
        <w:trPr>
          <w:trHeight w:val="1123"/>
        </w:trPr>
        <w:tc>
          <w:tcPr>
            <w:tcW w:w="2256" w:type="dxa"/>
            <w:tcBorders>
              <w:top w:val="nil"/>
              <w:left w:val="single" w:color="auto" w:sz="8" w:space="0"/>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hideMark/>
          </w:tcPr>
          <w:p w:rsidRPr="00F158CD" w:rsidR="00B83E3A" w:rsidP="00BD5D46" w:rsidRDefault="00B83E3A" w14:paraId="1814B5DC" w14:textId="3B529F68">
            <w:pPr>
              <w:widowControl w:val="0"/>
              <w:autoSpaceDE w:val="0"/>
              <w:autoSpaceDN w:val="0"/>
              <w:spacing w:after="0" w:line="240" w:lineRule="auto"/>
              <w:jc w:val="center"/>
              <w:rPr>
                <w:rFonts w:eastAsia="Arial" w:cstheme="minorHAnsi"/>
                <w:b/>
                <w:bCs/>
              </w:rPr>
            </w:pPr>
            <w:r w:rsidRPr="00F158CD">
              <w:rPr>
                <w:rFonts w:eastAsia="Arial" w:cstheme="minorHAnsi"/>
                <w:b/>
                <w:bCs/>
              </w:rPr>
              <w:t>NTIA Program Staff</w:t>
            </w:r>
            <w:r w:rsidR="00EC24D5">
              <w:rPr>
                <w:rFonts w:eastAsia="Arial" w:cstheme="minorHAnsi"/>
                <w:b/>
                <w:bCs/>
              </w:rPr>
              <w:t xml:space="preserve"> </w:t>
            </w:r>
          </w:p>
        </w:tc>
        <w:tc>
          <w:tcPr>
            <w:tcW w:w="659" w:type="dxa"/>
            <w:tcBorders>
              <w:top w:val="nil"/>
              <w:left w:val="nil"/>
              <w:bottom w:val="single" w:color="auto" w:sz="8" w:space="0"/>
              <w:right w:val="single" w:color="auto" w:sz="8" w:space="0"/>
            </w:tcBorders>
            <w:shd w:val="clear" w:color="auto" w:fill="FFFFFF" w:themeFill="background1"/>
          </w:tcPr>
          <w:p w:rsidRPr="00F158CD" w:rsidR="00B83E3A" w:rsidP="005A09DD" w:rsidRDefault="00B83E3A" w14:paraId="6D91778F" w14:textId="77777777">
            <w:pPr>
              <w:widowControl w:val="0"/>
              <w:autoSpaceDE w:val="0"/>
              <w:autoSpaceDN w:val="0"/>
              <w:spacing w:after="0" w:line="240" w:lineRule="auto"/>
              <w:jc w:val="center"/>
              <w:rPr>
                <w:rFonts w:eastAsia="Arial" w:cstheme="minorHAnsi"/>
              </w:rPr>
            </w:pPr>
            <w:r w:rsidRPr="00F158CD">
              <w:rPr>
                <w:rFonts w:eastAsia="Arial" w:cstheme="minorHAnsi"/>
              </w:rPr>
              <w:t>12</w:t>
            </w:r>
          </w:p>
        </w:tc>
        <w:tc>
          <w:tcPr>
            <w:tcW w:w="1159"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tcPr>
          <w:p w:rsidRPr="00F158CD" w:rsidR="00B83E3A" w:rsidP="005A09DD" w:rsidRDefault="00B83E3A" w14:paraId="00A4A376" w14:textId="39223186">
            <w:pPr>
              <w:widowControl w:val="0"/>
              <w:autoSpaceDE w:val="0"/>
              <w:autoSpaceDN w:val="0"/>
              <w:spacing w:after="0" w:line="240" w:lineRule="auto"/>
              <w:jc w:val="center"/>
              <w:rPr>
                <w:rFonts w:eastAsia="Arial" w:cstheme="minorHAnsi"/>
              </w:rPr>
            </w:pPr>
            <w:r w:rsidRPr="00F158CD">
              <w:rPr>
                <w:rFonts w:eastAsia="Arial" w:cstheme="minorHAnsi"/>
              </w:rPr>
              <w:t>$4</w:t>
            </w:r>
            <w:r w:rsidR="00AC7344">
              <w:rPr>
                <w:rFonts w:eastAsia="Arial" w:cstheme="minorHAnsi"/>
              </w:rPr>
              <w:t>3</w:t>
            </w:r>
            <w:r w:rsidRPr="00F158CD">
              <w:rPr>
                <w:rFonts w:eastAsia="Arial" w:cstheme="minorHAnsi"/>
              </w:rPr>
              <w:t>.</w:t>
            </w:r>
            <w:r w:rsidR="00AC7344">
              <w:rPr>
                <w:rFonts w:eastAsia="Arial" w:cstheme="minorHAnsi"/>
              </w:rPr>
              <w:t>04</w:t>
            </w:r>
            <w:r w:rsidRPr="00F158CD">
              <w:rPr>
                <w:rFonts w:eastAsia="Arial" w:cstheme="minorHAnsi"/>
              </w:rPr>
              <w:t xml:space="preserve"> per hour</w:t>
            </w:r>
          </w:p>
        </w:tc>
        <w:tc>
          <w:tcPr>
            <w:tcW w:w="123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tcPr>
          <w:p w:rsidRPr="00F158CD" w:rsidR="00B83E3A" w:rsidP="005A09DD" w:rsidRDefault="00B83E3A" w14:paraId="471F98BE" w14:textId="77777777">
            <w:pPr>
              <w:widowControl w:val="0"/>
              <w:autoSpaceDE w:val="0"/>
              <w:autoSpaceDN w:val="0"/>
              <w:spacing w:after="0" w:line="240" w:lineRule="auto"/>
              <w:jc w:val="center"/>
              <w:rPr>
                <w:rFonts w:eastAsia="Arial" w:cstheme="minorHAnsi"/>
              </w:rPr>
            </w:pPr>
            <w:r w:rsidRPr="00F158CD">
              <w:rPr>
                <w:rFonts w:eastAsia="Arial" w:cstheme="minorHAnsi"/>
              </w:rPr>
              <w:t>Included in hourly estimate</w:t>
            </w:r>
          </w:p>
        </w:tc>
        <w:tc>
          <w:tcPr>
            <w:tcW w:w="1803" w:type="dxa"/>
            <w:tcBorders>
              <w:top w:val="nil"/>
              <w:left w:val="nil"/>
              <w:bottom w:val="single" w:color="auto" w:sz="8" w:space="0"/>
              <w:right w:val="single" w:color="auto" w:sz="8" w:space="0"/>
            </w:tcBorders>
            <w:shd w:val="clear" w:color="auto" w:fill="FFFFFF" w:themeFill="background1"/>
          </w:tcPr>
          <w:p w:rsidRPr="00F158CD" w:rsidR="00B83E3A" w:rsidP="00BD5D46" w:rsidRDefault="00221DA7" w14:paraId="223397AE" w14:textId="0BBCD77D">
            <w:pPr>
              <w:widowControl w:val="0"/>
              <w:autoSpaceDE w:val="0"/>
              <w:autoSpaceDN w:val="0"/>
              <w:spacing w:after="0" w:line="240" w:lineRule="auto"/>
              <w:jc w:val="center"/>
              <w:rPr>
                <w:rFonts w:eastAsia="Arial" w:cstheme="minorHAnsi"/>
              </w:rPr>
            </w:pPr>
            <w:r>
              <w:rPr>
                <w:rFonts w:eastAsia="Arial" w:cstheme="minorHAnsi"/>
              </w:rPr>
              <w:t>5</w:t>
            </w:r>
            <w:r w:rsidRPr="00F158CD" w:rsidR="00B83E3A">
              <w:rPr>
                <w:rFonts w:eastAsia="Arial" w:cstheme="minorHAnsi"/>
              </w:rPr>
              <w:t xml:space="preserve"> hour</w:t>
            </w:r>
            <w:r w:rsidR="006A3E4D">
              <w:rPr>
                <w:rFonts w:eastAsia="Arial" w:cstheme="minorHAnsi"/>
              </w:rPr>
              <w:t>s</w:t>
            </w:r>
            <w:r w:rsidRPr="00F158CD" w:rsidR="00B83E3A">
              <w:rPr>
                <w:rFonts w:eastAsia="Arial" w:cstheme="minorHAnsi"/>
              </w:rPr>
              <w:t xml:space="preserve"> per respon</w:t>
            </w:r>
            <w:r w:rsidR="00EC24D5">
              <w:rPr>
                <w:rFonts w:eastAsia="Arial" w:cstheme="minorHAnsi"/>
              </w:rPr>
              <w:t>se</w:t>
            </w:r>
            <w:r w:rsidRPr="00F158CD" w:rsidR="00B83E3A">
              <w:rPr>
                <w:rFonts w:eastAsia="Arial" w:cstheme="minorHAnsi"/>
              </w:rPr>
              <w:t xml:space="preserve">, </w:t>
            </w:r>
            <w:r w:rsidR="00BD5D46">
              <w:rPr>
                <w:rFonts w:eastAsia="Arial" w:cstheme="minorHAnsi"/>
              </w:rPr>
              <w:t>960</w:t>
            </w:r>
            <w:r w:rsidRPr="00F158CD" w:rsidR="00B83E3A">
              <w:rPr>
                <w:rFonts w:eastAsia="Arial" w:cstheme="minorHAnsi"/>
              </w:rPr>
              <w:t xml:space="preserve"> respon</w:t>
            </w:r>
            <w:r w:rsidR="00EC24D5">
              <w:rPr>
                <w:rFonts w:eastAsia="Arial" w:cstheme="minorHAnsi"/>
              </w:rPr>
              <w:t>se</w:t>
            </w:r>
            <w:r w:rsidR="00BD5D46">
              <w:rPr>
                <w:rFonts w:eastAsia="Arial" w:cstheme="minorHAnsi"/>
              </w:rPr>
              <w:t>s</w:t>
            </w:r>
          </w:p>
        </w:tc>
        <w:tc>
          <w:tcPr>
            <w:tcW w:w="2950" w:type="dxa"/>
            <w:tcBorders>
              <w:top w:val="nil"/>
              <w:left w:val="nil"/>
              <w:bottom w:val="single" w:color="auto" w:sz="8" w:space="0"/>
              <w:right w:val="single" w:color="auto" w:sz="8" w:space="0"/>
            </w:tcBorders>
            <w:shd w:val="clear" w:color="auto" w:fill="FFFFFF" w:themeFill="background1"/>
          </w:tcPr>
          <w:p w:rsidRPr="00F158CD" w:rsidR="00B83E3A" w:rsidP="00BD5D46" w:rsidRDefault="00B83E3A" w14:paraId="304EA74F" w14:textId="15C15C05">
            <w:pPr>
              <w:widowControl w:val="0"/>
              <w:autoSpaceDE w:val="0"/>
              <w:autoSpaceDN w:val="0"/>
              <w:spacing w:after="0" w:line="240" w:lineRule="auto"/>
              <w:jc w:val="center"/>
              <w:rPr>
                <w:rFonts w:eastAsia="Arial" w:cstheme="minorHAnsi"/>
              </w:rPr>
            </w:pPr>
            <w:r w:rsidRPr="00F158CD">
              <w:rPr>
                <w:rFonts w:eastAsia="Arial" w:cstheme="minorHAnsi"/>
              </w:rPr>
              <w:t>$4</w:t>
            </w:r>
            <w:r w:rsidR="00AC7344">
              <w:rPr>
                <w:rFonts w:eastAsia="Arial" w:cstheme="minorHAnsi"/>
              </w:rPr>
              <w:t>3</w:t>
            </w:r>
            <w:r w:rsidRPr="00F158CD">
              <w:rPr>
                <w:rFonts w:eastAsia="Arial" w:cstheme="minorHAnsi"/>
              </w:rPr>
              <w:t>.</w:t>
            </w:r>
            <w:r w:rsidR="00AC7344">
              <w:rPr>
                <w:rFonts w:eastAsia="Arial" w:cstheme="minorHAnsi"/>
              </w:rPr>
              <w:t>04</w:t>
            </w:r>
            <w:r w:rsidRPr="00F158CD">
              <w:rPr>
                <w:rFonts w:eastAsia="Arial" w:cstheme="minorHAnsi"/>
              </w:rPr>
              <w:t xml:space="preserve"> * </w:t>
            </w:r>
            <w:r w:rsidR="00221DA7">
              <w:rPr>
                <w:rFonts w:eastAsia="Arial" w:cstheme="minorHAnsi"/>
              </w:rPr>
              <w:t>5</w:t>
            </w:r>
            <w:r w:rsidRPr="00F158CD">
              <w:rPr>
                <w:rFonts w:eastAsia="Arial" w:cstheme="minorHAnsi"/>
              </w:rPr>
              <w:t xml:space="preserve"> hour</w:t>
            </w:r>
            <w:r w:rsidR="006A3E4D">
              <w:rPr>
                <w:rFonts w:eastAsia="Arial" w:cstheme="minorHAnsi"/>
              </w:rPr>
              <w:t>s</w:t>
            </w:r>
            <w:r w:rsidRPr="00F158CD">
              <w:rPr>
                <w:rFonts w:eastAsia="Arial" w:cstheme="minorHAnsi"/>
              </w:rPr>
              <w:t xml:space="preserve"> * </w:t>
            </w:r>
            <w:r w:rsidR="00BD5D46">
              <w:rPr>
                <w:rFonts w:eastAsia="Arial" w:cstheme="minorHAnsi"/>
              </w:rPr>
              <w:t>960</w:t>
            </w:r>
            <w:r w:rsidRPr="00F158CD" w:rsidR="00AC7344">
              <w:rPr>
                <w:rFonts w:eastAsia="Arial" w:cstheme="minorHAnsi"/>
              </w:rPr>
              <w:t xml:space="preserve"> </w:t>
            </w:r>
            <w:r w:rsidRPr="00F158CD">
              <w:rPr>
                <w:rFonts w:eastAsia="Arial" w:cstheme="minorHAnsi"/>
              </w:rPr>
              <w:t>respon</w:t>
            </w:r>
            <w:r w:rsidR="00EC24D5">
              <w:rPr>
                <w:rFonts w:eastAsia="Arial" w:cstheme="minorHAnsi"/>
              </w:rPr>
              <w:t>se</w:t>
            </w:r>
            <w:r w:rsidRPr="00F158CD">
              <w:rPr>
                <w:rFonts w:eastAsia="Arial" w:cstheme="minorHAnsi"/>
              </w:rPr>
              <w:t>s=$</w:t>
            </w:r>
            <w:r w:rsidR="00BD5D46">
              <w:rPr>
                <w:rFonts w:eastAsia="Arial" w:cstheme="minorHAnsi"/>
              </w:rPr>
              <w:t>206,592</w:t>
            </w:r>
          </w:p>
        </w:tc>
      </w:tr>
      <w:tr w:rsidRPr="00E550B5" w:rsidR="00BD5D46" w:rsidTr="00BD5D46" w14:paraId="515246F3" w14:textId="77777777">
        <w:trPr>
          <w:trHeight w:val="300"/>
        </w:trPr>
        <w:tc>
          <w:tcPr>
            <w:tcW w:w="2256" w:type="dxa"/>
            <w:tcBorders>
              <w:top w:val="single" w:color="auto" w:sz="8" w:space="0"/>
              <w:left w:val="single" w:color="auto" w:sz="8" w:space="0"/>
              <w:bottom w:val="single" w:color="auto" w:sz="4"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F158CD" w:rsidR="00BD5D46" w:rsidP="00BD5D46" w:rsidRDefault="00BD5D46" w14:paraId="31E175DD" w14:textId="35F3E271">
            <w:pPr>
              <w:widowControl w:val="0"/>
              <w:autoSpaceDE w:val="0"/>
              <w:autoSpaceDN w:val="0"/>
              <w:spacing w:after="0" w:line="240" w:lineRule="auto"/>
              <w:rPr>
                <w:rFonts w:eastAsia="Arial" w:cstheme="minorHAnsi"/>
                <w:b/>
                <w:bCs/>
              </w:rPr>
            </w:pPr>
            <w:r w:rsidRPr="00F158CD">
              <w:rPr>
                <w:rFonts w:eastAsia="Arial" w:cstheme="minorHAnsi"/>
                <w:b/>
                <w:bCs/>
              </w:rPr>
              <w:t>Total Cost to the Government</w:t>
            </w:r>
          </w:p>
        </w:tc>
        <w:tc>
          <w:tcPr>
            <w:tcW w:w="659" w:type="dxa"/>
            <w:tcBorders>
              <w:top w:val="single" w:color="auto" w:sz="8" w:space="0"/>
              <w:left w:val="nil"/>
              <w:bottom w:val="single" w:color="auto" w:sz="4" w:space="0"/>
              <w:right w:val="single" w:color="auto" w:sz="8" w:space="0"/>
            </w:tcBorders>
          </w:tcPr>
          <w:p w:rsidRPr="00F158CD" w:rsidR="00BD5D46" w:rsidP="00BD5D46" w:rsidRDefault="00BD5D46" w14:paraId="3173633F" w14:textId="77777777">
            <w:pPr>
              <w:widowControl w:val="0"/>
              <w:autoSpaceDE w:val="0"/>
              <w:autoSpaceDN w:val="0"/>
              <w:spacing w:after="0" w:line="240" w:lineRule="auto"/>
              <w:rPr>
                <w:rFonts w:eastAsia="Arial" w:cstheme="minorHAnsi"/>
              </w:rPr>
            </w:pPr>
          </w:p>
        </w:tc>
        <w:tc>
          <w:tcPr>
            <w:tcW w:w="1159" w:type="dxa"/>
            <w:tcBorders>
              <w:top w:val="single" w:color="auto" w:sz="8" w:space="0"/>
              <w:left w:val="nil"/>
              <w:bottom w:val="single" w:color="auto" w:sz="4" w:space="0"/>
              <w:right w:val="single" w:color="auto" w:sz="8" w:space="0"/>
            </w:tcBorders>
            <w:noWrap/>
            <w:tcMar>
              <w:top w:w="0" w:type="dxa"/>
              <w:left w:w="108" w:type="dxa"/>
              <w:bottom w:w="0" w:type="dxa"/>
              <w:right w:w="108" w:type="dxa"/>
            </w:tcMar>
            <w:vAlign w:val="bottom"/>
          </w:tcPr>
          <w:p w:rsidRPr="00F158CD" w:rsidR="00BD5D46" w:rsidP="00BD5D46" w:rsidRDefault="00BD5D46" w14:paraId="32B33810" w14:textId="77777777">
            <w:pPr>
              <w:widowControl w:val="0"/>
              <w:autoSpaceDE w:val="0"/>
              <w:autoSpaceDN w:val="0"/>
              <w:spacing w:after="0" w:line="240" w:lineRule="auto"/>
              <w:rPr>
                <w:rFonts w:eastAsia="Arial" w:cstheme="minorHAnsi"/>
              </w:rPr>
            </w:pPr>
          </w:p>
        </w:tc>
        <w:tc>
          <w:tcPr>
            <w:tcW w:w="1233" w:type="dxa"/>
            <w:tcBorders>
              <w:top w:val="single" w:color="auto" w:sz="8" w:space="0"/>
              <w:left w:val="nil"/>
              <w:bottom w:val="single" w:color="auto" w:sz="4" w:space="0"/>
              <w:right w:val="single" w:color="auto" w:sz="8" w:space="0"/>
            </w:tcBorders>
            <w:noWrap/>
            <w:tcMar>
              <w:top w:w="0" w:type="dxa"/>
              <w:left w:w="108" w:type="dxa"/>
              <w:bottom w:w="0" w:type="dxa"/>
              <w:right w:w="108" w:type="dxa"/>
            </w:tcMar>
            <w:vAlign w:val="bottom"/>
          </w:tcPr>
          <w:p w:rsidRPr="00F158CD" w:rsidR="00BD5D46" w:rsidP="00BD5D46" w:rsidRDefault="00BD5D46" w14:paraId="207A7EED" w14:textId="77777777">
            <w:pPr>
              <w:widowControl w:val="0"/>
              <w:autoSpaceDE w:val="0"/>
              <w:autoSpaceDN w:val="0"/>
              <w:spacing w:after="0" w:line="240" w:lineRule="auto"/>
              <w:rPr>
                <w:rFonts w:eastAsia="Arial" w:cstheme="minorHAnsi"/>
              </w:rPr>
            </w:pPr>
          </w:p>
        </w:tc>
        <w:tc>
          <w:tcPr>
            <w:tcW w:w="1803" w:type="dxa"/>
            <w:tcBorders>
              <w:top w:val="single" w:color="auto" w:sz="8" w:space="0"/>
              <w:left w:val="nil"/>
              <w:bottom w:val="single" w:color="auto" w:sz="4" w:space="0"/>
              <w:right w:val="single" w:color="auto" w:sz="8" w:space="0"/>
            </w:tcBorders>
          </w:tcPr>
          <w:p w:rsidRPr="00F158CD" w:rsidR="00BD5D46" w:rsidP="00BD5D46" w:rsidRDefault="00BD5D46" w14:paraId="16641E05" w14:textId="77777777">
            <w:pPr>
              <w:widowControl w:val="0"/>
              <w:autoSpaceDE w:val="0"/>
              <w:autoSpaceDN w:val="0"/>
              <w:spacing w:after="0" w:line="240" w:lineRule="auto"/>
              <w:rPr>
                <w:rFonts w:cstheme="minorHAnsi"/>
              </w:rPr>
            </w:pPr>
          </w:p>
        </w:tc>
        <w:tc>
          <w:tcPr>
            <w:tcW w:w="2950" w:type="dxa"/>
            <w:tcBorders>
              <w:top w:val="single" w:color="auto" w:sz="8" w:space="0"/>
              <w:left w:val="nil"/>
              <w:bottom w:val="single" w:color="auto" w:sz="4" w:space="0"/>
              <w:right w:val="single" w:color="auto" w:sz="8" w:space="0"/>
            </w:tcBorders>
          </w:tcPr>
          <w:p w:rsidRPr="00F158CD" w:rsidR="00BD5D46" w:rsidP="00BD5D46" w:rsidRDefault="00BD5D46" w14:paraId="19E06A14" w14:textId="6764D947">
            <w:pPr>
              <w:widowControl w:val="0"/>
              <w:autoSpaceDE w:val="0"/>
              <w:autoSpaceDN w:val="0"/>
              <w:spacing w:after="0" w:line="240" w:lineRule="auto"/>
              <w:jc w:val="center"/>
              <w:rPr>
                <w:rFonts w:eastAsia="Arial" w:cstheme="minorHAnsi"/>
              </w:rPr>
            </w:pPr>
            <w:r w:rsidRPr="00F158CD">
              <w:rPr>
                <w:rFonts w:eastAsia="Arial" w:cstheme="minorHAnsi"/>
              </w:rPr>
              <w:t>= $</w:t>
            </w:r>
            <w:r>
              <w:rPr>
                <w:rFonts w:eastAsia="Arial" w:cstheme="minorHAnsi"/>
              </w:rPr>
              <w:t>206,592</w:t>
            </w:r>
          </w:p>
        </w:tc>
      </w:tr>
    </w:tbl>
    <w:p w:rsidRPr="00B83E3A" w:rsidR="00E550B5" w:rsidP="00B83E3A" w:rsidRDefault="00B83E3A" w14:paraId="661FB3B8" w14:textId="60C478C9">
      <w:pPr>
        <w:spacing w:before="240"/>
        <w:rPr>
          <w:rFonts w:ascii="Times New Roman" w:hAnsi="Times New Roman" w:eastAsia="Times New Roman" w:cs="Times New Roman"/>
          <w:sz w:val="24"/>
          <w:szCs w:val="24"/>
        </w:rPr>
      </w:pPr>
      <w:r w:rsidRPr="008039B5">
        <w:rPr>
          <w:rFonts w:ascii="Times New Roman" w:hAnsi="Times New Roman" w:eastAsia="Times New Roman" w:cs="Times New Roman"/>
          <w:sz w:val="24"/>
          <w:szCs w:val="24"/>
        </w:rPr>
        <w:t xml:space="preserve">The estimated annualized cost to the Federal government is based on the amount of time spent on review by program staff NTIA.  </w:t>
      </w:r>
      <w:r w:rsidR="00AC7344">
        <w:rPr>
          <w:rFonts w:ascii="Times New Roman" w:hAnsi="Times New Roman" w:eastAsia="Times New Roman" w:cs="Times New Roman"/>
          <w:sz w:val="24"/>
          <w:szCs w:val="24"/>
        </w:rPr>
        <w:t>NTIA</w:t>
      </w:r>
      <w:r w:rsidRPr="008039B5">
        <w:rPr>
          <w:rFonts w:ascii="Times New Roman" w:hAnsi="Times New Roman" w:eastAsia="Times New Roman" w:cs="Times New Roman"/>
          <w:sz w:val="24"/>
          <w:szCs w:val="24"/>
        </w:rPr>
        <w:t xml:space="preserve"> estimate</w:t>
      </w:r>
      <w:r w:rsidR="00AC7344">
        <w:rPr>
          <w:rFonts w:ascii="Times New Roman" w:hAnsi="Times New Roman" w:eastAsia="Times New Roman" w:cs="Times New Roman"/>
          <w:sz w:val="24"/>
          <w:szCs w:val="24"/>
        </w:rPr>
        <w:t>s</w:t>
      </w:r>
      <w:r w:rsidRPr="008039B5">
        <w:rPr>
          <w:rFonts w:ascii="Times New Roman" w:hAnsi="Times New Roman" w:eastAsia="Times New Roman" w:cs="Times New Roman"/>
          <w:sz w:val="24"/>
          <w:szCs w:val="24"/>
        </w:rPr>
        <w:t xml:space="preserve"> that at an average cost of $</w:t>
      </w:r>
      <w:r>
        <w:rPr>
          <w:rFonts w:ascii="Times New Roman" w:hAnsi="Times New Roman" w:eastAsia="Times New Roman" w:cs="Times New Roman"/>
          <w:sz w:val="24"/>
          <w:szCs w:val="24"/>
        </w:rPr>
        <w:t>4</w:t>
      </w:r>
      <w:r w:rsidR="00AC7344">
        <w:rPr>
          <w:rFonts w:ascii="Times New Roman" w:hAnsi="Times New Roman" w:eastAsia="Times New Roman" w:cs="Times New Roman"/>
          <w:sz w:val="24"/>
          <w:szCs w:val="24"/>
        </w:rPr>
        <w:t>3</w:t>
      </w:r>
      <w:r>
        <w:rPr>
          <w:rFonts w:ascii="Times New Roman" w:hAnsi="Times New Roman" w:eastAsia="Times New Roman" w:cs="Times New Roman"/>
          <w:sz w:val="24"/>
          <w:szCs w:val="24"/>
        </w:rPr>
        <w:t>.</w:t>
      </w:r>
      <w:r w:rsidR="00AC7344">
        <w:rPr>
          <w:rFonts w:ascii="Times New Roman" w:hAnsi="Times New Roman" w:eastAsia="Times New Roman" w:cs="Times New Roman"/>
          <w:sz w:val="24"/>
          <w:szCs w:val="24"/>
        </w:rPr>
        <w:t>04</w:t>
      </w:r>
      <w:r w:rsidRPr="008039B5">
        <w:rPr>
          <w:rFonts w:ascii="Times New Roman" w:hAnsi="Times New Roman" w:eastAsia="Times New Roman" w:cs="Times New Roman"/>
          <w:sz w:val="24"/>
          <w:szCs w:val="24"/>
        </w:rPr>
        <w:t xml:space="preserve"> per hour and an estimated level of </w:t>
      </w:r>
      <w:r w:rsidR="00221DA7">
        <w:rPr>
          <w:rFonts w:ascii="Times New Roman" w:hAnsi="Times New Roman" w:eastAsia="Times New Roman" w:cs="Times New Roman"/>
          <w:sz w:val="24"/>
          <w:szCs w:val="24"/>
        </w:rPr>
        <w:t>5</w:t>
      </w:r>
      <w:r w:rsidRPr="008039B5">
        <w:rPr>
          <w:rFonts w:ascii="Times New Roman" w:hAnsi="Times New Roman" w:eastAsia="Times New Roman" w:cs="Times New Roman"/>
          <w:sz w:val="24"/>
          <w:szCs w:val="24"/>
        </w:rPr>
        <w:t xml:space="preserve"> hours per re</w:t>
      </w:r>
      <w:r w:rsidR="005F789C">
        <w:rPr>
          <w:rFonts w:ascii="Times New Roman" w:hAnsi="Times New Roman" w:eastAsia="Times New Roman" w:cs="Times New Roman"/>
          <w:sz w:val="24"/>
          <w:szCs w:val="24"/>
        </w:rPr>
        <w:t>sponse</w:t>
      </w:r>
      <w:r w:rsidRPr="008039B5">
        <w:rPr>
          <w:rFonts w:ascii="Times New Roman" w:hAnsi="Times New Roman" w:eastAsia="Times New Roman" w:cs="Times New Roman"/>
          <w:sz w:val="24"/>
          <w:szCs w:val="24"/>
        </w:rPr>
        <w:t xml:space="preserve"> (5 hours </w:t>
      </w:r>
      <w:r>
        <w:rPr>
          <w:rFonts w:ascii="Times New Roman" w:hAnsi="Times New Roman" w:eastAsia="Times New Roman" w:cs="Times New Roman"/>
          <w:sz w:val="24"/>
          <w:szCs w:val="24"/>
        </w:rPr>
        <w:t xml:space="preserve">each to review the </w:t>
      </w:r>
      <w:bookmarkStart w:name="_Hlk101167246" w:id="10"/>
      <w:r>
        <w:rPr>
          <w:rFonts w:ascii="Times New Roman" w:hAnsi="Times New Roman" w:eastAsia="Times New Roman" w:cs="Times New Roman"/>
          <w:sz w:val="24"/>
          <w:szCs w:val="24"/>
        </w:rPr>
        <w:t xml:space="preserve">Baseline Report, the </w:t>
      </w:r>
      <w:r w:rsidR="005F789C">
        <w:rPr>
          <w:rFonts w:ascii="Times New Roman" w:hAnsi="Times New Roman" w:eastAsia="Times New Roman" w:cs="Times New Roman"/>
          <w:sz w:val="24"/>
          <w:szCs w:val="24"/>
        </w:rPr>
        <w:t>Performance</w:t>
      </w:r>
      <w:r>
        <w:rPr>
          <w:rFonts w:ascii="Times New Roman" w:hAnsi="Times New Roman" w:eastAsia="Times New Roman" w:cs="Times New Roman"/>
          <w:sz w:val="24"/>
          <w:szCs w:val="24"/>
        </w:rPr>
        <w:t xml:space="preserve"> Report, </w:t>
      </w:r>
      <w:r w:rsidR="002D2126">
        <w:rPr>
          <w:rFonts w:ascii="Times New Roman" w:hAnsi="Times New Roman" w:eastAsia="Times New Roman" w:cs="Times New Roman"/>
          <w:sz w:val="24"/>
          <w:szCs w:val="24"/>
        </w:rPr>
        <w:t xml:space="preserve">and </w:t>
      </w:r>
      <w:r>
        <w:rPr>
          <w:rFonts w:ascii="Times New Roman" w:hAnsi="Times New Roman" w:eastAsia="Times New Roman" w:cs="Times New Roman"/>
          <w:sz w:val="24"/>
          <w:szCs w:val="24"/>
        </w:rPr>
        <w:t>the Annual Report</w:t>
      </w:r>
      <w:bookmarkEnd w:id="10"/>
      <w:r w:rsidRPr="008039B5">
        <w:rPr>
          <w:rFonts w:ascii="Times New Roman" w:hAnsi="Times New Roman" w:eastAsia="Times New Roman" w:cs="Times New Roman"/>
          <w:sz w:val="24"/>
          <w:szCs w:val="24"/>
        </w:rPr>
        <w:t xml:space="preserve">), </w:t>
      </w:r>
      <w:r w:rsidR="002D2126">
        <w:rPr>
          <w:rFonts w:ascii="Times New Roman" w:hAnsi="Times New Roman" w:eastAsia="Times New Roman" w:cs="Times New Roman"/>
          <w:sz w:val="24"/>
          <w:szCs w:val="24"/>
        </w:rPr>
        <w:t xml:space="preserve">with 960 annual responses (240 for the Baseline Report, 480 for the Performance Report, and 240 for the Annual Report), </w:t>
      </w:r>
      <w:r w:rsidRPr="008039B5">
        <w:rPr>
          <w:rFonts w:ascii="Times New Roman" w:hAnsi="Times New Roman" w:eastAsia="Times New Roman" w:cs="Times New Roman"/>
          <w:sz w:val="24"/>
          <w:szCs w:val="24"/>
        </w:rPr>
        <w:t>the total annual cost would be $</w:t>
      </w:r>
      <w:r w:rsidR="005F789C">
        <w:rPr>
          <w:rFonts w:ascii="Times New Roman" w:hAnsi="Times New Roman" w:eastAsia="Times New Roman" w:cs="Times New Roman"/>
          <w:sz w:val="24"/>
          <w:szCs w:val="24"/>
        </w:rPr>
        <w:t>206,592</w:t>
      </w:r>
      <w:r w:rsidRPr="008039B5">
        <w:rPr>
          <w:rFonts w:ascii="Times New Roman" w:hAnsi="Times New Roman" w:eastAsia="Times New Roman" w:cs="Times New Roman"/>
          <w:sz w:val="24"/>
          <w:szCs w:val="24"/>
        </w:rPr>
        <w:t xml:space="preserve">.  </w:t>
      </w:r>
    </w:p>
    <w:p w:rsidRPr="001B5052" w:rsidR="00DE5FB4" w:rsidP="00AC46FA" w:rsidRDefault="00DE5FB4" w14:paraId="476AAC58" w14:textId="59C769CA">
      <w:pPr>
        <w:pStyle w:val="ListParagraph"/>
        <w:numPr>
          <w:ilvl w:val="0"/>
          <w:numId w:val="6"/>
        </w:numPr>
        <w:spacing w:before="240"/>
        <w:ind w:left="36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Explain the reasons for any program changes or adjustments reported in ROCIS.</w:t>
      </w:r>
    </w:p>
    <w:p w:rsidRPr="001B5052" w:rsidR="005108E8" w:rsidP="00AC46FA" w:rsidRDefault="005108E8" w14:paraId="52323FF3" w14:textId="0D0ED922">
      <w:pPr>
        <w:spacing w:before="240"/>
        <w:rPr>
          <w:rFonts w:ascii="Times New Roman" w:hAnsi="Times New Roman" w:eastAsia="Times New Roman" w:cs="Times New Roman"/>
          <w:sz w:val="24"/>
          <w:szCs w:val="24"/>
        </w:rPr>
      </w:pPr>
      <w:bookmarkStart w:name="_Hlk90384358" w:id="11"/>
      <w:r w:rsidRPr="070DFA26">
        <w:rPr>
          <w:rFonts w:ascii="Times New Roman" w:hAnsi="Times New Roman" w:eastAsia="Times New Roman" w:cs="Times New Roman"/>
          <w:sz w:val="24"/>
          <w:szCs w:val="24"/>
        </w:rPr>
        <w:t>This is a new information collection.</w:t>
      </w:r>
    </w:p>
    <w:bookmarkEnd w:id="11"/>
    <w:p w:rsidRPr="001B5052" w:rsidR="0027319C" w:rsidP="00AC46FA" w:rsidRDefault="00DE5FB4" w14:paraId="19A367BA" w14:textId="77777777">
      <w:pPr>
        <w:pStyle w:val="ListParagraph"/>
        <w:numPr>
          <w:ilvl w:val="0"/>
          <w:numId w:val="6"/>
        </w:numPr>
        <w:spacing w:before="240"/>
        <w:ind w:left="36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B5052" w:rsidR="0027319C" w:rsidP="00AC46FA" w:rsidRDefault="0027319C" w14:paraId="300CB845" w14:textId="3C7CEC1A">
      <w:pPr>
        <w:spacing w:before="240"/>
        <w:rPr>
          <w:rFonts w:ascii="Times New Roman" w:hAnsi="Times New Roman" w:eastAsia="Times New Roman" w:cs="Times New Roman"/>
          <w:sz w:val="24"/>
          <w:szCs w:val="24"/>
        </w:rPr>
      </w:pPr>
      <w:bookmarkStart w:name="_Hlk90384477" w:id="12"/>
      <w:bookmarkStart w:name="_Hlk90384493" w:id="13"/>
      <w:r w:rsidRPr="16668080">
        <w:rPr>
          <w:rFonts w:ascii="Times New Roman" w:hAnsi="Times New Roman" w:eastAsia="Times New Roman" w:cs="Times New Roman"/>
          <w:sz w:val="24"/>
          <w:szCs w:val="24"/>
        </w:rPr>
        <w:t>The info</w:t>
      </w:r>
      <w:bookmarkEnd w:id="12"/>
      <w:bookmarkEnd w:id="13"/>
      <w:r w:rsidRPr="16668080" w:rsidR="004D1866">
        <w:rPr>
          <w:rFonts w:ascii="Times New Roman" w:hAnsi="Times New Roman" w:eastAsia="Times New Roman" w:cs="Times New Roman"/>
          <w:sz w:val="24"/>
          <w:szCs w:val="24"/>
        </w:rPr>
        <w:t xml:space="preserve">rmation </w:t>
      </w:r>
      <w:r w:rsidR="00C610EF">
        <w:rPr>
          <w:rFonts w:ascii="Times New Roman" w:hAnsi="Times New Roman" w:eastAsia="Times New Roman" w:cs="Times New Roman"/>
          <w:sz w:val="24"/>
          <w:szCs w:val="24"/>
        </w:rPr>
        <w:t>collected will not require complex analytical techniques. The information collected may be tabulated or pu</w:t>
      </w:r>
      <w:bookmarkStart w:name="_GoBack" w:id="14"/>
      <w:bookmarkEnd w:id="14"/>
      <w:r w:rsidR="00C610EF">
        <w:rPr>
          <w:rFonts w:ascii="Times New Roman" w:hAnsi="Times New Roman" w:eastAsia="Times New Roman" w:cs="Times New Roman"/>
          <w:sz w:val="24"/>
          <w:szCs w:val="24"/>
        </w:rPr>
        <w:t>blished in aggregate on the NTIA website in the near future</w:t>
      </w:r>
      <w:r w:rsidR="002112C1">
        <w:rPr>
          <w:rFonts w:ascii="Times New Roman" w:hAnsi="Times New Roman" w:eastAsia="Times New Roman" w:cs="Times New Roman"/>
          <w:sz w:val="24"/>
          <w:szCs w:val="24"/>
        </w:rPr>
        <w:t>.</w:t>
      </w:r>
    </w:p>
    <w:p w:rsidRPr="001B5052" w:rsidR="00DE5FB4" w:rsidP="00AC46FA" w:rsidRDefault="00DE5FB4" w14:paraId="68AFCEF1" w14:textId="15F965DF">
      <w:pPr>
        <w:pStyle w:val="ListParagraph"/>
        <w:numPr>
          <w:ilvl w:val="0"/>
          <w:numId w:val="6"/>
        </w:numPr>
        <w:spacing w:before="240"/>
        <w:ind w:left="36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If seeking approval to not display the expiration date for OMB approval of the information collection, explain the reasons that display would be inappropriate.</w:t>
      </w:r>
    </w:p>
    <w:p w:rsidRPr="00E5013D" w:rsidR="00C610EF" w:rsidP="00C610EF" w:rsidRDefault="00C610EF" w14:paraId="790CB0D2" w14:textId="77777777">
      <w:pPr>
        <w:spacing w:before="90" w:after="240"/>
        <w:rPr>
          <w:rFonts w:ascii="Times New Roman" w:hAnsi="Times New Roman" w:cs="Times New Roman"/>
          <w:bCs/>
          <w:sz w:val="24"/>
          <w:szCs w:val="24"/>
        </w:rPr>
      </w:pPr>
      <w:r w:rsidRPr="00E5013D">
        <w:rPr>
          <w:rFonts w:ascii="Times New Roman" w:hAnsi="Times New Roman" w:cs="Times New Roman"/>
          <w:bCs/>
          <w:sz w:val="24"/>
          <w:szCs w:val="24"/>
        </w:rPr>
        <w:t xml:space="preserve">Approval is not being sought to not display the expiration date for OMB approval of the information collection. The standard OMB control number is expected to be displayed on the paper and electronic versions of the </w:t>
      </w:r>
      <w:r>
        <w:rPr>
          <w:rFonts w:ascii="Times New Roman" w:hAnsi="Times New Roman" w:cs="Times New Roman"/>
          <w:bCs/>
          <w:spacing w:val="-1"/>
          <w:sz w:val="24"/>
          <w:szCs w:val="24"/>
        </w:rPr>
        <w:t>B</w:t>
      </w:r>
      <w:r w:rsidRPr="00E5013D">
        <w:rPr>
          <w:rFonts w:ascii="Times New Roman" w:hAnsi="Times New Roman" w:cs="Times New Roman"/>
          <w:bCs/>
          <w:spacing w:val="-1"/>
          <w:sz w:val="24"/>
          <w:szCs w:val="24"/>
        </w:rPr>
        <w:t>aseline</w:t>
      </w:r>
      <w:r>
        <w:rPr>
          <w:rFonts w:ascii="Times New Roman" w:hAnsi="Times New Roman" w:cs="Times New Roman"/>
          <w:bCs/>
          <w:spacing w:val="-1"/>
          <w:sz w:val="24"/>
          <w:szCs w:val="24"/>
        </w:rPr>
        <w:t xml:space="preserve"> Report, Performance (Technical) Report, and Annual Report</w:t>
      </w:r>
      <w:r w:rsidRPr="00E5013D">
        <w:rPr>
          <w:rFonts w:ascii="Times New Roman" w:hAnsi="Times New Roman" w:cs="Times New Roman"/>
          <w:bCs/>
          <w:sz w:val="24"/>
          <w:szCs w:val="24"/>
        </w:rPr>
        <w:t>.</w:t>
      </w:r>
    </w:p>
    <w:p w:rsidRPr="001B5052" w:rsidR="00CF04F9" w:rsidP="00AC46FA" w:rsidRDefault="00CF04F9" w14:paraId="06008E0A" w14:textId="374CDA08">
      <w:pPr>
        <w:pStyle w:val="ListParagraph"/>
        <w:numPr>
          <w:ilvl w:val="0"/>
          <w:numId w:val="6"/>
        </w:numPr>
        <w:spacing w:before="240"/>
        <w:ind w:left="36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lastRenderedPageBreak/>
        <w:t>Explain each exception to the certification statement identified in “Certification for Paperwork Reduction Act Submissions."</w:t>
      </w:r>
    </w:p>
    <w:p w:rsidR="00C610EF" w:rsidP="00C610EF" w:rsidRDefault="00C610EF" w14:paraId="02C173E7" w14:textId="77777777">
      <w:pPr>
        <w:rPr>
          <w:rFonts w:ascii="Times New Roman" w:hAnsi="Times New Roman"/>
          <w:sz w:val="24"/>
          <w:szCs w:val="24"/>
        </w:rPr>
      </w:pPr>
      <w:r w:rsidRPr="003D07AA">
        <w:rPr>
          <w:rFonts w:ascii="Times New Roman" w:hAnsi="Times New Roman"/>
          <w:sz w:val="24"/>
          <w:szCs w:val="24"/>
        </w:rPr>
        <w:t>The agency certifies compliance with 5 C</w:t>
      </w:r>
      <w:r>
        <w:rPr>
          <w:rFonts w:ascii="Times New Roman" w:hAnsi="Times New Roman"/>
          <w:sz w:val="24"/>
          <w:szCs w:val="24"/>
        </w:rPr>
        <w:t>.</w:t>
      </w:r>
      <w:r w:rsidRPr="003D07AA">
        <w:rPr>
          <w:rFonts w:ascii="Times New Roman" w:hAnsi="Times New Roman"/>
          <w:sz w:val="24"/>
          <w:szCs w:val="24"/>
        </w:rPr>
        <w:t>F</w:t>
      </w:r>
      <w:r>
        <w:rPr>
          <w:rFonts w:ascii="Times New Roman" w:hAnsi="Times New Roman"/>
          <w:sz w:val="24"/>
          <w:szCs w:val="24"/>
        </w:rPr>
        <w:t>.</w:t>
      </w:r>
      <w:r w:rsidRPr="003D07AA">
        <w:rPr>
          <w:rFonts w:ascii="Times New Roman" w:hAnsi="Times New Roman"/>
          <w:sz w:val="24"/>
          <w:szCs w:val="24"/>
        </w:rPr>
        <w:t>R</w:t>
      </w:r>
      <w:r>
        <w:rPr>
          <w:rFonts w:ascii="Times New Roman" w:hAnsi="Times New Roman"/>
          <w:sz w:val="24"/>
          <w:szCs w:val="24"/>
        </w:rPr>
        <w:t>.</w:t>
      </w:r>
      <w:r w:rsidRPr="003D07AA">
        <w:rPr>
          <w:rFonts w:ascii="Times New Roman" w:hAnsi="Times New Roman"/>
          <w:sz w:val="24"/>
          <w:szCs w:val="24"/>
        </w:rPr>
        <w:t xml:space="preserve"> </w:t>
      </w:r>
      <w:r>
        <w:rPr>
          <w:rFonts w:ascii="Times New Roman" w:hAnsi="Times New Roman"/>
          <w:sz w:val="24"/>
          <w:szCs w:val="24"/>
        </w:rPr>
        <w:t xml:space="preserve">§ </w:t>
      </w:r>
      <w:r w:rsidRPr="003D07AA">
        <w:rPr>
          <w:rFonts w:ascii="Times New Roman" w:hAnsi="Times New Roman"/>
          <w:sz w:val="24"/>
          <w:szCs w:val="24"/>
        </w:rPr>
        <w:t>1320.9 and the related provisions of 5 C</w:t>
      </w:r>
      <w:r>
        <w:rPr>
          <w:rFonts w:ascii="Times New Roman" w:hAnsi="Times New Roman"/>
          <w:sz w:val="24"/>
          <w:szCs w:val="24"/>
        </w:rPr>
        <w:t>.</w:t>
      </w:r>
      <w:r w:rsidRPr="003D07AA">
        <w:rPr>
          <w:rFonts w:ascii="Times New Roman" w:hAnsi="Times New Roman"/>
          <w:sz w:val="24"/>
          <w:szCs w:val="24"/>
        </w:rPr>
        <w:t>F</w:t>
      </w:r>
      <w:r>
        <w:rPr>
          <w:rFonts w:ascii="Times New Roman" w:hAnsi="Times New Roman"/>
          <w:sz w:val="24"/>
          <w:szCs w:val="24"/>
        </w:rPr>
        <w:t>.</w:t>
      </w:r>
      <w:r w:rsidRPr="003D07AA">
        <w:rPr>
          <w:rFonts w:ascii="Times New Roman" w:hAnsi="Times New Roman"/>
          <w:sz w:val="24"/>
          <w:szCs w:val="24"/>
        </w:rPr>
        <w:t>R</w:t>
      </w:r>
      <w:r>
        <w:rPr>
          <w:rFonts w:ascii="Times New Roman" w:hAnsi="Times New Roman"/>
          <w:sz w:val="24"/>
          <w:szCs w:val="24"/>
        </w:rPr>
        <w:t>.</w:t>
      </w:r>
      <w:r w:rsidRPr="003D07AA">
        <w:rPr>
          <w:rFonts w:ascii="Times New Roman" w:hAnsi="Times New Roman"/>
          <w:sz w:val="24"/>
          <w:szCs w:val="24"/>
        </w:rPr>
        <w:t xml:space="preserve"> </w:t>
      </w:r>
      <w:r>
        <w:rPr>
          <w:rFonts w:ascii="Times New Roman" w:hAnsi="Times New Roman"/>
          <w:sz w:val="24"/>
          <w:szCs w:val="24"/>
        </w:rPr>
        <w:t>§ </w:t>
      </w:r>
      <w:r w:rsidRPr="003D07AA">
        <w:rPr>
          <w:rFonts w:ascii="Times New Roman" w:hAnsi="Times New Roman"/>
          <w:sz w:val="24"/>
          <w:szCs w:val="24"/>
        </w:rPr>
        <w:t>1320.8(b)(3)</w:t>
      </w:r>
      <w:r>
        <w:rPr>
          <w:rFonts w:ascii="Times New Roman" w:hAnsi="Times New Roman"/>
          <w:sz w:val="24"/>
          <w:szCs w:val="24"/>
        </w:rPr>
        <w:t>.</w:t>
      </w:r>
    </w:p>
    <w:p w:rsidRPr="000617D5" w:rsidR="009E1240" w:rsidP="00AC46FA" w:rsidRDefault="79F168F6" w14:paraId="71265148" w14:textId="4D24AAE6">
      <w:pPr>
        <w:spacing w:before="240" w:after="0" w:line="240" w:lineRule="auto"/>
        <w:rPr>
          <w:rFonts w:ascii="Times New Roman" w:hAnsi="Times New Roman" w:eastAsia="Times New Roman" w:cs="Times New Roman"/>
          <w:color w:val="FF0000"/>
          <w:sz w:val="24"/>
          <w:szCs w:val="24"/>
        </w:rPr>
      </w:pPr>
      <w:r w:rsidRPr="070DFA26">
        <w:rPr>
          <w:rFonts w:ascii="Times New Roman" w:hAnsi="Times New Roman" w:eastAsia="Times New Roman" w:cs="Times New Roman"/>
          <w:b/>
          <w:bCs/>
          <w:color w:val="FF0000"/>
          <w:sz w:val="24"/>
          <w:szCs w:val="24"/>
        </w:rPr>
        <w:t>SUPPORTING STATEMENT PART B</w:t>
      </w:r>
    </w:p>
    <w:p w:rsidRPr="007A35F9" w:rsidR="009E1240" w:rsidP="00AC46FA" w:rsidRDefault="79F168F6" w14:paraId="4B603C42" w14:textId="506B60E4">
      <w:pPr>
        <w:pStyle w:val="ListParagraph"/>
        <w:numPr>
          <w:ilvl w:val="0"/>
          <w:numId w:val="16"/>
        </w:numPr>
        <w:spacing w:before="240" w:after="0" w:line="240" w:lineRule="auto"/>
        <w:ind w:left="360"/>
        <w:rPr>
          <w:rFonts w:ascii="Times New Roman" w:hAnsi="Times New Roman" w:eastAsia="Times New Roman" w:cs="Times New Roman"/>
          <w:b/>
          <w:bCs/>
          <w:color w:val="000000" w:themeColor="text1"/>
          <w:sz w:val="24"/>
          <w:szCs w:val="24"/>
        </w:rPr>
      </w:pPr>
      <w:r w:rsidRPr="007A35F9">
        <w:rPr>
          <w:rFonts w:ascii="Times New Roman" w:hAnsi="Times New Roman" w:eastAsia="Times New Roman" w:cs="Times New Roman"/>
          <w:b/>
          <w:bCs/>
          <w:color w:val="000000" w:themeColor="text1"/>
          <w:sz w:val="24"/>
          <w:szCs w:val="24"/>
        </w:rPr>
        <w:t>COLLECTIONS OF INFORMATION EMPLOYING STATISTICAL METHODS</w:t>
      </w:r>
    </w:p>
    <w:p w:rsidR="009E1240" w:rsidP="00AC46FA" w:rsidRDefault="79F168F6" w14:paraId="603F83F8" w14:textId="66C32B44">
      <w:pPr>
        <w:spacing w:before="90" w:after="0" w:line="240" w:lineRule="auto"/>
        <w:rPr>
          <w:rFonts w:ascii="Times New Roman" w:hAnsi="Times New Roman" w:eastAsia="Times New Roman" w:cs="Times New Roman"/>
          <w:color w:val="000000" w:themeColor="text1"/>
          <w:sz w:val="24"/>
          <w:szCs w:val="24"/>
        </w:rPr>
      </w:pPr>
      <w:r w:rsidRPr="160FE355">
        <w:rPr>
          <w:rFonts w:ascii="Times New Roman" w:hAnsi="Times New Roman" w:eastAsia="Times New Roman" w:cs="Times New Roman"/>
          <w:color w:val="000000" w:themeColor="text1"/>
          <w:sz w:val="24"/>
          <w:szCs w:val="24"/>
        </w:rPr>
        <w:t>The proposed Baseline Reports, Performance (Technical) Report and Annual Report will not employ statistical methods to analyze the information collected from respondents.</w:t>
      </w:r>
    </w:p>
    <w:p w:rsidRPr="001B5052" w:rsidR="009E1240" w:rsidP="00DC03CA" w:rsidRDefault="009E1240" w14:paraId="65678458" w14:textId="77777777">
      <w:pPr>
        <w:spacing w:before="240"/>
        <w:rPr>
          <w:rFonts w:ascii="Times New Roman" w:hAnsi="Times New Roman" w:eastAsia="Times New Roman" w:cs="Times New Roman"/>
          <w:sz w:val="28"/>
          <w:szCs w:val="28"/>
        </w:rPr>
      </w:pPr>
    </w:p>
    <w:sectPr w:rsidRPr="001B5052" w:rsidR="009E1240" w:rsidSect="007F6571">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5FCC9" w14:textId="77777777" w:rsidR="00063353" w:rsidRDefault="00063353" w:rsidP="000B170C">
      <w:pPr>
        <w:spacing w:after="0" w:line="240" w:lineRule="auto"/>
      </w:pPr>
      <w:r>
        <w:separator/>
      </w:r>
    </w:p>
  </w:endnote>
  <w:endnote w:type="continuationSeparator" w:id="0">
    <w:p w14:paraId="1099252C" w14:textId="77777777" w:rsidR="00063353" w:rsidRDefault="00063353" w:rsidP="000B170C">
      <w:pPr>
        <w:spacing w:after="0" w:line="240" w:lineRule="auto"/>
      </w:pPr>
      <w:r>
        <w:continuationSeparator/>
      </w:r>
    </w:p>
  </w:endnote>
  <w:endnote w:type="continuationNotice" w:id="1">
    <w:p w14:paraId="0102D5DB" w14:textId="77777777" w:rsidR="00063353" w:rsidRDefault="00063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015829"/>
      <w:docPartObj>
        <w:docPartGallery w:val="Page Numbers (Bottom of Page)"/>
        <w:docPartUnique/>
      </w:docPartObj>
    </w:sdtPr>
    <w:sdtEndPr>
      <w:rPr>
        <w:noProof/>
      </w:rPr>
    </w:sdtEndPr>
    <w:sdtContent>
      <w:p w14:paraId="1D545B7C" w14:textId="49808F3C" w:rsidR="00230AA4" w:rsidRDefault="00230AA4">
        <w:pPr>
          <w:pStyle w:val="Footer"/>
          <w:jc w:val="center"/>
        </w:pPr>
        <w:r>
          <w:fldChar w:fldCharType="begin"/>
        </w:r>
        <w:r>
          <w:instrText xml:space="preserve"> PAGE   \* MERGEFORMAT </w:instrText>
        </w:r>
        <w:r>
          <w:fldChar w:fldCharType="separate"/>
        </w:r>
        <w:r w:rsidR="00B11C4C">
          <w:rPr>
            <w:noProof/>
          </w:rPr>
          <w:t>11</w:t>
        </w:r>
        <w:r>
          <w:rPr>
            <w:noProof/>
          </w:rPr>
          <w:fldChar w:fldCharType="end"/>
        </w:r>
      </w:p>
    </w:sdtContent>
  </w:sdt>
  <w:p w14:paraId="45FE0356" w14:textId="77777777" w:rsidR="00B2754B" w:rsidRDefault="00B27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2F874" w14:textId="77777777" w:rsidR="00063353" w:rsidRDefault="00063353" w:rsidP="000B170C">
      <w:pPr>
        <w:spacing w:after="0" w:line="240" w:lineRule="auto"/>
      </w:pPr>
      <w:r>
        <w:separator/>
      </w:r>
    </w:p>
  </w:footnote>
  <w:footnote w:type="continuationSeparator" w:id="0">
    <w:p w14:paraId="1904E49A" w14:textId="77777777" w:rsidR="00063353" w:rsidRDefault="00063353" w:rsidP="000B170C">
      <w:pPr>
        <w:spacing w:after="0" w:line="240" w:lineRule="auto"/>
      </w:pPr>
      <w:r>
        <w:continuationSeparator/>
      </w:r>
    </w:p>
  </w:footnote>
  <w:footnote w:type="continuationNotice" w:id="1">
    <w:p w14:paraId="252A4064" w14:textId="77777777" w:rsidR="00063353" w:rsidRDefault="00063353">
      <w:pPr>
        <w:spacing w:after="0" w:line="240" w:lineRule="auto"/>
      </w:pPr>
    </w:p>
  </w:footnote>
  <w:footnote w:id="2">
    <w:p w14:paraId="61AD7535" w14:textId="539F7118" w:rsidR="00C0197F" w:rsidRPr="00F158CD" w:rsidRDefault="00C0197F">
      <w:pPr>
        <w:pStyle w:val="FootnoteText"/>
        <w:rPr>
          <w:rFonts w:ascii="Times New Roman" w:hAnsi="Times New Roman" w:cs="Times New Roman"/>
        </w:rPr>
      </w:pPr>
      <w:r w:rsidRPr="00F158CD">
        <w:rPr>
          <w:rStyle w:val="FootnoteReference"/>
          <w:rFonts w:ascii="Times New Roman" w:hAnsi="Times New Roman" w:cs="Times New Roman"/>
        </w:rPr>
        <w:footnoteRef/>
      </w:r>
      <w:r w:rsidRPr="00F158CD">
        <w:rPr>
          <w:rFonts w:ascii="Times New Roman" w:hAnsi="Times New Roman" w:cs="Times New Roman"/>
        </w:rPr>
        <w:t xml:space="preserve"> </w:t>
      </w:r>
      <w:r w:rsidRPr="00F158CD">
        <w:rPr>
          <w:rFonts w:ascii="Times New Roman" w:hAnsi="Times New Roman" w:cs="Times New Roman"/>
          <w:i/>
          <w:iCs/>
        </w:rPr>
        <w:t>See</w:t>
      </w:r>
      <w:r w:rsidRPr="00F158CD">
        <w:rPr>
          <w:rFonts w:ascii="Times New Roman" w:hAnsi="Times New Roman" w:cs="Times New Roman"/>
        </w:rPr>
        <w:t xml:space="preserve"> </w:t>
      </w:r>
      <w:r w:rsidR="004D6839">
        <w:rPr>
          <w:rFonts w:ascii="Times New Roman" w:hAnsi="Times New Roman" w:cs="Times New Roman"/>
        </w:rPr>
        <w:t xml:space="preserve">NTIA, </w:t>
      </w:r>
      <w:r w:rsidRPr="00F158CD">
        <w:rPr>
          <w:rFonts w:ascii="Times New Roman" w:hAnsi="Times New Roman" w:cs="Times New Roman"/>
        </w:rPr>
        <w:t>Broadband Infrastructure Program, Notice of Funding Opportunity (2021)</w:t>
      </w:r>
      <w:r w:rsidR="00F158CD">
        <w:rPr>
          <w:rFonts w:ascii="Times New Roman" w:hAnsi="Times New Roman" w:cs="Times New Roman"/>
        </w:rPr>
        <w:t>.</w:t>
      </w:r>
    </w:p>
  </w:footnote>
  <w:footnote w:id="3">
    <w:p w14:paraId="4ACF2374" w14:textId="3091A3EA" w:rsidR="00A066B0" w:rsidRPr="00F158CD" w:rsidRDefault="00A066B0">
      <w:pPr>
        <w:pStyle w:val="FootnoteText"/>
        <w:rPr>
          <w:rFonts w:ascii="Times New Roman" w:hAnsi="Times New Roman" w:cs="Times New Roman"/>
        </w:rPr>
      </w:pPr>
      <w:r w:rsidRPr="00F158CD">
        <w:rPr>
          <w:rStyle w:val="FootnoteReference"/>
          <w:rFonts w:ascii="Times New Roman" w:hAnsi="Times New Roman" w:cs="Times New Roman"/>
        </w:rPr>
        <w:footnoteRef/>
      </w:r>
      <w:r w:rsidRPr="00F158CD">
        <w:rPr>
          <w:rFonts w:ascii="Times New Roman" w:hAnsi="Times New Roman" w:cs="Times New Roman"/>
        </w:rPr>
        <w:t xml:space="preserve"> </w:t>
      </w:r>
      <w:bookmarkStart w:id="2" w:name="_Hlk89788726"/>
      <w:r w:rsidR="006B2451" w:rsidRPr="00F158CD">
        <w:rPr>
          <w:rFonts w:ascii="Times New Roman" w:hAnsi="Times New Roman" w:cs="Times New Roman"/>
          <w:i/>
          <w:iCs/>
        </w:rPr>
        <w:t>See</w:t>
      </w:r>
      <w:r w:rsidR="006B2451" w:rsidRPr="00F158CD">
        <w:rPr>
          <w:rFonts w:ascii="Times New Roman" w:hAnsi="Times New Roman" w:cs="Times New Roman"/>
        </w:rPr>
        <w:t xml:space="preserve"> </w:t>
      </w:r>
      <w:r w:rsidR="004D6839">
        <w:rPr>
          <w:rFonts w:ascii="Times New Roman" w:hAnsi="Times New Roman" w:cs="Times New Roman"/>
        </w:rPr>
        <w:t xml:space="preserve">NTIA, </w:t>
      </w:r>
      <w:r w:rsidR="00B61074" w:rsidRPr="00F158CD">
        <w:rPr>
          <w:rFonts w:ascii="Times New Roman" w:hAnsi="Times New Roman" w:cs="Times New Roman"/>
        </w:rPr>
        <w:t>Broadband Infrastructure Program, Notice of Funding Opportunity</w:t>
      </w:r>
      <w:r w:rsidR="00DF63E5" w:rsidRPr="00F158CD">
        <w:rPr>
          <w:rFonts w:ascii="Times New Roman" w:hAnsi="Times New Roman" w:cs="Times New Roman"/>
        </w:rPr>
        <w:t xml:space="preserve"> (2021)</w:t>
      </w:r>
      <w:bookmarkEnd w:id="2"/>
      <w:r w:rsidR="00F158CD">
        <w:rPr>
          <w:rFonts w:ascii="Times New Roman" w:hAnsi="Times New Roman" w:cs="Times New Roman"/>
        </w:rPr>
        <w:t>.</w:t>
      </w:r>
    </w:p>
  </w:footnote>
  <w:footnote w:id="4">
    <w:p w14:paraId="3F2C7D87" w14:textId="7B9717F7" w:rsidR="0012191D" w:rsidRDefault="0012191D" w:rsidP="00DC03CA">
      <w:pPr>
        <w:autoSpaceDE w:val="0"/>
        <w:autoSpaceDN w:val="0"/>
        <w:adjustRightInd w:val="0"/>
        <w:spacing w:after="0" w:line="240" w:lineRule="auto"/>
      </w:pPr>
      <w:r>
        <w:rPr>
          <w:rStyle w:val="FootnoteReference"/>
        </w:rPr>
        <w:footnoteRef/>
      </w:r>
      <w:r>
        <w:t xml:space="preserve"> </w:t>
      </w:r>
      <w:r w:rsidR="00BF250F">
        <w:rPr>
          <w:rFonts w:ascii="Times New Roman" w:hAnsi="Times New Roman" w:cs="Times New Roman"/>
          <w:i/>
          <w:iCs/>
          <w:color w:val="000000"/>
          <w:sz w:val="20"/>
          <w:szCs w:val="20"/>
        </w:rPr>
        <w:t xml:space="preserve">See </w:t>
      </w:r>
      <w:r w:rsidR="004D6839">
        <w:rPr>
          <w:rFonts w:ascii="Times New Roman" w:hAnsi="Times New Roman" w:cs="Times New Roman"/>
          <w:iCs/>
          <w:color w:val="000000"/>
          <w:sz w:val="20"/>
          <w:szCs w:val="20"/>
        </w:rPr>
        <w:t xml:space="preserve">Office of Management and Budget, </w:t>
      </w:r>
      <w:r w:rsidR="00BF250F">
        <w:rPr>
          <w:rFonts w:ascii="Times New Roman" w:hAnsi="Times New Roman" w:cs="Times New Roman"/>
          <w:color w:val="000000"/>
          <w:sz w:val="20"/>
          <w:szCs w:val="20"/>
        </w:rPr>
        <w:t xml:space="preserve">OMB Circular A-102, </w:t>
      </w:r>
      <w:r w:rsidR="00BF250F">
        <w:rPr>
          <w:rFonts w:ascii="Times New Roman" w:hAnsi="Times New Roman" w:cs="Times New Roman"/>
          <w:i/>
          <w:iCs/>
          <w:color w:val="333333"/>
          <w:sz w:val="20"/>
          <w:szCs w:val="20"/>
        </w:rPr>
        <w:t>Grants and Cooperative Agreements with State and Local Governments</w:t>
      </w:r>
      <w:r w:rsidR="00BF250F">
        <w:rPr>
          <w:rFonts w:ascii="Times New Roman" w:hAnsi="Times New Roman" w:cs="Times New Roman"/>
          <w:color w:val="333333"/>
          <w:sz w:val="20"/>
          <w:szCs w:val="20"/>
        </w:rPr>
        <w:t xml:space="preserve">, </w:t>
      </w:r>
      <w:r w:rsidR="004D6839">
        <w:rPr>
          <w:rFonts w:ascii="Times New Roman" w:hAnsi="Times New Roman" w:cs="Times New Roman"/>
          <w:color w:val="333333"/>
          <w:sz w:val="20"/>
          <w:szCs w:val="20"/>
        </w:rPr>
        <w:t xml:space="preserve">at §2(a) </w:t>
      </w:r>
      <w:r w:rsidR="00BF250F">
        <w:rPr>
          <w:rFonts w:ascii="Times New Roman" w:hAnsi="Times New Roman" w:cs="Times New Roman"/>
          <w:color w:val="000000"/>
          <w:sz w:val="20"/>
          <w:szCs w:val="20"/>
        </w:rPr>
        <w:t>(</w:t>
      </w:r>
      <w:r w:rsidR="004D6839">
        <w:rPr>
          <w:rFonts w:ascii="Times New Roman" w:hAnsi="Times New Roman" w:cs="Times New Roman"/>
          <w:color w:val="000000"/>
          <w:sz w:val="20"/>
          <w:szCs w:val="20"/>
        </w:rPr>
        <w:t xml:space="preserve">Revised </w:t>
      </w:r>
      <w:r w:rsidR="00BF250F">
        <w:rPr>
          <w:rFonts w:ascii="Times New Roman" w:hAnsi="Times New Roman" w:cs="Times New Roman"/>
          <w:color w:val="000000"/>
          <w:sz w:val="20"/>
          <w:szCs w:val="20"/>
        </w:rPr>
        <w:t xml:space="preserve">10/7/94, </w:t>
      </w:r>
      <w:r w:rsidR="004D6839">
        <w:rPr>
          <w:rFonts w:ascii="Times New Roman" w:hAnsi="Times New Roman" w:cs="Times New Roman"/>
          <w:color w:val="000000"/>
          <w:sz w:val="20"/>
          <w:szCs w:val="20"/>
        </w:rPr>
        <w:t>a</w:t>
      </w:r>
      <w:r w:rsidR="00BF250F">
        <w:rPr>
          <w:rFonts w:ascii="Times New Roman" w:hAnsi="Times New Roman" w:cs="Times New Roman"/>
          <w:color w:val="000000"/>
          <w:sz w:val="20"/>
          <w:szCs w:val="20"/>
        </w:rPr>
        <w:t xml:space="preserve">s </w:t>
      </w:r>
      <w:r w:rsidR="004D6839">
        <w:rPr>
          <w:rFonts w:ascii="Times New Roman" w:hAnsi="Times New Roman" w:cs="Times New Roman"/>
          <w:color w:val="000000"/>
          <w:sz w:val="20"/>
          <w:szCs w:val="20"/>
        </w:rPr>
        <w:t>f</w:t>
      </w:r>
      <w:r w:rsidR="00BF250F">
        <w:rPr>
          <w:rFonts w:ascii="Times New Roman" w:hAnsi="Times New Roman" w:cs="Times New Roman"/>
          <w:color w:val="000000"/>
          <w:sz w:val="20"/>
          <w:szCs w:val="20"/>
        </w:rPr>
        <w:t xml:space="preserve">urther </w:t>
      </w:r>
      <w:r w:rsidR="004D6839">
        <w:rPr>
          <w:rFonts w:ascii="Times New Roman" w:hAnsi="Times New Roman" w:cs="Times New Roman"/>
          <w:color w:val="000000"/>
          <w:sz w:val="20"/>
          <w:szCs w:val="20"/>
        </w:rPr>
        <w:t>a</w:t>
      </w:r>
      <w:r w:rsidR="00BF250F">
        <w:rPr>
          <w:rFonts w:ascii="Times New Roman" w:hAnsi="Times New Roman" w:cs="Times New Roman"/>
          <w:color w:val="000000"/>
          <w:sz w:val="20"/>
          <w:szCs w:val="20"/>
        </w:rPr>
        <w:t xml:space="preserve">mended 8/29/97); </w:t>
      </w:r>
      <w:r w:rsidR="004D6839">
        <w:rPr>
          <w:rFonts w:ascii="Times New Roman" w:hAnsi="Times New Roman" w:cs="Times New Roman"/>
          <w:color w:val="000000"/>
          <w:sz w:val="20"/>
          <w:szCs w:val="20"/>
        </w:rPr>
        <w:t xml:space="preserve">Office of Management and Budget, </w:t>
      </w:r>
      <w:r w:rsidR="00BF250F">
        <w:rPr>
          <w:rFonts w:ascii="Times New Roman" w:hAnsi="Times New Roman" w:cs="Times New Roman"/>
          <w:color w:val="000000"/>
          <w:sz w:val="20"/>
          <w:szCs w:val="20"/>
        </w:rPr>
        <w:t xml:space="preserve">OMB Circular A-110, </w:t>
      </w:r>
      <w:r w:rsidR="00BF250F">
        <w:rPr>
          <w:rFonts w:ascii="Times New Roman" w:hAnsi="Times New Roman" w:cs="Times New Roman"/>
          <w:i/>
          <w:iCs/>
          <w:color w:val="000000"/>
          <w:sz w:val="20"/>
          <w:szCs w:val="20"/>
        </w:rPr>
        <w:t>Uniform Administrative Requirements for</w:t>
      </w:r>
      <w:r w:rsidR="004D6839">
        <w:rPr>
          <w:rFonts w:ascii="Times New Roman" w:hAnsi="Times New Roman" w:cs="Times New Roman"/>
          <w:i/>
          <w:iCs/>
          <w:color w:val="000000"/>
          <w:sz w:val="20"/>
          <w:szCs w:val="20"/>
        </w:rPr>
        <w:t xml:space="preserve"> </w:t>
      </w:r>
      <w:r w:rsidR="00BF250F">
        <w:rPr>
          <w:rFonts w:ascii="Times New Roman" w:hAnsi="Times New Roman" w:cs="Times New Roman"/>
          <w:i/>
          <w:iCs/>
          <w:color w:val="000000"/>
          <w:sz w:val="20"/>
          <w:szCs w:val="20"/>
        </w:rPr>
        <w:t>Grants and Agreements With Institutions of Higher Education, Hospitals, and Other Non-Profit Organizations</w:t>
      </w:r>
      <w:r w:rsidR="00BF250F">
        <w:rPr>
          <w:rFonts w:ascii="Times New Roman" w:hAnsi="Times New Roman" w:cs="Times New Roman"/>
          <w:color w:val="000000"/>
          <w:sz w:val="20"/>
          <w:szCs w:val="20"/>
        </w:rPr>
        <w:t>,</w:t>
      </w:r>
      <w:r w:rsidR="004D6839">
        <w:rPr>
          <w:rFonts w:ascii="Times New Roman" w:hAnsi="Times New Roman" w:cs="Times New Roman"/>
          <w:color w:val="000000"/>
          <w:sz w:val="20"/>
          <w:szCs w:val="20"/>
        </w:rPr>
        <w:t xml:space="preserve"> at Subpart C, §21</w:t>
      </w:r>
      <w:r w:rsidR="00BF250F">
        <w:rPr>
          <w:rFonts w:ascii="Times New Roman" w:hAnsi="Times New Roman" w:cs="Times New Roman"/>
          <w:color w:val="000000"/>
          <w:sz w:val="20"/>
          <w:szCs w:val="20"/>
        </w:rPr>
        <w:t>(</w:t>
      </w:r>
      <w:r w:rsidR="004D6839">
        <w:rPr>
          <w:rFonts w:ascii="Times New Roman" w:hAnsi="Times New Roman" w:cs="Times New Roman"/>
          <w:color w:val="000000"/>
          <w:sz w:val="20"/>
          <w:szCs w:val="20"/>
        </w:rPr>
        <w:t xml:space="preserve">Revised </w:t>
      </w:r>
      <w:r w:rsidR="00BF250F">
        <w:rPr>
          <w:rFonts w:ascii="Times New Roman" w:hAnsi="Times New Roman" w:cs="Times New Roman"/>
          <w:color w:val="000000"/>
          <w:sz w:val="20"/>
          <w:szCs w:val="20"/>
        </w:rPr>
        <w:t xml:space="preserve">11/19/93, </w:t>
      </w:r>
      <w:r w:rsidR="004D6839">
        <w:rPr>
          <w:rFonts w:ascii="Times New Roman" w:hAnsi="Times New Roman" w:cs="Times New Roman"/>
          <w:color w:val="000000"/>
          <w:sz w:val="20"/>
          <w:szCs w:val="20"/>
        </w:rPr>
        <w:t>a</w:t>
      </w:r>
      <w:r w:rsidR="00BF250F">
        <w:rPr>
          <w:rFonts w:ascii="Times New Roman" w:hAnsi="Times New Roman" w:cs="Times New Roman"/>
          <w:color w:val="000000"/>
          <w:sz w:val="20"/>
          <w:szCs w:val="20"/>
        </w:rPr>
        <w:t xml:space="preserve">s </w:t>
      </w:r>
      <w:r w:rsidR="004D6839">
        <w:rPr>
          <w:rFonts w:ascii="Times New Roman" w:hAnsi="Times New Roman" w:cs="Times New Roman"/>
          <w:color w:val="000000"/>
          <w:sz w:val="20"/>
          <w:szCs w:val="20"/>
        </w:rPr>
        <w:t>f</w:t>
      </w:r>
      <w:r w:rsidR="00BF250F">
        <w:rPr>
          <w:rFonts w:ascii="Times New Roman" w:hAnsi="Times New Roman" w:cs="Times New Roman"/>
          <w:color w:val="000000"/>
          <w:sz w:val="20"/>
          <w:szCs w:val="20"/>
        </w:rPr>
        <w:t xml:space="preserve">urther </w:t>
      </w:r>
      <w:r w:rsidR="004D6839">
        <w:rPr>
          <w:rFonts w:ascii="Times New Roman" w:hAnsi="Times New Roman" w:cs="Times New Roman"/>
          <w:color w:val="000000"/>
          <w:sz w:val="20"/>
          <w:szCs w:val="20"/>
        </w:rPr>
        <w:t>a</w:t>
      </w:r>
      <w:r w:rsidR="00BF250F">
        <w:rPr>
          <w:rFonts w:ascii="Times New Roman" w:hAnsi="Times New Roman" w:cs="Times New Roman"/>
          <w:color w:val="000000"/>
          <w:sz w:val="20"/>
          <w:szCs w:val="20"/>
        </w:rPr>
        <w:t xml:space="preserve">mended 9/30/99); </w:t>
      </w:r>
      <w:r w:rsidR="004D6839">
        <w:rPr>
          <w:rFonts w:ascii="Times New Roman" w:hAnsi="Times New Roman" w:cs="Times New Roman"/>
          <w:color w:val="000000"/>
          <w:sz w:val="20"/>
          <w:szCs w:val="20"/>
        </w:rPr>
        <w:t xml:space="preserve">Office of Management and Budget, </w:t>
      </w:r>
      <w:r w:rsidR="00BF250F">
        <w:rPr>
          <w:rFonts w:ascii="Times New Roman" w:hAnsi="Times New Roman" w:cs="Times New Roman"/>
          <w:color w:val="000000"/>
          <w:sz w:val="20"/>
          <w:szCs w:val="20"/>
        </w:rPr>
        <w:t xml:space="preserve">OMB Circular A-136, </w:t>
      </w:r>
      <w:r w:rsidR="00BF250F">
        <w:rPr>
          <w:rFonts w:ascii="Times New Roman" w:hAnsi="Times New Roman" w:cs="Times New Roman"/>
          <w:i/>
          <w:iCs/>
          <w:color w:val="000000"/>
          <w:sz w:val="20"/>
          <w:szCs w:val="20"/>
        </w:rPr>
        <w:t>Financial Reporting</w:t>
      </w:r>
      <w:r w:rsidR="004D6839">
        <w:rPr>
          <w:rFonts w:ascii="Times New Roman" w:hAnsi="Times New Roman" w:cs="Times New Roman"/>
          <w:i/>
          <w:iCs/>
          <w:color w:val="000000"/>
          <w:sz w:val="20"/>
          <w:szCs w:val="20"/>
        </w:rPr>
        <w:t xml:space="preserve"> </w:t>
      </w:r>
      <w:r w:rsidR="00BF250F" w:rsidRPr="00DC03CA">
        <w:rPr>
          <w:rFonts w:ascii="Times New Roman" w:hAnsi="Times New Roman" w:cs="Times New Roman"/>
          <w:i/>
          <w:sz w:val="20"/>
          <w:szCs w:val="20"/>
        </w:rPr>
        <w:t>Requirements</w:t>
      </w:r>
      <w:r w:rsidR="00BF250F" w:rsidRPr="00DC03CA">
        <w:rPr>
          <w:rFonts w:ascii="Times New Roman" w:hAnsi="Times New Roman" w:cs="Times New Roman"/>
          <w:sz w:val="20"/>
          <w:szCs w:val="20"/>
        </w:rPr>
        <w:t xml:space="preserve">, </w:t>
      </w:r>
      <w:r w:rsidR="004D6839">
        <w:rPr>
          <w:rFonts w:ascii="Times New Roman" w:hAnsi="Times New Roman" w:cs="Times New Roman"/>
          <w:sz w:val="20"/>
          <w:szCs w:val="20"/>
        </w:rPr>
        <w:t xml:space="preserve">at </w:t>
      </w:r>
      <w:r w:rsidR="004D6839" w:rsidRPr="00E9477F">
        <w:rPr>
          <w:rFonts w:ascii="Times New Roman" w:hAnsi="Times New Roman" w:cs="Times New Roman"/>
          <w:sz w:val="20"/>
          <w:szCs w:val="20"/>
        </w:rPr>
        <w:t>§II.3</w:t>
      </w:r>
      <w:r w:rsidR="004D6839">
        <w:rPr>
          <w:rFonts w:ascii="Times New Roman" w:hAnsi="Times New Roman" w:cs="Times New Roman"/>
          <w:sz w:val="20"/>
          <w:szCs w:val="20"/>
        </w:rPr>
        <w:t xml:space="preserve"> </w:t>
      </w:r>
      <w:r w:rsidR="00BF250F" w:rsidRPr="00DC03CA">
        <w:rPr>
          <w:rFonts w:ascii="Times New Roman" w:hAnsi="Times New Roman" w:cs="Times New Roman"/>
          <w:sz w:val="20"/>
          <w:szCs w:val="20"/>
        </w:rPr>
        <w:t>(</w:t>
      </w:r>
      <w:r w:rsidR="004D6839" w:rsidRPr="00DC03CA">
        <w:rPr>
          <w:rFonts w:ascii="Times New Roman" w:hAnsi="Times New Roman" w:cs="Times New Roman"/>
          <w:sz w:val="20"/>
          <w:szCs w:val="20"/>
        </w:rPr>
        <w:t>R</w:t>
      </w:r>
      <w:r w:rsidR="004D6839" w:rsidRPr="004D6839">
        <w:rPr>
          <w:rFonts w:ascii="Times New Roman" w:hAnsi="Times New Roman" w:cs="Times New Roman"/>
          <w:sz w:val="20"/>
          <w:szCs w:val="20"/>
        </w:rPr>
        <w:t>evised</w:t>
      </w:r>
      <w:r w:rsidR="004D6839" w:rsidRPr="00DC03CA">
        <w:rPr>
          <w:rFonts w:ascii="Times New Roman" w:hAnsi="Times New Roman" w:cs="Times New Roman"/>
          <w:sz w:val="20"/>
          <w:szCs w:val="20"/>
        </w:rPr>
        <w:t xml:space="preserve"> </w:t>
      </w:r>
      <w:r w:rsidR="00BF250F" w:rsidRPr="00DC03CA">
        <w:rPr>
          <w:rFonts w:ascii="Times New Roman" w:hAnsi="Times New Roman" w:cs="Times New Roman"/>
          <w:sz w:val="20"/>
          <w:szCs w:val="20"/>
        </w:rPr>
        <w:t>6/10/09).</w:t>
      </w:r>
    </w:p>
  </w:footnote>
  <w:footnote w:id="5">
    <w:p w14:paraId="6981640F" w14:textId="23F1909C" w:rsidR="00EC3D65" w:rsidRDefault="00EC3D65">
      <w:pPr>
        <w:pStyle w:val="FootnoteText"/>
      </w:pPr>
      <w:r>
        <w:rPr>
          <w:rStyle w:val="FootnoteReference"/>
        </w:rPr>
        <w:footnoteRef/>
      </w:r>
      <w:r>
        <w:t xml:space="preserve"> </w:t>
      </w:r>
      <w:r w:rsidR="00981DF1" w:rsidRPr="003C03F5">
        <w:rPr>
          <w:rFonts w:ascii="Times New Roman" w:hAnsi="Times New Roman" w:cs="Times New Roman"/>
          <w:i/>
          <w:iCs/>
          <w:color w:val="000000"/>
        </w:rPr>
        <w:t>Uniform Administrative Requirements for</w:t>
      </w:r>
      <w:r w:rsidR="00981DF1">
        <w:rPr>
          <w:rFonts w:ascii="Times New Roman" w:hAnsi="Times New Roman" w:cs="Times New Roman"/>
          <w:i/>
          <w:iCs/>
          <w:color w:val="000000"/>
        </w:rPr>
        <w:t xml:space="preserve"> </w:t>
      </w:r>
      <w:r w:rsidR="00981DF1" w:rsidRPr="003C03F5">
        <w:rPr>
          <w:rFonts w:ascii="Times New Roman" w:hAnsi="Times New Roman" w:cs="Times New Roman"/>
          <w:i/>
          <w:iCs/>
          <w:color w:val="000000"/>
        </w:rPr>
        <w:t>Grants</w:t>
      </w:r>
      <w:r w:rsidR="00981DF1">
        <w:rPr>
          <w:rFonts w:ascii="Times New Roman" w:hAnsi="Times New Roman" w:cs="Times New Roman"/>
          <w:i/>
          <w:iCs/>
          <w:color w:val="000000"/>
        </w:rPr>
        <w:t xml:space="preserve">, </w:t>
      </w:r>
      <w:r w:rsidR="00981DF1" w:rsidRPr="00E57822">
        <w:rPr>
          <w:rFonts w:ascii="Times New Roman" w:hAnsi="Times New Roman" w:cs="Times New Roman"/>
          <w:iCs/>
          <w:color w:val="000000"/>
        </w:rPr>
        <w:t>at</w:t>
      </w:r>
      <w:r w:rsidR="00981DF1" w:rsidRPr="00620558" w:rsidDel="00620558">
        <w:rPr>
          <w:rFonts w:ascii="Times New Roman" w:hAnsi="Times New Roman" w:cs="Times New Roman"/>
        </w:rPr>
        <w:t xml:space="preserve"> </w:t>
      </w:r>
      <w:r w:rsidR="00981DF1" w:rsidRPr="00E57822">
        <w:rPr>
          <w:rFonts w:ascii="Times New Roman" w:hAnsi="Times New Roman" w:cs="Times New Roman"/>
        </w:rPr>
        <w:t>§14.51</w:t>
      </w:r>
      <w:r w:rsidR="00981DF1">
        <w:rPr>
          <w:rFonts w:ascii="Times New Roman" w:hAnsi="Times New Roman" w:cs="Times New Roman"/>
        </w:rPr>
        <w:t xml:space="preserve">; Department of Commerce, </w:t>
      </w:r>
      <w:r w:rsidR="00981DF1" w:rsidRPr="00E57822">
        <w:rPr>
          <w:rFonts w:ascii="Times New Roman" w:hAnsi="Times New Roman" w:cs="Times New Roman"/>
          <w:i/>
        </w:rPr>
        <w:t>Financial Assistance Standard Terms and Conditions</w:t>
      </w:r>
      <w:r w:rsidR="00981DF1">
        <w:rPr>
          <w:rFonts w:ascii="Times New Roman" w:hAnsi="Times New Roman" w:cs="Times New Roman"/>
        </w:rPr>
        <w:t>, at A.01 (Nov. 12, 2020).</w:t>
      </w:r>
    </w:p>
  </w:footnote>
  <w:footnote w:id="6">
    <w:p w14:paraId="4B96E278" w14:textId="47BA1B12" w:rsidR="00DA5332" w:rsidRPr="00DA5332" w:rsidRDefault="00DA5332">
      <w:pPr>
        <w:pStyle w:val="FootnoteText"/>
        <w:rPr>
          <w:rFonts w:ascii="Times New Roman" w:hAnsi="Times New Roman" w:cs="Times New Roman"/>
        </w:rPr>
      </w:pPr>
      <w:r w:rsidRPr="00DA5332">
        <w:rPr>
          <w:rStyle w:val="FootnoteReference"/>
          <w:rFonts w:ascii="Times New Roman" w:hAnsi="Times New Roman" w:cs="Times New Roman"/>
        </w:rPr>
        <w:footnoteRef/>
      </w:r>
      <w:r w:rsidRPr="00DA5332">
        <w:rPr>
          <w:rFonts w:ascii="Times New Roman" w:hAnsi="Times New Roman" w:cs="Times New Roman"/>
        </w:rPr>
        <w:t xml:space="preserve"> </w:t>
      </w:r>
      <w:r>
        <w:rPr>
          <w:rFonts w:ascii="Times New Roman" w:hAnsi="Times New Roman" w:cs="Times New Roman"/>
        </w:rPr>
        <w:t>Since NTIA published the 60 day Federal Register Notice on February 16, 2022, it has announced the award of 13 BIP awards.  NTIA will make no more than 14 awards given the limited federal financial assistance available for this grant program.</w:t>
      </w:r>
    </w:p>
  </w:footnote>
  <w:footnote w:id="7">
    <w:p w14:paraId="58FF1EDC" w14:textId="5544B344" w:rsidR="001B32D5" w:rsidRPr="00F158CD" w:rsidRDefault="001B32D5" w:rsidP="001B32D5">
      <w:pPr>
        <w:pStyle w:val="FootnoteText"/>
        <w:rPr>
          <w:rFonts w:ascii="Times New Roman" w:hAnsi="Times New Roman" w:cs="Times New Roman"/>
        </w:rPr>
      </w:pPr>
      <w:r w:rsidRPr="00F158CD">
        <w:rPr>
          <w:rStyle w:val="FootnoteReference"/>
          <w:rFonts w:ascii="Times New Roman" w:hAnsi="Times New Roman" w:cs="Times New Roman"/>
        </w:rPr>
        <w:footnoteRef/>
      </w:r>
      <w:r w:rsidR="006A3E4D" w:rsidRPr="006A3E4D">
        <w:rPr>
          <w:rFonts w:ascii="Times New Roman" w:hAnsi="Times New Roman" w:cs="Times New Roman"/>
        </w:rPr>
        <w:t xml:space="preserve"> </w:t>
      </w:r>
      <w:r w:rsidR="006A3E4D">
        <w:rPr>
          <w:rFonts w:ascii="Times New Roman" w:hAnsi="Times New Roman" w:cs="Times New Roman"/>
        </w:rPr>
        <w:t xml:space="preserve">Office of Personnel Management, 2022 General Schedule (GS) </w:t>
      </w:r>
      <w:r w:rsidR="00AC7344">
        <w:rPr>
          <w:rFonts w:ascii="Times New Roman" w:hAnsi="Times New Roman" w:cs="Times New Roman"/>
        </w:rPr>
        <w:t>Pay &amp; Leave – Salaries &amp; Wages</w:t>
      </w:r>
      <w:r w:rsidR="006A3E4D">
        <w:rPr>
          <w:rFonts w:ascii="Times New Roman" w:hAnsi="Times New Roman" w:cs="Times New Roman"/>
        </w:rPr>
        <w:t xml:space="preserve"> for Washington-Baltimore-Arlington,  </w:t>
      </w:r>
      <w:r w:rsidR="006A3E4D" w:rsidRPr="00A13FA3">
        <w:t xml:space="preserve"> </w:t>
      </w:r>
      <w:r w:rsidR="00AC7344" w:rsidRPr="00AC7344">
        <w:rPr>
          <w:rFonts w:ascii="Times New Roman" w:hAnsi="Times New Roman" w:cs="Times New Roman"/>
        </w:rPr>
        <w:t>https://www.opm.gov/policy-data-oversight/pay-leave/salaries-wages/salary-tables/22Tables/html/DCB_h.aspx</w:t>
      </w:r>
      <w:r w:rsidR="006A3E4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AD994" w14:textId="16754B48" w:rsidR="00127360" w:rsidRDefault="00127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464"/>
    <w:multiLevelType w:val="hybridMultilevel"/>
    <w:tmpl w:val="99945A30"/>
    <w:lvl w:ilvl="0" w:tplc="5DBC91D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EDD740F"/>
    <w:multiLevelType w:val="hybridMultilevel"/>
    <w:tmpl w:val="50204E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722AD"/>
    <w:multiLevelType w:val="hybridMultilevel"/>
    <w:tmpl w:val="5C663312"/>
    <w:lvl w:ilvl="0" w:tplc="DA6C0530">
      <w:start w:val="1"/>
      <w:numFmt w:val="decimal"/>
      <w:lvlText w:val="%1."/>
      <w:lvlJc w:val="left"/>
      <w:pPr>
        <w:ind w:left="720" w:hanging="360"/>
      </w:pPr>
    </w:lvl>
    <w:lvl w:ilvl="1" w:tplc="54A488A0">
      <w:start w:val="1"/>
      <w:numFmt w:val="lowerLetter"/>
      <w:lvlText w:val="%2."/>
      <w:lvlJc w:val="left"/>
      <w:pPr>
        <w:ind w:left="1440" w:hanging="360"/>
      </w:pPr>
    </w:lvl>
    <w:lvl w:ilvl="2" w:tplc="EF0AD4B0">
      <w:start w:val="1"/>
      <w:numFmt w:val="lowerLetter"/>
      <w:lvlText w:val="(%3)"/>
      <w:lvlJc w:val="left"/>
      <w:pPr>
        <w:ind w:left="2160" w:hanging="180"/>
      </w:pPr>
    </w:lvl>
    <w:lvl w:ilvl="3" w:tplc="FB684B26">
      <w:start w:val="1"/>
      <w:numFmt w:val="decimal"/>
      <w:lvlText w:val="%4."/>
      <w:lvlJc w:val="left"/>
      <w:pPr>
        <w:ind w:left="2880" w:hanging="360"/>
      </w:pPr>
    </w:lvl>
    <w:lvl w:ilvl="4" w:tplc="71E6019E">
      <w:start w:val="1"/>
      <w:numFmt w:val="lowerLetter"/>
      <w:lvlText w:val="%5."/>
      <w:lvlJc w:val="left"/>
      <w:pPr>
        <w:ind w:left="3600" w:hanging="360"/>
      </w:pPr>
    </w:lvl>
    <w:lvl w:ilvl="5" w:tplc="4EE29FCE">
      <w:start w:val="1"/>
      <w:numFmt w:val="lowerRoman"/>
      <w:lvlText w:val="%6."/>
      <w:lvlJc w:val="right"/>
      <w:pPr>
        <w:ind w:left="4320" w:hanging="180"/>
      </w:pPr>
    </w:lvl>
    <w:lvl w:ilvl="6" w:tplc="52A63DE0">
      <w:start w:val="1"/>
      <w:numFmt w:val="decimal"/>
      <w:lvlText w:val="%7."/>
      <w:lvlJc w:val="left"/>
      <w:pPr>
        <w:ind w:left="5040" w:hanging="360"/>
      </w:pPr>
    </w:lvl>
    <w:lvl w:ilvl="7" w:tplc="45F89810">
      <w:start w:val="1"/>
      <w:numFmt w:val="lowerLetter"/>
      <w:lvlText w:val="%8."/>
      <w:lvlJc w:val="left"/>
      <w:pPr>
        <w:ind w:left="5760" w:hanging="360"/>
      </w:pPr>
    </w:lvl>
    <w:lvl w:ilvl="8" w:tplc="1AA0CDFC">
      <w:start w:val="1"/>
      <w:numFmt w:val="lowerRoman"/>
      <w:lvlText w:val="%9."/>
      <w:lvlJc w:val="right"/>
      <w:pPr>
        <w:ind w:left="6480" w:hanging="180"/>
      </w:pPr>
    </w:lvl>
  </w:abstractNum>
  <w:abstractNum w:abstractNumId="3" w15:restartNumberingAfterBreak="0">
    <w:nsid w:val="1CDF5A09"/>
    <w:multiLevelType w:val="hybridMultilevel"/>
    <w:tmpl w:val="1B08621A"/>
    <w:lvl w:ilvl="0" w:tplc="5DBC91DE">
      <w:start w:val="1"/>
      <w:numFmt w:val="lowerLetter"/>
      <w:lvlText w:val="(%1)"/>
      <w:lvlJc w:val="left"/>
      <w:pPr>
        <w:ind w:left="2160" w:hanging="360"/>
      </w:pPr>
      <w:rPr>
        <w:rFonts w:hint="default"/>
      </w:rPr>
    </w:lvl>
    <w:lvl w:ilvl="1" w:tplc="341C7F20">
      <w:start w:val="9"/>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5196BB2"/>
    <w:multiLevelType w:val="hybridMultilevel"/>
    <w:tmpl w:val="938A7C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7EF3885"/>
    <w:multiLevelType w:val="multilevel"/>
    <w:tmpl w:val="EB828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925D2"/>
    <w:multiLevelType w:val="hybridMultilevel"/>
    <w:tmpl w:val="C1D0EB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50707"/>
    <w:multiLevelType w:val="hybridMultilevel"/>
    <w:tmpl w:val="3A5076A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2273BD"/>
    <w:multiLevelType w:val="hybridMultilevel"/>
    <w:tmpl w:val="BCEE8442"/>
    <w:lvl w:ilvl="0" w:tplc="F4261BBE">
      <w:start w:val="35"/>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3291C"/>
    <w:multiLevelType w:val="hybridMultilevel"/>
    <w:tmpl w:val="8D92B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D97E29"/>
    <w:multiLevelType w:val="hybridMultilevel"/>
    <w:tmpl w:val="63949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7E1BBD"/>
    <w:multiLevelType w:val="hybridMultilevel"/>
    <w:tmpl w:val="989C3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817F4E"/>
    <w:multiLevelType w:val="hybridMultilevel"/>
    <w:tmpl w:val="710EA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4813AF"/>
    <w:multiLevelType w:val="hybridMultilevel"/>
    <w:tmpl w:val="6F2C45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9F3C1E"/>
    <w:multiLevelType w:val="hybridMultilevel"/>
    <w:tmpl w:val="7256CBBE"/>
    <w:lvl w:ilvl="0" w:tplc="04090001">
      <w:start w:val="20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0F1FA6"/>
    <w:multiLevelType w:val="hybridMultilevel"/>
    <w:tmpl w:val="4DEE107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32A657D"/>
    <w:multiLevelType w:val="hybridMultilevel"/>
    <w:tmpl w:val="56849B04"/>
    <w:lvl w:ilvl="0" w:tplc="8E3643D8">
      <w:start w:val="1"/>
      <w:numFmt w:val="upperLetter"/>
      <w:lvlText w:val="%1."/>
      <w:lvlJc w:val="left"/>
      <w:pPr>
        <w:ind w:left="720" w:hanging="360"/>
      </w:pPr>
    </w:lvl>
    <w:lvl w:ilvl="1" w:tplc="00B22538">
      <w:start w:val="1"/>
      <w:numFmt w:val="lowerLetter"/>
      <w:lvlText w:val="%2."/>
      <w:lvlJc w:val="left"/>
      <w:pPr>
        <w:ind w:left="1440" w:hanging="360"/>
      </w:pPr>
    </w:lvl>
    <w:lvl w:ilvl="2" w:tplc="33D842EA">
      <w:start w:val="1"/>
      <w:numFmt w:val="lowerRoman"/>
      <w:lvlText w:val="%3."/>
      <w:lvlJc w:val="right"/>
      <w:pPr>
        <w:ind w:left="2160" w:hanging="180"/>
      </w:pPr>
    </w:lvl>
    <w:lvl w:ilvl="3" w:tplc="8714936C">
      <w:start w:val="1"/>
      <w:numFmt w:val="decimal"/>
      <w:lvlText w:val="%4."/>
      <w:lvlJc w:val="left"/>
      <w:pPr>
        <w:ind w:left="2880" w:hanging="360"/>
      </w:pPr>
    </w:lvl>
    <w:lvl w:ilvl="4" w:tplc="105C14AC">
      <w:start w:val="1"/>
      <w:numFmt w:val="lowerLetter"/>
      <w:lvlText w:val="%5."/>
      <w:lvlJc w:val="left"/>
      <w:pPr>
        <w:ind w:left="3600" w:hanging="360"/>
      </w:pPr>
    </w:lvl>
    <w:lvl w:ilvl="5" w:tplc="7F30DAB4">
      <w:start w:val="1"/>
      <w:numFmt w:val="lowerRoman"/>
      <w:lvlText w:val="%6."/>
      <w:lvlJc w:val="right"/>
      <w:pPr>
        <w:ind w:left="4320" w:hanging="180"/>
      </w:pPr>
    </w:lvl>
    <w:lvl w:ilvl="6" w:tplc="BA66880E">
      <w:start w:val="1"/>
      <w:numFmt w:val="decimal"/>
      <w:lvlText w:val="%7."/>
      <w:lvlJc w:val="left"/>
      <w:pPr>
        <w:ind w:left="5040" w:hanging="360"/>
      </w:pPr>
    </w:lvl>
    <w:lvl w:ilvl="7" w:tplc="E61C73AA">
      <w:start w:val="1"/>
      <w:numFmt w:val="lowerLetter"/>
      <w:lvlText w:val="%8."/>
      <w:lvlJc w:val="left"/>
      <w:pPr>
        <w:ind w:left="5760" w:hanging="360"/>
      </w:pPr>
    </w:lvl>
    <w:lvl w:ilvl="8" w:tplc="CA6ADB2A">
      <w:start w:val="1"/>
      <w:numFmt w:val="lowerRoman"/>
      <w:lvlText w:val="%9."/>
      <w:lvlJc w:val="right"/>
      <w:pPr>
        <w:ind w:left="6480" w:hanging="180"/>
      </w:pPr>
    </w:lvl>
  </w:abstractNum>
  <w:abstractNum w:abstractNumId="17" w15:restartNumberingAfterBreak="0">
    <w:nsid w:val="7D527B07"/>
    <w:multiLevelType w:val="hybridMultilevel"/>
    <w:tmpl w:val="1C8EE0EE"/>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E5F6856"/>
    <w:multiLevelType w:val="hybridMultilevel"/>
    <w:tmpl w:val="D7CE8006"/>
    <w:lvl w:ilvl="0" w:tplc="FF4A58B8">
      <w:start w:val="35"/>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822446"/>
    <w:multiLevelType w:val="hybridMultilevel"/>
    <w:tmpl w:val="721029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
  </w:num>
  <w:num w:numId="4">
    <w:abstractNumId w:val="19"/>
  </w:num>
  <w:num w:numId="5">
    <w:abstractNumId w:val="5"/>
  </w:num>
  <w:num w:numId="6">
    <w:abstractNumId w:val="11"/>
  </w:num>
  <w:num w:numId="7">
    <w:abstractNumId w:val="10"/>
  </w:num>
  <w:num w:numId="8">
    <w:abstractNumId w:val="9"/>
  </w:num>
  <w:num w:numId="9">
    <w:abstractNumId w:val="0"/>
  </w:num>
  <w:num w:numId="10">
    <w:abstractNumId w:val="3"/>
  </w:num>
  <w:num w:numId="11">
    <w:abstractNumId w:val="8"/>
  </w:num>
  <w:num w:numId="12">
    <w:abstractNumId w:val="18"/>
  </w:num>
  <w:num w:numId="13">
    <w:abstractNumId w:val="12"/>
  </w:num>
  <w:num w:numId="14">
    <w:abstractNumId w:val="4"/>
  </w:num>
  <w:num w:numId="15">
    <w:abstractNumId w:val="17"/>
  </w:num>
  <w:num w:numId="16">
    <w:abstractNumId w:val="6"/>
  </w:num>
  <w:num w:numId="17">
    <w:abstractNumId w:val="15"/>
  </w:num>
  <w:num w:numId="18">
    <w:abstractNumId w:val="7"/>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0C"/>
    <w:rsid w:val="000025BF"/>
    <w:rsid w:val="00013918"/>
    <w:rsid w:val="00024AE2"/>
    <w:rsid w:val="00037DB2"/>
    <w:rsid w:val="000533D2"/>
    <w:rsid w:val="00053E77"/>
    <w:rsid w:val="000617D5"/>
    <w:rsid w:val="000623E2"/>
    <w:rsid w:val="00063353"/>
    <w:rsid w:val="00075466"/>
    <w:rsid w:val="0008207A"/>
    <w:rsid w:val="000920E9"/>
    <w:rsid w:val="000B033B"/>
    <w:rsid w:val="000B170C"/>
    <w:rsid w:val="000C0ADE"/>
    <w:rsid w:val="000C64DA"/>
    <w:rsid w:val="000D576F"/>
    <w:rsid w:val="000E35B3"/>
    <w:rsid w:val="000F2DC7"/>
    <w:rsid w:val="00106735"/>
    <w:rsid w:val="00111384"/>
    <w:rsid w:val="0012191D"/>
    <w:rsid w:val="00127360"/>
    <w:rsid w:val="0016436F"/>
    <w:rsid w:val="00167FBE"/>
    <w:rsid w:val="00170EA3"/>
    <w:rsid w:val="00185433"/>
    <w:rsid w:val="001A7298"/>
    <w:rsid w:val="001B101D"/>
    <w:rsid w:val="001B32D5"/>
    <w:rsid w:val="001B48C1"/>
    <w:rsid w:val="001B5052"/>
    <w:rsid w:val="001C7189"/>
    <w:rsid w:val="001D5BDD"/>
    <w:rsid w:val="001E1C63"/>
    <w:rsid w:val="001E4011"/>
    <w:rsid w:val="001F5DCC"/>
    <w:rsid w:val="002030AE"/>
    <w:rsid w:val="00204508"/>
    <w:rsid w:val="0021073B"/>
    <w:rsid w:val="002112C1"/>
    <w:rsid w:val="0021409B"/>
    <w:rsid w:val="00221DA7"/>
    <w:rsid w:val="00230AA4"/>
    <w:rsid w:val="00245983"/>
    <w:rsid w:val="0027319C"/>
    <w:rsid w:val="00285416"/>
    <w:rsid w:val="0029458B"/>
    <w:rsid w:val="002A137E"/>
    <w:rsid w:val="002B0498"/>
    <w:rsid w:val="002B1F69"/>
    <w:rsid w:val="002B39B3"/>
    <w:rsid w:val="002D2126"/>
    <w:rsid w:val="002D2675"/>
    <w:rsid w:val="002D6FB6"/>
    <w:rsid w:val="002E48CF"/>
    <w:rsid w:val="003012AD"/>
    <w:rsid w:val="0032479F"/>
    <w:rsid w:val="00354D12"/>
    <w:rsid w:val="00356E1D"/>
    <w:rsid w:val="00374E10"/>
    <w:rsid w:val="00384CBE"/>
    <w:rsid w:val="003932EE"/>
    <w:rsid w:val="00395BDC"/>
    <w:rsid w:val="003A36E0"/>
    <w:rsid w:val="003A71AA"/>
    <w:rsid w:val="003A7310"/>
    <w:rsid w:val="003D19A5"/>
    <w:rsid w:val="003E4AC6"/>
    <w:rsid w:val="003E750C"/>
    <w:rsid w:val="00401B76"/>
    <w:rsid w:val="00407603"/>
    <w:rsid w:val="0042455D"/>
    <w:rsid w:val="00432EAC"/>
    <w:rsid w:val="00443E59"/>
    <w:rsid w:val="0044709F"/>
    <w:rsid w:val="00460E69"/>
    <w:rsid w:val="00463F0D"/>
    <w:rsid w:val="004765F1"/>
    <w:rsid w:val="0047796C"/>
    <w:rsid w:val="004834F1"/>
    <w:rsid w:val="004A2B00"/>
    <w:rsid w:val="004A381A"/>
    <w:rsid w:val="004B17D7"/>
    <w:rsid w:val="004B4376"/>
    <w:rsid w:val="004B57C7"/>
    <w:rsid w:val="004C4103"/>
    <w:rsid w:val="004D1866"/>
    <w:rsid w:val="004D6839"/>
    <w:rsid w:val="004E5EC4"/>
    <w:rsid w:val="004F0C16"/>
    <w:rsid w:val="004F4764"/>
    <w:rsid w:val="004F6CA8"/>
    <w:rsid w:val="005108E8"/>
    <w:rsid w:val="00523208"/>
    <w:rsid w:val="005263D8"/>
    <w:rsid w:val="0053085B"/>
    <w:rsid w:val="0055137E"/>
    <w:rsid w:val="0055697B"/>
    <w:rsid w:val="0057675D"/>
    <w:rsid w:val="00586DE1"/>
    <w:rsid w:val="0059387A"/>
    <w:rsid w:val="00593B41"/>
    <w:rsid w:val="005B1A56"/>
    <w:rsid w:val="005B2900"/>
    <w:rsid w:val="005F0F1D"/>
    <w:rsid w:val="005F2D3F"/>
    <w:rsid w:val="005F789C"/>
    <w:rsid w:val="00605B6D"/>
    <w:rsid w:val="00613D8C"/>
    <w:rsid w:val="00617FFD"/>
    <w:rsid w:val="00634A09"/>
    <w:rsid w:val="00636D34"/>
    <w:rsid w:val="00657061"/>
    <w:rsid w:val="0067433D"/>
    <w:rsid w:val="00676093"/>
    <w:rsid w:val="0068141A"/>
    <w:rsid w:val="006842EA"/>
    <w:rsid w:val="00687A11"/>
    <w:rsid w:val="006938E3"/>
    <w:rsid w:val="006A3E4D"/>
    <w:rsid w:val="006B2451"/>
    <w:rsid w:val="006B3068"/>
    <w:rsid w:val="006C1BF6"/>
    <w:rsid w:val="006C75F4"/>
    <w:rsid w:val="006D0652"/>
    <w:rsid w:val="006D7AB2"/>
    <w:rsid w:val="006F2CE6"/>
    <w:rsid w:val="00707F73"/>
    <w:rsid w:val="007111EA"/>
    <w:rsid w:val="00717CAE"/>
    <w:rsid w:val="00717DBA"/>
    <w:rsid w:val="00721EAB"/>
    <w:rsid w:val="00727A18"/>
    <w:rsid w:val="00727CED"/>
    <w:rsid w:val="00752535"/>
    <w:rsid w:val="00761322"/>
    <w:rsid w:val="00770F16"/>
    <w:rsid w:val="00790A2D"/>
    <w:rsid w:val="007975BF"/>
    <w:rsid w:val="007A2490"/>
    <w:rsid w:val="007A35F9"/>
    <w:rsid w:val="007A791F"/>
    <w:rsid w:val="007B75A8"/>
    <w:rsid w:val="007C5724"/>
    <w:rsid w:val="007F3D99"/>
    <w:rsid w:val="007F6571"/>
    <w:rsid w:val="00814994"/>
    <w:rsid w:val="00815C00"/>
    <w:rsid w:val="0081719E"/>
    <w:rsid w:val="00822270"/>
    <w:rsid w:val="008314BD"/>
    <w:rsid w:val="00832D81"/>
    <w:rsid w:val="00840CDE"/>
    <w:rsid w:val="00885C82"/>
    <w:rsid w:val="00897D9D"/>
    <w:rsid w:val="008A00BD"/>
    <w:rsid w:val="008C45DA"/>
    <w:rsid w:val="008E0DC6"/>
    <w:rsid w:val="008E553F"/>
    <w:rsid w:val="0090073C"/>
    <w:rsid w:val="00913B00"/>
    <w:rsid w:val="009206DA"/>
    <w:rsid w:val="00925EE8"/>
    <w:rsid w:val="009563C1"/>
    <w:rsid w:val="0095782C"/>
    <w:rsid w:val="009712D3"/>
    <w:rsid w:val="00973AC9"/>
    <w:rsid w:val="00981DF1"/>
    <w:rsid w:val="00982216"/>
    <w:rsid w:val="00990821"/>
    <w:rsid w:val="009949AF"/>
    <w:rsid w:val="009A60EA"/>
    <w:rsid w:val="009D68BB"/>
    <w:rsid w:val="009E1240"/>
    <w:rsid w:val="009E4A76"/>
    <w:rsid w:val="00A066B0"/>
    <w:rsid w:val="00A154B0"/>
    <w:rsid w:val="00A362FA"/>
    <w:rsid w:val="00A4141E"/>
    <w:rsid w:val="00A41C2F"/>
    <w:rsid w:val="00A4260F"/>
    <w:rsid w:val="00A45A1F"/>
    <w:rsid w:val="00A51592"/>
    <w:rsid w:val="00A535BA"/>
    <w:rsid w:val="00A549E6"/>
    <w:rsid w:val="00A756F9"/>
    <w:rsid w:val="00A9070A"/>
    <w:rsid w:val="00A9333E"/>
    <w:rsid w:val="00A95E30"/>
    <w:rsid w:val="00AA5B9C"/>
    <w:rsid w:val="00AA5C86"/>
    <w:rsid w:val="00AC46FA"/>
    <w:rsid w:val="00AC7344"/>
    <w:rsid w:val="00AD24EC"/>
    <w:rsid w:val="00AF1880"/>
    <w:rsid w:val="00AF2C7A"/>
    <w:rsid w:val="00AF56F6"/>
    <w:rsid w:val="00AF79A7"/>
    <w:rsid w:val="00B04693"/>
    <w:rsid w:val="00B11C4C"/>
    <w:rsid w:val="00B12854"/>
    <w:rsid w:val="00B17F81"/>
    <w:rsid w:val="00B2754B"/>
    <w:rsid w:val="00B4188E"/>
    <w:rsid w:val="00B5333B"/>
    <w:rsid w:val="00B53E4D"/>
    <w:rsid w:val="00B61074"/>
    <w:rsid w:val="00B61C3B"/>
    <w:rsid w:val="00B83E3A"/>
    <w:rsid w:val="00B85FD2"/>
    <w:rsid w:val="00BA006A"/>
    <w:rsid w:val="00BA7DD0"/>
    <w:rsid w:val="00BB24C3"/>
    <w:rsid w:val="00BB369C"/>
    <w:rsid w:val="00BB36C0"/>
    <w:rsid w:val="00BD5CED"/>
    <w:rsid w:val="00BD5D46"/>
    <w:rsid w:val="00BE551D"/>
    <w:rsid w:val="00BE5FD8"/>
    <w:rsid w:val="00BF250F"/>
    <w:rsid w:val="00C0197F"/>
    <w:rsid w:val="00C10723"/>
    <w:rsid w:val="00C14691"/>
    <w:rsid w:val="00C3084D"/>
    <w:rsid w:val="00C42C4E"/>
    <w:rsid w:val="00C55FC2"/>
    <w:rsid w:val="00C57774"/>
    <w:rsid w:val="00C610EF"/>
    <w:rsid w:val="00C620F4"/>
    <w:rsid w:val="00C87FD0"/>
    <w:rsid w:val="00C91942"/>
    <w:rsid w:val="00C93709"/>
    <w:rsid w:val="00CA6473"/>
    <w:rsid w:val="00CB7E36"/>
    <w:rsid w:val="00CC3479"/>
    <w:rsid w:val="00CE7A3F"/>
    <w:rsid w:val="00CF04F9"/>
    <w:rsid w:val="00CF3B79"/>
    <w:rsid w:val="00CF57FD"/>
    <w:rsid w:val="00CF7B54"/>
    <w:rsid w:val="00D12E3C"/>
    <w:rsid w:val="00D207FD"/>
    <w:rsid w:val="00D21D1F"/>
    <w:rsid w:val="00D22EDC"/>
    <w:rsid w:val="00D303C0"/>
    <w:rsid w:val="00D37E7D"/>
    <w:rsid w:val="00D460E7"/>
    <w:rsid w:val="00D47B9D"/>
    <w:rsid w:val="00D50C0D"/>
    <w:rsid w:val="00DA1636"/>
    <w:rsid w:val="00DA5332"/>
    <w:rsid w:val="00DB0E09"/>
    <w:rsid w:val="00DC00C5"/>
    <w:rsid w:val="00DC03CA"/>
    <w:rsid w:val="00DE5AC2"/>
    <w:rsid w:val="00DE5FB4"/>
    <w:rsid w:val="00DF63E5"/>
    <w:rsid w:val="00E10405"/>
    <w:rsid w:val="00E2450A"/>
    <w:rsid w:val="00E257D9"/>
    <w:rsid w:val="00E3164E"/>
    <w:rsid w:val="00E35612"/>
    <w:rsid w:val="00E550B5"/>
    <w:rsid w:val="00E56859"/>
    <w:rsid w:val="00E60C02"/>
    <w:rsid w:val="00E6209B"/>
    <w:rsid w:val="00E815D8"/>
    <w:rsid w:val="00E921F7"/>
    <w:rsid w:val="00E935C1"/>
    <w:rsid w:val="00E9697E"/>
    <w:rsid w:val="00EB121E"/>
    <w:rsid w:val="00EB1BE8"/>
    <w:rsid w:val="00EC24D5"/>
    <w:rsid w:val="00EC3D65"/>
    <w:rsid w:val="00EF21DC"/>
    <w:rsid w:val="00F03D01"/>
    <w:rsid w:val="00F05D6E"/>
    <w:rsid w:val="00F158CD"/>
    <w:rsid w:val="00F24BB2"/>
    <w:rsid w:val="00F41F25"/>
    <w:rsid w:val="00F446B9"/>
    <w:rsid w:val="00F473E6"/>
    <w:rsid w:val="00F52001"/>
    <w:rsid w:val="00F56185"/>
    <w:rsid w:val="00F633E2"/>
    <w:rsid w:val="00F64C86"/>
    <w:rsid w:val="00F87D87"/>
    <w:rsid w:val="00FA0CFA"/>
    <w:rsid w:val="00FA14C1"/>
    <w:rsid w:val="00FA229F"/>
    <w:rsid w:val="00FA799E"/>
    <w:rsid w:val="00FB1760"/>
    <w:rsid w:val="00FC03A5"/>
    <w:rsid w:val="00FE3724"/>
    <w:rsid w:val="0125E302"/>
    <w:rsid w:val="02050871"/>
    <w:rsid w:val="041B31F5"/>
    <w:rsid w:val="070DFA26"/>
    <w:rsid w:val="073362BF"/>
    <w:rsid w:val="07F6582E"/>
    <w:rsid w:val="0837B4A0"/>
    <w:rsid w:val="0895FFFA"/>
    <w:rsid w:val="08A30DDF"/>
    <w:rsid w:val="097576B7"/>
    <w:rsid w:val="0AEC69BB"/>
    <w:rsid w:val="0B4077B6"/>
    <w:rsid w:val="0C59FE96"/>
    <w:rsid w:val="0E5FB320"/>
    <w:rsid w:val="0E911D8E"/>
    <w:rsid w:val="0F4DBA47"/>
    <w:rsid w:val="0F932711"/>
    <w:rsid w:val="0FA08CE2"/>
    <w:rsid w:val="1087E982"/>
    <w:rsid w:val="110A9023"/>
    <w:rsid w:val="124E81BE"/>
    <w:rsid w:val="130330A0"/>
    <w:rsid w:val="13348440"/>
    <w:rsid w:val="14077941"/>
    <w:rsid w:val="14FC8E16"/>
    <w:rsid w:val="151B2A63"/>
    <w:rsid w:val="153EE2FF"/>
    <w:rsid w:val="16072346"/>
    <w:rsid w:val="160FE355"/>
    <w:rsid w:val="16668080"/>
    <w:rsid w:val="1847965C"/>
    <w:rsid w:val="1926283E"/>
    <w:rsid w:val="194C44A7"/>
    <w:rsid w:val="19C1832C"/>
    <w:rsid w:val="1A61CC89"/>
    <w:rsid w:val="1A921667"/>
    <w:rsid w:val="1B96B162"/>
    <w:rsid w:val="1BC9677E"/>
    <w:rsid w:val="1D38B865"/>
    <w:rsid w:val="1D675C9D"/>
    <w:rsid w:val="1D7AE03F"/>
    <w:rsid w:val="1D999CD0"/>
    <w:rsid w:val="1E0218B5"/>
    <w:rsid w:val="1F1D3ACC"/>
    <w:rsid w:val="1F392031"/>
    <w:rsid w:val="1FA25DCE"/>
    <w:rsid w:val="1FAD2E42"/>
    <w:rsid w:val="1FE6951F"/>
    <w:rsid w:val="2007CD71"/>
    <w:rsid w:val="20EFC656"/>
    <w:rsid w:val="2120029C"/>
    <w:rsid w:val="23974094"/>
    <w:rsid w:val="2510CAC9"/>
    <w:rsid w:val="2553C386"/>
    <w:rsid w:val="26D7C0A1"/>
    <w:rsid w:val="26F1B0BC"/>
    <w:rsid w:val="2738D2E7"/>
    <w:rsid w:val="2813E2EB"/>
    <w:rsid w:val="28683B1B"/>
    <w:rsid w:val="28F753C6"/>
    <w:rsid w:val="29F277B6"/>
    <w:rsid w:val="2A44937E"/>
    <w:rsid w:val="2AEFE0E9"/>
    <w:rsid w:val="2BFC1144"/>
    <w:rsid w:val="2C6552BB"/>
    <w:rsid w:val="2D21E848"/>
    <w:rsid w:val="2E2781AB"/>
    <w:rsid w:val="2F01E7ED"/>
    <w:rsid w:val="3011D1B3"/>
    <w:rsid w:val="340EFE9E"/>
    <w:rsid w:val="34495B6B"/>
    <w:rsid w:val="362A7822"/>
    <w:rsid w:val="362FB0A2"/>
    <w:rsid w:val="365127A7"/>
    <w:rsid w:val="365990FC"/>
    <w:rsid w:val="3809D9C3"/>
    <w:rsid w:val="3897A74B"/>
    <w:rsid w:val="38C19EC7"/>
    <w:rsid w:val="38CE5FB1"/>
    <w:rsid w:val="395B05A1"/>
    <w:rsid w:val="396FF697"/>
    <w:rsid w:val="39905496"/>
    <w:rsid w:val="39A5AA24"/>
    <w:rsid w:val="39D0C0D7"/>
    <w:rsid w:val="39EE6C45"/>
    <w:rsid w:val="3A15A720"/>
    <w:rsid w:val="3A4C899D"/>
    <w:rsid w:val="3B3FA3CE"/>
    <w:rsid w:val="3B417A85"/>
    <w:rsid w:val="3B5F52EB"/>
    <w:rsid w:val="3BB72628"/>
    <w:rsid w:val="3C0B764C"/>
    <w:rsid w:val="3D4FEAF8"/>
    <w:rsid w:val="3E981949"/>
    <w:rsid w:val="3F607185"/>
    <w:rsid w:val="40B04511"/>
    <w:rsid w:val="40FC41E6"/>
    <w:rsid w:val="4201F95F"/>
    <w:rsid w:val="427F5817"/>
    <w:rsid w:val="42973665"/>
    <w:rsid w:val="42E0D55A"/>
    <w:rsid w:val="43667AAE"/>
    <w:rsid w:val="442BF5F2"/>
    <w:rsid w:val="455EFED7"/>
    <w:rsid w:val="46377C83"/>
    <w:rsid w:val="464155FA"/>
    <w:rsid w:val="4825D332"/>
    <w:rsid w:val="48BF2251"/>
    <w:rsid w:val="4A62E038"/>
    <w:rsid w:val="4A8EE264"/>
    <w:rsid w:val="4B5F8BD5"/>
    <w:rsid w:val="4BD0521F"/>
    <w:rsid w:val="4C724A10"/>
    <w:rsid w:val="4CA6BE07"/>
    <w:rsid w:val="4D2EF8AB"/>
    <w:rsid w:val="4D3F6875"/>
    <w:rsid w:val="4D5DC413"/>
    <w:rsid w:val="4DB14280"/>
    <w:rsid w:val="4F9922E7"/>
    <w:rsid w:val="4FFE8C3F"/>
    <w:rsid w:val="500461EF"/>
    <w:rsid w:val="5013F9B0"/>
    <w:rsid w:val="50F893C0"/>
    <w:rsid w:val="511AF358"/>
    <w:rsid w:val="51C8FB67"/>
    <w:rsid w:val="51CECD59"/>
    <w:rsid w:val="51E178CF"/>
    <w:rsid w:val="52CD14C8"/>
    <w:rsid w:val="52DBA3F9"/>
    <w:rsid w:val="539A96F4"/>
    <w:rsid w:val="53D28669"/>
    <w:rsid w:val="55C47D81"/>
    <w:rsid w:val="56FA0CEA"/>
    <w:rsid w:val="57B7538E"/>
    <w:rsid w:val="57FD8A13"/>
    <w:rsid w:val="5850833C"/>
    <w:rsid w:val="588076DF"/>
    <w:rsid w:val="590CDCE0"/>
    <w:rsid w:val="59835BFF"/>
    <w:rsid w:val="5A1D54F8"/>
    <w:rsid w:val="5A97BBD3"/>
    <w:rsid w:val="5A97EEA4"/>
    <w:rsid w:val="5BB817A1"/>
    <w:rsid w:val="5BF0DB92"/>
    <w:rsid w:val="5BFBAC06"/>
    <w:rsid w:val="5C09EFFF"/>
    <w:rsid w:val="5CE32AFE"/>
    <w:rsid w:val="5D066C15"/>
    <w:rsid w:val="5D23F45F"/>
    <w:rsid w:val="5E395995"/>
    <w:rsid w:val="601B27EA"/>
    <w:rsid w:val="6078559A"/>
    <w:rsid w:val="60CF1D29"/>
    <w:rsid w:val="61092217"/>
    <w:rsid w:val="631E12DF"/>
    <w:rsid w:val="6347AFB4"/>
    <w:rsid w:val="6375AD99"/>
    <w:rsid w:val="64C958E2"/>
    <w:rsid w:val="65117DFA"/>
    <w:rsid w:val="66FD1A95"/>
    <w:rsid w:val="6774C8F9"/>
    <w:rsid w:val="6832DB6F"/>
    <w:rsid w:val="69C471AD"/>
    <w:rsid w:val="6AC29F7F"/>
    <w:rsid w:val="6B216C90"/>
    <w:rsid w:val="6B372E29"/>
    <w:rsid w:val="6C0EECE2"/>
    <w:rsid w:val="6C0FEAC0"/>
    <w:rsid w:val="6D2175D8"/>
    <w:rsid w:val="6D558A76"/>
    <w:rsid w:val="6DABBB21"/>
    <w:rsid w:val="6DFC99DE"/>
    <w:rsid w:val="6E59E53B"/>
    <w:rsid w:val="6F3FCA52"/>
    <w:rsid w:val="6F57F28A"/>
    <w:rsid w:val="70240B28"/>
    <w:rsid w:val="705C1E27"/>
    <w:rsid w:val="70E35BE3"/>
    <w:rsid w:val="7226B2BE"/>
    <w:rsid w:val="722D6739"/>
    <w:rsid w:val="73181785"/>
    <w:rsid w:val="73D6B004"/>
    <w:rsid w:val="74C85483"/>
    <w:rsid w:val="7509300A"/>
    <w:rsid w:val="756B8EB6"/>
    <w:rsid w:val="7576EFEE"/>
    <w:rsid w:val="766CA9E2"/>
    <w:rsid w:val="76934CAC"/>
    <w:rsid w:val="770ABB4A"/>
    <w:rsid w:val="77AC4275"/>
    <w:rsid w:val="7821D476"/>
    <w:rsid w:val="79672EE1"/>
    <w:rsid w:val="797D15A7"/>
    <w:rsid w:val="79F168F6"/>
    <w:rsid w:val="7B66BDCF"/>
    <w:rsid w:val="7D1BF669"/>
    <w:rsid w:val="7E62F0D0"/>
    <w:rsid w:val="7F5C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47DB0"/>
  <w15:chartTrackingRefBased/>
  <w15:docId w15:val="{314CEA0F-1B0F-4E82-B425-B86859A5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498"/>
  </w:style>
  <w:style w:type="paragraph" w:styleId="Heading1">
    <w:name w:val="heading 1"/>
    <w:basedOn w:val="Normal"/>
    <w:next w:val="Normal"/>
    <w:link w:val="Heading1Char"/>
    <w:uiPriority w:val="9"/>
    <w:qFormat/>
    <w:rsid w:val="009822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17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0DC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9822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82216"/>
    <w:pPr>
      <w:ind w:left="720"/>
      <w:contextualSpacing/>
    </w:pPr>
  </w:style>
  <w:style w:type="character" w:customStyle="1" w:styleId="Heading2Char">
    <w:name w:val="Heading 2 Char"/>
    <w:basedOn w:val="DefaultParagraphFont"/>
    <w:link w:val="Heading2"/>
    <w:uiPriority w:val="9"/>
    <w:rsid w:val="004B17D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27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360"/>
  </w:style>
  <w:style w:type="paragraph" w:styleId="Footer">
    <w:name w:val="footer"/>
    <w:basedOn w:val="Normal"/>
    <w:link w:val="FooterChar"/>
    <w:uiPriority w:val="99"/>
    <w:unhideWhenUsed/>
    <w:rsid w:val="00127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360"/>
  </w:style>
  <w:style w:type="paragraph" w:styleId="EndnoteText">
    <w:name w:val="endnote text"/>
    <w:basedOn w:val="Normal"/>
    <w:link w:val="EndnoteTextChar"/>
    <w:uiPriority w:val="99"/>
    <w:semiHidden/>
    <w:unhideWhenUsed/>
    <w:rsid w:val="00A066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66B0"/>
    <w:rPr>
      <w:sz w:val="20"/>
      <w:szCs w:val="20"/>
    </w:rPr>
  </w:style>
  <w:style w:type="character" w:styleId="EndnoteReference">
    <w:name w:val="endnote reference"/>
    <w:basedOn w:val="DefaultParagraphFont"/>
    <w:uiPriority w:val="99"/>
    <w:semiHidden/>
    <w:unhideWhenUsed/>
    <w:rsid w:val="00A066B0"/>
    <w:rPr>
      <w:vertAlign w:val="superscript"/>
    </w:rPr>
  </w:style>
  <w:style w:type="paragraph" w:styleId="FootnoteText">
    <w:name w:val="footnote text"/>
    <w:basedOn w:val="Normal"/>
    <w:link w:val="FootnoteTextChar"/>
    <w:uiPriority w:val="99"/>
    <w:semiHidden/>
    <w:unhideWhenUsed/>
    <w:rsid w:val="00A06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6B0"/>
    <w:rPr>
      <w:sz w:val="20"/>
      <w:szCs w:val="20"/>
    </w:rPr>
  </w:style>
  <w:style w:type="character" w:styleId="FootnoteReference">
    <w:name w:val="footnote reference"/>
    <w:basedOn w:val="DefaultParagraphFont"/>
    <w:uiPriority w:val="99"/>
    <w:semiHidden/>
    <w:unhideWhenUsed/>
    <w:rsid w:val="00A066B0"/>
    <w:rPr>
      <w:vertAlign w:val="superscript"/>
    </w:rPr>
  </w:style>
  <w:style w:type="character" w:styleId="CommentReference">
    <w:name w:val="annotation reference"/>
    <w:basedOn w:val="DefaultParagraphFont"/>
    <w:uiPriority w:val="99"/>
    <w:semiHidden/>
    <w:unhideWhenUsed/>
    <w:rsid w:val="0021073B"/>
    <w:rPr>
      <w:sz w:val="16"/>
      <w:szCs w:val="16"/>
    </w:rPr>
  </w:style>
  <w:style w:type="paragraph" w:styleId="CommentText">
    <w:name w:val="annotation text"/>
    <w:basedOn w:val="Normal"/>
    <w:link w:val="CommentTextChar"/>
    <w:uiPriority w:val="99"/>
    <w:semiHidden/>
    <w:unhideWhenUsed/>
    <w:rsid w:val="0021073B"/>
    <w:pPr>
      <w:spacing w:line="240" w:lineRule="auto"/>
    </w:pPr>
    <w:rPr>
      <w:sz w:val="20"/>
      <w:szCs w:val="20"/>
    </w:rPr>
  </w:style>
  <w:style w:type="character" w:customStyle="1" w:styleId="CommentTextChar">
    <w:name w:val="Comment Text Char"/>
    <w:basedOn w:val="DefaultParagraphFont"/>
    <w:link w:val="CommentText"/>
    <w:uiPriority w:val="99"/>
    <w:semiHidden/>
    <w:rsid w:val="0021073B"/>
    <w:rPr>
      <w:sz w:val="20"/>
      <w:szCs w:val="20"/>
    </w:rPr>
  </w:style>
  <w:style w:type="paragraph" w:styleId="CommentSubject">
    <w:name w:val="annotation subject"/>
    <w:basedOn w:val="CommentText"/>
    <w:next w:val="CommentText"/>
    <w:link w:val="CommentSubjectChar"/>
    <w:uiPriority w:val="99"/>
    <w:semiHidden/>
    <w:unhideWhenUsed/>
    <w:rsid w:val="0021073B"/>
    <w:rPr>
      <w:b/>
      <w:bCs/>
    </w:rPr>
  </w:style>
  <w:style w:type="character" w:customStyle="1" w:styleId="CommentSubjectChar">
    <w:name w:val="Comment Subject Char"/>
    <w:basedOn w:val="CommentTextChar"/>
    <w:link w:val="CommentSubject"/>
    <w:uiPriority w:val="99"/>
    <w:semiHidden/>
    <w:rsid w:val="0021073B"/>
    <w:rPr>
      <w:b/>
      <w:bCs/>
      <w:sz w:val="20"/>
      <w:szCs w:val="20"/>
    </w:rPr>
  </w:style>
  <w:style w:type="table" w:styleId="TableGrid">
    <w:name w:val="Table Grid"/>
    <w:basedOn w:val="TableNormal"/>
    <w:uiPriority w:val="39"/>
    <w:rsid w:val="0083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1B5052"/>
    <w:rPr>
      <w:color w:val="605E5C"/>
      <w:shd w:val="clear" w:color="auto" w:fill="E1DFDD"/>
    </w:rPr>
  </w:style>
  <w:style w:type="character" w:customStyle="1" w:styleId="Mention1">
    <w:name w:val="Mention1"/>
    <w:basedOn w:val="DefaultParagraphFont"/>
    <w:uiPriority w:val="99"/>
    <w:unhideWhenUsed/>
    <w:rsid w:val="001B5052"/>
    <w:rPr>
      <w:color w:val="2B579A"/>
      <w:shd w:val="clear" w:color="auto" w:fill="E1DFDD"/>
    </w:rPr>
  </w:style>
  <w:style w:type="character" w:styleId="Hyperlink">
    <w:name w:val="Hyperlink"/>
    <w:basedOn w:val="DefaultParagraphFont"/>
    <w:uiPriority w:val="99"/>
    <w:unhideWhenUsed/>
    <w:rsid w:val="00A9070A"/>
    <w:rPr>
      <w:color w:val="0563C1" w:themeColor="hyperlink"/>
      <w:u w:val="single"/>
    </w:rPr>
  </w:style>
  <w:style w:type="character" w:customStyle="1" w:styleId="UnresolvedMention">
    <w:name w:val="Unresolved Mention"/>
    <w:basedOn w:val="DefaultParagraphFont"/>
    <w:uiPriority w:val="99"/>
    <w:semiHidden/>
    <w:unhideWhenUsed/>
    <w:rsid w:val="001B32D5"/>
    <w:rPr>
      <w:color w:val="605E5C"/>
      <w:shd w:val="clear" w:color="auto" w:fill="E1DFDD"/>
    </w:rPr>
  </w:style>
  <w:style w:type="paragraph" w:styleId="Revision">
    <w:name w:val="Revision"/>
    <w:hidden/>
    <w:uiPriority w:val="99"/>
    <w:semiHidden/>
    <w:rsid w:val="009949AF"/>
    <w:pPr>
      <w:spacing w:after="0" w:line="240" w:lineRule="auto"/>
    </w:pPr>
  </w:style>
  <w:style w:type="paragraph" w:styleId="BalloonText">
    <w:name w:val="Balloon Text"/>
    <w:basedOn w:val="Normal"/>
    <w:link w:val="BalloonTextChar"/>
    <w:uiPriority w:val="99"/>
    <w:semiHidden/>
    <w:unhideWhenUsed/>
    <w:rsid w:val="00F15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8CD"/>
    <w:rPr>
      <w:rFonts w:ascii="Segoe UI" w:hAnsi="Segoe UI" w:cs="Segoe UI"/>
      <w:sz w:val="18"/>
      <w:szCs w:val="18"/>
    </w:rPr>
  </w:style>
  <w:style w:type="character" w:styleId="FollowedHyperlink">
    <w:name w:val="FollowedHyperlink"/>
    <w:basedOn w:val="DefaultParagraphFont"/>
    <w:uiPriority w:val="99"/>
    <w:semiHidden/>
    <w:unhideWhenUsed/>
    <w:rsid w:val="00981D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oh/management/administrative-services-manager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22-02-16/pdf/2022-03365.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e69995f-b9aa-476f-b78d-32b39f413b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D2774D4C98D4BAE8078B5BBF55E06" ma:contentTypeVersion="14" ma:contentTypeDescription="Create a new document." ma:contentTypeScope="" ma:versionID="2c5887652e942098cd1dfb3051328009">
  <xsd:schema xmlns:xsd="http://www.w3.org/2001/XMLSchema" xmlns:xs="http://www.w3.org/2001/XMLSchema" xmlns:p="http://schemas.microsoft.com/office/2006/metadata/properties" xmlns:ns2="3e69995f-b9aa-476f-b78d-32b39f413b83" xmlns:ns3="0c543422-a3b9-4577-b3a6-bb428e32a4c3" targetNamespace="http://schemas.microsoft.com/office/2006/metadata/properties" ma:root="true" ma:fieldsID="296972faef09c0ac3a07cea7bbea5f4b" ns2:_="" ns3:_="">
    <xsd:import namespace="3e69995f-b9aa-476f-b78d-32b39f413b83"/>
    <xsd:import namespace="0c543422-a3b9-4577-b3a6-bb428e32a4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9995f-b9aa-476f-b78d-32b39f413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43422-a3b9-4577-b3a6-bb428e32a4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0FC17-1473-4A3C-99F8-481638F465C5}">
  <ds:schemaRefs>
    <ds:schemaRef ds:uri="http://purl.org/dc/elements/1.1/"/>
    <ds:schemaRef ds:uri="http://schemas.microsoft.com/office/2006/metadata/properties"/>
    <ds:schemaRef ds:uri="http://purl.org/dc/terms/"/>
    <ds:schemaRef ds:uri="0c543422-a3b9-4577-b3a6-bb428e32a4c3"/>
    <ds:schemaRef ds:uri="http://schemas.microsoft.com/office/2006/documentManagement/types"/>
    <ds:schemaRef ds:uri="http://schemas.microsoft.com/office/infopath/2007/PartnerControls"/>
    <ds:schemaRef ds:uri="http://schemas.openxmlformats.org/package/2006/metadata/core-properties"/>
    <ds:schemaRef ds:uri="3e69995f-b9aa-476f-b78d-32b39f413b83"/>
    <ds:schemaRef ds:uri="http://www.w3.org/XML/1998/namespace"/>
    <ds:schemaRef ds:uri="http://purl.org/dc/dcmitype/"/>
  </ds:schemaRefs>
</ds:datastoreItem>
</file>

<file path=customXml/itemProps2.xml><?xml version="1.0" encoding="utf-8"?>
<ds:datastoreItem xmlns:ds="http://schemas.openxmlformats.org/officeDocument/2006/customXml" ds:itemID="{7D183FF9-0193-47FF-9890-A68DD3FFED47}">
  <ds:schemaRefs>
    <ds:schemaRef ds:uri="http://schemas.microsoft.com/sharepoint/v3/contenttype/forms"/>
  </ds:schemaRefs>
</ds:datastoreItem>
</file>

<file path=customXml/itemProps3.xml><?xml version="1.0" encoding="utf-8"?>
<ds:datastoreItem xmlns:ds="http://schemas.openxmlformats.org/officeDocument/2006/customXml" ds:itemID="{D13ECA13-1109-41C9-98BE-46B2B38E9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9995f-b9aa-476f-b78d-32b39f413b83"/>
    <ds:schemaRef ds:uri="0c543422-a3b9-4577-b3a6-bb428e32a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62B3ED-5E68-4DD5-8C9C-9CD8E95C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3772</Words>
  <Characters>21506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Toriola, Olabode</dc:creator>
  <cp:keywords/>
  <dc:description/>
  <cp:lastModifiedBy>Moreno, Diana</cp:lastModifiedBy>
  <cp:revision>2</cp:revision>
  <dcterms:created xsi:type="dcterms:W3CDTF">2022-06-08T15:53:00Z</dcterms:created>
  <dcterms:modified xsi:type="dcterms:W3CDTF">2022-06-08T15:53:00Z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2021-11-30T19:06:38Z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71c869d9-3eb5-4ca5-8bea-248dde0c2dfb</vt:lpwstr>
  </property>
  <property fmtid="{D5CDD505-2E9C-101B-9397-08002B2CF9AE}" pid="8" name="MSIP_Label_ea60d57e-af5b-4752-ac57-3e4f28ca11dc_ContentBits">
    <vt:lpwstr>0</vt:lpwstr>
  </property>
  <property fmtid="{D5CDD505-2E9C-101B-9397-08002B2CF9AE}" pid="9" name="ContentTypeId">
    <vt:lpwstr>0x01010080ED2774D4C98D4BAE8078B5BBF55E06</vt:lpwstr>
  </property>
</Properties>
</file>