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2C89" w:rsidP="002F5329" w:rsidRDefault="00EF2C89" w14:paraId="29CC7CD9" w14:textId="77777777">
      <w:pPr>
        <w:pStyle w:val="Heading2"/>
        <w:tabs>
          <w:tab w:val="left" w:pos="900"/>
        </w:tabs>
        <w:ind w:right="-180"/>
        <w:rPr>
          <w:b w:val="0"/>
        </w:rPr>
      </w:pPr>
      <w:r>
        <w:rPr>
          <w:b w:val="0"/>
        </w:rPr>
        <w:t>United States Food and Drug Administration</w:t>
      </w:r>
    </w:p>
    <w:p w:rsidRPr="00EF2C89" w:rsidR="003F1C7A" w:rsidP="002F5329" w:rsidRDefault="001B4575" w14:paraId="24DE5D30" w14:textId="77777777">
      <w:pPr>
        <w:pStyle w:val="Heading2"/>
        <w:tabs>
          <w:tab w:val="left" w:pos="900"/>
        </w:tabs>
        <w:ind w:right="-180"/>
        <w:rPr>
          <w:b w:val="0"/>
        </w:rPr>
      </w:pPr>
      <w:r w:rsidRPr="00EF2C89">
        <w:rPr>
          <w:b w:val="0"/>
        </w:rPr>
        <w:t>Generic Clearance: Customer Satisfaction Surveys</w:t>
      </w:r>
    </w:p>
    <w:p w:rsidRPr="00EF2C89" w:rsidR="00A63790" w:rsidP="00A63790" w:rsidRDefault="001B4575" w14:paraId="01A9B170" w14:textId="77777777">
      <w:pPr>
        <w:jc w:val="center"/>
      </w:pPr>
      <w:r w:rsidRPr="00EF2C89">
        <w:t xml:space="preserve">OMB Control Number </w:t>
      </w:r>
      <w:r w:rsidRPr="00EF2C89" w:rsidR="003D0EC1">
        <w:t>0910-0360</w:t>
      </w:r>
    </w:p>
    <w:p w:rsidRPr="00EF2C89" w:rsidR="001B4575" w:rsidP="00A63790" w:rsidRDefault="003D58AA" w14:paraId="6608D599" w14:textId="77777777">
      <w:pPr>
        <w:jc w:val="center"/>
      </w:pPr>
      <w:r w:rsidRPr="00EF2C89">
        <w:t>G</w:t>
      </w:r>
      <w:r w:rsidR="00914F50">
        <w:t xml:space="preserve">en </w:t>
      </w:r>
      <w:r w:rsidRPr="00EF2C89">
        <w:t>IC Request for Approval</w:t>
      </w:r>
    </w:p>
    <w:p w:rsidR="00A63790" w:rsidP="00A63790" w:rsidRDefault="00A63790" w14:paraId="7BF74C76" w14:textId="77777777">
      <w:pPr>
        <w:rPr>
          <w:sz w:val="18"/>
          <w:szCs w:val="18"/>
        </w:rPr>
      </w:pPr>
    </w:p>
    <w:p w:rsidRPr="005418B5" w:rsidR="00B41016" w:rsidP="00B402FF" w:rsidRDefault="00B41016" w14:paraId="593D362A" w14:textId="77777777">
      <w:pPr>
        <w:rPr>
          <w:sz w:val="20"/>
          <w:szCs w:val="20"/>
        </w:rPr>
      </w:pPr>
      <w:bookmarkStart w:name="_Hlk25234941" w:id="0"/>
      <w:r w:rsidRPr="005418B5">
        <w:rPr>
          <w:sz w:val="20"/>
          <w:szCs w:val="20"/>
        </w:rPr>
        <w:t xml:space="preserve">The generic clearance will only be used for customer satisfaction and website usability surveys where FDA seeks to gather information that is planned for internal use </w:t>
      </w:r>
      <w:r w:rsidRPr="005418B5" w:rsidR="001B4575">
        <w:rPr>
          <w:sz w:val="20"/>
          <w:szCs w:val="20"/>
        </w:rPr>
        <w:t>only and</w:t>
      </w:r>
      <w:r w:rsidRPr="005418B5">
        <w:rPr>
          <w:sz w:val="20"/>
          <w:szCs w:val="20"/>
        </w:rPr>
        <w:t xml:space="preserve"> can provide a justification for qualitative or anecdotal collections that may nonetheless produce useful information for program and service improvement.</w:t>
      </w:r>
    </w:p>
    <w:bookmarkEnd w:id="0"/>
    <w:p w:rsidR="00B402FF" w:rsidP="00B402FF" w:rsidRDefault="00B402FF" w14:paraId="1C53C74C" w14:textId="77777777">
      <w:pPr>
        <w:rPr>
          <w:rFonts w:eastAsia="Calibri"/>
          <w:b/>
        </w:rPr>
      </w:pPr>
    </w:p>
    <w:p w:rsidR="00A209DF" w:rsidP="00A209DF" w:rsidRDefault="00EF2C89" w14:paraId="7BC7A0E6" w14:textId="4A6DF7E6">
      <w:pPr>
        <w:spacing w:before="120"/>
      </w:pPr>
      <w:bookmarkStart w:name="_Hlk25234418" w:id="1"/>
      <w:r w:rsidRPr="00EF2C89">
        <w:rPr>
          <w:rFonts w:eastAsia="Calibri"/>
          <w:b/>
        </w:rPr>
        <w:t>Title of Gen IC:</w:t>
      </w:r>
      <w:r w:rsidRPr="00EF2C89">
        <w:rPr>
          <w:rFonts w:eastAsia="Calibri"/>
        </w:rPr>
        <w:t xml:space="preserve"> </w:t>
      </w:r>
      <w:r w:rsidR="00A209DF">
        <w:t xml:space="preserve">FDA CTP </w:t>
      </w:r>
      <w:r w:rsidR="00D33B55">
        <w:t>2021</w:t>
      </w:r>
      <w:r w:rsidR="00F273E8">
        <w:t xml:space="preserve"> </w:t>
      </w:r>
      <w:r w:rsidRPr="001163C7" w:rsidR="00A209DF">
        <w:t>Scholastic Vaping Education Materials Survey</w:t>
      </w:r>
    </w:p>
    <w:p w:rsidR="00B07C5B" w:rsidP="00A209DF" w:rsidRDefault="00B07C5B" w14:paraId="03C93074" w14:textId="77777777">
      <w:pPr>
        <w:spacing w:before="120"/>
      </w:pPr>
    </w:p>
    <w:p w:rsidRPr="00EF2C89" w:rsidR="00EF2C89" w:rsidP="00F849CA" w:rsidRDefault="00EF2C89" w14:paraId="16B05A62" w14:textId="77777777">
      <w:pPr>
        <w:numPr>
          <w:ilvl w:val="0"/>
          <w:numId w:val="20"/>
        </w:numPr>
        <w:spacing w:after="200" w:line="276" w:lineRule="auto"/>
        <w:rPr>
          <w:b/>
        </w:rPr>
      </w:pPr>
      <w:r w:rsidRPr="00EF2C89">
        <w:rPr>
          <w:b/>
        </w:rPr>
        <w:t>Statement of Need:</w:t>
      </w:r>
    </w:p>
    <w:p w:rsidRPr="00AA6B07" w:rsidR="00982199" w:rsidP="006155F7" w:rsidRDefault="00DF1006" w14:paraId="3E603211" w14:textId="6837A58D">
      <w:pPr>
        <w:ind w:left="274"/>
      </w:pPr>
      <w:r w:rsidRPr="00AA6B07">
        <w:rPr>
          <w:rFonts w:eastAsia="Calibri"/>
        </w:rPr>
        <w:t xml:space="preserve">Since 2018, the U.S. Food and Drug Administration (FDA) Center for Tobacco Products (CTP) has collaborated with Scholastic, Inc.—a leading provider of core literacy curriculum and professional services for educators—to develop and distribute </w:t>
      </w:r>
      <w:r w:rsidRPr="00AA6B07" w:rsidR="005F4FDC">
        <w:rPr>
          <w:rFonts w:eastAsia="Calibri"/>
          <w:i/>
          <w:iCs/>
        </w:rPr>
        <w:t xml:space="preserve">The Real Cost of Vaping </w:t>
      </w:r>
      <w:r w:rsidRPr="00AA6B07">
        <w:rPr>
          <w:rFonts w:eastAsia="Calibri"/>
        </w:rPr>
        <w:t>tobacco education and prevention materials to middle and high school teachers across the United States</w:t>
      </w:r>
      <w:r w:rsidRPr="00AA6B07" w:rsidR="00774A46">
        <w:rPr>
          <w:rFonts w:eastAsia="Calibri"/>
        </w:rPr>
        <w:t>.</w:t>
      </w:r>
      <w:r w:rsidRPr="00AA6B07">
        <w:rPr>
          <w:rFonts w:eastAsia="Calibri"/>
        </w:rPr>
        <w:t xml:space="preserve"> </w:t>
      </w:r>
      <w:r w:rsidRPr="00AA6B07" w:rsidR="00B47472">
        <w:t>Th</w:t>
      </w:r>
      <w:r w:rsidRPr="00AA6B07" w:rsidR="001106C8">
        <w:t>e</w:t>
      </w:r>
      <w:r w:rsidRPr="00AA6B07" w:rsidR="005F49D6">
        <w:t xml:space="preserve"> materials</w:t>
      </w:r>
      <w:r w:rsidRPr="00AA6B07" w:rsidR="005A6880">
        <w:t>,</w:t>
      </w:r>
      <w:r w:rsidRPr="00AA6B07" w:rsidR="00563D26">
        <w:t xml:space="preserve"> </w:t>
      </w:r>
      <w:r w:rsidRPr="00AA6B07" w:rsidR="009B7A65">
        <w:t>available in both English and Spanish,</w:t>
      </w:r>
      <w:r w:rsidRPr="00AA6B07" w:rsidR="005A6880">
        <w:t xml:space="preserve"> </w:t>
      </w:r>
      <w:r w:rsidRPr="00AA6B07" w:rsidR="00B47472">
        <w:t>include</w:t>
      </w:r>
      <w:r w:rsidRPr="00AA6B07" w:rsidR="00982199">
        <w:t>:</w:t>
      </w:r>
    </w:p>
    <w:p w:rsidRPr="002E304E" w:rsidR="00F47467" w:rsidP="006155F7" w:rsidRDefault="00B47472" w14:paraId="00A0937D" w14:textId="7DF73F87">
      <w:pPr>
        <w:pStyle w:val="ListBullet"/>
        <w:spacing w:before="120"/>
        <w:ind w:left="548"/>
        <w:rPr>
          <w:rFonts w:ascii="Times New Roman" w:hAnsi="Times New Roman" w:cs="Times New Roman"/>
          <w:sz w:val="24"/>
          <w:szCs w:val="24"/>
        </w:rPr>
      </w:pPr>
      <w:r w:rsidRPr="002E304E">
        <w:rPr>
          <w:rFonts w:ascii="Times New Roman" w:hAnsi="Times New Roman" w:cs="Times New Roman"/>
          <w:sz w:val="24"/>
          <w:szCs w:val="24"/>
        </w:rPr>
        <w:t xml:space="preserve"> </w:t>
      </w:r>
      <w:r w:rsidRPr="002E304E" w:rsidR="00F47467">
        <w:rPr>
          <w:rFonts w:ascii="Times New Roman" w:hAnsi="Times New Roman" w:cs="Times New Roman"/>
          <w:sz w:val="24"/>
          <w:szCs w:val="24"/>
        </w:rPr>
        <w:t xml:space="preserve">A multi-subject curriculum </w:t>
      </w:r>
      <w:r w:rsidRPr="00AA6B07" w:rsidR="005A6A83">
        <w:rPr>
          <w:rFonts w:ascii="Times New Roman" w:hAnsi="Times New Roman" w:cs="Times New Roman"/>
          <w:sz w:val="24"/>
          <w:szCs w:val="24"/>
        </w:rPr>
        <w:t>consisting of lesson plans and classroom activit</w:t>
      </w:r>
      <w:r w:rsidR="002C10A6">
        <w:rPr>
          <w:rFonts w:ascii="Times New Roman" w:hAnsi="Times New Roman" w:cs="Times New Roman"/>
          <w:sz w:val="24"/>
          <w:szCs w:val="24"/>
        </w:rPr>
        <w:t>i</w:t>
      </w:r>
      <w:r w:rsidRPr="00AA6B07" w:rsidR="005A6A83">
        <w:rPr>
          <w:rFonts w:ascii="Times New Roman" w:hAnsi="Times New Roman" w:cs="Times New Roman"/>
          <w:sz w:val="24"/>
          <w:szCs w:val="24"/>
        </w:rPr>
        <w:t xml:space="preserve">es </w:t>
      </w:r>
      <w:r w:rsidRPr="00AA6B07" w:rsidR="004B7C1B">
        <w:rPr>
          <w:rFonts w:ascii="Times New Roman" w:hAnsi="Times New Roman" w:cs="Times New Roman"/>
          <w:sz w:val="24"/>
          <w:szCs w:val="24"/>
        </w:rPr>
        <w:t xml:space="preserve">to </w:t>
      </w:r>
      <w:r w:rsidRPr="002E304E" w:rsidR="00F47467">
        <w:rPr>
          <w:rFonts w:ascii="Times New Roman" w:hAnsi="Times New Roman" w:cs="Times New Roman"/>
          <w:sz w:val="24"/>
          <w:szCs w:val="24"/>
        </w:rPr>
        <w:t>educate</w:t>
      </w:r>
      <w:r w:rsidRPr="00AA6B07" w:rsidR="004B7C1B">
        <w:rPr>
          <w:rFonts w:ascii="Times New Roman" w:hAnsi="Times New Roman" w:cs="Times New Roman"/>
          <w:sz w:val="24"/>
          <w:szCs w:val="24"/>
        </w:rPr>
        <w:t xml:space="preserve"> </w:t>
      </w:r>
      <w:r w:rsidRPr="002E304E" w:rsidR="00F47467">
        <w:rPr>
          <w:rFonts w:ascii="Times New Roman" w:hAnsi="Times New Roman" w:cs="Times New Roman"/>
          <w:sz w:val="24"/>
          <w:szCs w:val="24"/>
        </w:rPr>
        <w:t>middle and high school students about the risks of e</w:t>
      </w:r>
      <w:r w:rsidRPr="002E304E" w:rsidR="00F47467">
        <w:rPr>
          <w:rFonts w:ascii="Times New Roman" w:hAnsi="Times New Roman" w:cs="Times New Roman"/>
          <w:sz w:val="24"/>
          <w:szCs w:val="24"/>
        </w:rPr>
        <w:noBreakHyphen/>
        <w:t>cigarette use</w:t>
      </w:r>
      <w:r w:rsidR="00AD0417">
        <w:rPr>
          <w:rFonts w:ascii="Times New Roman" w:hAnsi="Times New Roman" w:cs="Times New Roman"/>
          <w:sz w:val="24"/>
          <w:szCs w:val="24"/>
        </w:rPr>
        <w:t>.</w:t>
      </w:r>
    </w:p>
    <w:p w:rsidRPr="002E304E" w:rsidR="00F47467" w:rsidP="006155F7" w:rsidRDefault="00F819CB" w14:paraId="2B46CC85" w14:textId="60D28104">
      <w:pPr>
        <w:pStyle w:val="ListBullet"/>
        <w:ind w:left="548"/>
        <w:rPr>
          <w:rFonts w:ascii="Times New Roman" w:hAnsi="Times New Roman" w:cs="Times New Roman"/>
          <w:sz w:val="24"/>
          <w:szCs w:val="24"/>
        </w:rPr>
      </w:pPr>
      <w:r>
        <w:rPr>
          <w:rFonts w:ascii="Times New Roman" w:hAnsi="Times New Roman" w:cs="Times New Roman"/>
          <w:sz w:val="24"/>
          <w:szCs w:val="24"/>
        </w:rPr>
        <w:t>V</w:t>
      </w:r>
      <w:r w:rsidRPr="002E304E" w:rsidR="00F47467">
        <w:rPr>
          <w:rFonts w:ascii="Times New Roman" w:hAnsi="Times New Roman" w:cs="Times New Roman"/>
          <w:sz w:val="24"/>
          <w:szCs w:val="24"/>
        </w:rPr>
        <w:t>ideos with original illustrations and animations that explain how e-cigarettes work, how they harm teens’ health, and how they are marketed.</w:t>
      </w:r>
    </w:p>
    <w:p w:rsidRPr="002E304E" w:rsidR="00F47467" w:rsidP="006155F7" w:rsidRDefault="00F47467" w14:paraId="5620E74D" w14:textId="77777777">
      <w:pPr>
        <w:pStyle w:val="ListBullet"/>
        <w:ind w:left="548"/>
        <w:rPr>
          <w:rFonts w:ascii="Times New Roman" w:hAnsi="Times New Roman" w:cs="Times New Roman"/>
          <w:sz w:val="24"/>
          <w:szCs w:val="24"/>
        </w:rPr>
      </w:pPr>
      <w:r w:rsidRPr="002E304E">
        <w:rPr>
          <w:rFonts w:ascii="Times New Roman" w:hAnsi="Times New Roman" w:cs="Times New Roman"/>
          <w:sz w:val="24"/>
          <w:szCs w:val="24"/>
        </w:rPr>
        <w:t>The interactive infographic, “What You Need to Know About Vaping.”</w:t>
      </w:r>
    </w:p>
    <w:p w:rsidRPr="00AA6B07" w:rsidR="00F47467" w:rsidP="006155F7" w:rsidRDefault="00F47467" w14:paraId="47566A46" w14:textId="3CE081B3">
      <w:pPr>
        <w:pStyle w:val="ListBullet"/>
        <w:ind w:left="548"/>
        <w:rPr>
          <w:rFonts w:ascii="Times New Roman" w:hAnsi="Times New Roman" w:cs="Times New Roman"/>
          <w:sz w:val="24"/>
          <w:szCs w:val="24"/>
        </w:rPr>
      </w:pPr>
      <w:r w:rsidRPr="002E304E">
        <w:rPr>
          <w:rFonts w:ascii="Times New Roman" w:hAnsi="Times New Roman" w:cs="Times New Roman"/>
          <w:sz w:val="24"/>
          <w:szCs w:val="24"/>
        </w:rPr>
        <w:t>A classroom magazine, parent flyer, and myth-busting infographic.</w:t>
      </w:r>
    </w:p>
    <w:p w:rsidRPr="002E304E" w:rsidR="002A538E" w:rsidP="006155F7" w:rsidRDefault="005407C2" w14:paraId="0BDC7BA2" w14:textId="43B47E48">
      <w:pPr>
        <w:pStyle w:val="ListBullet"/>
        <w:ind w:left="548"/>
        <w:rPr>
          <w:rFonts w:ascii="Times New Roman" w:hAnsi="Times New Roman" w:cs="Times New Roman"/>
          <w:sz w:val="24"/>
          <w:szCs w:val="24"/>
        </w:rPr>
      </w:pPr>
      <w:r>
        <w:rPr>
          <w:rFonts w:ascii="Times New Roman" w:hAnsi="Times New Roman" w:eastAsia="Times New Roman" w:cs="Times New Roman"/>
          <w:sz w:val="24"/>
          <w:szCs w:val="24"/>
          <w:lang w:bidi="ar-SA"/>
        </w:rPr>
        <w:t xml:space="preserve">A nation-wide </w:t>
      </w:r>
      <w:r w:rsidRPr="002E304E" w:rsidR="002D18B5">
        <w:rPr>
          <w:rFonts w:ascii="Times New Roman" w:hAnsi="Times New Roman" w:eastAsia="Times New Roman" w:cs="Times New Roman"/>
          <w:i/>
          <w:iCs/>
          <w:sz w:val="24"/>
          <w:szCs w:val="24"/>
          <w:lang w:bidi="ar-SA"/>
        </w:rPr>
        <w:t>Vaping’s Not My Thing</w:t>
      </w:r>
      <w:r w:rsidRPr="002E304E" w:rsidR="002D18B5">
        <w:rPr>
          <w:rFonts w:ascii="Times New Roman" w:hAnsi="Times New Roman" w:eastAsia="Times New Roman" w:cs="Times New Roman"/>
          <w:sz w:val="24"/>
          <w:szCs w:val="24"/>
          <w:lang w:bidi="ar-SA"/>
        </w:rPr>
        <w:t xml:space="preserve"> Challenge </w:t>
      </w:r>
      <w:r>
        <w:rPr>
          <w:rFonts w:ascii="Times New Roman" w:hAnsi="Times New Roman" w:eastAsia="Times New Roman" w:cs="Times New Roman"/>
          <w:sz w:val="24"/>
          <w:szCs w:val="24"/>
          <w:lang w:bidi="ar-SA"/>
        </w:rPr>
        <w:t xml:space="preserve">contest </w:t>
      </w:r>
      <w:r w:rsidRPr="002E304E" w:rsidR="002D18B5">
        <w:rPr>
          <w:rFonts w:ascii="Times New Roman" w:hAnsi="Times New Roman" w:eastAsia="Times New Roman" w:cs="Times New Roman"/>
          <w:sz w:val="24"/>
          <w:szCs w:val="24"/>
          <w:lang w:bidi="ar-SA"/>
        </w:rPr>
        <w:t>in which students created public service announcement (PSA) poster</w:t>
      </w:r>
      <w:r w:rsidR="00136672">
        <w:rPr>
          <w:rFonts w:ascii="Times New Roman" w:hAnsi="Times New Roman" w:eastAsia="Times New Roman" w:cs="Times New Roman"/>
          <w:sz w:val="24"/>
          <w:szCs w:val="24"/>
          <w:lang w:bidi="ar-SA"/>
        </w:rPr>
        <w:t xml:space="preserve">s </w:t>
      </w:r>
      <w:r w:rsidRPr="002E304E" w:rsidR="002D18B5">
        <w:rPr>
          <w:rFonts w:ascii="Times New Roman" w:hAnsi="Times New Roman" w:eastAsia="Times New Roman" w:cs="Times New Roman"/>
          <w:sz w:val="24"/>
          <w:szCs w:val="24"/>
          <w:lang w:bidi="ar-SA"/>
        </w:rPr>
        <w:t>to help youth understand the harms of e-cigarettes.</w:t>
      </w:r>
    </w:p>
    <w:p w:rsidR="00362289" w:rsidP="006155F7" w:rsidRDefault="00F47467" w14:paraId="42AB0031" w14:textId="77777777">
      <w:pPr>
        <w:pStyle w:val="ListBullet"/>
        <w:ind w:left="548"/>
        <w:rPr>
          <w:rFonts w:ascii="Times New Roman" w:hAnsi="Times New Roman" w:cs="Times New Roman"/>
          <w:sz w:val="24"/>
          <w:szCs w:val="24"/>
        </w:rPr>
      </w:pPr>
      <w:r w:rsidRPr="002E304E">
        <w:rPr>
          <w:rFonts w:ascii="Times New Roman" w:hAnsi="Times New Roman" w:cs="Times New Roman"/>
          <w:sz w:val="24"/>
          <w:szCs w:val="24"/>
        </w:rPr>
        <w:t xml:space="preserve">A list of related resources and vetted partner materials to supplement classroom instruction (e.g., vaping cessation information from the National Cancer Institute’s teen.smokefree.gov; the American Lung Association’s Vape-Free Schools Initiative, and FDA’s video-recorded interviews with pediatricians from the American Academy of Pediatrics). </w:t>
      </w:r>
    </w:p>
    <w:p w:rsidRPr="002E304E" w:rsidR="00EF2C89" w:rsidP="006155F7" w:rsidRDefault="00DF1006" w14:paraId="2F04C1C6" w14:textId="5EC13BEC">
      <w:pPr>
        <w:pStyle w:val="ListBullet"/>
        <w:numPr>
          <w:ilvl w:val="0"/>
          <w:numId w:val="0"/>
        </w:numPr>
        <w:ind w:left="274"/>
      </w:pPr>
      <w:r w:rsidRPr="002E304E">
        <w:rPr>
          <w:rFonts w:ascii="Times New Roman" w:hAnsi="Times New Roman" w:eastAsia="Calibri" w:cs="Times New Roman"/>
          <w:sz w:val="24"/>
          <w:szCs w:val="24"/>
        </w:rPr>
        <w:t xml:space="preserve">The goal of this collection is to </w:t>
      </w:r>
      <w:r w:rsidRPr="002E304E" w:rsidR="004778E2">
        <w:rPr>
          <w:rFonts w:ascii="Times New Roman" w:hAnsi="Times New Roman" w:eastAsia="Calibri" w:cs="Times New Roman"/>
          <w:sz w:val="24"/>
          <w:szCs w:val="24"/>
        </w:rPr>
        <w:t xml:space="preserve">better </w:t>
      </w:r>
      <w:r w:rsidRPr="002E304E" w:rsidR="007816AA">
        <w:rPr>
          <w:rFonts w:ascii="Times New Roman" w:hAnsi="Times New Roman" w:eastAsia="Calibri" w:cs="Times New Roman"/>
          <w:sz w:val="24"/>
          <w:szCs w:val="24"/>
        </w:rPr>
        <w:t>understand</w:t>
      </w:r>
      <w:r w:rsidRPr="002E304E" w:rsidR="00004F84">
        <w:rPr>
          <w:rFonts w:ascii="Times New Roman" w:hAnsi="Times New Roman" w:eastAsia="Calibri" w:cs="Times New Roman"/>
          <w:sz w:val="24"/>
          <w:szCs w:val="24"/>
        </w:rPr>
        <w:t xml:space="preserve"> </w:t>
      </w:r>
      <w:r w:rsidRPr="002E304E" w:rsidR="00CF55D2">
        <w:rPr>
          <w:rFonts w:ascii="Times New Roman" w:hAnsi="Times New Roman" w:eastAsia="Calibri" w:cs="Times New Roman"/>
          <w:sz w:val="24"/>
          <w:szCs w:val="24"/>
        </w:rPr>
        <w:t xml:space="preserve">the characteristics of teachers </w:t>
      </w:r>
      <w:r w:rsidRPr="002E304E" w:rsidR="00004F84">
        <w:rPr>
          <w:rFonts w:ascii="Times New Roman" w:hAnsi="Times New Roman" w:eastAsia="Calibri" w:cs="Times New Roman"/>
          <w:sz w:val="24"/>
          <w:szCs w:val="24"/>
        </w:rPr>
        <w:t xml:space="preserve">using </w:t>
      </w:r>
      <w:r w:rsidRPr="002E304E" w:rsidR="00E0468B">
        <w:rPr>
          <w:rFonts w:ascii="Times New Roman" w:hAnsi="Times New Roman" w:eastAsia="Calibri" w:cs="Times New Roman"/>
          <w:i/>
          <w:iCs/>
          <w:sz w:val="24"/>
          <w:szCs w:val="24"/>
        </w:rPr>
        <w:t xml:space="preserve">The Real Cost of Vaping </w:t>
      </w:r>
      <w:r w:rsidRPr="002E304E" w:rsidR="004778E2">
        <w:rPr>
          <w:rFonts w:ascii="Times New Roman" w:hAnsi="Times New Roman" w:eastAsia="Calibri" w:cs="Times New Roman"/>
          <w:sz w:val="24"/>
          <w:szCs w:val="24"/>
        </w:rPr>
        <w:t>materials</w:t>
      </w:r>
      <w:r w:rsidRPr="002E304E" w:rsidR="00BC3469">
        <w:rPr>
          <w:rFonts w:ascii="Times New Roman" w:hAnsi="Times New Roman" w:eastAsia="Calibri" w:cs="Times New Roman"/>
          <w:sz w:val="24"/>
          <w:szCs w:val="24"/>
        </w:rPr>
        <w:t xml:space="preserve"> and to </w:t>
      </w:r>
      <w:r w:rsidRPr="002E304E">
        <w:rPr>
          <w:rFonts w:ascii="Times New Roman" w:hAnsi="Times New Roman" w:eastAsia="Calibri" w:cs="Times New Roman"/>
          <w:sz w:val="24"/>
          <w:szCs w:val="24"/>
        </w:rPr>
        <w:t xml:space="preserve">obtain </w:t>
      </w:r>
      <w:r w:rsidRPr="002E304E" w:rsidR="0002662F">
        <w:rPr>
          <w:rFonts w:ascii="Times New Roman" w:hAnsi="Times New Roman" w:eastAsia="Calibri" w:cs="Times New Roman"/>
          <w:sz w:val="24"/>
          <w:szCs w:val="24"/>
        </w:rPr>
        <w:t xml:space="preserve">their </w:t>
      </w:r>
      <w:r w:rsidRPr="002E304E">
        <w:rPr>
          <w:rFonts w:ascii="Times New Roman" w:hAnsi="Times New Roman" w:eastAsia="Calibri" w:cs="Times New Roman"/>
          <w:sz w:val="24"/>
          <w:szCs w:val="24"/>
        </w:rPr>
        <w:t>feedback</w:t>
      </w:r>
      <w:r w:rsidRPr="002E304E" w:rsidR="00CF55D2">
        <w:rPr>
          <w:rFonts w:ascii="Times New Roman" w:hAnsi="Times New Roman" w:eastAsia="Calibri" w:cs="Times New Roman"/>
          <w:sz w:val="24"/>
          <w:szCs w:val="24"/>
        </w:rPr>
        <w:t xml:space="preserve"> on</w:t>
      </w:r>
      <w:r w:rsidR="00AD0417">
        <w:rPr>
          <w:rFonts w:ascii="Times New Roman" w:hAnsi="Times New Roman" w:eastAsia="Calibri" w:cs="Times New Roman"/>
          <w:sz w:val="24"/>
          <w:szCs w:val="24"/>
        </w:rPr>
        <w:t>:</w:t>
      </w:r>
      <w:r w:rsidRPr="002E304E" w:rsidR="001A54E7">
        <w:rPr>
          <w:rFonts w:ascii="Times New Roman" w:hAnsi="Times New Roman" w:eastAsia="Calibri" w:cs="Times New Roman"/>
          <w:sz w:val="24"/>
          <w:szCs w:val="24"/>
        </w:rPr>
        <w:t xml:space="preserve"> </w:t>
      </w:r>
      <w:r w:rsidR="00AD0417">
        <w:rPr>
          <w:rFonts w:ascii="Times New Roman" w:hAnsi="Times New Roman" w:eastAsia="Calibri" w:cs="Times New Roman"/>
          <w:sz w:val="24"/>
          <w:szCs w:val="24"/>
        </w:rPr>
        <w:t>(</w:t>
      </w:r>
      <w:r w:rsidRPr="002E304E" w:rsidR="00FE259D">
        <w:rPr>
          <w:rFonts w:ascii="Times New Roman" w:hAnsi="Times New Roman" w:eastAsia="Calibri" w:cs="Times New Roman"/>
          <w:sz w:val="24"/>
          <w:szCs w:val="24"/>
        </w:rPr>
        <w:t xml:space="preserve">1) </w:t>
      </w:r>
      <w:r w:rsidRPr="002E304E" w:rsidR="00704353">
        <w:rPr>
          <w:rFonts w:ascii="Times New Roman" w:hAnsi="Times New Roman" w:cs="Times New Roman"/>
          <w:sz w:val="24"/>
          <w:szCs w:val="24"/>
        </w:rPr>
        <w:t xml:space="preserve">which </w:t>
      </w:r>
      <w:r w:rsidRPr="002E304E" w:rsidR="001666DD">
        <w:rPr>
          <w:rFonts w:ascii="Times New Roman" w:hAnsi="Times New Roman" w:cs="Times New Roman"/>
          <w:sz w:val="24"/>
          <w:szCs w:val="24"/>
        </w:rPr>
        <w:t>m</w:t>
      </w:r>
      <w:r w:rsidRPr="002E304E" w:rsidR="00FE259D">
        <w:rPr>
          <w:rFonts w:ascii="Times New Roman" w:hAnsi="Times New Roman" w:cs="Times New Roman"/>
          <w:sz w:val="24"/>
          <w:szCs w:val="24"/>
        </w:rPr>
        <w:t xml:space="preserve">aterials are </w:t>
      </w:r>
      <w:r w:rsidRPr="002E304E" w:rsidR="00704353">
        <w:rPr>
          <w:rFonts w:ascii="Times New Roman" w:hAnsi="Times New Roman" w:cs="Times New Roman"/>
          <w:sz w:val="24"/>
          <w:szCs w:val="24"/>
        </w:rPr>
        <w:t>most</w:t>
      </w:r>
      <w:r w:rsidRPr="002E304E" w:rsidR="004370EC">
        <w:rPr>
          <w:rFonts w:ascii="Times New Roman" w:hAnsi="Times New Roman" w:cs="Times New Roman"/>
          <w:sz w:val="24"/>
          <w:szCs w:val="24"/>
        </w:rPr>
        <w:t>/</w:t>
      </w:r>
      <w:r w:rsidRPr="002E304E" w:rsidR="00704353">
        <w:rPr>
          <w:rFonts w:ascii="Times New Roman" w:hAnsi="Times New Roman" w:cs="Times New Roman"/>
          <w:sz w:val="24"/>
          <w:szCs w:val="24"/>
        </w:rPr>
        <w:t>least use</w:t>
      </w:r>
      <w:r w:rsidRPr="002E304E" w:rsidR="001A54E7">
        <w:rPr>
          <w:rFonts w:ascii="Times New Roman" w:hAnsi="Times New Roman" w:cs="Times New Roman"/>
          <w:sz w:val="24"/>
          <w:szCs w:val="24"/>
        </w:rPr>
        <w:t xml:space="preserve">ful </w:t>
      </w:r>
      <w:r w:rsidRPr="002E304E" w:rsidR="00704353">
        <w:rPr>
          <w:rFonts w:ascii="Times New Roman" w:hAnsi="Times New Roman" w:cs="Times New Roman"/>
          <w:sz w:val="24"/>
          <w:szCs w:val="24"/>
        </w:rPr>
        <w:t>and why</w:t>
      </w:r>
      <w:r w:rsidR="00AD0417">
        <w:rPr>
          <w:rFonts w:ascii="Times New Roman" w:hAnsi="Times New Roman" w:cs="Times New Roman"/>
          <w:sz w:val="24"/>
          <w:szCs w:val="24"/>
        </w:rPr>
        <w:t>;</w:t>
      </w:r>
      <w:r w:rsidR="004F1BAA">
        <w:rPr>
          <w:rFonts w:ascii="Times New Roman" w:hAnsi="Times New Roman" w:cs="Times New Roman"/>
          <w:sz w:val="24"/>
          <w:szCs w:val="24"/>
        </w:rPr>
        <w:t xml:space="preserve"> and </w:t>
      </w:r>
      <w:r w:rsidR="00AD0417">
        <w:rPr>
          <w:rFonts w:ascii="Times New Roman" w:hAnsi="Times New Roman" w:cs="Times New Roman"/>
          <w:sz w:val="24"/>
          <w:szCs w:val="24"/>
        </w:rPr>
        <w:t>(</w:t>
      </w:r>
      <w:r w:rsidRPr="002E304E" w:rsidR="00FE0713">
        <w:rPr>
          <w:rFonts w:ascii="Times New Roman" w:hAnsi="Times New Roman" w:cs="Times New Roman"/>
          <w:sz w:val="24"/>
          <w:szCs w:val="24"/>
        </w:rPr>
        <w:t xml:space="preserve">2) </w:t>
      </w:r>
      <w:r w:rsidRPr="002E304E" w:rsidR="009F75D4">
        <w:rPr>
          <w:rFonts w:ascii="Times New Roman" w:hAnsi="Times New Roman" w:cs="Times New Roman"/>
          <w:sz w:val="24"/>
          <w:szCs w:val="24"/>
        </w:rPr>
        <w:t xml:space="preserve">what </w:t>
      </w:r>
      <w:r w:rsidRPr="002E304E" w:rsidR="006557DB">
        <w:rPr>
          <w:rFonts w:ascii="Times New Roman" w:hAnsi="Times New Roman" w:cs="Times New Roman"/>
          <w:sz w:val="24"/>
          <w:szCs w:val="24"/>
        </w:rPr>
        <w:t>additional</w:t>
      </w:r>
      <w:r w:rsidRPr="002E304E" w:rsidR="009F75D4">
        <w:rPr>
          <w:rFonts w:ascii="Times New Roman" w:hAnsi="Times New Roman" w:cs="Times New Roman"/>
          <w:sz w:val="24"/>
          <w:szCs w:val="24"/>
        </w:rPr>
        <w:t xml:space="preserve"> </w:t>
      </w:r>
      <w:r w:rsidRPr="002E304E" w:rsidR="008768F3">
        <w:rPr>
          <w:rFonts w:ascii="Times New Roman" w:hAnsi="Times New Roman" w:cs="Times New Roman"/>
          <w:sz w:val="24"/>
          <w:szCs w:val="24"/>
        </w:rPr>
        <w:t xml:space="preserve">tobacco prevention </w:t>
      </w:r>
      <w:r w:rsidRPr="002E304E" w:rsidR="009F75D4">
        <w:rPr>
          <w:rFonts w:ascii="Times New Roman" w:hAnsi="Times New Roman" w:cs="Times New Roman"/>
          <w:sz w:val="24"/>
          <w:szCs w:val="24"/>
        </w:rPr>
        <w:t xml:space="preserve">topics and resources they </w:t>
      </w:r>
      <w:r w:rsidRPr="002E304E" w:rsidR="008768F3">
        <w:rPr>
          <w:rFonts w:ascii="Times New Roman" w:hAnsi="Times New Roman" w:cs="Times New Roman"/>
          <w:sz w:val="24"/>
          <w:szCs w:val="24"/>
        </w:rPr>
        <w:t>would like to see offered</w:t>
      </w:r>
      <w:r w:rsidRPr="002E304E" w:rsidR="006557DB">
        <w:rPr>
          <w:rFonts w:ascii="Times New Roman" w:hAnsi="Times New Roman" w:cs="Times New Roman"/>
          <w:sz w:val="24"/>
          <w:szCs w:val="24"/>
        </w:rPr>
        <w:t xml:space="preserve"> in the future</w:t>
      </w:r>
      <w:r w:rsidRPr="002E304E" w:rsidR="002A19F7">
        <w:rPr>
          <w:rFonts w:ascii="Times New Roman" w:hAnsi="Times New Roman" w:cs="Times New Roman"/>
          <w:sz w:val="24"/>
          <w:szCs w:val="24"/>
        </w:rPr>
        <w:t>.</w:t>
      </w:r>
      <w:r w:rsidRPr="002E304E">
        <w:rPr>
          <w:rFonts w:ascii="Times New Roman" w:hAnsi="Times New Roman" w:eastAsia="Calibri" w:cs="Times New Roman"/>
          <w:sz w:val="24"/>
          <w:szCs w:val="24"/>
        </w:rPr>
        <w:t xml:space="preserve">  </w:t>
      </w:r>
    </w:p>
    <w:p w:rsidRPr="00EF2C89" w:rsidR="00DF1006" w:rsidP="00EF2C89" w:rsidRDefault="00DF1006" w14:paraId="69D09E57" w14:textId="77777777"/>
    <w:p w:rsidRPr="00DF1006" w:rsidR="00DF1006" w:rsidP="00EF2C89" w:rsidRDefault="00EF2C89" w14:paraId="6F719B65" w14:textId="77777777">
      <w:pPr>
        <w:numPr>
          <w:ilvl w:val="0"/>
          <w:numId w:val="20"/>
        </w:numPr>
        <w:spacing w:after="200" w:line="276" w:lineRule="auto"/>
      </w:pPr>
      <w:r w:rsidRPr="00EF2C89">
        <w:rPr>
          <w:b/>
        </w:rPr>
        <w:t>Intended Use of the Information:</w:t>
      </w:r>
    </w:p>
    <w:p w:rsidRPr="00EF2C89" w:rsidR="00EF2C89" w:rsidP="006155F7" w:rsidRDefault="00DF1006" w14:paraId="648A91E8" w14:textId="3624C3CC">
      <w:pPr>
        <w:spacing w:after="200"/>
        <w:ind w:left="360"/>
      </w:pPr>
      <w:r w:rsidRPr="00DF1006">
        <w:rPr>
          <w:rFonts w:eastAsia="Calibri"/>
        </w:rPr>
        <w:t>Information from this collection will be used to improve FDA</w:t>
      </w:r>
      <w:r w:rsidR="00F000CE">
        <w:rPr>
          <w:rFonts w:eastAsia="Calibri"/>
        </w:rPr>
        <w:t>’s</w:t>
      </w:r>
      <w:r w:rsidRPr="00DF1006">
        <w:rPr>
          <w:rFonts w:eastAsia="Calibri"/>
        </w:rPr>
        <w:t xml:space="preserve"> </w:t>
      </w:r>
      <w:r w:rsidR="0083299F">
        <w:rPr>
          <w:rFonts w:eastAsia="Calibri"/>
          <w:i/>
          <w:iCs/>
        </w:rPr>
        <w:t>The Real Cost of Vaping</w:t>
      </w:r>
      <w:r w:rsidRPr="00DF1006">
        <w:rPr>
          <w:rFonts w:eastAsia="Calibri"/>
        </w:rPr>
        <w:t xml:space="preserve"> tobacco education and prevention materials to better serve the </w:t>
      </w:r>
      <w:r w:rsidR="00CB6269">
        <w:rPr>
          <w:rFonts w:eastAsia="Calibri"/>
        </w:rPr>
        <w:t xml:space="preserve">resource </w:t>
      </w:r>
      <w:r w:rsidRPr="00DF1006">
        <w:rPr>
          <w:rFonts w:eastAsia="Calibri"/>
        </w:rPr>
        <w:t xml:space="preserve">needs of </w:t>
      </w:r>
      <w:r w:rsidR="00936CDB">
        <w:rPr>
          <w:rFonts w:eastAsia="Calibri"/>
        </w:rPr>
        <w:t xml:space="preserve">middle and high school teachers </w:t>
      </w:r>
      <w:r w:rsidR="00D31BA0">
        <w:rPr>
          <w:rFonts w:eastAsia="Calibri"/>
        </w:rPr>
        <w:t>across the United States.</w:t>
      </w:r>
      <w:r w:rsidR="00AD0417">
        <w:rPr>
          <w:rFonts w:eastAsia="Calibri"/>
        </w:rPr>
        <w:t xml:space="preserve"> </w:t>
      </w:r>
    </w:p>
    <w:p w:rsidRPr="00EF2C89" w:rsidR="00EF2C89" w:rsidP="00EF2C89" w:rsidRDefault="00EF2C89" w14:paraId="330C6E56" w14:textId="77777777">
      <w:pPr>
        <w:widowControl w:val="0"/>
        <w:numPr>
          <w:ilvl w:val="0"/>
          <w:numId w:val="20"/>
        </w:numPr>
        <w:spacing w:after="200" w:line="276" w:lineRule="auto"/>
        <w:contextualSpacing/>
        <w:rPr>
          <w:b/>
          <w:snapToGrid w:val="0"/>
        </w:rPr>
      </w:pPr>
      <w:r w:rsidRPr="00EF2C89">
        <w:rPr>
          <w:b/>
          <w:snapToGrid w:val="0"/>
        </w:rPr>
        <w:t>Description of Respondents:</w:t>
      </w:r>
    </w:p>
    <w:p w:rsidRPr="00EF2C89" w:rsidR="00EF2C89" w:rsidP="00FB0AE2" w:rsidRDefault="00EF2C89" w14:paraId="7EF1B926" w14:textId="77777777">
      <w:pPr>
        <w:widowControl w:val="0"/>
        <w:ind w:left="360"/>
        <w:contextualSpacing/>
        <w:rPr>
          <w:snapToGrid w:val="0"/>
        </w:rPr>
      </w:pPr>
    </w:p>
    <w:p w:rsidR="00DF1006" w:rsidP="006155F7" w:rsidRDefault="00DF1006" w14:paraId="147BA158" w14:textId="1BCD5215">
      <w:pPr>
        <w:ind w:left="360"/>
      </w:pPr>
      <w:bookmarkStart w:name="_Hlk64619157" w:id="2"/>
      <w:r>
        <w:t xml:space="preserve">Respondents will </w:t>
      </w:r>
      <w:r w:rsidR="006633B2">
        <w:t>consist of 600-800 middle school and 600-800 high school teachers who</w:t>
      </w:r>
      <w:r w:rsidR="00AD0417">
        <w:t>:</w:t>
      </w:r>
      <w:r w:rsidR="006633B2">
        <w:t xml:space="preserve"> </w:t>
      </w:r>
      <w:r w:rsidR="00AD0417">
        <w:t>(</w:t>
      </w:r>
      <w:r w:rsidR="00621D5E">
        <w:t xml:space="preserve">1) </w:t>
      </w:r>
      <w:r w:rsidR="006633B2">
        <w:t xml:space="preserve">currently teach or </w:t>
      </w:r>
      <w:r w:rsidR="00621D5E">
        <w:t xml:space="preserve">have </w:t>
      </w:r>
      <w:r w:rsidR="006633B2">
        <w:t xml:space="preserve">taught </w:t>
      </w:r>
      <w:r>
        <w:t xml:space="preserve">during the 2019–2020 </w:t>
      </w:r>
      <w:r w:rsidR="00621D5E">
        <w:t>and/</w:t>
      </w:r>
      <w:r>
        <w:t>or 2020–2021 academic years</w:t>
      </w:r>
      <w:r w:rsidR="00AD0417">
        <w:t>;</w:t>
      </w:r>
      <w:r w:rsidR="00621D5E">
        <w:t xml:space="preserve"> </w:t>
      </w:r>
      <w:r>
        <w:t xml:space="preserve">and </w:t>
      </w:r>
      <w:r w:rsidR="00AD0417">
        <w:t>(</w:t>
      </w:r>
      <w:r w:rsidR="00621D5E">
        <w:t xml:space="preserve">2) </w:t>
      </w:r>
      <w:r>
        <w:t xml:space="preserve">have used </w:t>
      </w:r>
      <w:r w:rsidR="00621D5E">
        <w:t xml:space="preserve">FDA’s </w:t>
      </w:r>
      <w:r w:rsidRPr="002E304E">
        <w:rPr>
          <w:i/>
          <w:iCs/>
        </w:rPr>
        <w:t>The Real Cost of Vaping</w:t>
      </w:r>
      <w:r>
        <w:t xml:space="preserve"> materials </w:t>
      </w:r>
      <w:bookmarkStart w:name="_Hlk74842680" w:id="3"/>
      <w:r w:rsidR="00153A5A">
        <w:t>and/</w:t>
      </w:r>
      <w:r>
        <w:t xml:space="preserve">or participated in the recent </w:t>
      </w:r>
      <w:r w:rsidRPr="002E304E">
        <w:rPr>
          <w:i/>
          <w:iCs/>
        </w:rPr>
        <w:t>Vaping’s Not My Thing</w:t>
      </w:r>
      <w:r>
        <w:t xml:space="preserve"> PSA contest </w:t>
      </w:r>
      <w:bookmarkEnd w:id="3"/>
      <w:r>
        <w:t>sponsored by FDA and Scholastic.</w:t>
      </w:r>
      <w:r w:rsidRPr="001163C7">
        <w:t xml:space="preserve"> </w:t>
      </w:r>
      <w:r w:rsidRPr="001A24F0">
        <w:t xml:space="preserve">Respondents will include a mix of </w:t>
      </w:r>
      <w:r w:rsidRPr="001A24F0">
        <w:lastRenderedPageBreak/>
        <w:t>genders and race/ethnicities, and represent an array of school types (public, private)</w:t>
      </w:r>
      <w:r w:rsidRPr="002E304E" w:rsidR="00421A49">
        <w:t>,</w:t>
      </w:r>
      <w:r w:rsidRPr="002E304E" w:rsidR="00BE2ED3">
        <w:t xml:space="preserve"> </w:t>
      </w:r>
      <w:r w:rsidRPr="001A24F0">
        <w:t>school enrollment sizes</w:t>
      </w:r>
      <w:r w:rsidRPr="002E304E" w:rsidR="00421A49">
        <w:t xml:space="preserve">, and </w:t>
      </w:r>
      <w:r w:rsidRPr="002E304E" w:rsidR="008535B1">
        <w:t>urban, rural, and suburban school district</w:t>
      </w:r>
      <w:r w:rsidRPr="002E304E" w:rsidR="00BB54F5">
        <w:t>s from e</w:t>
      </w:r>
      <w:r w:rsidR="00BB156E">
        <w:t>ach</w:t>
      </w:r>
      <w:r w:rsidRPr="002E304E" w:rsidR="00BB54F5">
        <w:t xml:space="preserve"> geographic region</w:t>
      </w:r>
      <w:r w:rsidRPr="002E304E" w:rsidR="008503E2">
        <w:t xml:space="preserve"> of</w:t>
      </w:r>
      <w:r w:rsidRPr="001A24F0">
        <w:t xml:space="preserve"> the country.</w:t>
      </w:r>
      <w:r>
        <w:t xml:space="preserve"> </w:t>
      </w:r>
    </w:p>
    <w:p w:rsidR="00460F95" w:rsidP="006155F7" w:rsidRDefault="00460F95" w14:paraId="1C18199E" w14:textId="639B8EAC">
      <w:pPr>
        <w:ind w:left="360"/>
      </w:pPr>
    </w:p>
    <w:p w:rsidR="00460F95" w:rsidP="006155F7" w:rsidRDefault="00460F95" w14:paraId="3CA321B6" w14:textId="6F27A19C">
      <w:pPr>
        <w:ind w:left="360"/>
        <w:rPr>
          <w:rFonts w:eastAsia="Calibri"/>
        </w:rPr>
      </w:pPr>
      <w:r w:rsidRPr="00934F5F">
        <w:rPr>
          <w:rFonts w:eastAsia="Calibri"/>
        </w:rPr>
        <w:t>The demographic</w:t>
      </w:r>
      <w:r>
        <w:rPr>
          <w:rFonts w:eastAsia="Calibri"/>
        </w:rPr>
        <w:t>s section</w:t>
      </w:r>
      <w:r w:rsidRPr="00934F5F">
        <w:rPr>
          <w:rFonts w:eastAsia="Calibri"/>
        </w:rPr>
        <w:t xml:space="preserve"> of the survey </w:t>
      </w:r>
      <w:r>
        <w:rPr>
          <w:rFonts w:eastAsia="Calibri"/>
        </w:rPr>
        <w:t>asks teachers to describe their ethnicity as follows</w:t>
      </w:r>
      <w:r w:rsidRPr="00934F5F">
        <w:rPr>
          <w:rFonts w:eastAsia="Calibri"/>
        </w:rPr>
        <w:t xml:space="preserve">: </w:t>
      </w:r>
      <w:r w:rsidR="00AD0417">
        <w:rPr>
          <w:rFonts w:eastAsia="Calibri"/>
        </w:rPr>
        <w:t>(</w:t>
      </w:r>
      <w:r w:rsidRPr="00934F5F">
        <w:rPr>
          <w:rFonts w:eastAsia="Calibri"/>
        </w:rPr>
        <w:t xml:space="preserve">1) Mexican, Mexican American, Chicano or Chicana; </w:t>
      </w:r>
      <w:r w:rsidR="00AD0417">
        <w:rPr>
          <w:rFonts w:eastAsia="Calibri"/>
        </w:rPr>
        <w:t>(</w:t>
      </w:r>
      <w:r w:rsidRPr="00934F5F">
        <w:rPr>
          <w:rFonts w:eastAsia="Calibri"/>
        </w:rPr>
        <w:t xml:space="preserve">2) Puerto Rican; </w:t>
      </w:r>
      <w:r w:rsidR="00AD0417">
        <w:rPr>
          <w:rFonts w:eastAsia="Calibri"/>
        </w:rPr>
        <w:t>(</w:t>
      </w:r>
      <w:r w:rsidRPr="00934F5F">
        <w:rPr>
          <w:rFonts w:eastAsia="Calibri"/>
        </w:rPr>
        <w:t xml:space="preserve">3) Cuban; </w:t>
      </w:r>
      <w:r>
        <w:rPr>
          <w:rFonts w:eastAsia="Calibri"/>
        </w:rPr>
        <w:t>or</w:t>
      </w:r>
      <w:r w:rsidRPr="00934F5F">
        <w:rPr>
          <w:rFonts w:eastAsia="Calibri"/>
        </w:rPr>
        <w:t xml:space="preserve"> </w:t>
      </w:r>
      <w:r w:rsidR="00AD0417">
        <w:rPr>
          <w:rFonts w:eastAsia="Calibri"/>
        </w:rPr>
        <w:t>(</w:t>
      </w:r>
      <w:r w:rsidRPr="00934F5F">
        <w:rPr>
          <w:rFonts w:eastAsia="Calibri"/>
        </w:rPr>
        <w:t xml:space="preserve">4) another Hispanic, Latino/a, or Spanish origin with an optional text entry field. </w:t>
      </w:r>
      <w:r>
        <w:rPr>
          <w:rFonts w:eastAsia="Calibri"/>
        </w:rPr>
        <w:t>Enabling teachers to describe their ethnicity</w:t>
      </w:r>
      <w:r w:rsidRPr="00934F5F">
        <w:rPr>
          <w:rFonts w:eastAsia="Calibri"/>
        </w:rPr>
        <w:t xml:space="preserve"> in this manner </w:t>
      </w:r>
      <w:r>
        <w:rPr>
          <w:rFonts w:eastAsia="Calibri"/>
        </w:rPr>
        <w:t xml:space="preserve">will be </w:t>
      </w:r>
      <w:r w:rsidRPr="00934F5F">
        <w:rPr>
          <w:rFonts w:eastAsia="Calibri"/>
        </w:rPr>
        <w:t xml:space="preserve">important </w:t>
      </w:r>
      <w:r>
        <w:rPr>
          <w:rFonts w:eastAsia="Calibri"/>
        </w:rPr>
        <w:t xml:space="preserve">in understanding whether </w:t>
      </w:r>
      <w:r w:rsidRPr="00934F5F">
        <w:rPr>
          <w:rFonts w:eastAsia="Calibri"/>
        </w:rPr>
        <w:t>FDA</w:t>
      </w:r>
      <w:r>
        <w:rPr>
          <w:rFonts w:eastAsia="Calibri"/>
        </w:rPr>
        <w:t xml:space="preserve">’s Spanish-language version of </w:t>
      </w:r>
      <w:r>
        <w:rPr>
          <w:rFonts w:eastAsia="Calibri"/>
          <w:i/>
          <w:iCs/>
        </w:rPr>
        <w:t>The Real Cost of Vaping</w:t>
      </w:r>
      <w:r w:rsidRPr="00934F5F">
        <w:rPr>
          <w:rFonts w:eastAsia="Calibri"/>
        </w:rPr>
        <w:t xml:space="preserve"> materials </w:t>
      </w:r>
      <w:r>
        <w:rPr>
          <w:rFonts w:eastAsia="Calibri"/>
        </w:rPr>
        <w:t>are similarly effective across teacher ethnicity or should be revised. For example, comparing the res</w:t>
      </w:r>
      <w:r w:rsidRPr="00934F5F">
        <w:rPr>
          <w:rFonts w:eastAsia="Calibri"/>
        </w:rPr>
        <w:t xml:space="preserve">ponses </w:t>
      </w:r>
      <w:r>
        <w:rPr>
          <w:rFonts w:eastAsia="Calibri"/>
        </w:rPr>
        <w:t xml:space="preserve">of teachers of different ethnicities </w:t>
      </w:r>
      <w:r w:rsidRPr="00934F5F">
        <w:rPr>
          <w:rFonts w:eastAsia="Calibri"/>
        </w:rPr>
        <w:t xml:space="preserve">may help us determine if </w:t>
      </w:r>
      <w:r>
        <w:rPr>
          <w:rFonts w:eastAsia="Calibri"/>
        </w:rPr>
        <w:t xml:space="preserve">teachers’ satisfaction with the Spanish-language materials are associated with </w:t>
      </w:r>
      <w:r w:rsidRPr="00934F5F">
        <w:rPr>
          <w:rFonts w:eastAsia="Calibri"/>
        </w:rPr>
        <w:t>differences in dialects</w:t>
      </w:r>
      <w:r>
        <w:rPr>
          <w:rFonts w:eastAsia="Calibri"/>
        </w:rPr>
        <w:t xml:space="preserve"> </w:t>
      </w:r>
      <w:r w:rsidRPr="00934F5F">
        <w:rPr>
          <w:rFonts w:eastAsia="Calibri"/>
        </w:rPr>
        <w:t>(forms of language peculiar to a specific country of origin and/or specific region; this includes differences in intonation and pronunciation as well as words and expressions that exist in some branches of the Spanish language and are absent or different in another)</w:t>
      </w:r>
      <w:r>
        <w:rPr>
          <w:rFonts w:eastAsia="Calibri"/>
        </w:rPr>
        <w:t xml:space="preserve">.  </w:t>
      </w:r>
      <w:r w:rsidRPr="00934F5F">
        <w:rPr>
          <w:rFonts w:eastAsia="Calibri"/>
        </w:rPr>
        <w:t xml:space="preserve">We can then use that information to improve our materials—this includes aiming for linguistically accurate as well as culturally appropriate materials (for example, Puerto Rican and Cuban respondents may have a unique lens through which to view tobacco given their countries’ histories cultivating tobacco and potential pride in their countries’ production of tobacco products such as cigars). An understanding of regional translation issues is important when developing culturally appropriate Spanish-language materials </w:t>
      </w:r>
      <w:r>
        <w:rPr>
          <w:rFonts w:eastAsia="Calibri"/>
        </w:rPr>
        <w:t xml:space="preserve">(see Brelsford et al., 2019, </w:t>
      </w:r>
      <w:r w:rsidRPr="00934F5F">
        <w:rPr>
          <w:rFonts w:eastAsia="Calibri"/>
        </w:rPr>
        <w:t>for an example of the importance of Spanish dialect when engaging with Spanish-speaking research participants). This will also ensure that our materials comport with the federal government’s requirement that all citizens deserve clear communication from the government through the use of plain language (see</w:t>
      </w:r>
      <w:r>
        <w:rPr>
          <w:rFonts w:eastAsia="Calibri"/>
        </w:rPr>
        <w:t xml:space="preserve"> plainlanguage.gov</w:t>
      </w:r>
      <w:r w:rsidRPr="00934F5F">
        <w:rPr>
          <w:rFonts w:eastAsia="Calibri"/>
        </w:rPr>
        <w:t xml:space="preserve">). </w:t>
      </w:r>
    </w:p>
    <w:p w:rsidR="00460F95" w:rsidP="006155F7" w:rsidRDefault="00460F95" w14:paraId="59511769" w14:textId="77777777">
      <w:pPr>
        <w:ind w:left="360"/>
        <w:rPr>
          <w:rFonts w:eastAsia="Calibri"/>
        </w:rPr>
      </w:pPr>
    </w:p>
    <w:p w:rsidRPr="00934F5F" w:rsidR="00460F95" w:rsidP="006155F7" w:rsidRDefault="00460F95" w14:paraId="16FBFE40" w14:textId="77777777">
      <w:pPr>
        <w:ind w:left="360"/>
        <w:rPr>
          <w:rFonts w:eastAsia="Calibri"/>
        </w:rPr>
      </w:pPr>
      <w:r w:rsidRPr="00934F5F">
        <w:rPr>
          <w:rFonts w:eastAsia="Calibri"/>
        </w:rPr>
        <w:t>As noted in the Brelsford et al. (2019)</w:t>
      </w:r>
      <w:r>
        <w:rPr>
          <w:rFonts w:eastAsia="Calibri"/>
        </w:rPr>
        <w:t xml:space="preserve"> article, </w:t>
      </w:r>
      <w:r w:rsidRPr="00934F5F">
        <w:rPr>
          <w:rFonts w:eastAsia="Calibri"/>
        </w:rPr>
        <w:t xml:space="preserve">this regulatory requirement is often limited to English-language materials. We strive for our Spanish-language materials to be just as easily understood with plain language and developed with the proper tone, formality, accuracy, comprehensibility, and linguistic and cultural competence. </w:t>
      </w:r>
      <w:r>
        <w:rPr>
          <w:rFonts w:eastAsia="Calibri"/>
        </w:rPr>
        <w:t>W</w:t>
      </w:r>
      <w:r w:rsidRPr="00934F5F">
        <w:rPr>
          <w:rFonts w:eastAsia="Calibri"/>
        </w:rPr>
        <w:t xml:space="preserve">e will use findings from the survey to help inform how we “transcreate” (translate plus culturally adapt, not translate verbatim from English to Spanish) </w:t>
      </w:r>
      <w:r>
        <w:rPr>
          <w:rFonts w:eastAsia="Calibri"/>
        </w:rPr>
        <w:t>any</w:t>
      </w:r>
      <w:r w:rsidRPr="00934F5F">
        <w:rPr>
          <w:rFonts w:eastAsia="Calibri"/>
        </w:rPr>
        <w:t xml:space="preserve"> new Spanish-language tobacco education and prevention curricula to be developed.</w:t>
      </w:r>
    </w:p>
    <w:p w:rsidR="006633B2" w:rsidP="00DF1006" w:rsidRDefault="006633B2" w14:paraId="75D31D4C" w14:textId="54E6D2B7"/>
    <w:bookmarkEnd w:id="2"/>
    <w:p w:rsidRPr="002E304E" w:rsidR="00A0748D" w:rsidP="00A0748D" w:rsidRDefault="00EF2C89" w14:paraId="4645634E" w14:textId="09D3FAF5">
      <w:pPr>
        <w:pStyle w:val="ListParagraph"/>
        <w:numPr>
          <w:ilvl w:val="0"/>
          <w:numId w:val="20"/>
        </w:numPr>
        <w:contextualSpacing/>
      </w:pPr>
      <w:r>
        <w:rPr>
          <w:b/>
        </w:rPr>
        <w:t>How the Information is Collected</w:t>
      </w:r>
      <w:r w:rsidR="00A0748D">
        <w:rPr>
          <w:b/>
        </w:rPr>
        <w:t>:</w:t>
      </w:r>
      <w:r w:rsidRPr="009A728E" w:rsidR="00A0748D">
        <w:rPr>
          <w:b/>
        </w:rPr>
        <w:t xml:space="preserve"> </w:t>
      </w:r>
    </w:p>
    <w:p w:rsidR="00A0748D" w:rsidP="00FB0AE2" w:rsidRDefault="00A0748D" w14:paraId="6EFF849E" w14:textId="77777777"/>
    <w:bookmarkEnd w:id="1"/>
    <w:p w:rsidR="001C6CEC" w:rsidP="006155F7" w:rsidRDefault="006672EC" w14:paraId="388DE7D8" w14:textId="4FC3360C">
      <w:pPr>
        <w:ind w:left="360"/>
      </w:pPr>
      <w:r>
        <w:t xml:space="preserve">To identify eligible respondents, </w:t>
      </w:r>
      <w:r w:rsidRPr="00C5421E" w:rsidR="004D3C0B">
        <w:t>Scholastic</w:t>
      </w:r>
      <w:r w:rsidR="004D3C0B">
        <w:t xml:space="preserve"> </w:t>
      </w:r>
      <w:r w:rsidRPr="00C5421E" w:rsidR="004D3C0B">
        <w:t>will send email</w:t>
      </w:r>
      <w:r w:rsidR="004D3C0B">
        <w:t>s with a link to the online screener</w:t>
      </w:r>
      <w:r w:rsidRPr="00C5421E" w:rsidR="004D3C0B">
        <w:t xml:space="preserve"> to </w:t>
      </w:r>
      <w:r w:rsidR="004D3C0B">
        <w:t xml:space="preserve">middle and high school </w:t>
      </w:r>
      <w:r w:rsidRPr="00C5421E" w:rsidR="004D3C0B">
        <w:t xml:space="preserve">teachers who </w:t>
      </w:r>
      <w:r w:rsidR="004D3C0B">
        <w:t>have voluntarily opted-in to receive materials from Scholastic</w:t>
      </w:r>
      <w:r w:rsidRPr="00C5421E" w:rsidR="004D3C0B">
        <w:t xml:space="preserve"> and have interacted (e.g., opened, clicked through)</w:t>
      </w:r>
      <w:r w:rsidR="004D3C0B">
        <w:t xml:space="preserve"> with</w:t>
      </w:r>
      <w:r w:rsidRPr="00C5421E" w:rsidR="004D3C0B">
        <w:t xml:space="preserve"> previous Scholastic emails that promoted </w:t>
      </w:r>
      <w:r w:rsidR="004D3C0B">
        <w:t xml:space="preserve">FDA’s </w:t>
      </w:r>
      <w:r w:rsidRPr="00AF73A8" w:rsidR="004D3C0B">
        <w:rPr>
          <w:i/>
          <w:iCs/>
        </w:rPr>
        <w:t>The Real Cost of Vaping</w:t>
      </w:r>
      <w:r w:rsidRPr="00C5421E" w:rsidR="004D3C0B">
        <w:t xml:space="preserve"> materials. Scholastic </w:t>
      </w:r>
      <w:r w:rsidR="004D3C0B">
        <w:t xml:space="preserve">will </w:t>
      </w:r>
      <w:r w:rsidRPr="00C5421E" w:rsidR="004D3C0B">
        <w:t xml:space="preserve">also send </w:t>
      </w:r>
      <w:r w:rsidR="004D3C0B">
        <w:t xml:space="preserve">emails </w:t>
      </w:r>
      <w:r w:rsidRPr="00C5421E" w:rsidR="004D3C0B">
        <w:t xml:space="preserve">to teachers who participated in the recent </w:t>
      </w:r>
      <w:r w:rsidRPr="00AF73A8" w:rsidR="004D3C0B">
        <w:rPr>
          <w:i/>
          <w:iCs/>
        </w:rPr>
        <w:t>Vaping’s Not My Thing</w:t>
      </w:r>
      <w:r w:rsidRPr="00C5421E" w:rsidR="004D3C0B">
        <w:t xml:space="preserve"> PSA contest sponsored by FDA CTP and Scholastic. </w:t>
      </w:r>
      <w:r w:rsidR="004D3C0B">
        <w:t xml:space="preserve">Only teachers who have used FDA’s </w:t>
      </w:r>
      <w:r w:rsidR="004D3C0B">
        <w:rPr>
          <w:i/>
          <w:iCs/>
        </w:rPr>
        <w:t xml:space="preserve">The Real Cost of Vaping </w:t>
      </w:r>
      <w:r w:rsidR="004D3C0B">
        <w:t xml:space="preserve">materials and/or participated in the PSA contest will be </w:t>
      </w:r>
      <w:r w:rsidR="007D5A54">
        <w:t>eligible</w:t>
      </w:r>
      <w:r w:rsidR="004D3C0B">
        <w:t xml:space="preserve"> to </w:t>
      </w:r>
      <w:r w:rsidR="00E3229C">
        <w:t>participate in</w:t>
      </w:r>
      <w:r w:rsidR="004D3C0B">
        <w:t xml:space="preserve"> the survey</w:t>
      </w:r>
      <w:r w:rsidR="007D5A54">
        <w:t>.</w:t>
      </w:r>
    </w:p>
    <w:p w:rsidR="001C6CEC" w:rsidP="006155F7" w:rsidRDefault="001C6CEC" w14:paraId="34F0BDB1" w14:textId="77777777">
      <w:pPr>
        <w:ind w:left="360"/>
      </w:pPr>
    </w:p>
    <w:p w:rsidR="001B4575" w:rsidP="006155F7" w:rsidRDefault="001C6CEC" w14:paraId="3109392D" w14:textId="5A7B1DA3">
      <w:pPr>
        <w:ind w:left="360"/>
      </w:pPr>
      <w:r>
        <w:t xml:space="preserve">Eligible teachers will complete the </w:t>
      </w:r>
      <w:r w:rsidR="00C0159F">
        <w:t xml:space="preserve">20-minute </w:t>
      </w:r>
      <w:r>
        <w:t>survey online</w:t>
      </w:r>
      <w:r w:rsidR="00DB434F">
        <w:t xml:space="preserve"> after </w:t>
      </w:r>
      <w:r w:rsidR="000709DD">
        <w:t xml:space="preserve">reading </w:t>
      </w:r>
      <w:r w:rsidR="00363FDB">
        <w:t xml:space="preserve">the informed consent information and </w:t>
      </w:r>
      <w:r w:rsidR="001A4D51">
        <w:t>indicating</w:t>
      </w:r>
      <w:r w:rsidR="00363FDB">
        <w:t xml:space="preserve"> </w:t>
      </w:r>
      <w:r w:rsidR="001A4D51">
        <w:t>their consent to participat</w:t>
      </w:r>
      <w:r w:rsidR="00040F6E">
        <w:t>e.</w:t>
      </w:r>
      <w:r>
        <w:t xml:space="preserve">  The s</w:t>
      </w:r>
      <w:r w:rsidR="00DB132A">
        <w:t xml:space="preserve">tudy contractor, IQ Solutions, </w:t>
      </w:r>
      <w:r>
        <w:t xml:space="preserve">will </w:t>
      </w:r>
      <w:r w:rsidR="00B740E2">
        <w:t>p</w:t>
      </w:r>
      <w:r w:rsidR="004714EC">
        <w:t>rogram</w:t>
      </w:r>
      <w:r w:rsidR="00B740E2">
        <w:t xml:space="preserve"> the survey </w:t>
      </w:r>
      <w:r w:rsidR="00FC673C">
        <w:t>using</w:t>
      </w:r>
      <w:r w:rsidR="004714EC">
        <w:t xml:space="preserve"> Qualtrics</w:t>
      </w:r>
      <w:r w:rsidR="00FC673C">
        <w:t xml:space="preserve"> </w:t>
      </w:r>
      <w:r w:rsidR="00B740E2">
        <w:t xml:space="preserve">software and </w:t>
      </w:r>
      <w:r w:rsidR="00572EE5">
        <w:t xml:space="preserve">host the survey on their </w:t>
      </w:r>
      <w:r w:rsidR="004714EC">
        <w:t>secure network server</w:t>
      </w:r>
      <w:r>
        <w:t xml:space="preserve">. </w:t>
      </w:r>
      <w:r w:rsidR="00070605">
        <w:t xml:space="preserve">Only </w:t>
      </w:r>
      <w:r w:rsidR="00E714EB">
        <w:t xml:space="preserve">teachers </w:t>
      </w:r>
      <w:r w:rsidR="005D6B07">
        <w:t xml:space="preserve">who are </w:t>
      </w:r>
      <w:r w:rsidR="00E714EB">
        <w:t xml:space="preserve">identified as eligible </w:t>
      </w:r>
      <w:r w:rsidR="00961F67">
        <w:t xml:space="preserve">for the survey and have provided </w:t>
      </w:r>
      <w:r w:rsidR="005D6B07">
        <w:t xml:space="preserve">informed consent will have access to the </w:t>
      </w:r>
      <w:r w:rsidR="0051450B">
        <w:t>survey link.</w:t>
      </w:r>
      <w:r w:rsidR="00393238">
        <w:t xml:space="preserve"> </w:t>
      </w:r>
    </w:p>
    <w:p w:rsidR="00491FC5" w:rsidP="006155F7" w:rsidRDefault="00491FC5" w14:paraId="36A2104A" w14:textId="0257B5A3">
      <w:pPr>
        <w:ind w:left="360"/>
      </w:pPr>
    </w:p>
    <w:p w:rsidR="00814024" w:rsidP="006155F7" w:rsidRDefault="00814024" w14:paraId="764E2FAF" w14:textId="77777777">
      <w:pPr>
        <w:ind w:left="360"/>
      </w:pPr>
    </w:p>
    <w:p w:rsidR="00491FC5" w:rsidP="006155F7" w:rsidRDefault="00491FC5" w14:paraId="79DFDE04" w14:textId="6438E8F7">
      <w:pPr>
        <w:ind w:left="360"/>
      </w:pPr>
      <w:r>
        <w:lastRenderedPageBreak/>
        <w:t xml:space="preserve">The </w:t>
      </w:r>
      <w:r w:rsidR="00403921">
        <w:t xml:space="preserve">FDA CTP 2021 </w:t>
      </w:r>
      <w:r w:rsidRPr="001163C7" w:rsidR="00403921">
        <w:t>Scholastic Vaping Education Materials Survey</w:t>
      </w:r>
      <w:r w:rsidR="00403921">
        <w:t xml:space="preserve"> </w:t>
      </w:r>
      <w:r w:rsidR="007F3B96">
        <w:t>was</w:t>
      </w:r>
      <w:r>
        <w:t xml:space="preserve"> pretested with a group of </w:t>
      </w:r>
      <w:r w:rsidR="0018706A">
        <w:t xml:space="preserve">five </w:t>
      </w:r>
      <w:r w:rsidR="00632117">
        <w:t xml:space="preserve">middle and high school </w:t>
      </w:r>
      <w:r w:rsidR="0018706A">
        <w:t>health educat</w:t>
      </w:r>
      <w:r w:rsidR="007E40F2">
        <w:t>ors</w:t>
      </w:r>
      <w:r w:rsidR="00632117">
        <w:t xml:space="preserve"> to </w:t>
      </w:r>
      <w:r w:rsidR="00E52B71">
        <w:t>assess</w:t>
      </w:r>
      <w:r w:rsidR="00632117">
        <w:t xml:space="preserve"> </w:t>
      </w:r>
      <w:r w:rsidR="00181F56">
        <w:t>survey length</w:t>
      </w:r>
      <w:r w:rsidR="00E52B71">
        <w:t xml:space="preserve"> and </w:t>
      </w:r>
      <w:r w:rsidR="003A2510">
        <w:t xml:space="preserve">flag any confusing </w:t>
      </w:r>
      <w:r w:rsidR="00E85795">
        <w:t xml:space="preserve">or potentially offensive </w:t>
      </w:r>
      <w:r w:rsidR="00B2134F">
        <w:t>question</w:t>
      </w:r>
      <w:r w:rsidR="00E85795">
        <w:t>s.</w:t>
      </w:r>
      <w:r w:rsidR="002D7DE1">
        <w:t xml:space="preserve"> </w:t>
      </w:r>
      <w:r w:rsidR="002D7DE1">
        <w:rPr>
          <w:color w:val="000000"/>
        </w:rPr>
        <w:t xml:space="preserve">Via Google Forms, </w:t>
      </w:r>
      <w:r w:rsidR="004F1BAA">
        <w:rPr>
          <w:color w:val="000000"/>
        </w:rPr>
        <w:t xml:space="preserve">health </w:t>
      </w:r>
      <w:r w:rsidR="002D7DE1">
        <w:rPr>
          <w:color w:val="000000"/>
        </w:rPr>
        <w:t xml:space="preserve">educators </w:t>
      </w:r>
      <w:r w:rsidR="002422C8">
        <w:rPr>
          <w:color w:val="000000"/>
        </w:rPr>
        <w:t xml:space="preserve">provided </w:t>
      </w:r>
      <w:r w:rsidR="009A0F0A">
        <w:rPr>
          <w:color w:val="000000"/>
        </w:rPr>
        <w:t xml:space="preserve">open-ended </w:t>
      </w:r>
      <w:r w:rsidR="002422C8">
        <w:rPr>
          <w:color w:val="000000"/>
        </w:rPr>
        <w:t xml:space="preserve">input on </w:t>
      </w:r>
      <w:r w:rsidR="002E093E">
        <w:rPr>
          <w:color w:val="000000"/>
        </w:rPr>
        <w:t xml:space="preserve">question wording, </w:t>
      </w:r>
      <w:r w:rsidR="003E4985">
        <w:rPr>
          <w:color w:val="000000"/>
        </w:rPr>
        <w:t xml:space="preserve">content, and </w:t>
      </w:r>
      <w:r w:rsidR="002D7DE1">
        <w:rPr>
          <w:color w:val="000000"/>
        </w:rPr>
        <w:t>response categories</w:t>
      </w:r>
      <w:r w:rsidR="003E4985">
        <w:rPr>
          <w:color w:val="000000"/>
        </w:rPr>
        <w:t>.</w:t>
      </w:r>
      <w:r w:rsidR="004D2F02">
        <w:rPr>
          <w:color w:val="000000"/>
        </w:rPr>
        <w:t xml:space="preserve">  </w:t>
      </w:r>
      <w:r w:rsidR="00402160">
        <w:rPr>
          <w:color w:val="000000"/>
        </w:rPr>
        <w:t xml:space="preserve">They also </w:t>
      </w:r>
      <w:r w:rsidR="002D7DE1">
        <w:rPr>
          <w:color w:val="000000"/>
        </w:rPr>
        <w:t>time</w:t>
      </w:r>
      <w:r w:rsidR="00A22B37">
        <w:rPr>
          <w:color w:val="000000"/>
        </w:rPr>
        <w:t>d</w:t>
      </w:r>
      <w:r w:rsidR="002D7DE1">
        <w:rPr>
          <w:color w:val="000000"/>
        </w:rPr>
        <w:t xml:space="preserve"> themselves when taking the survey, </w:t>
      </w:r>
      <w:r w:rsidR="004D2F02">
        <w:rPr>
          <w:color w:val="000000"/>
        </w:rPr>
        <w:t xml:space="preserve">which </w:t>
      </w:r>
      <w:r w:rsidR="002D7DE1">
        <w:rPr>
          <w:color w:val="000000"/>
        </w:rPr>
        <w:t>result</w:t>
      </w:r>
      <w:r w:rsidR="004D2F02">
        <w:rPr>
          <w:color w:val="000000"/>
        </w:rPr>
        <w:t>ed</w:t>
      </w:r>
      <w:r w:rsidR="002D7DE1">
        <w:rPr>
          <w:color w:val="000000"/>
        </w:rPr>
        <w:t xml:space="preserve"> in an average completion time of 19.6 minutes</w:t>
      </w:r>
      <w:r w:rsidR="004B2595">
        <w:rPr>
          <w:color w:val="000000"/>
        </w:rPr>
        <w:t xml:space="preserve"> across the five health educators.</w:t>
      </w:r>
    </w:p>
    <w:p w:rsidRPr="00A0748D" w:rsidR="00A95618" w:rsidP="00A0748D" w:rsidRDefault="00A95618" w14:paraId="1438D6E1" w14:textId="77777777"/>
    <w:p w:rsidRPr="00A0748D" w:rsidR="004F1BAA" w:rsidP="00A0748D" w:rsidRDefault="00EF2C89" w14:paraId="1F4BA996" w14:textId="1F790AA0">
      <w:pPr>
        <w:numPr>
          <w:ilvl w:val="0"/>
          <w:numId w:val="20"/>
        </w:numPr>
        <w:rPr>
          <w:b/>
        </w:rPr>
      </w:pPr>
      <w:bookmarkStart w:name="_Hlk25237554" w:id="4"/>
      <w:r>
        <w:rPr>
          <w:b/>
        </w:rPr>
        <w:t>Confidentiality of Respondents</w:t>
      </w:r>
      <w:r w:rsidR="00A0748D">
        <w:rPr>
          <w:b/>
        </w:rPr>
        <w:t>:</w:t>
      </w:r>
    </w:p>
    <w:p w:rsidR="004F1BAA" w:rsidP="004F1BAA" w:rsidRDefault="004F1BAA" w14:paraId="1526F912" w14:textId="77777777">
      <w:pPr>
        <w:rPr>
          <w:color w:val="000000"/>
        </w:rPr>
      </w:pPr>
    </w:p>
    <w:p w:rsidRPr="004F1BAA" w:rsidR="002626FB" w:rsidP="006155F7" w:rsidRDefault="007318CE" w14:paraId="30A80047" w14:textId="711030A4">
      <w:pPr>
        <w:ind w:left="360"/>
        <w:rPr>
          <w:color w:val="000000"/>
        </w:rPr>
      </w:pPr>
      <w:r w:rsidRPr="004F1BAA">
        <w:rPr>
          <w:color w:val="000000"/>
        </w:rPr>
        <w:t>The following will be provided as an assurance of confidentiality to all respondents:</w:t>
      </w:r>
    </w:p>
    <w:p w:rsidR="00A0748D" w:rsidP="006155F7" w:rsidRDefault="00A0748D" w14:paraId="31D6BCBF" w14:textId="77777777">
      <w:pPr>
        <w:ind w:left="360"/>
        <w:rPr>
          <w:color w:val="000000"/>
        </w:rPr>
      </w:pPr>
    </w:p>
    <w:p w:rsidRPr="002E304E" w:rsidR="007318CE" w:rsidP="006155F7" w:rsidRDefault="007318CE" w14:paraId="72BFABAC" w14:textId="77777777">
      <w:pPr>
        <w:ind w:left="360"/>
      </w:pPr>
      <w:r w:rsidRPr="002E304E">
        <w:t>This anonymous survey is completely voluntary and takes about 20 minutes to complete. If you feel uncomfortable answering any survey question, you may skip that question and advance to the next question; you do not have to respond to any question that you do not want to answer. Choosing not to participate in the survey will not affect your ability to access future tobacco prevention resources from FDA.</w:t>
      </w:r>
    </w:p>
    <w:p w:rsidRPr="004F1BAA" w:rsidR="004F1BAA" w:rsidP="006155F7" w:rsidRDefault="004F1BAA" w14:paraId="611BC182" w14:textId="00DB8F38">
      <w:pPr>
        <w:shd w:val="clear" w:color="auto" w:fill="FFFFFF"/>
        <w:ind w:left="360"/>
        <w:rPr>
          <w:color w:val="000000"/>
        </w:rPr>
      </w:pPr>
    </w:p>
    <w:p w:rsidRPr="002E304E" w:rsidR="004F1BAA" w:rsidP="006155F7" w:rsidRDefault="004F1BAA" w14:paraId="1521AD46" w14:textId="77777777">
      <w:pPr>
        <w:ind w:left="360"/>
      </w:pPr>
      <w:r w:rsidRPr="002E304E">
        <w:t>We anticipate that up to 1,600 educators will complete this survey. Your responses will be reported at the aggregate level. Your name and email address will not be associated with your response, nor will they appear in any report to FDA CTP. Other teachers from your school may be invited to participate, but your answers will not be shared with other teachers or administrators at your school or other schools.</w:t>
      </w:r>
    </w:p>
    <w:p w:rsidR="00A91BDF" w:rsidP="006155F7" w:rsidRDefault="00A91BDF" w14:paraId="0A92258E" w14:textId="77777777">
      <w:pPr>
        <w:shd w:val="clear" w:color="auto" w:fill="FFFFFF"/>
        <w:ind w:left="360"/>
        <w:rPr>
          <w:color w:val="000000"/>
        </w:rPr>
      </w:pPr>
    </w:p>
    <w:p w:rsidR="00DF1006" w:rsidP="005B57E7" w:rsidRDefault="00DF1006" w14:paraId="5A716CD1" w14:textId="5E6FD269">
      <w:pPr>
        <w:shd w:val="clear" w:color="auto" w:fill="FFFFFF"/>
        <w:ind w:left="360"/>
        <w:rPr>
          <w:rFonts w:cs="Calibri"/>
          <w:color w:val="201F1E"/>
          <w:szCs w:val="22"/>
          <w:bdr w:val="none" w:color="auto" w:sz="0" w:space="0" w:frame="1"/>
        </w:rPr>
      </w:pPr>
      <w:r w:rsidRPr="007A10F1">
        <w:rPr>
          <w:rFonts w:cs="Calibri"/>
          <w:color w:val="201F1E"/>
          <w:szCs w:val="22"/>
          <w:bdr w:val="none" w:color="auto" w:sz="0" w:space="0" w:frame="1"/>
        </w:rPr>
        <w:t>This research is covered by a special protection (called a Certificate of Confidentiality) from the FDA. This special protection ensures that researchers involved in this study protect your privacy as much as possible within the law.</w:t>
      </w:r>
      <w:r w:rsidRPr="007A10F1">
        <w:rPr>
          <w:rFonts w:hint="eastAsia" w:cs="Calibri"/>
          <w:color w:val="201F1E"/>
          <w:szCs w:val="22"/>
          <w:bdr w:val="none" w:color="auto" w:sz="0" w:space="0" w:frame="1"/>
        </w:rPr>
        <w:t> </w:t>
      </w:r>
      <w:r w:rsidRPr="007A10F1">
        <w:rPr>
          <w:rFonts w:cs="Calibri"/>
          <w:color w:val="201F1E"/>
          <w:szCs w:val="22"/>
          <w:bdr w:val="none" w:color="auto" w:sz="0" w:space="0" w:frame="1"/>
        </w:rPr>
        <w:t>This means researchers generally cannot provide your name, or any other information that could identify you to anyone who is not part of the research team. Researchers cannot share this information in court or during other legal proceedings, even if there is a court order for the information.</w:t>
      </w:r>
      <w:r w:rsidRPr="007A10F1">
        <w:rPr>
          <w:rFonts w:hint="eastAsia" w:cs="Calibri"/>
          <w:color w:val="201F1E"/>
          <w:szCs w:val="22"/>
          <w:bdr w:val="none" w:color="auto" w:sz="0" w:space="0" w:frame="1"/>
        </w:rPr>
        <w:t> </w:t>
      </w:r>
      <w:r w:rsidRPr="007A10F1">
        <w:rPr>
          <w:rFonts w:cs="Calibri"/>
          <w:color w:val="201F1E"/>
          <w:szCs w:val="22"/>
          <w:bdr w:val="none" w:color="auto" w:sz="0" w:space="0" w:frame="1"/>
        </w:rPr>
        <w:t>However, researchers may share study information that could identify you if:</w:t>
      </w:r>
    </w:p>
    <w:p w:rsidRPr="002A6191" w:rsidR="005B57E7" w:rsidP="006155F7" w:rsidRDefault="005B57E7" w14:paraId="02E7DFFD" w14:textId="77777777">
      <w:pPr>
        <w:shd w:val="clear" w:color="auto" w:fill="FFFFFF"/>
        <w:ind w:left="360"/>
        <w:rPr>
          <w:rFonts w:cs="Calibri"/>
          <w:color w:val="201F1E"/>
          <w:szCs w:val="22"/>
        </w:rPr>
      </w:pPr>
    </w:p>
    <w:p w:rsidRPr="002A6191" w:rsidR="00DF1006" w:rsidP="006155F7" w:rsidRDefault="00DF1006" w14:paraId="4C68637E" w14:textId="10CAB83A">
      <w:pPr>
        <w:shd w:val="clear" w:color="auto" w:fill="FFFFFF"/>
        <w:spacing w:line="253" w:lineRule="atLeast"/>
        <w:ind w:left="1080" w:hanging="360"/>
        <w:rPr>
          <w:rFonts w:cs="Calibri"/>
          <w:color w:val="201F1E"/>
          <w:szCs w:val="22"/>
        </w:rPr>
      </w:pPr>
      <w:r w:rsidRPr="007A10F1">
        <w:rPr>
          <w:rFonts w:hint="eastAsia" w:cs="Calibri"/>
          <w:color w:val="201F1E"/>
          <w:szCs w:val="22"/>
          <w:bdr w:val="none" w:color="auto" w:sz="0" w:space="0" w:frame="1"/>
        </w:rPr>
        <w:t>·</w:t>
      </w:r>
      <w:r w:rsidRPr="007A10F1">
        <w:rPr>
          <w:rFonts w:cs="Calibri"/>
          <w:color w:val="201F1E"/>
          <w:szCs w:val="22"/>
          <w:bdr w:val="none" w:color="auto" w:sz="0" w:space="0" w:frame="1"/>
        </w:rPr>
        <w:t>      </w:t>
      </w:r>
      <w:r w:rsidRPr="002A6191">
        <w:rPr>
          <w:rFonts w:cs="Calibri"/>
          <w:color w:val="201F1E"/>
          <w:szCs w:val="22"/>
          <w:bdr w:val="none" w:color="auto" w:sz="0" w:space="0" w:frame="1"/>
        </w:rPr>
        <w:t>Y</w:t>
      </w:r>
      <w:r w:rsidRPr="007A10F1">
        <w:rPr>
          <w:rFonts w:cs="Calibri"/>
          <w:color w:val="201F1E"/>
          <w:szCs w:val="22"/>
          <w:bdr w:val="none" w:color="auto" w:sz="0" w:space="0" w:frame="1"/>
        </w:rPr>
        <w:t>ou agree to share information (for example, to get medical treatment);</w:t>
      </w:r>
    </w:p>
    <w:p w:rsidRPr="002A6191" w:rsidR="00DF1006" w:rsidP="006155F7" w:rsidRDefault="00DF1006" w14:paraId="5BBDC33F" w14:textId="4C5B2C4E">
      <w:pPr>
        <w:shd w:val="clear" w:color="auto" w:fill="FFFFFF"/>
        <w:spacing w:line="253" w:lineRule="atLeast"/>
        <w:ind w:left="1080" w:hanging="360"/>
        <w:rPr>
          <w:rFonts w:cs="Calibri"/>
          <w:color w:val="201F1E"/>
          <w:szCs w:val="22"/>
        </w:rPr>
      </w:pPr>
      <w:r w:rsidRPr="007A10F1">
        <w:rPr>
          <w:rFonts w:hint="eastAsia" w:cs="Calibri"/>
          <w:color w:val="201F1E"/>
          <w:szCs w:val="22"/>
          <w:bdr w:val="none" w:color="auto" w:sz="0" w:space="0" w:frame="1"/>
        </w:rPr>
        <w:t>·</w:t>
      </w:r>
      <w:r w:rsidRPr="007A10F1">
        <w:rPr>
          <w:rFonts w:cs="Calibri"/>
          <w:color w:val="201F1E"/>
          <w:szCs w:val="22"/>
          <w:bdr w:val="none" w:color="auto" w:sz="0" w:space="0" w:frame="1"/>
        </w:rPr>
        <w:t>      </w:t>
      </w:r>
      <w:r w:rsidRPr="002A6191">
        <w:rPr>
          <w:rFonts w:cs="Calibri"/>
          <w:color w:val="201F1E"/>
          <w:szCs w:val="22"/>
          <w:bdr w:val="none" w:color="auto" w:sz="0" w:space="0" w:frame="1"/>
        </w:rPr>
        <w:t>T</w:t>
      </w:r>
      <w:r w:rsidRPr="007A10F1">
        <w:rPr>
          <w:rFonts w:cs="Calibri"/>
          <w:color w:val="201F1E"/>
          <w:szCs w:val="22"/>
          <w:bdr w:val="none" w:color="auto" w:sz="0" w:space="0" w:frame="1"/>
        </w:rPr>
        <w:t>he study information is used for other scientific research, as allowed by law;</w:t>
      </w:r>
    </w:p>
    <w:p w:rsidR="005B57E7" w:rsidP="005B57E7" w:rsidRDefault="00DF1006" w14:paraId="574475BC" w14:textId="77777777">
      <w:pPr>
        <w:shd w:val="clear" w:color="auto" w:fill="FFFFFF"/>
        <w:spacing w:line="253" w:lineRule="atLeast"/>
        <w:ind w:left="1080" w:hanging="360"/>
        <w:rPr>
          <w:rFonts w:cs="Calibri"/>
          <w:color w:val="201F1E"/>
          <w:szCs w:val="22"/>
          <w:bdr w:val="none" w:color="auto" w:sz="0" w:space="0" w:frame="1"/>
        </w:rPr>
      </w:pPr>
      <w:r w:rsidRPr="007A10F1">
        <w:rPr>
          <w:rFonts w:hint="eastAsia" w:cs="Calibri"/>
          <w:color w:val="201F1E"/>
          <w:szCs w:val="22"/>
          <w:bdr w:val="none" w:color="auto" w:sz="0" w:space="0" w:frame="1"/>
        </w:rPr>
        <w:t>·</w:t>
      </w:r>
      <w:r w:rsidRPr="007A10F1">
        <w:rPr>
          <w:rFonts w:cs="Calibri"/>
          <w:color w:val="201F1E"/>
          <w:szCs w:val="22"/>
          <w:bdr w:val="none" w:color="auto" w:sz="0" w:space="0" w:frame="1"/>
        </w:rPr>
        <w:t>      </w:t>
      </w:r>
      <w:r w:rsidRPr="002A6191">
        <w:rPr>
          <w:rFonts w:cs="Calibri"/>
          <w:color w:val="201F1E"/>
          <w:szCs w:val="22"/>
          <w:bdr w:val="none" w:color="auto" w:sz="0" w:space="0" w:frame="1"/>
        </w:rPr>
        <w:t>T</w:t>
      </w:r>
      <w:r w:rsidRPr="007A10F1">
        <w:rPr>
          <w:rFonts w:cs="Calibri"/>
          <w:color w:val="201F1E"/>
          <w:szCs w:val="22"/>
          <w:bdr w:val="none" w:color="auto" w:sz="0" w:space="0" w:frame="1"/>
        </w:rPr>
        <w:t xml:space="preserve">he FDA, which is paying for the study, needs information to check how their research </w:t>
      </w:r>
    </w:p>
    <w:p w:rsidRPr="002A6191" w:rsidR="00DF1006" w:rsidP="006155F7" w:rsidRDefault="005B57E7" w14:paraId="19F82600" w14:textId="4E3C5DE2">
      <w:pPr>
        <w:shd w:val="clear" w:color="auto" w:fill="FFFFFF"/>
        <w:spacing w:line="253" w:lineRule="atLeast"/>
        <w:ind w:left="1080"/>
        <w:rPr>
          <w:rFonts w:cs="Calibri"/>
          <w:color w:val="201F1E"/>
          <w:szCs w:val="22"/>
        </w:rPr>
      </w:pPr>
      <w:r>
        <w:rPr>
          <w:rFonts w:cs="Calibri"/>
          <w:color w:val="201F1E"/>
          <w:szCs w:val="22"/>
          <w:bdr w:val="none" w:color="auto" w:sz="0" w:space="0" w:frame="1"/>
        </w:rPr>
        <w:t xml:space="preserve"> </w:t>
      </w:r>
      <w:r w:rsidRPr="007A10F1" w:rsidR="00DF1006">
        <w:rPr>
          <w:rFonts w:cs="Calibri"/>
          <w:color w:val="201F1E"/>
          <w:szCs w:val="22"/>
          <w:bdr w:val="none" w:color="auto" w:sz="0" w:space="0" w:frame="1"/>
        </w:rPr>
        <w:t>money is being spent;</w:t>
      </w:r>
      <w:r w:rsidRPr="002A6191" w:rsidR="00DF1006">
        <w:rPr>
          <w:rFonts w:cs="Calibri"/>
          <w:color w:val="201F1E"/>
          <w:szCs w:val="22"/>
          <w:bdr w:val="none" w:color="auto" w:sz="0" w:space="0" w:frame="1"/>
        </w:rPr>
        <w:t xml:space="preserve"> and/or</w:t>
      </w:r>
    </w:p>
    <w:p w:rsidR="005B57E7" w:rsidP="005B57E7" w:rsidRDefault="00DF1006" w14:paraId="4E864B03" w14:textId="77777777">
      <w:pPr>
        <w:shd w:val="clear" w:color="auto" w:fill="FFFFFF"/>
        <w:spacing w:line="253" w:lineRule="atLeast"/>
        <w:ind w:left="1080" w:hanging="360"/>
        <w:rPr>
          <w:rFonts w:cs="Calibri"/>
          <w:color w:val="201F1E"/>
          <w:szCs w:val="22"/>
          <w:bdr w:val="none" w:color="auto" w:sz="0" w:space="0" w:frame="1"/>
        </w:rPr>
      </w:pPr>
      <w:r w:rsidRPr="007A10F1">
        <w:rPr>
          <w:rFonts w:hint="eastAsia" w:cs="Calibri"/>
          <w:color w:val="201F1E"/>
          <w:szCs w:val="22"/>
          <w:bdr w:val="none" w:color="auto" w:sz="0" w:space="0" w:frame="1"/>
        </w:rPr>
        <w:t>·</w:t>
      </w:r>
      <w:r w:rsidRPr="007A10F1">
        <w:rPr>
          <w:rFonts w:cs="Calibri"/>
          <w:color w:val="201F1E"/>
          <w:szCs w:val="22"/>
          <w:bdr w:val="none" w:color="auto" w:sz="0" w:space="0" w:frame="1"/>
        </w:rPr>
        <w:t>      </w:t>
      </w:r>
      <w:r w:rsidRPr="002A6191">
        <w:rPr>
          <w:rFonts w:cs="Calibri"/>
          <w:color w:val="201F1E"/>
          <w:szCs w:val="22"/>
          <w:bdr w:val="none" w:color="auto" w:sz="0" w:space="0" w:frame="1"/>
        </w:rPr>
        <w:t>A</w:t>
      </w:r>
      <w:r w:rsidRPr="007A10F1">
        <w:rPr>
          <w:rFonts w:cs="Calibri"/>
          <w:color w:val="201F1E"/>
          <w:szCs w:val="22"/>
          <w:bdr w:val="none" w:color="auto" w:sz="0" w:space="0" w:frame="1"/>
        </w:rPr>
        <w:t xml:space="preserve"> law requires sharing information (for example, when researchers must report to FDA, </w:t>
      </w:r>
    </w:p>
    <w:p w:rsidRPr="002A6191" w:rsidR="00DF1006" w:rsidP="006155F7" w:rsidRDefault="005B57E7" w14:paraId="5FD686DE" w14:textId="10F888A3">
      <w:pPr>
        <w:shd w:val="clear" w:color="auto" w:fill="FFFFFF"/>
        <w:spacing w:line="253" w:lineRule="atLeast"/>
        <w:ind w:left="1080"/>
        <w:rPr>
          <w:rFonts w:cs="Calibri"/>
          <w:color w:val="201F1E"/>
          <w:szCs w:val="22"/>
        </w:rPr>
      </w:pPr>
      <w:r>
        <w:rPr>
          <w:rFonts w:cs="Calibri"/>
          <w:color w:val="201F1E"/>
          <w:szCs w:val="22"/>
          <w:bdr w:val="none" w:color="auto" w:sz="0" w:space="0" w:frame="1"/>
        </w:rPr>
        <w:t xml:space="preserve"> </w:t>
      </w:r>
      <w:r w:rsidRPr="007A10F1" w:rsidR="00DF1006">
        <w:rPr>
          <w:rFonts w:cs="Calibri"/>
          <w:color w:val="201F1E"/>
          <w:szCs w:val="22"/>
          <w:bdr w:val="none" w:color="auto" w:sz="0" w:space="0" w:frame="1"/>
        </w:rPr>
        <w:t>or if researchers hear threats of harm to yourself or others or reports of child abuse).</w:t>
      </w:r>
    </w:p>
    <w:p w:rsidR="00092F7D" w:rsidP="006155F7" w:rsidRDefault="00092F7D" w14:paraId="68658C28" w14:textId="77777777">
      <w:pPr>
        <w:shd w:val="clear" w:color="auto" w:fill="FFFFFF"/>
        <w:ind w:left="360"/>
        <w:rPr>
          <w:rFonts w:cs="Calibri"/>
          <w:color w:val="201F1E"/>
          <w:szCs w:val="22"/>
          <w:bdr w:val="none" w:color="auto" w:sz="0" w:space="0" w:frame="1"/>
        </w:rPr>
      </w:pPr>
    </w:p>
    <w:p w:rsidR="00DF1006" w:rsidP="006155F7" w:rsidRDefault="00DF1006" w14:paraId="4400EDAE" w14:textId="7D23FB1D">
      <w:pPr>
        <w:shd w:val="clear" w:color="auto" w:fill="FFFFFF"/>
        <w:ind w:left="360"/>
        <w:rPr>
          <w:rFonts w:cs="Calibri"/>
          <w:color w:val="201F1E"/>
          <w:szCs w:val="22"/>
          <w:bdr w:val="none" w:color="auto" w:sz="0" w:space="0" w:frame="1"/>
        </w:rPr>
      </w:pPr>
      <w:r w:rsidRPr="007A10F1">
        <w:rPr>
          <w:rFonts w:cs="Calibri"/>
          <w:color w:val="201F1E"/>
          <w:szCs w:val="22"/>
          <w:bdr w:val="none" w:color="auto" w:sz="0" w:space="0" w:frame="1"/>
        </w:rPr>
        <w:t>You can share any information you want to with others.</w:t>
      </w:r>
      <w:r w:rsidRPr="007A10F1">
        <w:rPr>
          <w:rFonts w:hint="eastAsia" w:cs="Calibri"/>
          <w:color w:val="201F1E"/>
          <w:szCs w:val="22"/>
          <w:bdr w:val="none" w:color="auto" w:sz="0" w:space="0" w:frame="1"/>
        </w:rPr>
        <w:t> </w:t>
      </w:r>
      <w:r w:rsidRPr="007A10F1">
        <w:rPr>
          <w:rFonts w:cs="Calibri"/>
          <w:color w:val="201F1E"/>
          <w:szCs w:val="22"/>
          <w:bdr w:val="none" w:color="auto" w:sz="0" w:space="0" w:frame="1"/>
        </w:rPr>
        <w:t>For example, you can share that you are in this research study or your history of tobacco use.</w:t>
      </w:r>
    </w:p>
    <w:p w:rsidRPr="00453DE6" w:rsidR="00092F7D" w:rsidP="00DF1006" w:rsidRDefault="00092F7D" w14:paraId="2FCA40C8" w14:textId="77777777">
      <w:pPr>
        <w:shd w:val="clear" w:color="auto" w:fill="FFFFFF"/>
        <w:rPr>
          <w:rFonts w:cs="Calibri"/>
          <w:color w:val="201F1E"/>
          <w:szCs w:val="22"/>
        </w:rPr>
      </w:pPr>
    </w:p>
    <w:bookmarkEnd w:id="4"/>
    <w:p w:rsidRPr="00EF2C89" w:rsidR="00EF2C89" w:rsidP="00EF2C89" w:rsidRDefault="00EF2C89" w14:paraId="69074768" w14:textId="77777777">
      <w:pPr>
        <w:numPr>
          <w:ilvl w:val="0"/>
          <w:numId w:val="20"/>
        </w:numPr>
        <w:spacing w:after="200" w:line="276" w:lineRule="auto"/>
        <w:contextualSpacing/>
        <w:rPr>
          <w:b/>
        </w:rPr>
      </w:pPr>
      <w:r w:rsidRPr="00EF2C89">
        <w:rPr>
          <w:b/>
        </w:rPr>
        <w:t>Amount and Justification for Proposed Incentive:</w:t>
      </w:r>
    </w:p>
    <w:p w:rsidR="008E61CF" w:rsidP="008E61CF" w:rsidRDefault="008E61CF" w14:paraId="574B4BC7" w14:textId="77777777">
      <w:pPr>
        <w:rPr>
          <w:b/>
        </w:rPr>
      </w:pPr>
    </w:p>
    <w:p w:rsidRPr="009A728E" w:rsidR="008E61CF" w:rsidP="008E61CF" w:rsidRDefault="00487A5D" w14:paraId="7EA6F9D0" w14:textId="0CAF723C">
      <w:pPr>
        <w:ind w:left="360"/>
      </w:pPr>
      <w:r>
        <w:rPr>
          <w:shd w:val="clear" w:color="auto" w:fill="FFFFFF" w:themeFill="background1"/>
        </w:rPr>
        <w:t>Is an incentive (e.g., stipe</w:t>
      </w:r>
      <w:r w:rsidR="00B60088">
        <w:rPr>
          <w:shd w:val="clear" w:color="auto" w:fill="FFFFFF" w:themeFill="background1"/>
        </w:rPr>
        <w:t>nd, reimbursement of expenses, token of appreciation) provided to participants</w:t>
      </w:r>
      <w:r w:rsidR="0052597C">
        <w:rPr>
          <w:shd w:val="clear" w:color="auto" w:fill="FFFFFF" w:themeFill="background1"/>
        </w:rPr>
        <w:t>?</w:t>
      </w:r>
      <w:r w:rsidR="00CF1B6B">
        <w:t xml:space="preserve"> [</w:t>
      </w:r>
      <w:r w:rsidRPr="009A728E" w:rsidR="008E61CF">
        <w:t xml:space="preserve"> </w:t>
      </w:r>
      <w:r w:rsidR="002C270B">
        <w:t>X</w:t>
      </w:r>
      <w:r w:rsidRPr="009A728E" w:rsidR="008E61CF">
        <w:t xml:space="preserve"> ] Yes [  ] No  </w:t>
      </w:r>
    </w:p>
    <w:p w:rsidR="008E61CF" w:rsidP="008E61CF" w:rsidRDefault="008E61CF" w14:paraId="66CAAFAC" w14:textId="30883241">
      <w:pPr>
        <w:ind w:left="720"/>
      </w:pPr>
    </w:p>
    <w:p w:rsidR="00814024" w:rsidP="008E61CF" w:rsidRDefault="00814024" w14:paraId="73FCADD1" w14:textId="3FA532B2">
      <w:pPr>
        <w:ind w:left="720"/>
      </w:pPr>
    </w:p>
    <w:p w:rsidR="00814024" w:rsidP="008E61CF" w:rsidRDefault="00814024" w14:paraId="3F96B599" w14:textId="13C18DBE">
      <w:pPr>
        <w:ind w:left="720"/>
      </w:pPr>
    </w:p>
    <w:p w:rsidRPr="009F3D06" w:rsidR="00814024" w:rsidP="008E61CF" w:rsidRDefault="00814024" w14:paraId="03677FBA" w14:textId="77777777">
      <w:pPr>
        <w:ind w:left="720"/>
      </w:pPr>
    </w:p>
    <w:p w:rsidR="007318CE" w:rsidP="006155F7" w:rsidRDefault="00747D5A" w14:paraId="34E58B65" w14:textId="41BE1AF9">
      <w:pPr>
        <w:ind w:left="360"/>
      </w:pPr>
      <w:r w:rsidRPr="002E304E">
        <w:lastRenderedPageBreak/>
        <w:t xml:space="preserve">As a token of appreciation, </w:t>
      </w:r>
      <w:r w:rsidRPr="00487A5D" w:rsidR="006878E0">
        <w:t>FDA CTP will offer each teacher a $</w:t>
      </w:r>
      <w:r w:rsidRPr="00487A5D" w:rsidR="00113B73">
        <w:t>10</w:t>
      </w:r>
      <w:r w:rsidRPr="002E304E" w:rsidR="00BB5CEF">
        <w:t xml:space="preserve"> electronic </w:t>
      </w:r>
      <w:r w:rsidRPr="002E304E" w:rsidR="008F0F1B">
        <w:t>gift card via Giftbit</w:t>
      </w:r>
      <w:r w:rsidRPr="002E304E" w:rsidR="00D95FB6">
        <w:t xml:space="preserve">, </w:t>
      </w:r>
      <w:r w:rsidR="00C01858">
        <w:t xml:space="preserve">a third-party </w:t>
      </w:r>
      <w:r w:rsidR="00033683">
        <w:t xml:space="preserve">online gift card distributor, </w:t>
      </w:r>
      <w:r w:rsidRPr="002E304E" w:rsidR="00D95FB6">
        <w:t xml:space="preserve">which </w:t>
      </w:r>
      <w:r w:rsidR="00302EE5">
        <w:t xml:space="preserve">they </w:t>
      </w:r>
      <w:r w:rsidRPr="002E304E" w:rsidR="00D95FB6">
        <w:t xml:space="preserve">can use with selected retailers (i.e., Target, Walmart) </w:t>
      </w:r>
      <w:r w:rsidRPr="002E304E" w:rsidR="00935773">
        <w:t>for the purpose of purchasing school supplies</w:t>
      </w:r>
      <w:r w:rsidRPr="002E304E" w:rsidR="008F0F1B">
        <w:t>.</w:t>
      </w:r>
      <w:r w:rsidRPr="002E304E" w:rsidR="00D471B3">
        <w:t xml:space="preserve">  Teachers </w:t>
      </w:r>
      <w:r w:rsidR="00D225E5">
        <w:t xml:space="preserve">will </w:t>
      </w:r>
      <w:r w:rsidR="002B02C1">
        <w:t xml:space="preserve">be given </w:t>
      </w:r>
      <w:r w:rsidR="00D225E5">
        <w:t>the option of receiving</w:t>
      </w:r>
      <w:r w:rsidRPr="002E304E" w:rsidR="00D471B3">
        <w:t xml:space="preserve"> </w:t>
      </w:r>
      <w:r w:rsidR="002B02C1">
        <w:t>a</w:t>
      </w:r>
      <w:r w:rsidRPr="002E304E" w:rsidR="00116900">
        <w:t xml:space="preserve"> gift card by providing </w:t>
      </w:r>
      <w:r w:rsidRPr="002E304E" w:rsidR="005E53BE">
        <w:t>their name and email address at the end of the survey</w:t>
      </w:r>
      <w:r w:rsidR="00AE7056">
        <w:t>.</w:t>
      </w:r>
      <w:r w:rsidR="00C76D0E">
        <w:t xml:space="preserve">  </w:t>
      </w:r>
      <w:r w:rsidR="00AE7056">
        <w:t>T</w:t>
      </w:r>
      <w:r w:rsidR="00B47784">
        <w:t xml:space="preserve">hose who choose </w:t>
      </w:r>
      <w:r w:rsidR="00040057">
        <w:t xml:space="preserve">to </w:t>
      </w:r>
      <w:r w:rsidR="002B02C1">
        <w:t xml:space="preserve">do so will </w:t>
      </w:r>
      <w:r w:rsidR="00040057">
        <w:t>receive</w:t>
      </w:r>
      <w:r w:rsidR="00D76E97">
        <w:t xml:space="preserve"> </w:t>
      </w:r>
      <w:r w:rsidR="006317B9">
        <w:t xml:space="preserve">a </w:t>
      </w:r>
      <w:r w:rsidR="00D76E97">
        <w:t>link via</w:t>
      </w:r>
      <w:r w:rsidR="009A352D">
        <w:t xml:space="preserve"> email</w:t>
      </w:r>
      <w:r w:rsidR="006317B9">
        <w:t xml:space="preserve"> to the Giftbit secure </w:t>
      </w:r>
      <w:r w:rsidR="00951060">
        <w:t>web</w:t>
      </w:r>
      <w:r w:rsidR="006317B9">
        <w:t xml:space="preserve">site to select </w:t>
      </w:r>
      <w:r w:rsidR="0000495D">
        <w:t xml:space="preserve">their </w:t>
      </w:r>
      <w:r w:rsidR="00D6418C">
        <w:t xml:space="preserve">electronic </w:t>
      </w:r>
      <w:r w:rsidR="006555B5">
        <w:t>gift</w:t>
      </w:r>
      <w:r w:rsidR="004B0C5C">
        <w:t xml:space="preserve"> </w:t>
      </w:r>
      <w:r w:rsidR="005B73EC">
        <w:t>card</w:t>
      </w:r>
      <w:r w:rsidR="006555B5">
        <w:t xml:space="preserve"> </w:t>
      </w:r>
      <w:r w:rsidR="00470E54">
        <w:t xml:space="preserve">within a week </w:t>
      </w:r>
      <w:r w:rsidR="0055235B">
        <w:t>following completion of the s</w:t>
      </w:r>
      <w:r w:rsidR="00470E54">
        <w:t xml:space="preserve">urvey.  </w:t>
      </w:r>
    </w:p>
    <w:p w:rsidR="007318CE" w:rsidP="006155F7" w:rsidRDefault="007318CE" w14:paraId="5141F9EE" w14:textId="77777777">
      <w:pPr>
        <w:ind w:left="360"/>
      </w:pPr>
    </w:p>
    <w:p w:rsidR="006878E0" w:rsidP="006155F7" w:rsidRDefault="00485AC2" w14:paraId="35B2BF08" w14:textId="74D7AFE4">
      <w:pPr>
        <w:ind w:left="360"/>
      </w:pPr>
      <w:r w:rsidRPr="00487A5D">
        <w:t>Educators</w:t>
      </w:r>
      <w:r>
        <w:t xml:space="preserve"> at the middle and high school level</w:t>
      </w:r>
      <w:r w:rsidR="00D905E4">
        <w:t xml:space="preserve"> are known to be </w:t>
      </w:r>
      <w:r w:rsidR="00634BF3">
        <w:t xml:space="preserve">a hard-to-recruit population </w:t>
      </w:r>
      <w:r w:rsidR="003F6A16">
        <w:t>of pr</w:t>
      </w:r>
      <w:r w:rsidR="009E006A">
        <w:t xml:space="preserve">ofessionals </w:t>
      </w:r>
      <w:r w:rsidR="00775D70">
        <w:t xml:space="preserve">given the multiple competing demands on their time </w:t>
      </w:r>
      <w:r w:rsidR="00634BF3">
        <w:t>(</w:t>
      </w:r>
      <w:r w:rsidR="0002051E">
        <w:t>Mok</w:t>
      </w:r>
      <w:r w:rsidR="00133646">
        <w:t>her, 2017</w:t>
      </w:r>
      <w:r w:rsidR="00634BF3">
        <w:t>)</w:t>
      </w:r>
      <w:r w:rsidR="009776DC">
        <w:t xml:space="preserve">. These </w:t>
      </w:r>
      <w:r w:rsidRPr="00A43E82" w:rsidR="006878E0">
        <w:t xml:space="preserve">competing demands </w:t>
      </w:r>
      <w:r w:rsidR="006878E0">
        <w:t xml:space="preserve">have been greatly compounded over the current school year due to the COVID-19 pandemic and </w:t>
      </w:r>
      <w:r w:rsidR="00FF2372">
        <w:t>will likely be amplified</w:t>
      </w:r>
      <w:r w:rsidR="00A84106">
        <w:t xml:space="preserve"> during the early 2021</w:t>
      </w:r>
      <w:r w:rsidR="000D67B5">
        <w:t xml:space="preserve"> </w:t>
      </w:r>
      <w:r w:rsidR="002B337D">
        <w:t xml:space="preserve">back-to-school period </w:t>
      </w:r>
      <w:r w:rsidR="0038627F">
        <w:t xml:space="preserve">in August and September </w:t>
      </w:r>
      <w:r w:rsidR="002B337D">
        <w:t xml:space="preserve">when this survey </w:t>
      </w:r>
      <w:r w:rsidR="001F23FE">
        <w:t>is</w:t>
      </w:r>
      <w:r w:rsidR="0075737F">
        <w:t xml:space="preserve"> fielded</w:t>
      </w:r>
      <w:r w:rsidR="0038627F">
        <w:t>.</w:t>
      </w:r>
      <w:r w:rsidR="007756EC">
        <w:t xml:space="preserve">  </w:t>
      </w:r>
      <w:r w:rsidR="006878E0">
        <w:t xml:space="preserve">Given these additional responsibilities and constraints on their time, </w:t>
      </w:r>
      <w:r w:rsidR="004B7F80">
        <w:t xml:space="preserve">not offering </w:t>
      </w:r>
      <w:r w:rsidR="006878E0">
        <w:t>a</w:t>
      </w:r>
      <w:r w:rsidR="008F093F">
        <w:t xml:space="preserve"> token of appreciation</w:t>
      </w:r>
      <w:r w:rsidRPr="00116748" w:rsidR="006878E0">
        <w:t xml:space="preserve"> could </w:t>
      </w:r>
      <w:r w:rsidR="006878E0">
        <w:t xml:space="preserve">greatly </w:t>
      </w:r>
      <w:r w:rsidRPr="00116748" w:rsidR="006878E0">
        <w:t xml:space="preserve">inhibit </w:t>
      </w:r>
      <w:r w:rsidR="006878E0">
        <w:t>our</w:t>
      </w:r>
      <w:r w:rsidRPr="00116748" w:rsidR="006878E0">
        <w:t xml:space="preserve"> ability to successfully recruit</w:t>
      </w:r>
      <w:r w:rsidR="00A804ED">
        <w:t xml:space="preserve"> this </w:t>
      </w:r>
      <w:r w:rsidR="00CA0A5C">
        <w:t>s</w:t>
      </w:r>
      <w:r w:rsidR="00FC4838">
        <w:t>pecialized</w:t>
      </w:r>
      <w:r w:rsidR="00CA0A5C">
        <w:t xml:space="preserve"> </w:t>
      </w:r>
      <w:r w:rsidR="00A804ED">
        <w:t xml:space="preserve">group of </w:t>
      </w:r>
      <w:r w:rsidR="0052676A">
        <w:t>teachers</w:t>
      </w:r>
      <w:r w:rsidR="006C75D7">
        <w:t xml:space="preserve"> </w:t>
      </w:r>
      <w:r w:rsidR="00464C49">
        <w:t xml:space="preserve">who have used </w:t>
      </w:r>
      <w:r w:rsidR="005452B8">
        <w:t xml:space="preserve">FDA’s </w:t>
      </w:r>
      <w:r w:rsidR="004D40B0">
        <w:rPr>
          <w:i/>
          <w:iCs/>
        </w:rPr>
        <w:t>The Real Cost of Vaping</w:t>
      </w:r>
      <w:r w:rsidR="00452126">
        <w:t xml:space="preserve"> </w:t>
      </w:r>
      <w:r w:rsidR="00B01789">
        <w:t>tobacco</w:t>
      </w:r>
      <w:r w:rsidR="00087A2C">
        <w:t xml:space="preserve"> prevention materials</w:t>
      </w:r>
      <w:r w:rsidR="00B43BEF">
        <w:t xml:space="preserve">.  </w:t>
      </w:r>
      <w:r w:rsidR="006878E0">
        <w:t xml:space="preserve">Therefore, the proposed </w:t>
      </w:r>
      <w:r w:rsidR="0077183E">
        <w:t>token of appreciation</w:t>
      </w:r>
      <w:r w:rsidR="006878E0">
        <w:t xml:space="preserve"> f</w:t>
      </w:r>
      <w:r w:rsidRPr="00A43E82" w:rsidR="006878E0">
        <w:t xml:space="preserve">or participation </w:t>
      </w:r>
      <w:r w:rsidR="0054476D">
        <w:t xml:space="preserve">by this </w:t>
      </w:r>
      <w:r w:rsidR="00371A4F">
        <w:t xml:space="preserve">hard-to-recruit and </w:t>
      </w:r>
      <w:r w:rsidR="00FC4838">
        <w:t>specialized</w:t>
      </w:r>
      <w:r w:rsidR="00371A4F">
        <w:t xml:space="preserve"> </w:t>
      </w:r>
      <w:r w:rsidR="00556FEE">
        <w:t>group</w:t>
      </w:r>
      <w:r w:rsidR="00371A4F">
        <w:t xml:space="preserve"> of </w:t>
      </w:r>
      <w:r w:rsidR="00D24710">
        <w:t>respondents</w:t>
      </w:r>
      <w:r w:rsidR="00371A4F">
        <w:t xml:space="preserve"> </w:t>
      </w:r>
      <w:r w:rsidR="006878E0">
        <w:t>is</w:t>
      </w:r>
      <w:r w:rsidRPr="00A43E82" w:rsidR="006878E0">
        <w:t xml:space="preserve"> warranted. </w:t>
      </w:r>
      <w:r w:rsidR="006878E0">
        <w:t xml:space="preserve">The mean annual wage for secondary school teachers is $67,340 (U.S. Department of Labor and Statistics - </w:t>
      </w:r>
      <w:hyperlink w:history="1" w:anchor="(2)" r:id="rId10">
        <w:r w:rsidR="006878E0">
          <w:rPr>
            <w:rStyle w:val="Hyperlink"/>
          </w:rPr>
          <w:t>May 2020 data</w:t>
        </w:r>
      </w:hyperlink>
      <w:r w:rsidR="006878E0">
        <w:t xml:space="preserve">). </w:t>
      </w:r>
    </w:p>
    <w:p w:rsidR="006878E0" w:rsidP="006155F7" w:rsidRDefault="006878E0" w14:paraId="2557767E" w14:textId="77777777">
      <w:pPr>
        <w:ind w:left="360"/>
      </w:pPr>
    </w:p>
    <w:p w:rsidR="001B4575" w:rsidP="006155F7" w:rsidRDefault="006878E0" w14:paraId="229B8AC0" w14:textId="706E4288">
      <w:pPr>
        <w:ind w:left="360"/>
      </w:pPr>
      <w:r w:rsidRPr="00823B34">
        <w:t>Incentives are often used to encourage participation in research.</w:t>
      </w:r>
      <w:r w:rsidRPr="00823B34">
        <w:rPr>
          <w:lang w:val="en"/>
        </w:rPr>
        <w:t xml:space="preserve"> </w:t>
      </w:r>
      <w:r w:rsidRPr="00823B34">
        <w:t xml:space="preserve">When applied in a reasonable manner, incentives are viewed as an acknowledgement of participation rather than an unjust inducement (Groth, 2010; Halpern, et al 2004). </w:t>
      </w:r>
      <w:r w:rsidR="00033F28">
        <w:t xml:space="preserve">Indeed, experimental </w:t>
      </w:r>
      <w:r w:rsidR="00D92C01">
        <w:t xml:space="preserve">studies have found that a small incentive </w:t>
      </w:r>
      <w:r w:rsidR="00AA7C80">
        <w:t xml:space="preserve">is more cost-effective </w:t>
      </w:r>
      <w:r w:rsidR="00431818">
        <w:t xml:space="preserve">and </w:t>
      </w:r>
      <w:r w:rsidR="00D638F0">
        <w:t xml:space="preserve">can more than double </w:t>
      </w:r>
      <w:r w:rsidR="00C06731">
        <w:t xml:space="preserve">the participation rate </w:t>
      </w:r>
      <w:r w:rsidR="00B25C42">
        <w:t xml:space="preserve">of teachers and school administrators </w:t>
      </w:r>
      <w:r w:rsidR="00F82F5D">
        <w:t xml:space="preserve">in surveys </w:t>
      </w:r>
      <w:r w:rsidR="003441A1">
        <w:t xml:space="preserve">when compared to no incentive </w:t>
      </w:r>
      <w:r w:rsidR="00CE4AEF">
        <w:t>(Jacob &amp; Jacob, 2012</w:t>
      </w:r>
      <w:r w:rsidR="00ED0F1F">
        <w:t xml:space="preserve">; </w:t>
      </w:r>
      <w:r w:rsidR="003B40EC">
        <w:t xml:space="preserve">Robbins, et al, </w:t>
      </w:r>
      <w:r w:rsidR="00E05823">
        <w:t xml:space="preserve">2018).  </w:t>
      </w:r>
      <w:r w:rsidR="000D0D49">
        <w:t xml:space="preserve">The study contractor, IQ Solutions, </w:t>
      </w:r>
      <w:r w:rsidR="00B33912">
        <w:t xml:space="preserve">has successfully used </w:t>
      </w:r>
      <w:r w:rsidR="003E66F0">
        <w:t>a token of apprec</w:t>
      </w:r>
      <w:r w:rsidR="00DD114D">
        <w:t>i</w:t>
      </w:r>
      <w:r w:rsidR="003E66F0">
        <w:t>ation</w:t>
      </w:r>
      <w:r w:rsidR="00B33912">
        <w:t xml:space="preserve"> </w:t>
      </w:r>
      <w:r w:rsidR="005B2E81">
        <w:t xml:space="preserve">in prior surveys of </w:t>
      </w:r>
      <w:r w:rsidR="00CC7F32">
        <w:t xml:space="preserve">FDA CTP </w:t>
      </w:r>
      <w:r w:rsidR="00F7414B">
        <w:t>customers</w:t>
      </w:r>
      <w:r w:rsidR="004054B5">
        <w:t xml:space="preserve"> (</w:t>
      </w:r>
      <w:r w:rsidR="00253460">
        <w:t>FDA CTP Exchan</w:t>
      </w:r>
      <w:r w:rsidR="00417C77">
        <w:t>ge Lab Syndication: Current Users Study</w:t>
      </w:r>
      <w:r w:rsidR="0042279E">
        <w:t xml:space="preserve"> 2019</w:t>
      </w:r>
      <w:r w:rsidR="007C71C7">
        <w:t>,</w:t>
      </w:r>
      <w:r w:rsidR="0042279E">
        <w:t xml:space="preserve"> OMB </w:t>
      </w:r>
      <w:r w:rsidR="00DA0645">
        <w:t>0910-0697)</w:t>
      </w:r>
      <w:r w:rsidR="00B170CD">
        <w:t xml:space="preserve"> </w:t>
      </w:r>
      <w:r w:rsidR="005A17B3">
        <w:t xml:space="preserve">and </w:t>
      </w:r>
      <w:r w:rsidR="004B48BA">
        <w:t xml:space="preserve">found them necessary </w:t>
      </w:r>
      <w:r w:rsidR="00836BD7">
        <w:t xml:space="preserve">to complete data collection in a timely manner, </w:t>
      </w:r>
      <w:r w:rsidR="004046FF">
        <w:t>reduce</w:t>
      </w:r>
      <w:r w:rsidR="00836BD7">
        <w:t xml:space="preserve"> non-response bias</w:t>
      </w:r>
      <w:r w:rsidR="00A12903">
        <w:t xml:space="preserve">, </w:t>
      </w:r>
      <w:r w:rsidR="00304E35">
        <w:t xml:space="preserve">and </w:t>
      </w:r>
      <w:r w:rsidR="004046FF">
        <w:t>minimize</w:t>
      </w:r>
      <w:r w:rsidR="00B378ED">
        <w:t xml:space="preserve"> </w:t>
      </w:r>
      <w:r w:rsidR="000829BA">
        <w:t xml:space="preserve">government </w:t>
      </w:r>
      <w:r w:rsidR="00B378ED">
        <w:t xml:space="preserve">costs </w:t>
      </w:r>
      <w:r w:rsidR="000829BA">
        <w:t>associated with recruitment</w:t>
      </w:r>
      <w:r w:rsidR="009D49A6">
        <w:t>.</w:t>
      </w:r>
    </w:p>
    <w:p w:rsidRPr="00A0748D" w:rsidR="00A8092B" w:rsidP="00A0748D" w:rsidRDefault="00A8092B" w14:paraId="79D90E06" w14:textId="77777777"/>
    <w:p w:rsidRPr="00EF2C89" w:rsidR="00EF2C89" w:rsidP="00EF2C89" w:rsidRDefault="00EF2C89" w14:paraId="4426AB8F" w14:textId="77777777">
      <w:pPr>
        <w:numPr>
          <w:ilvl w:val="0"/>
          <w:numId w:val="20"/>
        </w:numPr>
        <w:spacing w:after="200" w:line="276" w:lineRule="auto"/>
        <w:contextualSpacing/>
        <w:rPr>
          <w:b/>
        </w:rPr>
      </w:pPr>
      <w:r w:rsidRPr="00EF2C89">
        <w:rPr>
          <w:b/>
        </w:rPr>
        <w:t>Questions of a Sensitive Nature:</w:t>
      </w:r>
    </w:p>
    <w:p w:rsidR="00DF1006" w:rsidP="00DF1006" w:rsidRDefault="00DF1006" w14:paraId="2077D68C" w14:textId="77777777">
      <w:pPr>
        <w:contextualSpacing/>
      </w:pPr>
    </w:p>
    <w:p w:rsidR="00E91F98" w:rsidP="006155F7" w:rsidRDefault="00D57BE3" w14:paraId="436EB7AE" w14:textId="5D9A91DB">
      <w:pPr>
        <w:ind w:left="360"/>
      </w:pPr>
      <w:r>
        <w:rPr>
          <w:rFonts w:eastAsia="Calibri"/>
        </w:rPr>
        <w:t xml:space="preserve">The majority of questions asked will not be of a sensitive nature.  However, </w:t>
      </w:r>
      <w:r w:rsidR="00E91F98">
        <w:rPr>
          <w:rFonts w:eastAsia="Calibri"/>
        </w:rPr>
        <w:t>the survey does include questions on teachers’ race/ethnicity</w:t>
      </w:r>
      <w:r w:rsidR="000875D8">
        <w:rPr>
          <w:rFonts w:eastAsia="Calibri"/>
        </w:rPr>
        <w:t>;</w:t>
      </w:r>
      <w:r w:rsidR="00E91F98">
        <w:rPr>
          <w:rFonts w:eastAsia="Calibri"/>
        </w:rPr>
        <w:t xml:space="preserve"> </w:t>
      </w:r>
      <w:r w:rsidR="00E91F98">
        <w:t>type of school</w:t>
      </w:r>
      <w:r w:rsidR="000875D8">
        <w:t>,</w:t>
      </w:r>
      <w:r w:rsidR="00E91F98">
        <w:t xml:space="preserve"> </w:t>
      </w:r>
      <w:r w:rsidR="000875D8">
        <w:t xml:space="preserve">geographic region, and state </w:t>
      </w:r>
      <w:r w:rsidR="00E91F98">
        <w:t>where they teach</w:t>
      </w:r>
      <w:r w:rsidR="0068729D">
        <w:t>;</w:t>
      </w:r>
      <w:r w:rsidR="00E91F98">
        <w:t xml:space="preserve"> and the school’s Title I status.</w:t>
      </w:r>
      <w:r w:rsidRPr="00BE1FF9" w:rsidR="00E91F98">
        <w:t xml:space="preserve"> </w:t>
      </w:r>
      <w:r w:rsidR="00E91F98">
        <w:t>(</w:t>
      </w:r>
      <w:r w:rsidRPr="009131FE" w:rsidR="00E91F98">
        <w:t xml:space="preserve">Title I of the Elementary and Secondary Education Act of 1965 </w:t>
      </w:r>
      <w:r w:rsidR="00E91F98">
        <w:t xml:space="preserve">provides federal funds to schools with high percentages of low-income students.) </w:t>
      </w:r>
      <w:r w:rsidRPr="009B23BB" w:rsidR="00E91F98">
        <w:t xml:space="preserve">The purpose of these questions is to </w:t>
      </w:r>
      <w:r w:rsidR="009563F2">
        <w:t>better understand</w:t>
      </w:r>
      <w:r w:rsidR="009922F7">
        <w:t xml:space="preserve"> FDA’s </w:t>
      </w:r>
      <w:r w:rsidRPr="00612081" w:rsidR="009922F7">
        <w:rPr>
          <w:i/>
          <w:iCs/>
        </w:rPr>
        <w:t>The R</w:t>
      </w:r>
      <w:r w:rsidRPr="007F7E68" w:rsidR="009922F7">
        <w:rPr>
          <w:i/>
          <w:iCs/>
        </w:rPr>
        <w:t>eal Cost of Vaping</w:t>
      </w:r>
      <w:r w:rsidR="00FF7692">
        <w:t xml:space="preserve"> </w:t>
      </w:r>
      <w:r w:rsidR="00C86F38">
        <w:t>customers</w:t>
      </w:r>
      <w:r w:rsidR="007F7E68">
        <w:t xml:space="preserve"> and</w:t>
      </w:r>
      <w:r w:rsidR="003C3C11">
        <w:t xml:space="preserve"> </w:t>
      </w:r>
      <w:r w:rsidR="00E91F98">
        <w:t xml:space="preserve">potentially </w:t>
      </w:r>
      <w:r w:rsidRPr="00BE1FF9" w:rsidR="00E91F98">
        <w:t xml:space="preserve">tailor </w:t>
      </w:r>
      <w:r w:rsidR="00E91F98">
        <w:t>FDA’s future tobacco prevention materials to</w:t>
      </w:r>
      <w:r w:rsidRPr="00BE1FF9" w:rsidR="00E91F98">
        <w:t xml:space="preserve"> </w:t>
      </w:r>
      <w:r w:rsidR="008E7B73">
        <w:t xml:space="preserve">teachers and </w:t>
      </w:r>
      <w:r w:rsidR="00E91F98">
        <w:t xml:space="preserve">schools with different resource needs.  </w:t>
      </w:r>
      <w:r w:rsidR="00BA39B7">
        <w:t>Although we do not anticipate any risks to respondents in a</w:t>
      </w:r>
      <w:r w:rsidR="006672EC">
        <w:t>nswering</w:t>
      </w:r>
      <w:r w:rsidR="00BA39B7">
        <w:t xml:space="preserve"> these questions, some respondents may perceive the questions as sensitive.  To allay </w:t>
      </w:r>
      <w:r w:rsidR="000875D8">
        <w:t>potential</w:t>
      </w:r>
      <w:r w:rsidR="00BA39B7">
        <w:t xml:space="preserve"> concerns, </w:t>
      </w:r>
      <w:r w:rsidRPr="00BE1FF9" w:rsidR="00E91F98">
        <w:t xml:space="preserve">respondents will be assured </w:t>
      </w:r>
      <w:r w:rsidR="00BA39B7">
        <w:t xml:space="preserve">during the informed consent process </w:t>
      </w:r>
      <w:r w:rsidRPr="00BE1FF9" w:rsidR="00E91F98">
        <w:t xml:space="preserve">that the information </w:t>
      </w:r>
      <w:r w:rsidR="00BA39B7">
        <w:t xml:space="preserve">they provide </w:t>
      </w:r>
      <w:r w:rsidRPr="00BE1FF9" w:rsidR="00E91F98">
        <w:t>is voluntary</w:t>
      </w:r>
      <w:r w:rsidR="00BA39B7">
        <w:t xml:space="preserve">, </w:t>
      </w:r>
      <w:r w:rsidRPr="00BE1FF9" w:rsidR="00E91F98">
        <w:t>will be treated as private and anonymous, and</w:t>
      </w:r>
      <w:r w:rsidR="00E91F98">
        <w:t xml:space="preserve"> that</w:t>
      </w:r>
      <w:r w:rsidRPr="00BE1FF9" w:rsidR="00E91F98">
        <w:t xml:space="preserve"> they </w:t>
      </w:r>
      <w:r w:rsidR="00E91F98">
        <w:t>may skip</w:t>
      </w:r>
      <w:r w:rsidRPr="00BE1FF9" w:rsidR="00E91F98">
        <w:t xml:space="preserve"> any question </w:t>
      </w:r>
      <w:r w:rsidR="007721C8">
        <w:t>they wish.</w:t>
      </w:r>
      <w:r w:rsidR="000875D8">
        <w:t xml:space="preserve">  Respondents will also be provided with </w:t>
      </w:r>
      <w:r w:rsidR="00B80ED8">
        <w:t xml:space="preserve">the principal investigator’s </w:t>
      </w:r>
      <w:r w:rsidR="00794911">
        <w:t xml:space="preserve">phone number and email address </w:t>
      </w:r>
      <w:r w:rsidR="000875D8">
        <w:t xml:space="preserve">if they have </w:t>
      </w:r>
      <w:r w:rsidR="0052676A">
        <w:t>any questions about the survey.</w:t>
      </w:r>
      <w:r w:rsidR="000875D8">
        <w:t xml:space="preserve"> </w:t>
      </w:r>
      <w:r w:rsidR="006674CB">
        <w:t xml:space="preserve"> </w:t>
      </w:r>
    </w:p>
    <w:p w:rsidR="00D57BE3" w:rsidP="00934F5F" w:rsidRDefault="00D57BE3" w14:paraId="4D877886" w14:textId="349BC3E9">
      <w:pPr>
        <w:rPr>
          <w:rFonts w:eastAsia="Calibri"/>
        </w:rPr>
      </w:pPr>
    </w:p>
    <w:p w:rsidR="00814024" w:rsidP="00934F5F" w:rsidRDefault="00814024" w14:paraId="56B7841B" w14:textId="5953DE11">
      <w:pPr>
        <w:rPr>
          <w:rFonts w:eastAsia="Calibri"/>
        </w:rPr>
      </w:pPr>
    </w:p>
    <w:p w:rsidR="00814024" w:rsidP="00934F5F" w:rsidRDefault="00814024" w14:paraId="017B1F5A" w14:textId="6B6E65C2">
      <w:pPr>
        <w:rPr>
          <w:rFonts w:eastAsia="Calibri"/>
        </w:rPr>
      </w:pPr>
    </w:p>
    <w:p w:rsidR="00814024" w:rsidP="00934F5F" w:rsidRDefault="00814024" w14:paraId="0542A7D0" w14:textId="692C779B">
      <w:pPr>
        <w:rPr>
          <w:rFonts w:eastAsia="Calibri"/>
        </w:rPr>
      </w:pPr>
    </w:p>
    <w:p w:rsidR="00814024" w:rsidP="00934F5F" w:rsidRDefault="00814024" w14:paraId="69F5531E" w14:textId="03828FA0">
      <w:pPr>
        <w:rPr>
          <w:rFonts w:eastAsia="Calibri"/>
        </w:rPr>
      </w:pPr>
    </w:p>
    <w:p w:rsidR="00814024" w:rsidP="00934F5F" w:rsidRDefault="00814024" w14:paraId="42CCABEA" w14:textId="77777777">
      <w:pPr>
        <w:rPr>
          <w:rFonts w:eastAsia="Calibri"/>
        </w:rPr>
      </w:pPr>
    </w:p>
    <w:p w:rsidRPr="00EF2C89" w:rsidR="00EF2C89" w:rsidP="00EF2C89" w:rsidRDefault="00EF2C89" w14:paraId="6584C57D" w14:textId="77777777">
      <w:pPr>
        <w:numPr>
          <w:ilvl w:val="0"/>
          <w:numId w:val="20"/>
        </w:numPr>
        <w:spacing w:after="200" w:line="276" w:lineRule="auto"/>
        <w:contextualSpacing/>
        <w:rPr>
          <w:b/>
        </w:rPr>
      </w:pPr>
      <w:r w:rsidRPr="00EF2C89">
        <w:rPr>
          <w:b/>
        </w:rPr>
        <w:lastRenderedPageBreak/>
        <w:t>Description of Statistical Methods:</w:t>
      </w:r>
    </w:p>
    <w:p w:rsidRPr="00EF2C89" w:rsidR="00EF2C89" w:rsidP="00EF2C89" w:rsidRDefault="00EF2C89" w14:paraId="31993B4E" w14:textId="77777777">
      <w:pPr>
        <w:spacing w:after="200" w:line="276" w:lineRule="auto"/>
        <w:ind w:left="720"/>
        <w:contextualSpacing/>
      </w:pPr>
    </w:p>
    <w:p w:rsidR="00A95618" w:rsidP="006155F7" w:rsidRDefault="00A95618" w14:paraId="2ECB3038" w14:textId="0DDA55B4">
      <w:pPr>
        <w:ind w:left="360"/>
      </w:pPr>
      <w:bookmarkStart w:name="_Hlk74842094" w:id="5"/>
      <w:r w:rsidRPr="00C5421E">
        <w:t>Scholastic</w:t>
      </w:r>
      <w:r w:rsidR="00D57BE3">
        <w:t xml:space="preserve"> </w:t>
      </w:r>
      <w:r w:rsidRPr="00C5421E">
        <w:t>will send email</w:t>
      </w:r>
      <w:r w:rsidR="00EB4D6C">
        <w:t>s with a link to the online</w:t>
      </w:r>
      <w:r w:rsidR="004714EC">
        <w:t xml:space="preserve"> screener</w:t>
      </w:r>
      <w:r w:rsidRPr="00C5421E">
        <w:t xml:space="preserve"> to </w:t>
      </w:r>
      <w:r w:rsidR="00AC19BD">
        <w:t xml:space="preserve">middle and high school </w:t>
      </w:r>
      <w:r w:rsidRPr="00C5421E">
        <w:t xml:space="preserve">teachers who </w:t>
      </w:r>
      <w:r w:rsidR="00AC19BD">
        <w:t xml:space="preserve">have </w:t>
      </w:r>
      <w:r w:rsidR="006672EC">
        <w:t xml:space="preserve">voluntarily </w:t>
      </w:r>
      <w:r w:rsidR="00AC19BD">
        <w:t>opted-in to receive materials from Scholastic</w:t>
      </w:r>
      <w:r w:rsidRPr="00C5421E">
        <w:t xml:space="preserve"> and have interacted (e.g., opened, clicked through)</w:t>
      </w:r>
      <w:r>
        <w:t xml:space="preserve"> with</w:t>
      </w:r>
      <w:r w:rsidRPr="00C5421E">
        <w:t xml:space="preserve"> previous Scholastic emails that promoted </w:t>
      </w:r>
      <w:r w:rsidR="006672EC">
        <w:t xml:space="preserve">FDA’s </w:t>
      </w:r>
      <w:r w:rsidRPr="002E304E">
        <w:rPr>
          <w:i/>
          <w:iCs/>
        </w:rPr>
        <w:t>The Real Cost of Vaping</w:t>
      </w:r>
      <w:r w:rsidRPr="00C5421E">
        <w:t xml:space="preserve"> materials. Scholastic </w:t>
      </w:r>
      <w:r w:rsidR="00D57BE3">
        <w:t xml:space="preserve">will </w:t>
      </w:r>
      <w:r w:rsidRPr="00C5421E">
        <w:t xml:space="preserve">also send </w:t>
      </w:r>
      <w:r w:rsidR="00D57BE3">
        <w:t>email</w:t>
      </w:r>
      <w:r w:rsidR="00823328">
        <w:t>s</w:t>
      </w:r>
      <w:r w:rsidR="00D57BE3">
        <w:t xml:space="preserve"> </w:t>
      </w:r>
      <w:r w:rsidRPr="00C5421E">
        <w:t xml:space="preserve">to teachers who participated in the recent </w:t>
      </w:r>
      <w:r w:rsidRPr="002E304E">
        <w:rPr>
          <w:i/>
          <w:iCs/>
        </w:rPr>
        <w:t>Vaping’s Not My Thing</w:t>
      </w:r>
      <w:r w:rsidRPr="00C5421E">
        <w:t xml:space="preserve"> PSA contest sponsored by FDA CTP and Scholastic. </w:t>
      </w:r>
      <w:r w:rsidR="00AC19BD">
        <w:t xml:space="preserve">Only teachers who have used FDA’s </w:t>
      </w:r>
      <w:r w:rsidR="00AC19BD">
        <w:rPr>
          <w:i/>
          <w:iCs/>
        </w:rPr>
        <w:t xml:space="preserve">The Real Cost of Vaping </w:t>
      </w:r>
      <w:r w:rsidR="00AC19BD">
        <w:t xml:space="preserve">materials </w:t>
      </w:r>
      <w:r w:rsidR="00E4440A">
        <w:t xml:space="preserve">and/or </w:t>
      </w:r>
      <w:r w:rsidR="0040652A">
        <w:t xml:space="preserve">participated in the PSA contest </w:t>
      </w:r>
      <w:r w:rsidR="00AC19BD">
        <w:t xml:space="preserve">will be invited to </w:t>
      </w:r>
      <w:r w:rsidR="00C01B1F">
        <w:t>complete the</w:t>
      </w:r>
      <w:r w:rsidR="008C379A">
        <w:t xml:space="preserve"> survey</w:t>
      </w:r>
      <w:r w:rsidR="00AC19BD">
        <w:t>.</w:t>
      </w:r>
      <w:bookmarkEnd w:id="5"/>
      <w:r w:rsidR="00AC19BD">
        <w:t xml:space="preserve"> </w:t>
      </w:r>
      <w:r>
        <w:t xml:space="preserve">We anticipate that up to </w:t>
      </w:r>
      <w:r w:rsidR="00B44A39">
        <w:t xml:space="preserve">800 middle school and </w:t>
      </w:r>
      <w:r w:rsidR="00E27291">
        <w:t>800 high school teachers will com</w:t>
      </w:r>
      <w:r>
        <w:t xml:space="preserve">plete the </w:t>
      </w:r>
      <w:r w:rsidR="00364C21">
        <w:t xml:space="preserve">20-minute </w:t>
      </w:r>
      <w:r>
        <w:t>survey.</w:t>
      </w:r>
      <w:r w:rsidR="006674CB">
        <w:t xml:space="preserve"> </w:t>
      </w:r>
    </w:p>
    <w:p w:rsidR="00F82F5D" w:rsidP="006155F7" w:rsidRDefault="00F82F5D" w14:paraId="1CF3D4F2" w14:textId="2D0ECB49">
      <w:pPr>
        <w:ind w:left="360"/>
      </w:pPr>
    </w:p>
    <w:p w:rsidRPr="00AF22FD" w:rsidR="00F82F5D" w:rsidP="006155F7" w:rsidRDefault="00F82F5D" w14:paraId="2B996D69" w14:textId="5F475C68">
      <w:pPr>
        <w:ind w:left="360"/>
      </w:pPr>
      <w:r>
        <w:t>Th</w:t>
      </w:r>
      <w:r w:rsidR="00AF171B">
        <w:t>is</w:t>
      </w:r>
      <w:r>
        <w:t xml:space="preserve"> </w:t>
      </w:r>
      <w:r w:rsidR="00AF22FD">
        <w:t>survey of</w:t>
      </w:r>
      <w:r>
        <w:t xml:space="preserve"> </w:t>
      </w:r>
      <w:r w:rsidR="00811C2D">
        <w:t>teachers</w:t>
      </w:r>
      <w:r w:rsidR="00AF22FD">
        <w:t xml:space="preserve">’ </w:t>
      </w:r>
      <w:r>
        <w:t xml:space="preserve">experiences and satisfaction with </w:t>
      </w:r>
      <w:r w:rsidR="00AF22FD">
        <w:t xml:space="preserve">FDA’s </w:t>
      </w:r>
      <w:r w:rsidR="00AF22FD">
        <w:rPr>
          <w:i/>
          <w:iCs/>
        </w:rPr>
        <w:t>The Real Cost of Vaping</w:t>
      </w:r>
      <w:r w:rsidR="00AF22FD">
        <w:t xml:space="preserve"> prevention materials will provide useful </w:t>
      </w:r>
      <w:r w:rsidR="00AF171B">
        <w:t>qualitative</w:t>
      </w:r>
      <w:r w:rsidR="00AF22FD">
        <w:t xml:space="preserve"> information on how materials can be improved</w:t>
      </w:r>
      <w:r w:rsidR="00B82BEA">
        <w:t>,</w:t>
      </w:r>
      <w:r w:rsidR="00AF22FD">
        <w:t xml:space="preserve"> but will not yield statistically </w:t>
      </w:r>
      <w:r w:rsidR="00AF171B">
        <w:t xml:space="preserve">reliable results or data </w:t>
      </w:r>
      <w:r w:rsidR="00AF22FD">
        <w:t xml:space="preserve">generalizable to the overall population.  Survey </w:t>
      </w:r>
      <w:r w:rsidR="00750968">
        <w:t>results</w:t>
      </w:r>
      <w:r w:rsidR="00AF22FD">
        <w:t xml:space="preserve"> will be used to improve FDA’s existing school-based tobacco education and prevention materials</w:t>
      </w:r>
      <w:r w:rsidR="00AF171B">
        <w:t xml:space="preserve"> provided to teachers in partnership with Scholastic</w:t>
      </w:r>
      <w:r w:rsidR="00A7004C">
        <w:t>,</w:t>
      </w:r>
      <w:r w:rsidR="00AF22FD">
        <w:t xml:space="preserve"> </w:t>
      </w:r>
      <w:r w:rsidR="006672EC">
        <w:t>but</w:t>
      </w:r>
      <w:r w:rsidR="00AF22FD">
        <w:t xml:space="preserve"> are not intended for publication or other forms of public release</w:t>
      </w:r>
      <w:r w:rsidR="006672EC">
        <w:t xml:space="preserve"> outside of FDA</w:t>
      </w:r>
      <w:r w:rsidR="00AF22FD">
        <w:t xml:space="preserve">. </w:t>
      </w:r>
    </w:p>
    <w:p w:rsidRPr="00EF2C89" w:rsidR="00EF2C89" w:rsidP="00EF2C89" w:rsidRDefault="00EF2C89" w14:paraId="2D5B1067" w14:textId="77777777">
      <w:pPr>
        <w:ind w:left="360"/>
        <w:contextualSpacing/>
      </w:pPr>
    </w:p>
    <w:p w:rsidRPr="00EF2C89" w:rsidR="00EF2C89" w:rsidP="00EF2C89" w:rsidRDefault="00EF2C89" w14:paraId="199103D5" w14:textId="77777777">
      <w:pPr>
        <w:numPr>
          <w:ilvl w:val="0"/>
          <w:numId w:val="20"/>
        </w:numPr>
        <w:spacing w:after="200" w:line="276" w:lineRule="auto"/>
        <w:contextualSpacing/>
      </w:pPr>
      <w:r w:rsidRPr="00EF2C89">
        <w:t xml:space="preserve"> </w:t>
      </w:r>
      <w:r w:rsidRPr="00EF2C89">
        <w:rPr>
          <w:b/>
        </w:rPr>
        <w:t xml:space="preserve">Burden: </w:t>
      </w:r>
      <w:r w:rsidRPr="00EF2C89">
        <w:t>[Complete the table below.]</w:t>
      </w:r>
    </w:p>
    <w:p w:rsidRPr="00EF2C89" w:rsidR="00EF2C89" w:rsidP="00EF2C89" w:rsidRDefault="00EF2C89" w14:paraId="6B4CAFA2" w14:textId="77777777">
      <w:pPr>
        <w:ind w:left="360"/>
      </w:pPr>
    </w:p>
    <w:p w:rsidRPr="00EF2C89" w:rsidR="00EF2C89" w:rsidP="00EF2C89" w:rsidRDefault="00EF2C89" w14:paraId="77FACEF6" w14:textId="77777777">
      <w:pPr>
        <w:ind w:left="360"/>
        <w:rPr>
          <w:i/>
        </w:rPr>
      </w:pPr>
      <w:r w:rsidRPr="00EF2C89">
        <w:rPr>
          <w:i/>
        </w:rPr>
        <w:t>Burden Hour Computation -- (Number of responses (X) estimated response or participation time in minutes (/60) = annual burden hours).</w:t>
      </w:r>
    </w:p>
    <w:p w:rsidRPr="00A0748D" w:rsidR="001B4575" w:rsidP="00EF2C89" w:rsidRDefault="00EF2C89" w14:paraId="6BE2AFF8" w14:textId="77777777">
      <w:pPr>
        <w:keepNext/>
        <w:keepLines/>
        <w:ind w:left="360"/>
        <w:rPr>
          <w:b/>
        </w:rPr>
      </w:pPr>
      <w:r w:rsidRPr="00EF2C89">
        <w:rPr>
          <w:i/>
        </w:rPr>
        <w:br/>
      </w:r>
      <w:r w:rsidRPr="00EF2C89">
        <w:rPr>
          <w:b/>
          <w:i/>
        </w:rPr>
        <w:t>Example:</w:t>
      </w:r>
      <w:r w:rsidR="008E61CF">
        <w:rPr>
          <w:b/>
          <w:i/>
        </w:rPr>
        <w:br/>
      </w:r>
    </w:p>
    <w:tbl>
      <w:tblPr>
        <w:tblW w:w="9193"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50"/>
        <w:gridCol w:w="1530"/>
        <w:gridCol w:w="1710"/>
        <w:gridCol w:w="1003"/>
      </w:tblGrid>
      <w:tr w:rsidRPr="00A0748D" w:rsidR="001B4575" w:rsidTr="00D34745" w14:paraId="3E5E711F" w14:textId="77777777">
        <w:trPr>
          <w:trHeight w:val="274"/>
        </w:trPr>
        <w:tc>
          <w:tcPr>
            <w:tcW w:w="4950" w:type="dxa"/>
            <w:shd w:val="clear" w:color="auto" w:fill="E7E6E6"/>
          </w:tcPr>
          <w:p w:rsidRPr="00A0748D" w:rsidR="001B4575" w:rsidP="00A0748D" w:rsidRDefault="001B4575" w14:paraId="7285BFFE" w14:textId="77777777">
            <w:pPr>
              <w:rPr>
                <w:b/>
              </w:rPr>
            </w:pPr>
            <w:r w:rsidRPr="00A0748D">
              <w:rPr>
                <w:b/>
              </w:rPr>
              <w:t>Type</w:t>
            </w:r>
            <w:r w:rsidR="0009475B">
              <w:rPr>
                <w:b/>
              </w:rPr>
              <w:t xml:space="preserve"> of information collection</w:t>
            </w:r>
            <w:r w:rsidRPr="00A0748D">
              <w:rPr>
                <w:b/>
              </w:rPr>
              <w:t>/Category of Respondent</w:t>
            </w:r>
          </w:p>
        </w:tc>
        <w:tc>
          <w:tcPr>
            <w:tcW w:w="1530" w:type="dxa"/>
            <w:shd w:val="clear" w:color="auto" w:fill="E7E6E6"/>
          </w:tcPr>
          <w:p w:rsidRPr="00A0748D" w:rsidR="001B4575" w:rsidP="00A0748D" w:rsidRDefault="001B4575" w14:paraId="102359B4" w14:textId="77777777">
            <w:pPr>
              <w:rPr>
                <w:b/>
              </w:rPr>
            </w:pPr>
            <w:r w:rsidRPr="00A0748D">
              <w:rPr>
                <w:b/>
              </w:rPr>
              <w:t>No. of Respondents</w:t>
            </w:r>
          </w:p>
        </w:tc>
        <w:tc>
          <w:tcPr>
            <w:tcW w:w="1710" w:type="dxa"/>
            <w:shd w:val="clear" w:color="auto" w:fill="E7E6E6"/>
          </w:tcPr>
          <w:p w:rsidRPr="00A0748D" w:rsidR="001B4575" w:rsidP="00A0748D" w:rsidRDefault="001B4575" w14:paraId="37350D8E" w14:textId="77777777">
            <w:pPr>
              <w:rPr>
                <w:b/>
              </w:rPr>
            </w:pPr>
            <w:r w:rsidRPr="00A0748D">
              <w:rPr>
                <w:b/>
              </w:rPr>
              <w:t>Participation Time (minutes)</w:t>
            </w:r>
          </w:p>
        </w:tc>
        <w:tc>
          <w:tcPr>
            <w:tcW w:w="1003" w:type="dxa"/>
            <w:shd w:val="clear" w:color="auto" w:fill="E7E6E6"/>
          </w:tcPr>
          <w:p w:rsidRPr="00A0748D" w:rsidR="001B4575" w:rsidP="00A0748D" w:rsidRDefault="001B4575" w14:paraId="0955DF26" w14:textId="77777777">
            <w:pPr>
              <w:rPr>
                <w:b/>
              </w:rPr>
            </w:pPr>
            <w:r w:rsidRPr="00A0748D">
              <w:rPr>
                <w:b/>
              </w:rPr>
              <w:t>Burden (hours)</w:t>
            </w:r>
          </w:p>
        </w:tc>
      </w:tr>
      <w:tr w:rsidRPr="00A0748D" w:rsidR="001B4575" w:rsidTr="00D34745" w14:paraId="776A369E" w14:textId="77777777">
        <w:trPr>
          <w:trHeight w:val="274"/>
        </w:trPr>
        <w:tc>
          <w:tcPr>
            <w:tcW w:w="4950" w:type="dxa"/>
          </w:tcPr>
          <w:p w:rsidRPr="00A0748D" w:rsidR="001B4575" w:rsidP="00A0748D" w:rsidRDefault="00630301" w14:paraId="48269491" w14:textId="5A5A3A9F">
            <w:r>
              <w:t xml:space="preserve">Individuals; Middle &amp; High School Educators – Screener </w:t>
            </w:r>
          </w:p>
        </w:tc>
        <w:tc>
          <w:tcPr>
            <w:tcW w:w="1530" w:type="dxa"/>
          </w:tcPr>
          <w:p w:rsidRPr="00A0748D" w:rsidR="001B4575" w:rsidP="00630301" w:rsidRDefault="00630301" w14:paraId="0B1E6482" w14:textId="7D602E8E">
            <w:pPr>
              <w:jc w:val="center"/>
            </w:pPr>
            <w:r>
              <w:t>3,000</w:t>
            </w:r>
          </w:p>
        </w:tc>
        <w:tc>
          <w:tcPr>
            <w:tcW w:w="1710" w:type="dxa"/>
          </w:tcPr>
          <w:p w:rsidRPr="00A0748D" w:rsidR="001B4575" w:rsidP="00630301" w:rsidRDefault="00630301" w14:paraId="28027CEF" w14:textId="435DCE6F">
            <w:pPr>
              <w:jc w:val="center"/>
            </w:pPr>
            <w:r>
              <w:t xml:space="preserve">2 minutes </w:t>
            </w:r>
            <w:r w:rsidRPr="00913EF6">
              <w:rPr>
                <w:sz w:val="16"/>
                <w:szCs w:val="16"/>
              </w:rPr>
              <w:t>(0.03 hours)</w:t>
            </w:r>
          </w:p>
        </w:tc>
        <w:tc>
          <w:tcPr>
            <w:tcW w:w="1003" w:type="dxa"/>
          </w:tcPr>
          <w:p w:rsidRPr="00A0748D" w:rsidR="001B4575" w:rsidP="000A2C7F" w:rsidRDefault="00630301" w14:paraId="027FAF06" w14:textId="201FF122">
            <w:pPr>
              <w:jc w:val="center"/>
            </w:pPr>
            <w:r>
              <w:t>100</w:t>
            </w:r>
          </w:p>
        </w:tc>
      </w:tr>
      <w:tr w:rsidRPr="00A0748D" w:rsidR="001B4575" w:rsidTr="00D34745" w14:paraId="77479D57" w14:textId="77777777">
        <w:trPr>
          <w:trHeight w:val="274"/>
        </w:trPr>
        <w:tc>
          <w:tcPr>
            <w:tcW w:w="4950" w:type="dxa"/>
          </w:tcPr>
          <w:p w:rsidRPr="00A0748D" w:rsidR="001B4575" w:rsidP="00A0748D" w:rsidRDefault="00630301" w14:paraId="40BE4981" w14:textId="5B3544C7">
            <w:r>
              <w:t>Individuals; Middle &amp; High School Educators – Informed Consent</w:t>
            </w:r>
            <w:r w:rsidRPr="00A0748D">
              <w:t xml:space="preserve"> </w:t>
            </w:r>
          </w:p>
        </w:tc>
        <w:tc>
          <w:tcPr>
            <w:tcW w:w="1530" w:type="dxa"/>
          </w:tcPr>
          <w:p w:rsidRPr="00A0748D" w:rsidR="001B4575" w:rsidP="00630301" w:rsidRDefault="00630301" w14:paraId="5F16BF3D" w14:textId="5C31A5B3">
            <w:pPr>
              <w:jc w:val="center"/>
            </w:pPr>
            <w:r>
              <w:t>1,600</w:t>
            </w:r>
          </w:p>
        </w:tc>
        <w:tc>
          <w:tcPr>
            <w:tcW w:w="1710" w:type="dxa"/>
          </w:tcPr>
          <w:p w:rsidRPr="00A0748D" w:rsidR="001B4575" w:rsidP="00630301" w:rsidRDefault="00630301" w14:paraId="06B37E26" w14:textId="15825434">
            <w:pPr>
              <w:jc w:val="center"/>
            </w:pPr>
            <w:r>
              <w:t xml:space="preserve">5 minutes </w:t>
            </w:r>
            <w:r w:rsidRPr="00F678EB">
              <w:rPr>
                <w:sz w:val="16"/>
              </w:rPr>
              <w:t>(0.</w:t>
            </w:r>
            <w:r>
              <w:rPr>
                <w:sz w:val="16"/>
              </w:rPr>
              <w:t>08</w:t>
            </w:r>
            <w:r w:rsidRPr="00F678EB">
              <w:rPr>
                <w:sz w:val="16"/>
              </w:rPr>
              <w:t xml:space="preserve"> hours)</w:t>
            </w:r>
          </w:p>
        </w:tc>
        <w:tc>
          <w:tcPr>
            <w:tcW w:w="1003" w:type="dxa"/>
          </w:tcPr>
          <w:p w:rsidR="001B4575" w:rsidP="000A2C7F" w:rsidRDefault="00630301" w14:paraId="3B9EA4B8" w14:textId="5021F764">
            <w:pPr>
              <w:jc w:val="center"/>
            </w:pPr>
            <w:r>
              <w:t>133</w:t>
            </w:r>
          </w:p>
          <w:p w:rsidRPr="00A0748D" w:rsidR="00630301" w:rsidP="000A2C7F" w:rsidRDefault="00630301" w14:paraId="2EFB3C5E" w14:textId="3AF74854">
            <w:pPr>
              <w:jc w:val="center"/>
            </w:pPr>
          </w:p>
        </w:tc>
      </w:tr>
      <w:tr w:rsidRPr="00A0748D" w:rsidR="00630301" w:rsidTr="00D34745" w14:paraId="6CDE86F4" w14:textId="77777777">
        <w:trPr>
          <w:trHeight w:val="274"/>
        </w:trPr>
        <w:tc>
          <w:tcPr>
            <w:tcW w:w="4950" w:type="dxa"/>
          </w:tcPr>
          <w:p w:rsidR="00630301" w:rsidP="00A0748D" w:rsidRDefault="00630301" w14:paraId="5D4B6143" w14:textId="78C91511">
            <w:r>
              <w:t>Individuals; Middle &amp; High School Educators - Survey</w:t>
            </w:r>
          </w:p>
        </w:tc>
        <w:tc>
          <w:tcPr>
            <w:tcW w:w="1530" w:type="dxa"/>
          </w:tcPr>
          <w:p w:rsidRPr="00A0748D" w:rsidR="00630301" w:rsidP="00630301" w:rsidRDefault="00630301" w14:paraId="2FDF1D49" w14:textId="6BDB7D54">
            <w:pPr>
              <w:jc w:val="center"/>
            </w:pPr>
            <w:r>
              <w:t>1,600</w:t>
            </w:r>
          </w:p>
        </w:tc>
        <w:tc>
          <w:tcPr>
            <w:tcW w:w="1710" w:type="dxa"/>
          </w:tcPr>
          <w:p w:rsidRPr="00A0748D" w:rsidR="00630301" w:rsidP="00630301" w:rsidRDefault="00630301" w14:paraId="1D733A1C" w14:textId="7966BCDE">
            <w:pPr>
              <w:jc w:val="center"/>
            </w:pPr>
            <w:r>
              <w:t xml:space="preserve">20 minutes </w:t>
            </w:r>
            <w:r w:rsidRPr="00F678EB">
              <w:rPr>
                <w:sz w:val="16"/>
              </w:rPr>
              <w:t>(0.</w:t>
            </w:r>
            <w:r>
              <w:rPr>
                <w:sz w:val="16"/>
              </w:rPr>
              <w:t>33</w:t>
            </w:r>
            <w:r w:rsidRPr="00F678EB">
              <w:rPr>
                <w:sz w:val="16"/>
              </w:rPr>
              <w:t xml:space="preserve"> hours)</w:t>
            </w:r>
          </w:p>
        </w:tc>
        <w:tc>
          <w:tcPr>
            <w:tcW w:w="1003" w:type="dxa"/>
          </w:tcPr>
          <w:p w:rsidRPr="00A0748D" w:rsidR="00630301" w:rsidP="000A2C7F" w:rsidRDefault="00630301" w14:paraId="68890DAD" w14:textId="6DD87A4B">
            <w:pPr>
              <w:jc w:val="center"/>
            </w:pPr>
            <w:r>
              <w:t>533</w:t>
            </w:r>
          </w:p>
        </w:tc>
      </w:tr>
      <w:tr w:rsidRPr="00A0748D" w:rsidR="001B4575" w:rsidTr="00D34745" w14:paraId="53B435B2" w14:textId="77777777">
        <w:trPr>
          <w:trHeight w:val="289"/>
        </w:trPr>
        <w:tc>
          <w:tcPr>
            <w:tcW w:w="4950" w:type="dxa"/>
          </w:tcPr>
          <w:p w:rsidRPr="00A0748D" w:rsidR="001B4575" w:rsidP="00A0748D" w:rsidRDefault="001B4575" w14:paraId="116BFF7B" w14:textId="77777777">
            <w:pPr>
              <w:rPr>
                <w:b/>
              </w:rPr>
            </w:pPr>
            <w:r w:rsidRPr="00A0748D">
              <w:rPr>
                <w:b/>
              </w:rPr>
              <w:t>Totals</w:t>
            </w:r>
          </w:p>
        </w:tc>
        <w:tc>
          <w:tcPr>
            <w:tcW w:w="1530" w:type="dxa"/>
          </w:tcPr>
          <w:p w:rsidRPr="00A0748D" w:rsidR="001B4575" w:rsidP="00A0748D" w:rsidRDefault="001B4575" w14:paraId="7734C24F" w14:textId="77777777">
            <w:pPr>
              <w:rPr>
                <w:b/>
              </w:rPr>
            </w:pPr>
          </w:p>
        </w:tc>
        <w:tc>
          <w:tcPr>
            <w:tcW w:w="1710" w:type="dxa"/>
          </w:tcPr>
          <w:p w:rsidRPr="00A0748D" w:rsidR="001B4575" w:rsidP="00A0748D" w:rsidRDefault="001B4575" w14:paraId="3E0F4C7B" w14:textId="77777777"/>
        </w:tc>
        <w:tc>
          <w:tcPr>
            <w:tcW w:w="1003" w:type="dxa"/>
          </w:tcPr>
          <w:p w:rsidRPr="00A0748D" w:rsidR="001B4575" w:rsidP="000A2C7F" w:rsidRDefault="000A2C7F" w14:paraId="6BF5E738" w14:textId="7FA67876">
            <w:pPr>
              <w:jc w:val="center"/>
              <w:rPr>
                <w:b/>
              </w:rPr>
            </w:pPr>
            <w:r>
              <w:rPr>
                <w:b/>
              </w:rPr>
              <w:t>766</w:t>
            </w:r>
          </w:p>
        </w:tc>
      </w:tr>
    </w:tbl>
    <w:p w:rsidR="00A17954" w:rsidP="00A17954" w:rsidRDefault="00A17954" w14:paraId="437CCC4C" w14:textId="77777777">
      <w:pPr>
        <w:pStyle w:val="ListParagraph"/>
        <w:widowControl w:val="0"/>
        <w:ind w:left="360"/>
        <w:contextualSpacing/>
        <w:rPr>
          <w:b/>
          <w:snapToGrid w:val="0"/>
        </w:rPr>
      </w:pPr>
    </w:p>
    <w:p w:rsidRPr="00630301" w:rsidR="00630301" w:rsidP="009A23AA" w:rsidRDefault="00EF2C89" w14:paraId="5B1356A3" w14:textId="0FEFA4C0">
      <w:pPr>
        <w:pStyle w:val="ListParagraph"/>
        <w:widowControl w:val="0"/>
        <w:numPr>
          <w:ilvl w:val="0"/>
          <w:numId w:val="20"/>
        </w:numPr>
        <w:spacing w:after="200" w:line="276" w:lineRule="auto"/>
        <w:contextualSpacing/>
      </w:pPr>
      <w:r w:rsidRPr="00630301">
        <w:rPr>
          <w:b/>
          <w:snapToGrid w:val="0"/>
        </w:rPr>
        <w:t>Date(s) to be Conducted</w:t>
      </w:r>
      <w:r w:rsidRPr="00630301" w:rsidR="008E61CF">
        <w:rPr>
          <w:b/>
          <w:snapToGrid w:val="0"/>
        </w:rPr>
        <w:t>:</w:t>
      </w:r>
      <w:r w:rsidRPr="00630301" w:rsidR="00E21E0A">
        <w:rPr>
          <w:b/>
          <w:snapToGrid w:val="0"/>
        </w:rPr>
        <w:t xml:space="preserve"> </w:t>
      </w:r>
      <w:bookmarkStart w:name="_Hlk25234637" w:id="6"/>
      <w:r w:rsidRPr="00630301" w:rsidR="00630301">
        <w:rPr>
          <w:bCs/>
          <w:snapToGrid w:val="0"/>
        </w:rPr>
        <w:t>August 15 – September 30, 2021</w:t>
      </w:r>
      <w:bookmarkStart w:name="_Hlk25234789" w:id="7"/>
      <w:bookmarkEnd w:id="6"/>
    </w:p>
    <w:p w:rsidRPr="00630301" w:rsidR="00630301" w:rsidP="00630301" w:rsidRDefault="00630301" w14:paraId="7790250D" w14:textId="77777777">
      <w:pPr>
        <w:pStyle w:val="ListParagraph"/>
        <w:widowControl w:val="0"/>
        <w:spacing w:after="200" w:line="276" w:lineRule="auto"/>
        <w:ind w:left="360"/>
        <w:contextualSpacing/>
      </w:pPr>
    </w:p>
    <w:p w:rsidRPr="008E61CF" w:rsidR="008E61CF" w:rsidP="009A23AA" w:rsidRDefault="008E61CF" w14:paraId="71E0F618" w14:textId="46663BDD">
      <w:pPr>
        <w:pStyle w:val="ListParagraph"/>
        <w:widowControl w:val="0"/>
        <w:numPr>
          <w:ilvl w:val="0"/>
          <w:numId w:val="20"/>
        </w:numPr>
        <w:spacing w:after="200" w:line="276" w:lineRule="auto"/>
        <w:contextualSpacing/>
      </w:pPr>
      <w:r w:rsidRPr="00630301">
        <w:rPr>
          <w:b/>
        </w:rPr>
        <w:t>R</w:t>
      </w:r>
      <w:r w:rsidRPr="00630301" w:rsidR="00EF2C89">
        <w:rPr>
          <w:b/>
        </w:rPr>
        <w:t>equested Approval Date</w:t>
      </w:r>
      <w:r w:rsidRPr="00630301">
        <w:rPr>
          <w:b/>
        </w:rPr>
        <w:t xml:space="preserve">: </w:t>
      </w:r>
      <w:r w:rsidRPr="00630301" w:rsidR="00A95618">
        <w:rPr>
          <w:rFonts w:eastAsia="Calibri"/>
        </w:rPr>
        <w:t>07/</w:t>
      </w:r>
      <w:r w:rsidRPr="00630301" w:rsidR="00630301">
        <w:rPr>
          <w:rFonts w:eastAsia="Calibri"/>
        </w:rPr>
        <w:t>15</w:t>
      </w:r>
      <w:r w:rsidRPr="00630301" w:rsidR="00A95618">
        <w:rPr>
          <w:rFonts w:eastAsia="Calibri"/>
        </w:rPr>
        <w:t>/2021</w:t>
      </w:r>
    </w:p>
    <w:p w:rsidRPr="008E61CF" w:rsidR="008E61CF" w:rsidP="008E61CF" w:rsidRDefault="008E61CF" w14:paraId="6EA21D84" w14:textId="77777777">
      <w:pPr>
        <w:numPr>
          <w:ilvl w:val="0"/>
          <w:numId w:val="20"/>
        </w:numPr>
        <w:spacing w:after="200" w:line="276" w:lineRule="auto"/>
        <w:contextualSpacing/>
        <w:rPr>
          <w:b/>
        </w:rPr>
      </w:pPr>
      <w:r w:rsidRPr="008E61CF">
        <w:rPr>
          <w:b/>
        </w:rPr>
        <w:t>FD</w:t>
      </w:r>
      <w:r w:rsidR="00EF2C89">
        <w:rPr>
          <w:b/>
        </w:rPr>
        <w:t>A Contacts</w:t>
      </w:r>
      <w:r>
        <w:rPr>
          <w:b/>
        </w:rPr>
        <w:t>:</w:t>
      </w:r>
    </w:p>
    <w:p w:rsidRPr="008E61CF" w:rsidR="008E61CF" w:rsidP="008E61CF" w:rsidRDefault="008E61CF" w14:paraId="5C533D99" w14:textId="77777777">
      <w:pPr>
        <w:ind w:left="720"/>
        <w:contextualSpacing/>
        <w:rPr>
          <w:b/>
        </w:rPr>
      </w:pPr>
    </w:p>
    <w:tbl>
      <w:tblPr>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93"/>
        <w:gridCol w:w="4500"/>
      </w:tblGrid>
      <w:tr w:rsidRPr="008E61CF" w:rsidR="008E61CF" w:rsidTr="00C75D8D" w14:paraId="7EEC203D" w14:textId="77777777">
        <w:tc>
          <w:tcPr>
            <w:tcW w:w="4793" w:type="dxa"/>
            <w:shd w:val="clear" w:color="auto" w:fill="auto"/>
          </w:tcPr>
          <w:p w:rsidRPr="008E61CF" w:rsidR="008E61CF" w:rsidP="008E61CF" w:rsidRDefault="008E61CF" w14:paraId="006EFF1C" w14:textId="77777777">
            <w:pPr>
              <w:rPr>
                <w:rFonts w:eastAsia="Calibri"/>
                <w:bCs/>
              </w:rPr>
            </w:pPr>
            <w:r w:rsidRPr="008E61CF">
              <w:rPr>
                <w:rFonts w:eastAsia="Calibri"/>
                <w:bCs/>
              </w:rPr>
              <w:t>Program Office Contact</w:t>
            </w:r>
          </w:p>
        </w:tc>
        <w:tc>
          <w:tcPr>
            <w:tcW w:w="4500" w:type="dxa"/>
            <w:shd w:val="clear" w:color="auto" w:fill="auto"/>
          </w:tcPr>
          <w:p w:rsidRPr="008E61CF" w:rsidR="008E61CF" w:rsidP="008E61CF" w:rsidRDefault="008E61CF" w14:paraId="3D3D978F" w14:textId="77777777">
            <w:pPr>
              <w:rPr>
                <w:rFonts w:eastAsia="Calibri"/>
                <w:bCs/>
              </w:rPr>
            </w:pPr>
            <w:r w:rsidRPr="008E61CF">
              <w:rPr>
                <w:rFonts w:eastAsia="Calibri"/>
                <w:bCs/>
              </w:rPr>
              <w:t>FDA PRA Contact</w:t>
            </w:r>
          </w:p>
        </w:tc>
      </w:tr>
      <w:tr w:rsidRPr="008E61CF" w:rsidR="008E61CF" w:rsidTr="00C75D8D" w14:paraId="686B3BCB" w14:textId="77777777">
        <w:tc>
          <w:tcPr>
            <w:tcW w:w="4793" w:type="dxa"/>
            <w:shd w:val="clear" w:color="auto" w:fill="auto"/>
          </w:tcPr>
          <w:p w:rsidR="00630301" w:rsidP="008E61CF" w:rsidRDefault="008335FE" w14:paraId="2C86D5F9" w14:textId="77777777">
            <w:pPr>
              <w:rPr>
                <w:rFonts w:eastAsia="Calibri"/>
                <w:bCs/>
              </w:rPr>
            </w:pPr>
            <w:r>
              <w:rPr>
                <w:rFonts w:eastAsia="Calibri"/>
                <w:bCs/>
              </w:rPr>
              <w:t>Debra Mekos, PhD</w:t>
            </w:r>
          </w:p>
          <w:p w:rsidR="00EA171B" w:rsidP="008E61CF" w:rsidRDefault="00814024" w14:paraId="3A2E08B0" w14:textId="0EABAFCB">
            <w:pPr>
              <w:rPr>
                <w:rFonts w:eastAsia="Calibri"/>
                <w:bCs/>
              </w:rPr>
            </w:pPr>
            <w:hyperlink w:history="1" r:id="rId11">
              <w:r w:rsidRPr="007267EB" w:rsidR="00EA171B">
                <w:rPr>
                  <w:rStyle w:val="Hyperlink"/>
                  <w:rFonts w:eastAsia="Calibri"/>
                  <w:bCs/>
                </w:rPr>
                <w:t>debra.mekos@fda.hhs.gov</w:t>
              </w:r>
            </w:hyperlink>
          </w:p>
          <w:p w:rsidRPr="008E61CF" w:rsidR="006550F0" w:rsidRDefault="00EA171B" w14:paraId="439DC0EA" w14:textId="69D014CD">
            <w:pPr>
              <w:rPr>
                <w:rFonts w:eastAsia="Calibri"/>
                <w:bCs/>
              </w:rPr>
            </w:pPr>
            <w:r>
              <w:rPr>
                <w:rFonts w:eastAsia="Calibri"/>
                <w:bCs/>
              </w:rPr>
              <w:t>240-994-3243</w:t>
            </w:r>
          </w:p>
        </w:tc>
        <w:tc>
          <w:tcPr>
            <w:tcW w:w="4500" w:type="dxa"/>
            <w:shd w:val="clear" w:color="auto" w:fill="auto"/>
          </w:tcPr>
          <w:p w:rsidR="008E61CF" w:rsidP="008E61CF" w:rsidRDefault="007E6FBE" w14:paraId="2233CCD9" w14:textId="77777777">
            <w:pPr>
              <w:rPr>
                <w:rFonts w:eastAsia="Calibri"/>
                <w:bCs/>
              </w:rPr>
            </w:pPr>
            <w:r w:rsidRPr="007E6FBE">
              <w:rPr>
                <w:rFonts w:eastAsia="Calibri"/>
                <w:bCs/>
              </w:rPr>
              <w:t>Ila S. Mizrachi</w:t>
            </w:r>
          </w:p>
          <w:p w:rsidR="007E6FBE" w:rsidP="008E61CF" w:rsidRDefault="00814024" w14:paraId="54CFA98F" w14:textId="77777777">
            <w:pPr>
              <w:rPr>
                <w:rFonts w:eastAsia="Calibri"/>
                <w:bCs/>
              </w:rPr>
            </w:pPr>
            <w:hyperlink w:history="1" r:id="rId12">
              <w:r w:rsidRPr="00025F9F" w:rsidR="007E6FBE">
                <w:rPr>
                  <w:rStyle w:val="Hyperlink"/>
                  <w:rFonts w:eastAsia="Calibri"/>
                  <w:bCs/>
                </w:rPr>
                <w:t>Ila.Mizrachi@fda.hhs.gov</w:t>
              </w:r>
            </w:hyperlink>
          </w:p>
          <w:p w:rsidRPr="008E61CF" w:rsidR="007E6FBE" w:rsidP="008E61CF" w:rsidRDefault="007E6FBE" w14:paraId="15FEBB7C" w14:textId="3D7AEA07">
            <w:pPr>
              <w:rPr>
                <w:rFonts w:eastAsia="Calibri"/>
                <w:bCs/>
              </w:rPr>
            </w:pPr>
            <w:r w:rsidRPr="007E6FBE">
              <w:rPr>
                <w:rFonts w:eastAsia="Calibri"/>
                <w:bCs/>
              </w:rPr>
              <w:t xml:space="preserve">301-796-7726   </w:t>
            </w:r>
          </w:p>
        </w:tc>
      </w:tr>
    </w:tbl>
    <w:p w:rsidR="008E61CF" w:rsidP="008E61CF" w:rsidRDefault="008E61CF" w14:paraId="74E1B9FA" w14:textId="40EC1217"/>
    <w:p w:rsidR="00814024" w:rsidP="008E61CF" w:rsidRDefault="00814024" w14:paraId="3B7ECD47" w14:textId="71BB3272"/>
    <w:p w:rsidRPr="008E61CF" w:rsidR="00814024" w:rsidP="008E61CF" w:rsidRDefault="00814024" w14:paraId="358B2E9C" w14:textId="77777777"/>
    <w:bookmarkEnd w:id="7"/>
    <w:p w:rsidR="002F59D6" w:rsidP="002F59D6" w:rsidRDefault="00EF2C89" w14:paraId="12A8A6DB" w14:textId="77777777">
      <w:pPr>
        <w:numPr>
          <w:ilvl w:val="0"/>
          <w:numId w:val="20"/>
        </w:numPr>
        <w:spacing w:after="200"/>
        <w:contextualSpacing/>
      </w:pPr>
      <w:r>
        <w:rPr>
          <w:b/>
        </w:rPr>
        <w:lastRenderedPageBreak/>
        <w:t>Certification</w:t>
      </w:r>
      <w:r w:rsidRPr="002F59D6" w:rsidR="002F59D6">
        <w:rPr>
          <w:b/>
        </w:rPr>
        <w:t xml:space="preserve">:  </w:t>
      </w:r>
      <w:r w:rsidRPr="002F59D6" w:rsidR="002F59D6">
        <w:t xml:space="preserve">In submitting this request, I certify the following to be true: </w:t>
      </w:r>
    </w:p>
    <w:p w:rsidRPr="002F59D6" w:rsidR="002F59D6" w:rsidP="002F59D6" w:rsidRDefault="002F59D6" w14:paraId="6B15DCEC" w14:textId="77777777">
      <w:pPr>
        <w:spacing w:after="200"/>
        <w:ind w:left="360"/>
        <w:contextualSpacing/>
      </w:pPr>
    </w:p>
    <w:p w:rsidRPr="002F59D6" w:rsidR="002F59D6" w:rsidP="002F59D6" w:rsidRDefault="002F59D6" w14:paraId="40C940DF" w14:textId="77777777">
      <w:pPr>
        <w:numPr>
          <w:ilvl w:val="0"/>
          <w:numId w:val="24"/>
        </w:numPr>
        <w:spacing w:before="100" w:beforeAutospacing="1" w:after="100" w:afterAutospacing="1"/>
        <w:contextualSpacing/>
      </w:pPr>
      <w:bookmarkStart w:name="_Hlk25580062" w:id="8"/>
      <w:r w:rsidRPr="002F59D6">
        <w:t>The collections are voluntary;</w:t>
      </w:r>
    </w:p>
    <w:p w:rsidRPr="002F59D6" w:rsidR="002F59D6" w:rsidP="002F59D6" w:rsidRDefault="002F59D6" w14:paraId="03CA7DA9" w14:textId="77777777">
      <w:pPr>
        <w:numPr>
          <w:ilvl w:val="0"/>
          <w:numId w:val="24"/>
        </w:numPr>
        <w:spacing w:before="100" w:beforeAutospacing="1" w:after="100" w:afterAutospacing="1"/>
        <w:contextualSpacing/>
      </w:pPr>
      <w:r w:rsidRPr="002F59D6">
        <w:t>The collections are low-burden for participants and are low-cost for both the participants and the Federal Government;</w:t>
      </w:r>
    </w:p>
    <w:p w:rsidRPr="002F59D6" w:rsidR="002F59D6" w:rsidP="002F59D6" w:rsidRDefault="002F59D6" w14:paraId="0A437D49" w14:textId="77777777">
      <w:pPr>
        <w:numPr>
          <w:ilvl w:val="0"/>
          <w:numId w:val="24"/>
        </w:numPr>
        <w:spacing w:before="100" w:beforeAutospacing="1" w:after="100" w:afterAutospacing="1"/>
        <w:contextualSpacing/>
      </w:pPr>
      <w:r w:rsidRPr="002F59D6">
        <w:t>The collections are noncontroversial;</w:t>
      </w:r>
      <w:r w:rsidRPr="002F59D6" w:rsidDel="004E3487">
        <w:t xml:space="preserve"> </w:t>
      </w:r>
    </w:p>
    <w:p w:rsidRPr="002F59D6" w:rsidR="002F59D6" w:rsidP="002F59D6" w:rsidRDefault="002F59D6" w14:paraId="5A2A1888" w14:textId="77777777">
      <w:pPr>
        <w:numPr>
          <w:ilvl w:val="0"/>
          <w:numId w:val="24"/>
        </w:numPr>
        <w:spacing w:before="100" w:beforeAutospacing="1" w:after="100" w:afterAutospacing="1"/>
        <w:contextualSpacing/>
      </w:pPr>
      <w:r w:rsidRPr="002F59D6">
        <w:t>Personally identifiable information (PII) is collected only to the extent necessary</w:t>
      </w:r>
      <w:r w:rsidRPr="002F59D6">
        <w:rPr>
          <w:vertAlign w:val="superscript"/>
        </w:rPr>
        <w:footnoteReference w:id="1"/>
      </w:r>
      <w:r w:rsidRPr="002F59D6">
        <w:t xml:space="preserve"> and is not retained; and</w:t>
      </w:r>
    </w:p>
    <w:p w:rsidR="003F1C7A" w:rsidP="00853877" w:rsidRDefault="002F59D6" w14:paraId="1BFC1065" w14:textId="1BA13D4B">
      <w:pPr>
        <w:numPr>
          <w:ilvl w:val="0"/>
          <w:numId w:val="24"/>
        </w:numPr>
        <w:spacing w:before="100" w:beforeAutospacing="1" w:after="100" w:afterAutospacing="1"/>
        <w:contextualSpacing/>
      </w:pPr>
      <w:r w:rsidRPr="002F59D6">
        <w:t>Information gathered will not be used for the purpose of substantially informing influential policy decisions.</w:t>
      </w:r>
      <w:r w:rsidRPr="002F59D6">
        <w:rPr>
          <w:vertAlign w:val="superscript"/>
        </w:rPr>
        <w:footnoteReference w:id="2"/>
      </w:r>
      <w:bookmarkEnd w:id="8"/>
    </w:p>
    <w:p w:rsidR="00380F98" w:rsidP="00380F98" w:rsidRDefault="00380F98" w14:paraId="13B9199D" w14:textId="39462B4D">
      <w:pPr>
        <w:spacing w:before="100" w:beforeAutospacing="1" w:after="100" w:afterAutospacing="1"/>
        <w:contextualSpacing/>
      </w:pPr>
    </w:p>
    <w:p w:rsidR="00380F98" w:rsidP="00380F98" w:rsidRDefault="00193D95" w14:paraId="53F7EDC2" w14:textId="17B7D193">
      <w:pPr>
        <w:spacing w:before="100" w:beforeAutospacing="1" w:after="100" w:afterAutospacing="1"/>
        <w:contextualSpacing/>
        <w:rPr>
          <w:b/>
          <w:bCs/>
        </w:rPr>
      </w:pPr>
      <w:r w:rsidRPr="00193D95">
        <w:rPr>
          <w:b/>
          <w:bCs/>
        </w:rPr>
        <w:t>References</w:t>
      </w:r>
    </w:p>
    <w:p w:rsidR="00D1679A" w:rsidP="00380F98" w:rsidRDefault="00D1679A" w14:paraId="01EFBB70" w14:textId="77777777">
      <w:pPr>
        <w:spacing w:before="100" w:beforeAutospacing="1" w:after="100" w:afterAutospacing="1"/>
        <w:contextualSpacing/>
        <w:rPr>
          <w:b/>
          <w:bCs/>
        </w:rPr>
      </w:pPr>
    </w:p>
    <w:p w:rsidR="00F13931" w:rsidP="009F133F" w:rsidRDefault="00F13931" w14:paraId="1DABB8DE" w14:textId="49615021">
      <w:pPr>
        <w:ind w:left="720" w:hanging="720"/>
        <w:rPr>
          <w:rFonts w:eastAsia="Calibri"/>
        </w:rPr>
      </w:pPr>
      <w:r>
        <w:rPr>
          <w:rFonts w:eastAsia="Calibri"/>
        </w:rPr>
        <w:t xml:space="preserve">Brelsford, K.M., Ruiz, E., Hammack, C.M., &amp; Beskow, L.M. (2019). </w:t>
      </w:r>
      <w:r w:rsidRPr="00F13931">
        <w:rPr>
          <w:rFonts w:eastAsia="Calibri"/>
        </w:rPr>
        <w:t xml:space="preserve">Improving </w:t>
      </w:r>
      <w:r>
        <w:rPr>
          <w:rFonts w:eastAsia="Calibri"/>
        </w:rPr>
        <w:t>t</w:t>
      </w:r>
      <w:r w:rsidRPr="00F13931">
        <w:rPr>
          <w:rFonts w:eastAsia="Calibri"/>
        </w:rPr>
        <w:t>ranslation and</w:t>
      </w:r>
    </w:p>
    <w:p w:rsidRPr="00F13931" w:rsidR="00F13931" w:rsidP="009F133F" w:rsidRDefault="00F13931" w14:paraId="1B2F42FE" w14:textId="77777777">
      <w:pPr>
        <w:ind w:left="720" w:hanging="720"/>
        <w:rPr>
          <w:rFonts w:eastAsia="Calibri"/>
          <w:i/>
          <w:iCs/>
        </w:rPr>
      </w:pPr>
      <w:r>
        <w:rPr>
          <w:rFonts w:eastAsia="Calibri"/>
        </w:rPr>
        <w:t>c</w:t>
      </w:r>
      <w:r w:rsidRPr="00F13931">
        <w:rPr>
          <w:rFonts w:eastAsia="Calibri"/>
        </w:rPr>
        <w:t xml:space="preserve">ultural </w:t>
      </w:r>
      <w:r>
        <w:rPr>
          <w:rFonts w:eastAsia="Calibri"/>
        </w:rPr>
        <w:t>a</w:t>
      </w:r>
      <w:r w:rsidRPr="00F13931">
        <w:rPr>
          <w:rFonts w:eastAsia="Calibri"/>
        </w:rPr>
        <w:t xml:space="preserve">ppropriateness of </w:t>
      </w:r>
      <w:r>
        <w:rPr>
          <w:rFonts w:eastAsia="Calibri"/>
        </w:rPr>
        <w:t>s</w:t>
      </w:r>
      <w:r w:rsidRPr="00F13931">
        <w:rPr>
          <w:rFonts w:eastAsia="Calibri"/>
        </w:rPr>
        <w:t>panish-</w:t>
      </w:r>
      <w:r>
        <w:rPr>
          <w:rFonts w:eastAsia="Calibri"/>
        </w:rPr>
        <w:t>l</w:t>
      </w:r>
      <w:r w:rsidRPr="00F13931">
        <w:rPr>
          <w:rFonts w:eastAsia="Calibri"/>
        </w:rPr>
        <w:t xml:space="preserve">anguage </w:t>
      </w:r>
      <w:r>
        <w:rPr>
          <w:rFonts w:eastAsia="Calibri"/>
        </w:rPr>
        <w:t>c</w:t>
      </w:r>
      <w:r w:rsidRPr="00F13931">
        <w:rPr>
          <w:rFonts w:eastAsia="Calibri"/>
        </w:rPr>
        <w:t xml:space="preserve">onsent </w:t>
      </w:r>
      <w:r>
        <w:rPr>
          <w:rFonts w:eastAsia="Calibri"/>
        </w:rPr>
        <w:t>m</w:t>
      </w:r>
      <w:r w:rsidRPr="00F13931">
        <w:rPr>
          <w:rFonts w:eastAsia="Calibri"/>
        </w:rPr>
        <w:t xml:space="preserve">aterials for </w:t>
      </w:r>
      <w:r>
        <w:rPr>
          <w:rFonts w:eastAsia="Calibri"/>
        </w:rPr>
        <w:t>b</w:t>
      </w:r>
      <w:r w:rsidRPr="00F13931">
        <w:rPr>
          <w:rFonts w:eastAsia="Calibri"/>
        </w:rPr>
        <w:t>iobanks</w:t>
      </w:r>
      <w:r>
        <w:rPr>
          <w:rFonts w:eastAsia="Calibri"/>
        </w:rPr>
        <w:t xml:space="preserve">. </w:t>
      </w:r>
      <w:r w:rsidRPr="00F13931">
        <w:rPr>
          <w:rFonts w:eastAsia="Calibri"/>
          <w:i/>
          <w:iCs/>
        </w:rPr>
        <w:t>Ethics &amp; Human</w:t>
      </w:r>
    </w:p>
    <w:p w:rsidR="00F13931" w:rsidP="009F133F" w:rsidRDefault="00F13931" w14:paraId="42CAB21C" w14:textId="3F0AE662">
      <w:pPr>
        <w:ind w:left="720" w:hanging="720"/>
        <w:rPr>
          <w:rFonts w:eastAsia="Calibri"/>
        </w:rPr>
      </w:pPr>
      <w:r w:rsidRPr="00F13931">
        <w:rPr>
          <w:rFonts w:eastAsia="Calibri"/>
          <w:i/>
          <w:iCs/>
        </w:rPr>
        <w:t>Research</w:t>
      </w:r>
      <w:r w:rsidRPr="00F13931">
        <w:rPr>
          <w:rFonts w:eastAsia="Calibri"/>
        </w:rPr>
        <w:t xml:space="preserve">, </w:t>
      </w:r>
      <w:r w:rsidRPr="00F13931">
        <w:rPr>
          <w:rFonts w:eastAsia="Calibri"/>
          <w:i/>
          <w:iCs/>
        </w:rPr>
        <w:t>41</w:t>
      </w:r>
      <w:r>
        <w:rPr>
          <w:rFonts w:eastAsia="Calibri"/>
        </w:rPr>
        <w:t xml:space="preserve">, </w:t>
      </w:r>
      <w:r w:rsidRPr="00F13931">
        <w:rPr>
          <w:rFonts w:eastAsia="Calibri"/>
        </w:rPr>
        <w:t>16-27.</w:t>
      </w:r>
    </w:p>
    <w:p w:rsidRPr="00F13931" w:rsidR="00F13931" w:rsidP="009F133F" w:rsidRDefault="00F13931" w14:paraId="203518CB" w14:textId="77777777">
      <w:pPr>
        <w:ind w:left="720" w:hanging="720"/>
        <w:rPr>
          <w:rFonts w:eastAsia="Calibri"/>
        </w:rPr>
      </w:pPr>
    </w:p>
    <w:p w:rsidRPr="003236B1" w:rsidR="00D87932" w:rsidP="009F133F" w:rsidRDefault="00D87932" w14:paraId="574BF654" w14:textId="6B554F28">
      <w:pPr>
        <w:ind w:left="720" w:hanging="720"/>
        <w:rPr>
          <w:rFonts w:eastAsia="Calibri"/>
        </w:rPr>
      </w:pPr>
      <w:r w:rsidRPr="003236B1">
        <w:rPr>
          <w:rFonts w:eastAsia="Calibri"/>
        </w:rPr>
        <w:t>Groth, S.W. (2010). Honorarium or coercion: use of incentives for participants in clinical</w:t>
      </w:r>
    </w:p>
    <w:p w:rsidRPr="003236B1" w:rsidR="00D87932" w:rsidP="009F133F" w:rsidRDefault="00D87932" w14:paraId="1835E330" w14:textId="77777777">
      <w:pPr>
        <w:ind w:left="720" w:hanging="720"/>
        <w:rPr>
          <w:rFonts w:eastAsia="Calibri"/>
        </w:rPr>
      </w:pPr>
      <w:r w:rsidRPr="003236B1">
        <w:rPr>
          <w:rFonts w:eastAsia="Calibri"/>
        </w:rPr>
        <w:t>research</w:t>
      </w:r>
      <w:r w:rsidRPr="003236B1">
        <w:rPr>
          <w:rFonts w:eastAsia="Calibri"/>
          <w:i/>
          <w:iCs/>
        </w:rPr>
        <w:t>. Journal of the New York State Nurses Association</w:t>
      </w:r>
      <w:r w:rsidRPr="003236B1">
        <w:rPr>
          <w:rFonts w:eastAsia="Calibri"/>
        </w:rPr>
        <w:t xml:space="preserve">, </w:t>
      </w:r>
      <w:r w:rsidRPr="003236B1">
        <w:rPr>
          <w:rFonts w:eastAsia="Calibri"/>
          <w:i/>
        </w:rPr>
        <w:t>41</w:t>
      </w:r>
      <w:r w:rsidRPr="003236B1">
        <w:rPr>
          <w:rFonts w:eastAsia="Calibri"/>
        </w:rPr>
        <w:t>(1), 11.</w:t>
      </w:r>
    </w:p>
    <w:p w:rsidRPr="003236B1" w:rsidR="00D87932" w:rsidP="009F133F" w:rsidRDefault="00D87932" w14:paraId="665966C7" w14:textId="77777777">
      <w:pPr>
        <w:ind w:left="720" w:hanging="720"/>
        <w:rPr>
          <w:rFonts w:eastAsia="Calibri"/>
        </w:rPr>
      </w:pPr>
    </w:p>
    <w:p w:rsidRPr="003236B1" w:rsidR="00D87932" w:rsidP="009F133F" w:rsidRDefault="00D87932" w14:paraId="0EC8BEEE" w14:textId="77777777">
      <w:pPr>
        <w:ind w:left="720" w:hanging="720"/>
        <w:rPr>
          <w:rFonts w:eastAsia="Calibri"/>
        </w:rPr>
      </w:pPr>
      <w:r w:rsidRPr="003236B1">
        <w:rPr>
          <w:rFonts w:eastAsia="Calibri"/>
        </w:rPr>
        <w:t>Halpern, S.D., Karlawish, J.H., Casarett, D., Berlin, J.A., &amp; Asch, D.A. (2004). Empirical</w:t>
      </w:r>
    </w:p>
    <w:p w:rsidRPr="003236B1" w:rsidR="00D87932" w:rsidP="009F133F" w:rsidRDefault="00D87932" w14:paraId="465173BF" w14:textId="77777777">
      <w:pPr>
        <w:ind w:left="720" w:hanging="720"/>
        <w:rPr>
          <w:rFonts w:eastAsia="Calibri"/>
        </w:rPr>
      </w:pPr>
      <w:r w:rsidRPr="003236B1">
        <w:rPr>
          <w:rFonts w:eastAsia="Calibri"/>
        </w:rPr>
        <w:t>assessment of whether moderate payments are undue or unjust inducements for participation</w:t>
      </w:r>
    </w:p>
    <w:p w:rsidR="00D87932" w:rsidP="009F133F" w:rsidRDefault="00D87932" w14:paraId="3DD24492" w14:textId="77777777">
      <w:pPr>
        <w:ind w:left="720" w:hanging="720"/>
        <w:rPr>
          <w:rFonts w:eastAsia="Calibri"/>
        </w:rPr>
      </w:pPr>
      <w:r w:rsidRPr="003236B1">
        <w:rPr>
          <w:rFonts w:eastAsia="Calibri"/>
        </w:rPr>
        <w:t xml:space="preserve">in clinical trials. </w:t>
      </w:r>
      <w:r w:rsidRPr="003236B1">
        <w:rPr>
          <w:rFonts w:eastAsia="Calibri"/>
          <w:i/>
          <w:iCs/>
        </w:rPr>
        <w:t>Archives of Internal Medicine, 164</w:t>
      </w:r>
      <w:r w:rsidRPr="003236B1">
        <w:rPr>
          <w:rFonts w:eastAsia="Calibri"/>
        </w:rPr>
        <w:t>(7), 801-803.</w:t>
      </w:r>
    </w:p>
    <w:p w:rsidR="00D87932" w:rsidP="009F133F" w:rsidRDefault="00D87932" w14:paraId="469D7B3E" w14:textId="77777777">
      <w:pPr>
        <w:ind w:left="720" w:hanging="720"/>
        <w:rPr>
          <w:rFonts w:eastAsia="Calibri"/>
        </w:rPr>
      </w:pPr>
    </w:p>
    <w:p w:rsidRPr="00315740" w:rsidR="00D87932" w:rsidP="009F133F" w:rsidRDefault="00D87932" w14:paraId="228DCA13" w14:textId="77777777">
      <w:pPr>
        <w:rPr>
          <w:rFonts w:eastAsia="Calibri"/>
        </w:rPr>
      </w:pPr>
      <w:r>
        <w:rPr>
          <w:rFonts w:eastAsia="Calibri"/>
        </w:rPr>
        <w:t xml:space="preserve">Jacob, R.T., &amp; Jacob, B. (2012). Prenotification, incentives, and survey modality: An experimental test of methods to increase survey response rates of school principals. </w:t>
      </w:r>
      <w:r>
        <w:rPr>
          <w:rFonts w:eastAsia="Calibri"/>
          <w:i/>
          <w:iCs/>
        </w:rPr>
        <w:t>Journal of Research on Educational Effectiveness</w:t>
      </w:r>
      <w:r w:rsidRPr="00315740">
        <w:rPr>
          <w:rFonts w:eastAsia="Calibri"/>
          <w:i/>
          <w:iCs/>
        </w:rPr>
        <w:t>. 5:4</w:t>
      </w:r>
      <w:r>
        <w:rPr>
          <w:rFonts w:eastAsia="Calibri"/>
        </w:rPr>
        <w:t>, 401-418.</w:t>
      </w:r>
    </w:p>
    <w:p w:rsidR="00352C9C" w:rsidP="009F133F" w:rsidRDefault="00352C9C" w14:paraId="5F6807B7" w14:textId="77777777">
      <w:pPr>
        <w:spacing w:before="100" w:beforeAutospacing="1" w:after="100" w:afterAutospacing="1"/>
        <w:contextualSpacing/>
      </w:pPr>
    </w:p>
    <w:p w:rsidR="00F2608A" w:rsidP="009F133F" w:rsidRDefault="00F2608A" w14:paraId="48E43CED" w14:textId="3E207EF9">
      <w:pPr>
        <w:spacing w:before="100" w:beforeAutospacing="1" w:after="100" w:afterAutospacing="1"/>
        <w:contextualSpacing/>
      </w:pPr>
      <w:r w:rsidRPr="00F2608A">
        <w:t>Mokher, C</w:t>
      </w:r>
      <w:r w:rsidR="00823904">
        <w:t xml:space="preserve">. &amp; </w:t>
      </w:r>
      <w:r w:rsidRPr="00F2608A">
        <w:t>Pearson</w:t>
      </w:r>
      <w:r w:rsidR="00823904">
        <w:t>, J.L.</w:t>
      </w:r>
      <w:r w:rsidRPr="00F2608A">
        <w:t xml:space="preserve"> </w:t>
      </w:r>
      <w:r w:rsidR="0001599D">
        <w:t>(</w:t>
      </w:r>
      <w:r w:rsidRPr="00F2608A">
        <w:t>2017</w:t>
      </w:r>
      <w:r w:rsidR="0001599D">
        <w:t>)</w:t>
      </w:r>
      <w:r w:rsidRPr="00F2608A">
        <w:t xml:space="preserve">. The </w:t>
      </w:r>
      <w:r w:rsidR="00195BE5">
        <w:t>c</w:t>
      </w:r>
      <w:r w:rsidRPr="00F2608A">
        <w:t xml:space="preserve">omplexities of </w:t>
      </w:r>
      <w:r w:rsidR="00195BE5">
        <w:t>r</w:t>
      </w:r>
      <w:r w:rsidRPr="00F2608A">
        <w:t xml:space="preserve">ecruiting </w:t>
      </w:r>
      <w:r w:rsidR="00195BE5">
        <w:t>p</w:t>
      </w:r>
      <w:r w:rsidRPr="00F2608A">
        <w:t xml:space="preserve">articipants for a </w:t>
      </w:r>
      <w:r w:rsidR="00195BE5">
        <w:t>s</w:t>
      </w:r>
      <w:r w:rsidRPr="00F2608A">
        <w:t xml:space="preserve">tatewide </w:t>
      </w:r>
      <w:r w:rsidR="00195BE5">
        <w:t>e</w:t>
      </w:r>
      <w:r w:rsidRPr="00F2608A">
        <w:t xml:space="preserve">ducation </w:t>
      </w:r>
      <w:r w:rsidR="00195BE5">
        <w:t>s</w:t>
      </w:r>
      <w:r w:rsidRPr="00F2608A">
        <w:t>urvey.</w:t>
      </w:r>
      <w:r w:rsidR="0001599D">
        <w:t xml:space="preserve"> </w:t>
      </w:r>
      <w:r w:rsidRPr="00F2608A">
        <w:rPr>
          <w:i/>
          <w:iCs/>
        </w:rPr>
        <w:t>Survey Practice</w:t>
      </w:r>
      <w:r w:rsidRPr="00F2608A">
        <w:t> 10 (4). </w:t>
      </w:r>
    </w:p>
    <w:p w:rsidR="00B2480F" w:rsidP="009F133F" w:rsidRDefault="00B2480F" w14:paraId="4A668B86" w14:textId="5B036859">
      <w:pPr>
        <w:spacing w:before="100" w:beforeAutospacing="1" w:after="100" w:afterAutospacing="1"/>
        <w:contextualSpacing/>
      </w:pPr>
    </w:p>
    <w:p w:rsidRPr="00915D86" w:rsidR="00B2480F" w:rsidP="009F133F" w:rsidRDefault="00330161" w14:paraId="2CC701EA" w14:textId="3FCD842E">
      <w:pPr>
        <w:spacing w:before="100" w:beforeAutospacing="1" w:after="100" w:afterAutospacing="1"/>
        <w:contextualSpacing/>
      </w:pPr>
      <w:r>
        <w:t xml:space="preserve">Robbins, M.W., Grimm, G., Stecher, B., </w:t>
      </w:r>
      <w:r w:rsidR="00823904">
        <w:t xml:space="preserve">&amp; Opfer, V.D. </w:t>
      </w:r>
      <w:r w:rsidR="0001599D">
        <w:t>(</w:t>
      </w:r>
      <w:r w:rsidR="00823904">
        <w:t>201</w:t>
      </w:r>
      <w:r w:rsidR="0001599D">
        <w:t>8)</w:t>
      </w:r>
      <w:r w:rsidR="00823904">
        <w:t xml:space="preserve">. </w:t>
      </w:r>
      <w:r w:rsidR="00500D06">
        <w:t xml:space="preserve">A comparison of strategies for recruiting teachers into survey panels. </w:t>
      </w:r>
      <w:r w:rsidR="007542BA">
        <w:rPr>
          <w:i/>
          <w:iCs/>
        </w:rPr>
        <w:t>SAGE Open</w:t>
      </w:r>
      <w:r w:rsidR="00915D86">
        <w:rPr>
          <w:i/>
          <w:iCs/>
        </w:rPr>
        <w:t>,</w:t>
      </w:r>
      <w:r w:rsidR="00915D86">
        <w:t>1-12.</w:t>
      </w:r>
    </w:p>
    <w:sectPr w:rsidRPr="00915D86" w:rsidR="00B2480F" w:rsidSect="00A17954">
      <w:footerReference w:type="default" r:id="rId13"/>
      <w:pgSz w:w="12240" w:h="15840"/>
      <w:pgMar w:top="720"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00A89" w14:textId="77777777" w:rsidR="00DA7615" w:rsidRDefault="00DA7615">
      <w:r>
        <w:separator/>
      </w:r>
    </w:p>
  </w:endnote>
  <w:endnote w:type="continuationSeparator" w:id="0">
    <w:p w14:paraId="7A18B94E" w14:textId="77777777" w:rsidR="00DA7615" w:rsidRDefault="00DA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4375F" w14:textId="77777777" w:rsidR="00F12AEE" w:rsidRDefault="00F12AE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3137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C2A76" w14:textId="77777777" w:rsidR="00DA7615" w:rsidRDefault="00DA7615">
      <w:r>
        <w:separator/>
      </w:r>
    </w:p>
  </w:footnote>
  <w:footnote w:type="continuationSeparator" w:id="0">
    <w:p w14:paraId="0BAF5CBE" w14:textId="77777777" w:rsidR="00DA7615" w:rsidRDefault="00DA7615">
      <w:r>
        <w:continuationSeparator/>
      </w:r>
    </w:p>
  </w:footnote>
  <w:footnote w:id="1">
    <w:p w14:paraId="7BA1C4E6" w14:textId="77777777" w:rsidR="002F59D6" w:rsidRPr="00C17E80" w:rsidRDefault="002F59D6" w:rsidP="002F59D6">
      <w:pPr>
        <w:pStyle w:val="FootnoteText"/>
        <w:rPr>
          <w:sz w:val="16"/>
          <w:szCs w:val="16"/>
        </w:rPr>
      </w:pPr>
      <w:r w:rsidRPr="00C17E80">
        <w:rPr>
          <w:rStyle w:val="FootnoteReference"/>
          <w:sz w:val="16"/>
          <w:szCs w:val="16"/>
        </w:rPr>
        <w:footnoteRef/>
      </w:r>
      <w:r w:rsidRPr="00C17E80">
        <w:rPr>
          <w:sz w:val="16"/>
          <w:szCs w:val="16"/>
        </w:rPr>
        <w:t xml:space="preserve"> For example, collections that collect PII in order to provide remuneration for participants of cognitive interviews will be submitted under this request.  All privacy act requirements will be met.</w:t>
      </w:r>
    </w:p>
  </w:footnote>
  <w:footnote w:id="2">
    <w:p w14:paraId="080BAF5B" w14:textId="77777777" w:rsidR="002F59D6" w:rsidRPr="00C243D2" w:rsidRDefault="002F59D6" w:rsidP="002F59D6">
      <w:pPr>
        <w:pStyle w:val="FootnoteText"/>
      </w:pPr>
      <w:r w:rsidRPr="00C17E80">
        <w:rPr>
          <w:rStyle w:val="FootnoteReference"/>
          <w:sz w:val="16"/>
          <w:szCs w:val="16"/>
        </w:rPr>
        <w:footnoteRef/>
      </w:r>
      <w:r w:rsidRPr="00C17E80">
        <w:rPr>
          <w:sz w:val="16"/>
          <w:szCs w:val="16"/>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C28BE"/>
    <w:multiLevelType w:val="hybridMultilevel"/>
    <w:tmpl w:val="203601EA"/>
    <w:lvl w:ilvl="0" w:tplc="F10270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9D55CF"/>
    <w:multiLevelType w:val="hybridMultilevel"/>
    <w:tmpl w:val="CAA820EE"/>
    <w:lvl w:ilvl="0" w:tplc="F10270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8352B"/>
    <w:multiLevelType w:val="hybridMultilevel"/>
    <w:tmpl w:val="22EE48F6"/>
    <w:lvl w:ilvl="0" w:tplc="ACCC7D8E">
      <w:start w:val="1"/>
      <w:numFmt w:val="bullet"/>
      <w:pStyle w:val="ListBullet"/>
      <w:lvlText w:val=""/>
      <w:lvlJc w:val="left"/>
      <w:pPr>
        <w:ind w:left="360" w:hanging="360"/>
      </w:pPr>
      <w:rPr>
        <w:rFonts w:ascii="Wingdings 3" w:hAnsi="Wingdings 3" w:hint="default"/>
        <w:b w:val="0"/>
        <w:i w:val="0"/>
        <w:color w:val="D31245"/>
        <w:spacing w:val="-1"/>
        <w:w w:val="99"/>
        <w:sz w:val="22"/>
        <w:szCs w:val="20"/>
        <w:lang w:val="en-US" w:eastAsia="en-US" w:bidi="en-US"/>
      </w:rPr>
    </w:lvl>
    <w:lvl w:ilvl="1" w:tplc="3E76C13A">
      <w:numFmt w:val="bullet"/>
      <w:lvlText w:val="•"/>
      <w:lvlJc w:val="left"/>
      <w:pPr>
        <w:ind w:left="652" w:hanging="270"/>
      </w:pPr>
      <w:rPr>
        <w:rFonts w:ascii="Arial" w:eastAsia="Arial" w:hAnsi="Arial" w:cs="Arial" w:hint="default"/>
        <w:color w:val="40A2AF"/>
        <w:spacing w:val="-23"/>
        <w:w w:val="100"/>
        <w:sz w:val="20"/>
        <w:szCs w:val="20"/>
        <w:lang w:val="en-US" w:eastAsia="en-US" w:bidi="en-US"/>
      </w:rPr>
    </w:lvl>
    <w:lvl w:ilvl="2" w:tplc="211EFAF6">
      <w:numFmt w:val="bullet"/>
      <w:lvlText w:val="•"/>
      <w:lvlJc w:val="left"/>
      <w:pPr>
        <w:ind w:left="1715" w:hanging="270"/>
      </w:pPr>
      <w:rPr>
        <w:rFonts w:hint="default"/>
        <w:lang w:val="en-US" w:eastAsia="en-US" w:bidi="en-US"/>
      </w:rPr>
    </w:lvl>
    <w:lvl w:ilvl="3" w:tplc="5EA42E56">
      <w:numFmt w:val="bullet"/>
      <w:lvlText w:val="•"/>
      <w:lvlJc w:val="left"/>
      <w:pPr>
        <w:ind w:left="2771" w:hanging="270"/>
      </w:pPr>
      <w:rPr>
        <w:rFonts w:hint="default"/>
        <w:lang w:val="en-US" w:eastAsia="en-US" w:bidi="en-US"/>
      </w:rPr>
    </w:lvl>
    <w:lvl w:ilvl="4" w:tplc="0090F28C">
      <w:numFmt w:val="bullet"/>
      <w:lvlText w:val="•"/>
      <w:lvlJc w:val="left"/>
      <w:pPr>
        <w:ind w:left="3826" w:hanging="270"/>
      </w:pPr>
      <w:rPr>
        <w:rFonts w:hint="default"/>
        <w:lang w:val="en-US" w:eastAsia="en-US" w:bidi="en-US"/>
      </w:rPr>
    </w:lvl>
    <w:lvl w:ilvl="5" w:tplc="6CA09952">
      <w:numFmt w:val="bullet"/>
      <w:lvlText w:val="•"/>
      <w:lvlJc w:val="left"/>
      <w:pPr>
        <w:ind w:left="4882" w:hanging="270"/>
      </w:pPr>
      <w:rPr>
        <w:rFonts w:hint="default"/>
        <w:lang w:val="en-US" w:eastAsia="en-US" w:bidi="en-US"/>
      </w:rPr>
    </w:lvl>
    <w:lvl w:ilvl="6" w:tplc="4AA2A882">
      <w:numFmt w:val="bullet"/>
      <w:lvlText w:val="•"/>
      <w:lvlJc w:val="left"/>
      <w:pPr>
        <w:ind w:left="5937" w:hanging="270"/>
      </w:pPr>
      <w:rPr>
        <w:rFonts w:hint="default"/>
        <w:lang w:val="en-US" w:eastAsia="en-US" w:bidi="en-US"/>
      </w:rPr>
    </w:lvl>
    <w:lvl w:ilvl="7" w:tplc="2970116E">
      <w:numFmt w:val="bullet"/>
      <w:lvlText w:val="•"/>
      <w:lvlJc w:val="left"/>
      <w:pPr>
        <w:ind w:left="6993" w:hanging="270"/>
      </w:pPr>
      <w:rPr>
        <w:rFonts w:hint="default"/>
        <w:lang w:val="en-US" w:eastAsia="en-US" w:bidi="en-US"/>
      </w:rPr>
    </w:lvl>
    <w:lvl w:ilvl="8" w:tplc="2648E122">
      <w:numFmt w:val="bullet"/>
      <w:lvlText w:val="•"/>
      <w:lvlJc w:val="left"/>
      <w:pPr>
        <w:ind w:left="8048" w:hanging="270"/>
      </w:pPr>
      <w:rPr>
        <w:rFonts w:hint="default"/>
        <w:lang w:val="en-US" w:eastAsia="en-US" w:bidi="en-US"/>
      </w:rPr>
    </w:lvl>
  </w:abstractNum>
  <w:abstractNum w:abstractNumId="9"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2"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6460EEF"/>
    <w:multiLevelType w:val="hybridMultilevel"/>
    <w:tmpl w:val="4A2627E4"/>
    <w:lvl w:ilvl="0" w:tplc="F10270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94C4C1C"/>
    <w:multiLevelType w:val="hybridMultilevel"/>
    <w:tmpl w:val="11C62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6B7374E1"/>
    <w:multiLevelType w:val="hybridMultilevel"/>
    <w:tmpl w:val="34923AA0"/>
    <w:lvl w:ilvl="0" w:tplc="D2721334">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2" w15:restartNumberingAfterBreak="0">
    <w:nsid w:val="74A94754"/>
    <w:multiLevelType w:val="hybridMultilevel"/>
    <w:tmpl w:val="50AE807A"/>
    <w:lvl w:ilvl="0" w:tplc="F10270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23"/>
  </w:num>
  <w:num w:numId="4">
    <w:abstractNumId w:val="25"/>
  </w:num>
  <w:num w:numId="5">
    <w:abstractNumId w:val="5"/>
  </w:num>
  <w:num w:numId="6">
    <w:abstractNumId w:val="2"/>
  </w:num>
  <w:num w:numId="7">
    <w:abstractNumId w:val="13"/>
  </w:num>
  <w:num w:numId="8">
    <w:abstractNumId w:val="19"/>
  </w:num>
  <w:num w:numId="9">
    <w:abstractNumId w:val="14"/>
  </w:num>
  <w:num w:numId="10">
    <w:abstractNumId w:val="3"/>
  </w:num>
  <w:num w:numId="11">
    <w:abstractNumId w:val="7"/>
  </w:num>
  <w:num w:numId="12">
    <w:abstractNumId w:val="10"/>
  </w:num>
  <w:num w:numId="13">
    <w:abstractNumId w:val="1"/>
  </w:num>
  <w:num w:numId="14">
    <w:abstractNumId w:val="12"/>
  </w:num>
  <w:num w:numId="15">
    <w:abstractNumId w:val="21"/>
  </w:num>
  <w:num w:numId="16">
    <w:abstractNumId w:val="16"/>
  </w:num>
  <w:num w:numId="17">
    <w:abstractNumId w:val="0"/>
  </w:num>
  <w:num w:numId="18">
    <w:abstractNumId w:val="11"/>
  </w:num>
  <w:num w:numId="19">
    <w:abstractNumId w:val="9"/>
  </w:num>
  <w:num w:numId="20">
    <w:abstractNumId w:val="4"/>
  </w:num>
  <w:num w:numId="21">
    <w:abstractNumId w:val="20"/>
  </w:num>
  <w:num w:numId="22">
    <w:abstractNumId w:val="6"/>
  </w:num>
  <w:num w:numId="23">
    <w:abstractNumId w:val="22"/>
  </w:num>
  <w:num w:numId="24">
    <w:abstractNumId w:val="18"/>
  </w:num>
  <w:num w:numId="25">
    <w:abstractNumId w:val="1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B"/>
    <w:rsid w:val="0000452A"/>
    <w:rsid w:val="0000495D"/>
    <w:rsid w:val="00004F84"/>
    <w:rsid w:val="00005D48"/>
    <w:rsid w:val="0001348B"/>
    <w:rsid w:val="0001599D"/>
    <w:rsid w:val="0002051E"/>
    <w:rsid w:val="0002662F"/>
    <w:rsid w:val="00031BEE"/>
    <w:rsid w:val="00033683"/>
    <w:rsid w:val="00033F28"/>
    <w:rsid w:val="000341EC"/>
    <w:rsid w:val="00035B5C"/>
    <w:rsid w:val="00040057"/>
    <w:rsid w:val="00040F6E"/>
    <w:rsid w:val="00063AD1"/>
    <w:rsid w:val="00066F8D"/>
    <w:rsid w:val="00070298"/>
    <w:rsid w:val="00070605"/>
    <w:rsid w:val="000709DD"/>
    <w:rsid w:val="000829BA"/>
    <w:rsid w:val="000875D8"/>
    <w:rsid w:val="00087A2C"/>
    <w:rsid w:val="00092F7D"/>
    <w:rsid w:val="0009475B"/>
    <w:rsid w:val="000A2C7F"/>
    <w:rsid w:val="000A2E50"/>
    <w:rsid w:val="000A525C"/>
    <w:rsid w:val="000C386B"/>
    <w:rsid w:val="000C73EF"/>
    <w:rsid w:val="000D0D49"/>
    <w:rsid w:val="000D4E4B"/>
    <w:rsid w:val="000D67B5"/>
    <w:rsid w:val="000E7C99"/>
    <w:rsid w:val="000F0AB7"/>
    <w:rsid w:val="000F1CDA"/>
    <w:rsid w:val="000F25BC"/>
    <w:rsid w:val="000F3E56"/>
    <w:rsid w:val="001106C8"/>
    <w:rsid w:val="00113B73"/>
    <w:rsid w:val="00116900"/>
    <w:rsid w:val="00116F5C"/>
    <w:rsid w:val="001176D3"/>
    <w:rsid w:val="00121716"/>
    <w:rsid w:val="0012573B"/>
    <w:rsid w:val="00126D06"/>
    <w:rsid w:val="00132EF8"/>
    <w:rsid w:val="00133646"/>
    <w:rsid w:val="0013543C"/>
    <w:rsid w:val="00136672"/>
    <w:rsid w:val="00140343"/>
    <w:rsid w:val="00153A5A"/>
    <w:rsid w:val="001666DD"/>
    <w:rsid w:val="0016767E"/>
    <w:rsid w:val="00172A6E"/>
    <w:rsid w:val="00181F56"/>
    <w:rsid w:val="0018706A"/>
    <w:rsid w:val="00190AA2"/>
    <w:rsid w:val="00193D95"/>
    <w:rsid w:val="00195BE5"/>
    <w:rsid w:val="001A24F0"/>
    <w:rsid w:val="001A4D51"/>
    <w:rsid w:val="001A54E7"/>
    <w:rsid w:val="001A596C"/>
    <w:rsid w:val="001A68F4"/>
    <w:rsid w:val="001B4575"/>
    <w:rsid w:val="001C0117"/>
    <w:rsid w:val="001C01F0"/>
    <w:rsid w:val="001C5D88"/>
    <w:rsid w:val="001C6CEC"/>
    <w:rsid w:val="001D19B4"/>
    <w:rsid w:val="001E72D8"/>
    <w:rsid w:val="001E773F"/>
    <w:rsid w:val="001F09C0"/>
    <w:rsid w:val="001F23FE"/>
    <w:rsid w:val="001F407A"/>
    <w:rsid w:val="00202F3B"/>
    <w:rsid w:val="002037AB"/>
    <w:rsid w:val="00215D5A"/>
    <w:rsid w:val="002215C9"/>
    <w:rsid w:val="002422C8"/>
    <w:rsid w:val="00251EAB"/>
    <w:rsid w:val="00253460"/>
    <w:rsid w:val="00255B16"/>
    <w:rsid w:val="00262331"/>
    <w:rsid w:val="002626FB"/>
    <w:rsid w:val="002A19F7"/>
    <w:rsid w:val="002A538E"/>
    <w:rsid w:val="002B02C1"/>
    <w:rsid w:val="002B337D"/>
    <w:rsid w:val="002B4F40"/>
    <w:rsid w:val="002C10A6"/>
    <w:rsid w:val="002C270B"/>
    <w:rsid w:val="002D1789"/>
    <w:rsid w:val="002D18B5"/>
    <w:rsid w:val="002D3F66"/>
    <w:rsid w:val="002D7DE1"/>
    <w:rsid w:val="002E093E"/>
    <w:rsid w:val="002E304E"/>
    <w:rsid w:val="002E40D3"/>
    <w:rsid w:val="002F2A0D"/>
    <w:rsid w:val="002F5329"/>
    <w:rsid w:val="002F59D6"/>
    <w:rsid w:val="00302EE5"/>
    <w:rsid w:val="00304E35"/>
    <w:rsid w:val="003073BF"/>
    <w:rsid w:val="00312BDF"/>
    <w:rsid w:val="0031688A"/>
    <w:rsid w:val="00327EB5"/>
    <w:rsid w:val="00330161"/>
    <w:rsid w:val="003314CF"/>
    <w:rsid w:val="003441A1"/>
    <w:rsid w:val="00347E8B"/>
    <w:rsid w:val="00352C9C"/>
    <w:rsid w:val="00353B14"/>
    <w:rsid w:val="00357CCA"/>
    <w:rsid w:val="00362289"/>
    <w:rsid w:val="00363FDB"/>
    <w:rsid w:val="00364051"/>
    <w:rsid w:val="00364A2F"/>
    <w:rsid w:val="00364C21"/>
    <w:rsid w:val="00371A4F"/>
    <w:rsid w:val="0037481F"/>
    <w:rsid w:val="003809C9"/>
    <w:rsid w:val="00380F98"/>
    <w:rsid w:val="00382C6D"/>
    <w:rsid w:val="0038627F"/>
    <w:rsid w:val="003921CD"/>
    <w:rsid w:val="00393238"/>
    <w:rsid w:val="003A2510"/>
    <w:rsid w:val="003B1EF6"/>
    <w:rsid w:val="003B24E3"/>
    <w:rsid w:val="003B40EC"/>
    <w:rsid w:val="003B4140"/>
    <w:rsid w:val="003B458D"/>
    <w:rsid w:val="003C3C11"/>
    <w:rsid w:val="003C4C17"/>
    <w:rsid w:val="003C73C4"/>
    <w:rsid w:val="003C76BE"/>
    <w:rsid w:val="003D0EC1"/>
    <w:rsid w:val="003D2FDE"/>
    <w:rsid w:val="003D3DEC"/>
    <w:rsid w:val="003D45FC"/>
    <w:rsid w:val="003D58AA"/>
    <w:rsid w:val="003D7351"/>
    <w:rsid w:val="003E0A92"/>
    <w:rsid w:val="003E2F4A"/>
    <w:rsid w:val="003E4985"/>
    <w:rsid w:val="003E66F0"/>
    <w:rsid w:val="003F1C7A"/>
    <w:rsid w:val="003F2CBD"/>
    <w:rsid w:val="003F6A16"/>
    <w:rsid w:val="003F7E2A"/>
    <w:rsid w:val="00402160"/>
    <w:rsid w:val="00403921"/>
    <w:rsid w:val="004046FF"/>
    <w:rsid w:val="004054B5"/>
    <w:rsid w:val="0040652A"/>
    <w:rsid w:val="00411149"/>
    <w:rsid w:val="00415B5D"/>
    <w:rsid w:val="00417C77"/>
    <w:rsid w:val="00421A49"/>
    <w:rsid w:val="0042279E"/>
    <w:rsid w:val="00430C2E"/>
    <w:rsid w:val="00431818"/>
    <w:rsid w:val="0043546C"/>
    <w:rsid w:val="004370EC"/>
    <w:rsid w:val="00443CFF"/>
    <w:rsid w:val="00451D8A"/>
    <w:rsid w:val="00452126"/>
    <w:rsid w:val="004600BB"/>
    <w:rsid w:val="00460F95"/>
    <w:rsid w:val="00464C49"/>
    <w:rsid w:val="00470E54"/>
    <w:rsid w:val="004714EC"/>
    <w:rsid w:val="004778E2"/>
    <w:rsid w:val="0048572A"/>
    <w:rsid w:val="00485AC2"/>
    <w:rsid w:val="00487A5D"/>
    <w:rsid w:val="00491FC5"/>
    <w:rsid w:val="0049419A"/>
    <w:rsid w:val="004B05AF"/>
    <w:rsid w:val="004B0C5C"/>
    <w:rsid w:val="004B1539"/>
    <w:rsid w:val="004B2595"/>
    <w:rsid w:val="004B48BA"/>
    <w:rsid w:val="004B694D"/>
    <w:rsid w:val="004B7C1B"/>
    <w:rsid w:val="004B7F80"/>
    <w:rsid w:val="004D2F02"/>
    <w:rsid w:val="004D3C0B"/>
    <w:rsid w:val="004D40B0"/>
    <w:rsid w:val="004F1BAA"/>
    <w:rsid w:val="004F5522"/>
    <w:rsid w:val="00500D06"/>
    <w:rsid w:val="0051450B"/>
    <w:rsid w:val="00516EBF"/>
    <w:rsid w:val="0052010F"/>
    <w:rsid w:val="0052597C"/>
    <w:rsid w:val="0052676A"/>
    <w:rsid w:val="00536BBC"/>
    <w:rsid w:val="005407C2"/>
    <w:rsid w:val="00540934"/>
    <w:rsid w:val="005418B5"/>
    <w:rsid w:val="005433BF"/>
    <w:rsid w:val="0054476D"/>
    <w:rsid w:val="0054495A"/>
    <w:rsid w:val="005452B8"/>
    <w:rsid w:val="0055235B"/>
    <w:rsid w:val="0055457C"/>
    <w:rsid w:val="00556FEE"/>
    <w:rsid w:val="00563D26"/>
    <w:rsid w:val="0056780F"/>
    <w:rsid w:val="00571806"/>
    <w:rsid w:val="00572EE5"/>
    <w:rsid w:val="005935BD"/>
    <w:rsid w:val="00594760"/>
    <w:rsid w:val="005A17B3"/>
    <w:rsid w:val="005A18A4"/>
    <w:rsid w:val="005A6880"/>
    <w:rsid w:val="005A6A83"/>
    <w:rsid w:val="005B03A0"/>
    <w:rsid w:val="005B2E81"/>
    <w:rsid w:val="005B57E7"/>
    <w:rsid w:val="005B73EC"/>
    <w:rsid w:val="005D3698"/>
    <w:rsid w:val="005D6B07"/>
    <w:rsid w:val="005E0DFB"/>
    <w:rsid w:val="005E23BA"/>
    <w:rsid w:val="005E4981"/>
    <w:rsid w:val="005E53BE"/>
    <w:rsid w:val="005F2ACE"/>
    <w:rsid w:val="005F49D6"/>
    <w:rsid w:val="005F4FDC"/>
    <w:rsid w:val="006021D0"/>
    <w:rsid w:val="00603E7A"/>
    <w:rsid w:val="00612081"/>
    <w:rsid w:val="006155F7"/>
    <w:rsid w:val="00621D5E"/>
    <w:rsid w:val="006244D0"/>
    <w:rsid w:val="00626DF1"/>
    <w:rsid w:val="00630301"/>
    <w:rsid w:val="006317B9"/>
    <w:rsid w:val="00632117"/>
    <w:rsid w:val="00634BF3"/>
    <w:rsid w:val="00640A68"/>
    <w:rsid w:val="006466CA"/>
    <w:rsid w:val="00651892"/>
    <w:rsid w:val="006550F0"/>
    <w:rsid w:val="006555B5"/>
    <w:rsid w:val="006557DB"/>
    <w:rsid w:val="006633B2"/>
    <w:rsid w:val="006672EC"/>
    <w:rsid w:val="006674CB"/>
    <w:rsid w:val="006711B6"/>
    <w:rsid w:val="006720A1"/>
    <w:rsid w:val="0068729D"/>
    <w:rsid w:val="006878E0"/>
    <w:rsid w:val="00692F50"/>
    <w:rsid w:val="00696B03"/>
    <w:rsid w:val="00697D71"/>
    <w:rsid w:val="006A0DFD"/>
    <w:rsid w:val="006B18E6"/>
    <w:rsid w:val="006B20C7"/>
    <w:rsid w:val="006C5DAF"/>
    <w:rsid w:val="006C75D7"/>
    <w:rsid w:val="006D3B31"/>
    <w:rsid w:val="006E187C"/>
    <w:rsid w:val="006E583B"/>
    <w:rsid w:val="00704353"/>
    <w:rsid w:val="00726899"/>
    <w:rsid w:val="007318CE"/>
    <w:rsid w:val="0074463A"/>
    <w:rsid w:val="00744F5B"/>
    <w:rsid w:val="0074607F"/>
    <w:rsid w:val="007468D6"/>
    <w:rsid w:val="00747D5A"/>
    <w:rsid w:val="00750968"/>
    <w:rsid w:val="007542BA"/>
    <w:rsid w:val="0075737F"/>
    <w:rsid w:val="00760A54"/>
    <w:rsid w:val="0077183E"/>
    <w:rsid w:val="007721C8"/>
    <w:rsid w:val="00774A46"/>
    <w:rsid w:val="007756EC"/>
    <w:rsid w:val="00775D70"/>
    <w:rsid w:val="007816AA"/>
    <w:rsid w:val="00792EBB"/>
    <w:rsid w:val="00794911"/>
    <w:rsid w:val="007A4331"/>
    <w:rsid w:val="007B045B"/>
    <w:rsid w:val="007B7098"/>
    <w:rsid w:val="007C156A"/>
    <w:rsid w:val="007C71C7"/>
    <w:rsid w:val="007D471F"/>
    <w:rsid w:val="007D5A54"/>
    <w:rsid w:val="007E40F2"/>
    <w:rsid w:val="007E6FBE"/>
    <w:rsid w:val="007F3B96"/>
    <w:rsid w:val="007F7E68"/>
    <w:rsid w:val="00811C2D"/>
    <w:rsid w:val="0081395F"/>
    <w:rsid w:val="00814024"/>
    <w:rsid w:val="0081721F"/>
    <w:rsid w:val="00823328"/>
    <w:rsid w:val="00823904"/>
    <w:rsid w:val="00823EB7"/>
    <w:rsid w:val="0083299F"/>
    <w:rsid w:val="008335FE"/>
    <w:rsid w:val="008341DE"/>
    <w:rsid w:val="00836BD7"/>
    <w:rsid w:val="008503E2"/>
    <w:rsid w:val="008535B1"/>
    <w:rsid w:val="00853877"/>
    <w:rsid w:val="00865EB5"/>
    <w:rsid w:val="0086663C"/>
    <w:rsid w:val="0087121F"/>
    <w:rsid w:val="008768F3"/>
    <w:rsid w:val="00882AE4"/>
    <w:rsid w:val="00884118"/>
    <w:rsid w:val="008863D0"/>
    <w:rsid w:val="00895DCF"/>
    <w:rsid w:val="00896973"/>
    <w:rsid w:val="008C379A"/>
    <w:rsid w:val="008C47B8"/>
    <w:rsid w:val="008D521B"/>
    <w:rsid w:val="008D56B5"/>
    <w:rsid w:val="008E6145"/>
    <w:rsid w:val="008E61CF"/>
    <w:rsid w:val="008E7B73"/>
    <w:rsid w:val="008F093F"/>
    <w:rsid w:val="008F0F1B"/>
    <w:rsid w:val="008F175D"/>
    <w:rsid w:val="008F6E91"/>
    <w:rsid w:val="00901DB5"/>
    <w:rsid w:val="00911E74"/>
    <w:rsid w:val="00914F50"/>
    <w:rsid w:val="00915D86"/>
    <w:rsid w:val="00915E13"/>
    <w:rsid w:val="00934F5F"/>
    <w:rsid w:val="009355B3"/>
    <w:rsid w:val="00935773"/>
    <w:rsid w:val="00936BD0"/>
    <w:rsid w:val="00936CDB"/>
    <w:rsid w:val="00946C26"/>
    <w:rsid w:val="00951060"/>
    <w:rsid w:val="00954BA0"/>
    <w:rsid w:val="009563F2"/>
    <w:rsid w:val="00961F67"/>
    <w:rsid w:val="009665F2"/>
    <w:rsid w:val="009776DC"/>
    <w:rsid w:val="00981A0E"/>
    <w:rsid w:val="00982199"/>
    <w:rsid w:val="009922F7"/>
    <w:rsid w:val="009926DA"/>
    <w:rsid w:val="009A0F0A"/>
    <w:rsid w:val="009A352D"/>
    <w:rsid w:val="009A5256"/>
    <w:rsid w:val="009B7A65"/>
    <w:rsid w:val="009C0D60"/>
    <w:rsid w:val="009C5A0C"/>
    <w:rsid w:val="009D49A6"/>
    <w:rsid w:val="009D7278"/>
    <w:rsid w:val="009E006A"/>
    <w:rsid w:val="009F133F"/>
    <w:rsid w:val="009F24C9"/>
    <w:rsid w:val="009F75D4"/>
    <w:rsid w:val="00A04A07"/>
    <w:rsid w:val="00A05ACE"/>
    <w:rsid w:val="00A06403"/>
    <w:rsid w:val="00A0748D"/>
    <w:rsid w:val="00A12711"/>
    <w:rsid w:val="00A12903"/>
    <w:rsid w:val="00A16CF6"/>
    <w:rsid w:val="00A17954"/>
    <w:rsid w:val="00A20212"/>
    <w:rsid w:val="00A209DF"/>
    <w:rsid w:val="00A22B37"/>
    <w:rsid w:val="00A232C1"/>
    <w:rsid w:val="00A26BA5"/>
    <w:rsid w:val="00A27149"/>
    <w:rsid w:val="00A31375"/>
    <w:rsid w:val="00A44BF9"/>
    <w:rsid w:val="00A53697"/>
    <w:rsid w:val="00A63790"/>
    <w:rsid w:val="00A7004C"/>
    <w:rsid w:val="00A71EBE"/>
    <w:rsid w:val="00A804ED"/>
    <w:rsid w:val="00A8092B"/>
    <w:rsid w:val="00A82DCC"/>
    <w:rsid w:val="00A84106"/>
    <w:rsid w:val="00A91BDF"/>
    <w:rsid w:val="00A95618"/>
    <w:rsid w:val="00AA0314"/>
    <w:rsid w:val="00AA6B07"/>
    <w:rsid w:val="00AA7C80"/>
    <w:rsid w:val="00AC19BD"/>
    <w:rsid w:val="00AD0417"/>
    <w:rsid w:val="00AE3A7C"/>
    <w:rsid w:val="00AE7056"/>
    <w:rsid w:val="00AF171B"/>
    <w:rsid w:val="00AF22FD"/>
    <w:rsid w:val="00AF5F41"/>
    <w:rsid w:val="00B01789"/>
    <w:rsid w:val="00B07C5B"/>
    <w:rsid w:val="00B170CD"/>
    <w:rsid w:val="00B17F2E"/>
    <w:rsid w:val="00B2134F"/>
    <w:rsid w:val="00B2480F"/>
    <w:rsid w:val="00B25C42"/>
    <w:rsid w:val="00B27242"/>
    <w:rsid w:val="00B33912"/>
    <w:rsid w:val="00B378CA"/>
    <w:rsid w:val="00B378ED"/>
    <w:rsid w:val="00B37D7C"/>
    <w:rsid w:val="00B402FF"/>
    <w:rsid w:val="00B41016"/>
    <w:rsid w:val="00B43BEF"/>
    <w:rsid w:val="00B44A39"/>
    <w:rsid w:val="00B47472"/>
    <w:rsid w:val="00B47784"/>
    <w:rsid w:val="00B549A7"/>
    <w:rsid w:val="00B57E15"/>
    <w:rsid w:val="00B60088"/>
    <w:rsid w:val="00B740E2"/>
    <w:rsid w:val="00B772E7"/>
    <w:rsid w:val="00B80ED8"/>
    <w:rsid w:val="00B82BEA"/>
    <w:rsid w:val="00B95ADC"/>
    <w:rsid w:val="00BA2C93"/>
    <w:rsid w:val="00BA39B7"/>
    <w:rsid w:val="00BB156E"/>
    <w:rsid w:val="00BB54F5"/>
    <w:rsid w:val="00BB5CEF"/>
    <w:rsid w:val="00BC3385"/>
    <w:rsid w:val="00BC3469"/>
    <w:rsid w:val="00BC54DC"/>
    <w:rsid w:val="00BD4136"/>
    <w:rsid w:val="00BD4A0A"/>
    <w:rsid w:val="00BE2ED3"/>
    <w:rsid w:val="00BF33D6"/>
    <w:rsid w:val="00BF73E7"/>
    <w:rsid w:val="00C0159F"/>
    <w:rsid w:val="00C01858"/>
    <w:rsid w:val="00C01B1F"/>
    <w:rsid w:val="00C06731"/>
    <w:rsid w:val="00C14F24"/>
    <w:rsid w:val="00C27E43"/>
    <w:rsid w:val="00C57A37"/>
    <w:rsid w:val="00C75D8D"/>
    <w:rsid w:val="00C76175"/>
    <w:rsid w:val="00C76568"/>
    <w:rsid w:val="00C768D4"/>
    <w:rsid w:val="00C76D0E"/>
    <w:rsid w:val="00C76DC8"/>
    <w:rsid w:val="00C8112F"/>
    <w:rsid w:val="00C86F38"/>
    <w:rsid w:val="00C92486"/>
    <w:rsid w:val="00CA0A5C"/>
    <w:rsid w:val="00CB6269"/>
    <w:rsid w:val="00CC4F7B"/>
    <w:rsid w:val="00CC7C20"/>
    <w:rsid w:val="00CC7F32"/>
    <w:rsid w:val="00CE4AEF"/>
    <w:rsid w:val="00CE57C2"/>
    <w:rsid w:val="00CF10F4"/>
    <w:rsid w:val="00CF1B6B"/>
    <w:rsid w:val="00CF3356"/>
    <w:rsid w:val="00CF4D2D"/>
    <w:rsid w:val="00CF55D2"/>
    <w:rsid w:val="00CF56A2"/>
    <w:rsid w:val="00D1679A"/>
    <w:rsid w:val="00D201E3"/>
    <w:rsid w:val="00D225E5"/>
    <w:rsid w:val="00D22ACE"/>
    <w:rsid w:val="00D24710"/>
    <w:rsid w:val="00D269AF"/>
    <w:rsid w:val="00D31BA0"/>
    <w:rsid w:val="00D32064"/>
    <w:rsid w:val="00D33B55"/>
    <w:rsid w:val="00D340AB"/>
    <w:rsid w:val="00D34745"/>
    <w:rsid w:val="00D4043B"/>
    <w:rsid w:val="00D4393D"/>
    <w:rsid w:val="00D43DB4"/>
    <w:rsid w:val="00D44D55"/>
    <w:rsid w:val="00D471B3"/>
    <w:rsid w:val="00D51216"/>
    <w:rsid w:val="00D51697"/>
    <w:rsid w:val="00D542D4"/>
    <w:rsid w:val="00D54BE2"/>
    <w:rsid w:val="00D57BE3"/>
    <w:rsid w:val="00D638F0"/>
    <w:rsid w:val="00D6418C"/>
    <w:rsid w:val="00D76E97"/>
    <w:rsid w:val="00D87932"/>
    <w:rsid w:val="00D905E4"/>
    <w:rsid w:val="00D913FF"/>
    <w:rsid w:val="00D92C01"/>
    <w:rsid w:val="00D95FB6"/>
    <w:rsid w:val="00DA0645"/>
    <w:rsid w:val="00DA7615"/>
    <w:rsid w:val="00DB132A"/>
    <w:rsid w:val="00DB1705"/>
    <w:rsid w:val="00DB33D5"/>
    <w:rsid w:val="00DB434F"/>
    <w:rsid w:val="00DC5634"/>
    <w:rsid w:val="00DC76EE"/>
    <w:rsid w:val="00DD114D"/>
    <w:rsid w:val="00DD1CCA"/>
    <w:rsid w:val="00DD6106"/>
    <w:rsid w:val="00DD617A"/>
    <w:rsid w:val="00DF1006"/>
    <w:rsid w:val="00DF10F4"/>
    <w:rsid w:val="00E0468B"/>
    <w:rsid w:val="00E05823"/>
    <w:rsid w:val="00E215FA"/>
    <w:rsid w:val="00E21E0A"/>
    <w:rsid w:val="00E237CD"/>
    <w:rsid w:val="00E26798"/>
    <w:rsid w:val="00E27291"/>
    <w:rsid w:val="00E31E87"/>
    <w:rsid w:val="00E3229C"/>
    <w:rsid w:val="00E33498"/>
    <w:rsid w:val="00E40ED7"/>
    <w:rsid w:val="00E4440A"/>
    <w:rsid w:val="00E45BA0"/>
    <w:rsid w:val="00E476FC"/>
    <w:rsid w:val="00E52B71"/>
    <w:rsid w:val="00E607C7"/>
    <w:rsid w:val="00E629FF"/>
    <w:rsid w:val="00E67C94"/>
    <w:rsid w:val="00E714EB"/>
    <w:rsid w:val="00E8057F"/>
    <w:rsid w:val="00E85795"/>
    <w:rsid w:val="00E85DB3"/>
    <w:rsid w:val="00E865E3"/>
    <w:rsid w:val="00E91F98"/>
    <w:rsid w:val="00E92C3D"/>
    <w:rsid w:val="00E95AA5"/>
    <w:rsid w:val="00EA0586"/>
    <w:rsid w:val="00EA171B"/>
    <w:rsid w:val="00EA71AC"/>
    <w:rsid w:val="00EB2A28"/>
    <w:rsid w:val="00EB4D6C"/>
    <w:rsid w:val="00EC0340"/>
    <w:rsid w:val="00ED0F1F"/>
    <w:rsid w:val="00EE1FD1"/>
    <w:rsid w:val="00EE23F6"/>
    <w:rsid w:val="00EE7334"/>
    <w:rsid w:val="00EF00F3"/>
    <w:rsid w:val="00EF2C89"/>
    <w:rsid w:val="00F000CE"/>
    <w:rsid w:val="00F04119"/>
    <w:rsid w:val="00F075B4"/>
    <w:rsid w:val="00F12AEE"/>
    <w:rsid w:val="00F138FF"/>
    <w:rsid w:val="00F13931"/>
    <w:rsid w:val="00F2608A"/>
    <w:rsid w:val="00F273E8"/>
    <w:rsid w:val="00F3176C"/>
    <w:rsid w:val="00F31A15"/>
    <w:rsid w:val="00F31D35"/>
    <w:rsid w:val="00F35090"/>
    <w:rsid w:val="00F3704A"/>
    <w:rsid w:val="00F47467"/>
    <w:rsid w:val="00F7414B"/>
    <w:rsid w:val="00F819CB"/>
    <w:rsid w:val="00F82F5D"/>
    <w:rsid w:val="00F849CA"/>
    <w:rsid w:val="00F85086"/>
    <w:rsid w:val="00F8684A"/>
    <w:rsid w:val="00FB0AE2"/>
    <w:rsid w:val="00FB54FD"/>
    <w:rsid w:val="00FC2D49"/>
    <w:rsid w:val="00FC4838"/>
    <w:rsid w:val="00FC4DCC"/>
    <w:rsid w:val="00FC673C"/>
    <w:rsid w:val="00FD3A53"/>
    <w:rsid w:val="00FE0713"/>
    <w:rsid w:val="00FE0952"/>
    <w:rsid w:val="00FE259D"/>
    <w:rsid w:val="00FF2372"/>
    <w:rsid w:val="00FF5073"/>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29A03"/>
  <w15:chartTrackingRefBased/>
  <w15:docId w15:val="{CDC19C2A-CBE8-4B5D-9436-0B798FC8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table" w:styleId="TableGrid">
    <w:name w:val="Table Grid"/>
    <w:basedOn w:val="TableNormal"/>
    <w:uiPriority w:val="59"/>
    <w:rsid w:val="001B457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61CF"/>
    <w:rPr>
      <w:rFonts w:ascii="Calibri" w:eastAsia="Calibri" w:hAnsi="Calibri"/>
      <w:sz w:val="20"/>
      <w:szCs w:val="20"/>
    </w:rPr>
  </w:style>
  <w:style w:type="character" w:customStyle="1" w:styleId="FootnoteTextChar">
    <w:name w:val="Footnote Text Char"/>
    <w:link w:val="FootnoteText"/>
    <w:uiPriority w:val="99"/>
    <w:semiHidden/>
    <w:rsid w:val="008E61CF"/>
    <w:rPr>
      <w:rFonts w:ascii="Calibri" w:eastAsia="Calibri" w:hAnsi="Calibri"/>
    </w:rPr>
  </w:style>
  <w:style w:type="character" w:styleId="FootnoteReference">
    <w:name w:val="footnote reference"/>
    <w:uiPriority w:val="99"/>
    <w:rsid w:val="008E61CF"/>
    <w:rPr>
      <w:vertAlign w:val="superscript"/>
    </w:rPr>
  </w:style>
  <w:style w:type="table" w:customStyle="1" w:styleId="TableGrid1">
    <w:name w:val="Table Grid1"/>
    <w:basedOn w:val="TableNormal"/>
    <w:next w:val="TableGrid"/>
    <w:uiPriority w:val="59"/>
    <w:rsid w:val="008E61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27EB5"/>
    <w:rPr>
      <w:sz w:val="16"/>
      <w:szCs w:val="16"/>
    </w:rPr>
  </w:style>
  <w:style w:type="paragraph" w:styleId="CommentText">
    <w:name w:val="annotation text"/>
    <w:basedOn w:val="Normal"/>
    <w:link w:val="CommentTextChar"/>
    <w:unhideWhenUsed/>
    <w:rsid w:val="00327EB5"/>
    <w:rPr>
      <w:sz w:val="20"/>
      <w:szCs w:val="20"/>
    </w:rPr>
  </w:style>
  <w:style w:type="character" w:customStyle="1" w:styleId="CommentTextChar">
    <w:name w:val="Comment Text Char"/>
    <w:basedOn w:val="DefaultParagraphFont"/>
    <w:link w:val="CommentText"/>
    <w:rsid w:val="00327EB5"/>
  </w:style>
  <w:style w:type="paragraph" w:styleId="CommentSubject">
    <w:name w:val="annotation subject"/>
    <w:basedOn w:val="CommentText"/>
    <w:next w:val="CommentText"/>
    <w:link w:val="CommentSubjectChar"/>
    <w:uiPriority w:val="99"/>
    <w:semiHidden/>
    <w:unhideWhenUsed/>
    <w:rsid w:val="00327EB5"/>
    <w:rPr>
      <w:b/>
      <w:bCs/>
    </w:rPr>
  </w:style>
  <w:style w:type="character" w:customStyle="1" w:styleId="CommentSubjectChar">
    <w:name w:val="Comment Subject Char"/>
    <w:basedOn w:val="CommentTextChar"/>
    <w:link w:val="CommentSubject"/>
    <w:uiPriority w:val="99"/>
    <w:semiHidden/>
    <w:rsid w:val="00327EB5"/>
    <w:rPr>
      <w:b/>
      <w:bCs/>
    </w:rPr>
  </w:style>
  <w:style w:type="character" w:styleId="UnresolvedMention">
    <w:name w:val="Unresolved Mention"/>
    <w:basedOn w:val="DefaultParagraphFont"/>
    <w:uiPriority w:val="99"/>
    <w:semiHidden/>
    <w:unhideWhenUsed/>
    <w:rsid w:val="00F2608A"/>
    <w:rPr>
      <w:color w:val="605E5C"/>
      <w:shd w:val="clear" w:color="auto" w:fill="E1DFDD"/>
    </w:rPr>
  </w:style>
  <w:style w:type="character" w:styleId="FollowedHyperlink">
    <w:name w:val="FollowedHyperlink"/>
    <w:basedOn w:val="DefaultParagraphFont"/>
    <w:uiPriority w:val="99"/>
    <w:semiHidden/>
    <w:unhideWhenUsed/>
    <w:rsid w:val="00251EAB"/>
    <w:rPr>
      <w:color w:val="954F72" w:themeColor="followedHyperlink"/>
      <w:u w:val="single"/>
    </w:rPr>
  </w:style>
  <w:style w:type="paragraph" w:styleId="ListBullet">
    <w:name w:val="List Bullet"/>
    <w:aliases w:val="1st level bullet"/>
    <w:basedOn w:val="Normal"/>
    <w:link w:val="ListBulletChar"/>
    <w:uiPriority w:val="99"/>
    <w:qFormat/>
    <w:rsid w:val="00F47467"/>
    <w:pPr>
      <w:widowControl w:val="0"/>
      <w:numPr>
        <w:numId w:val="26"/>
      </w:numPr>
      <w:autoSpaceDE w:val="0"/>
      <w:autoSpaceDN w:val="0"/>
      <w:spacing w:after="120"/>
      <w:ind w:left="274" w:hanging="274"/>
    </w:pPr>
    <w:rPr>
      <w:rFonts w:ascii="Calibri" w:eastAsia="Arial" w:hAnsi="Calibri" w:cs="Arial"/>
      <w:sz w:val="22"/>
      <w:szCs w:val="22"/>
      <w:lang w:bidi="en-US"/>
    </w:rPr>
  </w:style>
  <w:style w:type="character" w:customStyle="1" w:styleId="ListBulletChar">
    <w:name w:val="List Bullet Char"/>
    <w:aliases w:val="1st level bullet Char"/>
    <w:basedOn w:val="DefaultParagraphFont"/>
    <w:link w:val="ListBullet"/>
    <w:uiPriority w:val="99"/>
    <w:locked/>
    <w:rsid w:val="00F47467"/>
    <w:rPr>
      <w:rFonts w:ascii="Calibri" w:eastAsia="Arial" w:hAnsi="Calibri"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458035796">
      <w:bodyDiv w:val="1"/>
      <w:marLeft w:val="0"/>
      <w:marRight w:val="0"/>
      <w:marTop w:val="0"/>
      <w:marBottom w:val="0"/>
      <w:divBdr>
        <w:top w:val="none" w:sz="0" w:space="0" w:color="auto"/>
        <w:left w:val="none" w:sz="0" w:space="0" w:color="auto"/>
        <w:bottom w:val="none" w:sz="0" w:space="0" w:color="auto"/>
        <w:right w:val="none" w:sz="0" w:space="0" w:color="auto"/>
      </w:divBdr>
    </w:div>
    <w:div w:id="471286464">
      <w:bodyDiv w:val="1"/>
      <w:marLeft w:val="0"/>
      <w:marRight w:val="0"/>
      <w:marTop w:val="0"/>
      <w:marBottom w:val="0"/>
      <w:divBdr>
        <w:top w:val="none" w:sz="0" w:space="0" w:color="auto"/>
        <w:left w:val="none" w:sz="0" w:space="0" w:color="auto"/>
        <w:bottom w:val="none" w:sz="0" w:space="0" w:color="auto"/>
        <w:right w:val="none" w:sz="0" w:space="0" w:color="auto"/>
      </w:divBdr>
      <w:divsChild>
        <w:div w:id="689137625">
          <w:marLeft w:val="0"/>
          <w:marRight w:val="0"/>
          <w:marTop w:val="0"/>
          <w:marBottom w:val="0"/>
          <w:divBdr>
            <w:top w:val="none" w:sz="0" w:space="0" w:color="auto"/>
            <w:left w:val="none" w:sz="0" w:space="0" w:color="auto"/>
            <w:bottom w:val="none" w:sz="0" w:space="0" w:color="auto"/>
            <w:right w:val="none" w:sz="0" w:space="0" w:color="auto"/>
          </w:divBdr>
        </w:div>
      </w:divsChild>
    </w:div>
    <w:div w:id="15875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la.Mizrachi@fda.h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bra.mekos@fda.hh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ls.gov/oes/current/oes252031.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7" ma:contentTypeDescription="Create a new document." ma:contentTypeScope="" ma:versionID="75a2f7de29b230e22c54ba8f143b2cd1">
  <xsd:schema xmlns:xsd="http://www.w3.org/2001/XMLSchema" xmlns:xs="http://www.w3.org/2001/XMLSchema" xmlns:p="http://schemas.microsoft.com/office/2006/metadata/properties" xmlns:ns3="978cbee1-b604-4d95-9f89-3d25ff6383a8" targetNamespace="http://schemas.microsoft.com/office/2006/metadata/properties" ma:root="true" ma:fieldsID="482308e059447e6c691cc47328d2e8ae" ns3:_="">
    <xsd:import namespace="978cbee1-b604-4d95-9f89-3d25ff638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4CFB2-DE84-4B5B-9A56-9A45A3B4D7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E1E4A7-60C5-4FC1-8E5E-D7290D8B3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BD528-432E-4CCC-B8C4-5EA14965E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2531</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Ila</cp:lastModifiedBy>
  <cp:revision>5</cp:revision>
  <cp:lastPrinted>2019-11-25T17:23:00Z</cp:lastPrinted>
  <dcterms:created xsi:type="dcterms:W3CDTF">2021-06-22T20:58:00Z</dcterms:created>
  <dcterms:modified xsi:type="dcterms:W3CDTF">2021-07-12T17:51:00Z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0x010100076A08FBD5310342BF958ADCB470BE9A</vt:lpwstr>
  </property>
</Properties>
</file>