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56EA" w:rsidR="00E969A8" w:rsidP="00E969A8" w:rsidRDefault="00CB18D1" w14:paraId="62EA6D2A" w14:textId="6E055A37">
      <w:pPr>
        <w:pStyle w:val="Heading1"/>
        <w:pBdr>
          <w:bottom w:val="none" w:color="auto" w:sz="0" w:space="0"/>
        </w:pBdr>
        <w:rPr>
          <w:b/>
          <w:bCs/>
          <w:sz w:val="28"/>
          <w:szCs w:val="28"/>
          <w:u w:val="single"/>
        </w:rPr>
      </w:pPr>
      <w:bookmarkStart w:name="_Toc446516327" w:id="0"/>
      <w:bookmarkStart w:name="_Toc43796129" w:id="1"/>
      <w:r w:rsidRPr="007B56EA">
        <w:rPr>
          <w:b/>
          <w:bCs/>
          <w:color w:val="auto"/>
          <w:sz w:val="28"/>
          <w:szCs w:val="28"/>
          <w:u w:val="single"/>
        </w:rPr>
        <w:t>Justification</w:t>
      </w:r>
      <w:r w:rsidRPr="007B56EA" w:rsidR="00E969A8">
        <w:rPr>
          <w:b/>
          <w:bCs/>
          <w:color w:val="auto"/>
          <w:sz w:val="28"/>
          <w:szCs w:val="28"/>
          <w:u w:val="single"/>
        </w:rPr>
        <w:t xml:space="preserve"> for Program Changes</w:t>
      </w:r>
      <w:r w:rsidRPr="007B56EA">
        <w:rPr>
          <w:b/>
          <w:bCs/>
          <w:color w:val="auto"/>
          <w:sz w:val="28"/>
          <w:szCs w:val="28"/>
          <w:u w:val="single"/>
        </w:rPr>
        <w:t xml:space="preserve"> – 0920-1215, exp. date 03/31/2024</w:t>
      </w:r>
      <w:bookmarkEnd w:id="0"/>
      <w:bookmarkEnd w:id="1"/>
    </w:p>
    <w:p w:rsidR="00CB18D1" w:rsidP="00E969A8" w:rsidRDefault="00CB18D1" w14:paraId="3FEED724" w14:textId="3D65D1E5">
      <w:pPr>
        <w:rPr>
          <w:sz w:val="24"/>
        </w:rPr>
      </w:pPr>
      <w:r>
        <w:rPr>
          <w:sz w:val="24"/>
        </w:rPr>
        <w:t>Date: 05/25/2022</w:t>
      </w:r>
    </w:p>
    <w:p w:rsidRPr="00E969A8" w:rsidR="00E969A8" w:rsidP="00E969A8" w:rsidRDefault="00E969A8" w14:paraId="5EDA6403" w14:textId="2F829730">
      <w:pPr>
        <w:rPr>
          <w:sz w:val="24"/>
        </w:rPr>
      </w:pPr>
      <w:r>
        <w:rPr>
          <w:sz w:val="24"/>
        </w:rPr>
        <w:t>The details of the proposed revisions to this ICR are summarized here:</w:t>
      </w:r>
    </w:p>
    <w:p w:rsidR="00CB18D1" w:rsidP="00E969A8" w:rsidRDefault="00E969A8" w14:paraId="189D3890" w14:textId="49C6AC54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CDC is requesting a nonmaterial/non-substantive change to the</w:t>
      </w:r>
      <w:r w:rsidR="00CB22BC">
        <w:rPr>
          <w:sz w:val="24"/>
        </w:rPr>
        <w:t xml:space="preserve"> Awardee Lead Profile Assessment (ALPA)</w:t>
      </w:r>
      <w:r w:rsidR="004D42DA">
        <w:rPr>
          <w:sz w:val="24"/>
        </w:rPr>
        <w:t xml:space="preserve"> survey</w:t>
      </w:r>
      <w:r w:rsidR="00CB18D1">
        <w:rPr>
          <w:sz w:val="24"/>
        </w:rPr>
        <w:t xml:space="preserve"> (Attachment </w:t>
      </w:r>
      <w:r w:rsidR="007B56EA">
        <w:rPr>
          <w:sz w:val="24"/>
        </w:rPr>
        <w:t>4b</w:t>
      </w:r>
      <w:r w:rsidR="00CB18D1">
        <w:rPr>
          <w:sz w:val="24"/>
        </w:rPr>
        <w:t xml:space="preserve">) </w:t>
      </w:r>
      <w:r w:rsidR="004D42DA">
        <w:rPr>
          <w:sz w:val="24"/>
        </w:rPr>
        <w:t xml:space="preserve"> and the</w:t>
      </w:r>
      <w:r>
        <w:rPr>
          <w:sz w:val="24"/>
        </w:rPr>
        <w:t xml:space="preserve"> training manual </w:t>
      </w:r>
      <w:r w:rsidR="00CB18D1">
        <w:rPr>
          <w:sz w:val="24"/>
        </w:rPr>
        <w:t xml:space="preserve">(Attachment </w:t>
      </w:r>
      <w:r w:rsidR="007B56EA">
        <w:rPr>
          <w:sz w:val="24"/>
        </w:rPr>
        <w:t>4c</w:t>
      </w:r>
      <w:r w:rsidR="00CB18D1">
        <w:rPr>
          <w:sz w:val="24"/>
        </w:rPr>
        <w:t>)</w:t>
      </w:r>
      <w:r>
        <w:rPr>
          <w:sz w:val="24"/>
        </w:rPr>
        <w:t xml:space="preserve"> to help guide respondents through taking ALPA. The change will be to add an asterisk behind each mention of the term “screening and/or testing”. The asterisk will be explained in the footer of the document and will define the term “screening and/or testing” for clarity. </w:t>
      </w:r>
    </w:p>
    <w:p w:rsidR="00E969A8" w:rsidP="00E969A8" w:rsidRDefault="00CB18D1" w14:paraId="6DD8BF0A" w14:textId="6149EEB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</w:t>
      </w:r>
      <w:r w:rsidR="00E969A8">
        <w:rPr>
          <w:sz w:val="24"/>
        </w:rPr>
        <w:t>his will</w:t>
      </w:r>
      <w:r w:rsidR="00050BF8">
        <w:rPr>
          <w:sz w:val="24"/>
        </w:rPr>
        <w:t xml:space="preserve"> not</w:t>
      </w:r>
      <w:r w:rsidR="00E969A8">
        <w:rPr>
          <w:sz w:val="24"/>
        </w:rPr>
        <w:t xml:space="preserve"> affect the </w:t>
      </w:r>
      <w:r>
        <w:rPr>
          <w:sz w:val="24"/>
        </w:rPr>
        <w:t xml:space="preserve">currently approved </w:t>
      </w:r>
      <w:r w:rsidR="00E969A8">
        <w:rPr>
          <w:sz w:val="24"/>
        </w:rPr>
        <w:t>annual burden hours.</w:t>
      </w:r>
      <w:r w:rsidR="0054277C">
        <w:rPr>
          <w:sz w:val="24"/>
        </w:rPr>
        <w:t xml:space="preserve"> </w:t>
      </w:r>
      <w:r w:rsidRPr="0054277C" w:rsidR="0054277C">
        <w:rPr>
          <w:sz w:val="24"/>
        </w:rPr>
        <w:t>There is no change to the method of deployment</w:t>
      </w:r>
      <w:r w:rsidR="0054277C">
        <w:rPr>
          <w:sz w:val="24"/>
        </w:rPr>
        <w:t xml:space="preserve"> for the survey</w:t>
      </w:r>
      <w:r w:rsidRPr="0054277C" w:rsidR="0054277C">
        <w:rPr>
          <w:sz w:val="24"/>
        </w:rPr>
        <w:t>.</w:t>
      </w:r>
    </w:p>
    <w:p w:rsidR="00E969A8" w:rsidP="00E969A8" w:rsidRDefault="00E969A8" w14:paraId="0A8F73E8" w14:textId="4A09D9F3">
      <w:pPr>
        <w:pStyle w:val="ListParagraph"/>
        <w:ind w:left="0"/>
        <w:rPr>
          <w:b/>
          <w:sz w:val="24"/>
        </w:rPr>
      </w:pPr>
    </w:p>
    <w:p w:rsidRPr="004D42DA" w:rsidR="004D42DA" w:rsidP="00E969A8" w:rsidRDefault="004D42DA" w14:paraId="76FB0FD2" w14:textId="4F2D0722">
      <w:pPr>
        <w:pStyle w:val="ListParagraph"/>
        <w:ind w:left="0"/>
      </w:pPr>
      <w:r w:rsidRPr="00684344">
        <w:rPr>
          <w:b/>
          <w:sz w:val="24"/>
        </w:rPr>
        <w:t>Table</w:t>
      </w:r>
      <w:r>
        <w:rPr>
          <w:b/>
          <w:sz w:val="24"/>
        </w:rPr>
        <w:t xml:space="preserve"> 1 </w:t>
      </w:r>
      <w:r w:rsidRPr="00F96C43">
        <w:rPr>
          <w:b/>
          <w:sz w:val="24"/>
          <w:szCs w:val="24"/>
        </w:rPr>
        <w:t>:</w:t>
      </w:r>
      <w:r w:rsidRPr="00684344">
        <w:rPr>
          <w:sz w:val="24"/>
        </w:rPr>
        <w:t xml:space="preserve"> </w:t>
      </w:r>
      <w:r>
        <w:rPr>
          <w:sz w:val="24"/>
        </w:rPr>
        <w:t>Changes to the ALPA</w:t>
      </w:r>
      <w:r>
        <w:rPr>
          <w:sz w:val="24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81"/>
        <w:gridCol w:w="3046"/>
        <w:gridCol w:w="4817"/>
      </w:tblGrid>
      <w:tr w:rsidRPr="00470F68" w:rsidR="004D42DA" w:rsidTr="00B8328B" w14:paraId="65CAE1D3" w14:textId="77777777">
        <w:tc>
          <w:tcPr>
            <w:tcW w:w="1081" w:type="dxa"/>
            <w:vAlign w:val="center"/>
          </w:tcPr>
          <w:p w:rsidRPr="00470F68" w:rsidR="004D42DA" w:rsidP="00B8328B" w:rsidRDefault="004D42DA" w14:paraId="51236B08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Page Number</w:t>
            </w:r>
          </w:p>
        </w:tc>
        <w:tc>
          <w:tcPr>
            <w:tcW w:w="3046" w:type="dxa"/>
            <w:vAlign w:val="center"/>
          </w:tcPr>
          <w:p w:rsidRPr="00470F68" w:rsidR="004D42DA" w:rsidP="00B8328B" w:rsidRDefault="004D42DA" w14:paraId="56CDF4A9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vAlign w:val="center"/>
          </w:tcPr>
          <w:p w:rsidRPr="00470F68" w:rsidR="004D42DA" w:rsidP="00B8328B" w:rsidRDefault="004D42DA" w14:paraId="362FE0AB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F68">
              <w:rPr>
                <w:rFonts w:cstheme="minorHAnsi"/>
                <w:b/>
                <w:sz w:val="24"/>
                <w:szCs w:val="24"/>
              </w:rPr>
              <w:t>Suggested Revision</w:t>
            </w:r>
          </w:p>
        </w:tc>
      </w:tr>
      <w:tr w:rsidRPr="00470F68" w:rsidR="004D42DA" w:rsidTr="00B8328B" w14:paraId="24CDAFB7" w14:textId="77777777">
        <w:tc>
          <w:tcPr>
            <w:tcW w:w="1081" w:type="dxa"/>
            <w:vAlign w:val="center"/>
          </w:tcPr>
          <w:p w:rsidR="004D42DA" w:rsidP="00B8328B" w:rsidRDefault="00576F73" w14:paraId="2E0B017D" w14:textId="0244A43D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4D42DA">
              <w:rPr>
                <w:rFonts w:cstheme="minorHAnsi"/>
                <w:bCs/>
                <w:sz w:val="24"/>
                <w:szCs w:val="24"/>
              </w:rPr>
              <w:t xml:space="preserve"> - 1</w:t>
            </w: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3046" w:type="dxa"/>
            <w:vAlign w:val="center"/>
          </w:tcPr>
          <w:p w:rsidR="004D42DA" w:rsidP="00B8328B" w:rsidRDefault="004D42DA" w14:paraId="7744E582" w14:textId="7777777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Footer of document</w:t>
            </w:r>
          </w:p>
        </w:tc>
        <w:tc>
          <w:tcPr>
            <w:tcW w:w="4817" w:type="dxa"/>
            <w:vAlign w:val="center"/>
          </w:tcPr>
          <w:p w:rsidRPr="00422C09" w:rsidR="004D42DA" w:rsidP="00B8328B" w:rsidRDefault="00684DFD" w14:paraId="2925A8E9" w14:textId="32733F2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For asterisk: </w:t>
            </w:r>
            <w:r w:rsidR="004D42DA">
              <w:rPr>
                <w:rFonts w:cstheme="minorHAnsi"/>
                <w:bCs/>
                <w:sz w:val="24"/>
                <w:szCs w:val="24"/>
              </w:rPr>
              <w:t xml:space="preserve">Insert </w:t>
            </w:r>
            <w:r w:rsidR="002F0EDA">
              <w:rPr>
                <w:rFonts w:cstheme="minorHAnsi"/>
                <w:bCs/>
                <w:sz w:val="24"/>
                <w:szCs w:val="24"/>
              </w:rPr>
              <w:t>a phrase to direct respondents to the training manual to understand the</w:t>
            </w:r>
            <w:r w:rsidR="004D42DA">
              <w:rPr>
                <w:rFonts w:cstheme="minorHAnsi"/>
                <w:bCs/>
                <w:sz w:val="24"/>
                <w:szCs w:val="24"/>
              </w:rPr>
              <w:t xml:space="preserve"> interpretation for “screening and/or testing” </w:t>
            </w:r>
          </w:p>
        </w:tc>
      </w:tr>
      <w:tr w:rsidRPr="00470F68" w:rsidR="004D42DA" w:rsidTr="00B8328B" w14:paraId="75DB2D3D" w14:textId="77777777">
        <w:tc>
          <w:tcPr>
            <w:tcW w:w="1081" w:type="dxa"/>
            <w:vAlign w:val="center"/>
          </w:tcPr>
          <w:p w:rsidR="004D42DA" w:rsidP="00B8328B" w:rsidRDefault="00AF261F" w14:paraId="01DAB462" w14:textId="5A5426F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vAlign w:val="center"/>
          </w:tcPr>
          <w:p w:rsidR="00AF261F" w:rsidP="00AF261F" w:rsidRDefault="00AF261F" w14:paraId="63CA16CA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5</w:t>
            </w:r>
          </w:p>
          <w:p w:rsidR="00AF261F" w:rsidP="00AF261F" w:rsidRDefault="00AF261F" w14:paraId="5AD93FC3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6</w:t>
            </w:r>
          </w:p>
          <w:p w:rsidR="004D42DA" w:rsidP="00AF261F" w:rsidRDefault="00AF261F" w14:paraId="3E46D038" w14:textId="5B7009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7</w:t>
            </w:r>
          </w:p>
        </w:tc>
        <w:tc>
          <w:tcPr>
            <w:tcW w:w="4817" w:type="dxa"/>
            <w:vAlign w:val="center"/>
          </w:tcPr>
          <w:p w:rsidR="004D42DA" w:rsidP="00B8328B" w:rsidRDefault="004D42DA" w14:paraId="3DAECC2A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4D42DA" w:rsidTr="00B8328B" w14:paraId="328FF254" w14:textId="77777777">
        <w:tc>
          <w:tcPr>
            <w:tcW w:w="1081" w:type="dxa"/>
            <w:vAlign w:val="center"/>
          </w:tcPr>
          <w:p w:rsidR="004D42DA" w:rsidP="00B8328B" w:rsidRDefault="004B1FEC" w14:paraId="74637006" w14:textId="2390E130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046" w:type="dxa"/>
            <w:vAlign w:val="center"/>
          </w:tcPr>
          <w:p w:rsidR="004B1FEC" w:rsidP="00B8328B" w:rsidRDefault="004B1FEC" w14:paraId="14C1078C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14</w:t>
            </w:r>
          </w:p>
          <w:p w:rsidR="004B1FEC" w:rsidP="00B8328B" w:rsidRDefault="004B1FEC" w14:paraId="15A57BA4" w14:textId="7C87DB3C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15</w:t>
            </w:r>
          </w:p>
          <w:p w:rsidR="004D42DA" w:rsidP="00B8328B" w:rsidRDefault="004B1FEC" w14:paraId="28EFDC16" w14:textId="2F9099E2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16</w:t>
            </w:r>
          </w:p>
        </w:tc>
        <w:tc>
          <w:tcPr>
            <w:tcW w:w="4817" w:type="dxa"/>
            <w:vAlign w:val="center"/>
          </w:tcPr>
          <w:p w:rsidR="004D42DA" w:rsidP="00B8328B" w:rsidRDefault="004D42DA" w14:paraId="14DB0D0A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4D42DA" w:rsidTr="00B8328B" w14:paraId="0FC47239" w14:textId="77777777">
        <w:tc>
          <w:tcPr>
            <w:tcW w:w="1081" w:type="dxa"/>
            <w:vAlign w:val="center"/>
          </w:tcPr>
          <w:p w:rsidR="004D42DA" w:rsidP="00B8328B" w:rsidRDefault="00E160F0" w14:paraId="0F55FBBA" w14:textId="5D08D96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046" w:type="dxa"/>
            <w:vAlign w:val="center"/>
          </w:tcPr>
          <w:p w:rsidR="004D42DA" w:rsidP="00E160F0" w:rsidRDefault="004D42DA" w14:paraId="46780EAA" w14:textId="478A8FB0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4, Question 21</w:t>
            </w:r>
          </w:p>
        </w:tc>
        <w:tc>
          <w:tcPr>
            <w:tcW w:w="4817" w:type="dxa"/>
            <w:vAlign w:val="center"/>
          </w:tcPr>
          <w:p w:rsidR="004D42DA" w:rsidP="00B8328B" w:rsidRDefault="004D42DA" w14:paraId="06D76182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4D42DA" w:rsidTr="00B8328B" w14:paraId="782ED9C0" w14:textId="77777777">
        <w:tc>
          <w:tcPr>
            <w:tcW w:w="1081" w:type="dxa"/>
            <w:vAlign w:val="center"/>
          </w:tcPr>
          <w:p w:rsidR="004D42DA" w:rsidP="00B8328B" w:rsidRDefault="00E160F0" w14:paraId="7E5EBECF" w14:textId="29A3BC2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3046" w:type="dxa"/>
            <w:vAlign w:val="center"/>
          </w:tcPr>
          <w:p w:rsidR="004D42DA" w:rsidP="00B8328B" w:rsidRDefault="004D42DA" w14:paraId="13CAFDB1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4, Question 22</w:t>
            </w:r>
          </w:p>
        </w:tc>
        <w:tc>
          <w:tcPr>
            <w:tcW w:w="4817" w:type="dxa"/>
            <w:vAlign w:val="center"/>
          </w:tcPr>
          <w:p w:rsidR="004D42DA" w:rsidP="00B8328B" w:rsidRDefault="004D42DA" w14:paraId="6D7337C1" w14:textId="7777777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</w:tbl>
    <w:p w:rsidR="004D42DA" w:rsidP="00E969A8" w:rsidRDefault="004D42DA" w14:paraId="0BCD2124" w14:textId="577D0FC9">
      <w:pPr>
        <w:pStyle w:val="ListParagraph"/>
        <w:ind w:left="0"/>
        <w:rPr>
          <w:b/>
          <w:sz w:val="24"/>
        </w:rPr>
      </w:pPr>
    </w:p>
    <w:p w:rsidR="004D42DA" w:rsidP="00E969A8" w:rsidRDefault="004D42DA" w14:paraId="73D36437" w14:textId="77777777">
      <w:pPr>
        <w:pStyle w:val="ListParagraph"/>
        <w:ind w:left="0"/>
        <w:rPr>
          <w:b/>
          <w:sz w:val="24"/>
        </w:rPr>
      </w:pPr>
    </w:p>
    <w:p w:rsidRPr="00A504B0" w:rsidR="00E969A8" w:rsidP="00E969A8" w:rsidRDefault="00E969A8" w14:paraId="0B99E464" w14:textId="7E6028CA">
      <w:pPr>
        <w:pStyle w:val="ListParagraph"/>
        <w:ind w:left="0"/>
      </w:pPr>
      <w:r w:rsidRPr="00684344">
        <w:rPr>
          <w:b/>
          <w:sz w:val="24"/>
        </w:rPr>
        <w:t>Table</w:t>
      </w:r>
      <w:r w:rsidR="004D42DA">
        <w:rPr>
          <w:b/>
          <w:sz w:val="24"/>
        </w:rPr>
        <w:t xml:space="preserve"> 2 </w:t>
      </w:r>
      <w:r w:rsidRPr="00F96C43">
        <w:rPr>
          <w:b/>
          <w:sz w:val="24"/>
          <w:szCs w:val="24"/>
        </w:rPr>
        <w:t>:</w:t>
      </w:r>
      <w:r w:rsidRPr="00684344">
        <w:rPr>
          <w:sz w:val="24"/>
        </w:rPr>
        <w:t xml:space="preserve"> </w:t>
      </w:r>
      <w:r>
        <w:rPr>
          <w:sz w:val="24"/>
        </w:rPr>
        <w:t xml:space="preserve">Changes to the ALPA Training Manual </w:t>
      </w:r>
      <w:r>
        <w:rPr>
          <w:sz w:val="24"/>
        </w:rPr>
        <w:tab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81"/>
        <w:gridCol w:w="3046"/>
        <w:gridCol w:w="4817"/>
      </w:tblGrid>
      <w:tr w:rsidRPr="00470F68" w:rsidR="0000187A" w:rsidTr="0000187A" w14:paraId="5A37A03E" w14:textId="77777777">
        <w:tc>
          <w:tcPr>
            <w:tcW w:w="1081" w:type="dxa"/>
            <w:vAlign w:val="center"/>
          </w:tcPr>
          <w:p w:rsidRPr="00470F68" w:rsidR="0000187A" w:rsidP="00D9040C" w:rsidRDefault="005A55C7" w14:paraId="29DB9830" w14:textId="0F32CD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00187A">
              <w:rPr>
                <w:rFonts w:cstheme="minorHAnsi"/>
                <w:b/>
                <w:sz w:val="24"/>
                <w:szCs w:val="24"/>
              </w:rPr>
              <w:t>age Number</w:t>
            </w:r>
          </w:p>
        </w:tc>
        <w:tc>
          <w:tcPr>
            <w:tcW w:w="3046" w:type="dxa"/>
            <w:vAlign w:val="center"/>
          </w:tcPr>
          <w:p w:rsidRPr="00470F68" w:rsidR="0000187A" w:rsidP="00D9040C" w:rsidRDefault="00BC2F2B" w14:paraId="686A2454" w14:textId="191531D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4817" w:type="dxa"/>
            <w:vAlign w:val="center"/>
          </w:tcPr>
          <w:p w:rsidRPr="00470F68" w:rsidR="0000187A" w:rsidP="00D9040C" w:rsidRDefault="0000187A" w14:paraId="4B00A1E0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0F68">
              <w:rPr>
                <w:rFonts w:cstheme="minorHAnsi"/>
                <w:b/>
                <w:sz w:val="24"/>
                <w:szCs w:val="24"/>
              </w:rPr>
              <w:t>Suggested Revision</w:t>
            </w:r>
          </w:p>
        </w:tc>
      </w:tr>
      <w:tr w:rsidRPr="00470F68" w:rsidR="0000187A" w:rsidTr="00290E7A" w14:paraId="771418F0" w14:textId="77777777">
        <w:tc>
          <w:tcPr>
            <w:tcW w:w="1081" w:type="dxa"/>
            <w:vAlign w:val="center"/>
          </w:tcPr>
          <w:p w:rsidRPr="00470F68" w:rsidR="0000187A" w:rsidP="00290E7A" w:rsidRDefault="00BC2F2B" w14:paraId="230B5958" w14:textId="5A0A7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3046" w:type="dxa"/>
            <w:vAlign w:val="center"/>
          </w:tcPr>
          <w:p w:rsidRPr="00470F68" w:rsidR="0000187A" w:rsidP="00290E7A" w:rsidRDefault="00BC2F2B" w14:paraId="056F5140" w14:textId="72B08EB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Survey Best </w:t>
            </w:r>
            <w:r w:rsidR="00D509A4">
              <w:rPr>
                <w:rFonts w:cstheme="minorHAnsi"/>
                <w:bCs/>
                <w:sz w:val="24"/>
                <w:szCs w:val="24"/>
              </w:rPr>
              <w:t>P</w:t>
            </w:r>
            <w:r>
              <w:rPr>
                <w:rFonts w:cstheme="minorHAnsi"/>
                <w:bCs/>
                <w:sz w:val="24"/>
                <w:szCs w:val="24"/>
              </w:rPr>
              <w:t>ractices</w:t>
            </w:r>
          </w:p>
        </w:tc>
        <w:tc>
          <w:tcPr>
            <w:tcW w:w="4817" w:type="dxa"/>
            <w:vAlign w:val="center"/>
          </w:tcPr>
          <w:p w:rsidR="0000187A" w:rsidP="00290E7A" w:rsidRDefault="0078487A" w14:paraId="38DA4D20" w14:textId="777777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 w:rsidRPr="00D509A4">
              <w:rPr>
                <w:rFonts w:cstheme="minorHAnsi"/>
                <w:bCs/>
                <w:sz w:val="24"/>
                <w:szCs w:val="24"/>
              </w:rPr>
              <w:t>Remove last bullet</w:t>
            </w:r>
          </w:p>
          <w:p w:rsidRPr="00EA738C" w:rsidR="00EA738C" w:rsidP="00290E7A" w:rsidRDefault="0066181D" w14:paraId="1A8CB448" w14:textId="5CAE2ED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Add bullet that says</w:t>
            </w:r>
            <w:r w:rsidR="00EA738C">
              <w:rPr>
                <w:rFonts w:cstheme="minorHAnsi"/>
                <w:bCs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“The term ‘screening and/or testing’, used throughout this document, refers to capillary and venous blood lead testing.</w:t>
            </w:r>
            <w:r w:rsidR="00EA738C">
              <w:rPr>
                <w:rFonts w:cstheme="minorHAnsi"/>
                <w:bCs/>
                <w:sz w:val="24"/>
                <w:szCs w:val="24"/>
              </w:rPr>
              <w:t>”</w:t>
            </w:r>
          </w:p>
        </w:tc>
      </w:tr>
      <w:tr w:rsidRPr="00470F68" w:rsidR="00290E7A" w:rsidTr="00290E7A" w14:paraId="43F9CF9D" w14:textId="77777777">
        <w:tc>
          <w:tcPr>
            <w:tcW w:w="1081" w:type="dxa"/>
            <w:vAlign w:val="center"/>
          </w:tcPr>
          <w:p w:rsidR="00290E7A" w:rsidP="00290E7A" w:rsidRDefault="00422C09" w14:paraId="28D869DE" w14:textId="30E521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4 - </w:t>
            </w:r>
            <w:r w:rsidR="00F56EB4"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3046" w:type="dxa"/>
            <w:vAlign w:val="center"/>
          </w:tcPr>
          <w:p w:rsidR="00290E7A" w:rsidP="00290E7A" w:rsidRDefault="00422C09" w14:paraId="1162290A" w14:textId="7FF4F6C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Footer of document</w:t>
            </w:r>
          </w:p>
        </w:tc>
        <w:tc>
          <w:tcPr>
            <w:tcW w:w="4817" w:type="dxa"/>
            <w:vAlign w:val="center"/>
          </w:tcPr>
          <w:p w:rsidRPr="00422C09" w:rsidR="00290E7A" w:rsidP="00422C09" w:rsidRDefault="00422C09" w14:paraId="7DCD31BB" w14:textId="39C806D2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</w:t>
            </w:r>
            <w:r w:rsidR="00670C57">
              <w:rPr>
                <w:rFonts w:cstheme="minorHAnsi"/>
                <w:bCs/>
                <w:sz w:val="24"/>
                <w:szCs w:val="24"/>
              </w:rPr>
              <w:t>clarification of interpretation for “screening and/or testing” as explanation for asterisk</w:t>
            </w:r>
          </w:p>
        </w:tc>
      </w:tr>
      <w:tr w:rsidRPr="00470F68" w:rsidR="0078487A" w:rsidTr="00290E7A" w14:paraId="7FB1F2B9" w14:textId="77777777">
        <w:tc>
          <w:tcPr>
            <w:tcW w:w="1081" w:type="dxa"/>
            <w:vAlign w:val="center"/>
          </w:tcPr>
          <w:p w:rsidR="0078487A" w:rsidP="00290E7A" w:rsidRDefault="005A55C7" w14:paraId="4218B868" w14:textId="2AEF1F37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3046" w:type="dxa"/>
            <w:vAlign w:val="center"/>
          </w:tcPr>
          <w:p w:rsidR="0078487A" w:rsidP="00290E7A" w:rsidRDefault="005A55C7" w14:paraId="49673EB4" w14:textId="5F52FD5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5</w:t>
            </w:r>
          </w:p>
        </w:tc>
        <w:tc>
          <w:tcPr>
            <w:tcW w:w="4817" w:type="dxa"/>
            <w:vAlign w:val="center"/>
          </w:tcPr>
          <w:p w:rsidR="0078487A" w:rsidP="00290E7A" w:rsidRDefault="0078487A" w14:paraId="18DD5FD3" w14:textId="6897A0B0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78487A" w:rsidTr="00290E7A" w14:paraId="2761EBA6" w14:textId="77777777">
        <w:tc>
          <w:tcPr>
            <w:tcW w:w="1081" w:type="dxa"/>
            <w:vAlign w:val="center"/>
          </w:tcPr>
          <w:p w:rsidR="0078487A" w:rsidP="00290E7A" w:rsidRDefault="00BC5E59" w14:paraId="62564E48" w14:textId="3986B00F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3046" w:type="dxa"/>
            <w:vAlign w:val="center"/>
          </w:tcPr>
          <w:p w:rsidR="0078487A" w:rsidP="00290E7A" w:rsidRDefault="00BC5E59" w14:paraId="52A278CF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5</w:t>
            </w:r>
          </w:p>
          <w:p w:rsidR="00BC5E59" w:rsidP="00290E7A" w:rsidRDefault="00BC5E59" w14:paraId="0CE8053B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6</w:t>
            </w:r>
          </w:p>
          <w:p w:rsidR="00BC5E59" w:rsidP="00290E7A" w:rsidRDefault="00BC5E59" w14:paraId="24060CCE" w14:textId="433717B5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2, Question 7</w:t>
            </w:r>
          </w:p>
        </w:tc>
        <w:tc>
          <w:tcPr>
            <w:tcW w:w="4817" w:type="dxa"/>
            <w:vAlign w:val="center"/>
          </w:tcPr>
          <w:p w:rsidR="0078487A" w:rsidP="00290E7A" w:rsidRDefault="001D7AA0" w14:paraId="1725FCDA" w14:textId="0464EB2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1D7AA0" w:rsidTr="00290E7A" w14:paraId="5ACC2DAF" w14:textId="77777777">
        <w:tc>
          <w:tcPr>
            <w:tcW w:w="1081" w:type="dxa"/>
            <w:vAlign w:val="center"/>
          </w:tcPr>
          <w:p w:rsidR="001D7AA0" w:rsidP="00290E7A" w:rsidRDefault="0007390F" w14:paraId="6342C659" w14:textId="251521DB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3046" w:type="dxa"/>
            <w:vAlign w:val="center"/>
          </w:tcPr>
          <w:p w:rsidR="001D7AA0" w:rsidP="00290E7A" w:rsidRDefault="0007390F" w14:paraId="13C03C25" w14:textId="4B79EE26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14</w:t>
            </w:r>
          </w:p>
        </w:tc>
        <w:tc>
          <w:tcPr>
            <w:tcW w:w="4817" w:type="dxa"/>
            <w:vAlign w:val="center"/>
          </w:tcPr>
          <w:p w:rsidR="001D7AA0" w:rsidP="00290E7A" w:rsidRDefault="00290E7A" w14:paraId="50D01BED" w14:textId="3C35001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F43521" w:rsidTr="00290E7A" w14:paraId="0F8207C7" w14:textId="77777777">
        <w:tc>
          <w:tcPr>
            <w:tcW w:w="1081" w:type="dxa"/>
            <w:vAlign w:val="center"/>
          </w:tcPr>
          <w:p w:rsidR="00F43521" w:rsidP="00290E7A" w:rsidRDefault="00F43521" w14:paraId="068429C0" w14:textId="0A7122C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3046" w:type="dxa"/>
            <w:vAlign w:val="center"/>
          </w:tcPr>
          <w:p w:rsidR="00F43521" w:rsidP="00290E7A" w:rsidRDefault="00F43521" w14:paraId="755591AB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15</w:t>
            </w:r>
          </w:p>
          <w:p w:rsidR="00F43521" w:rsidP="00290E7A" w:rsidRDefault="00F43521" w14:paraId="17426426" w14:textId="33D2A895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3, Question 16</w:t>
            </w:r>
          </w:p>
        </w:tc>
        <w:tc>
          <w:tcPr>
            <w:tcW w:w="4817" w:type="dxa"/>
            <w:vAlign w:val="center"/>
          </w:tcPr>
          <w:p w:rsidR="00F43521" w:rsidP="00290E7A" w:rsidRDefault="00290E7A" w14:paraId="6908BE86" w14:textId="5851354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F43521" w:rsidTr="00290E7A" w14:paraId="57251845" w14:textId="77777777">
        <w:tc>
          <w:tcPr>
            <w:tcW w:w="1081" w:type="dxa"/>
            <w:vAlign w:val="center"/>
          </w:tcPr>
          <w:p w:rsidR="00F43521" w:rsidP="00290E7A" w:rsidRDefault="00842BB8" w14:paraId="67798507" w14:textId="60B9F7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3046" w:type="dxa"/>
            <w:vAlign w:val="center"/>
          </w:tcPr>
          <w:p w:rsidR="00F43521" w:rsidP="00290E7A" w:rsidRDefault="00A542AC" w14:paraId="7D71ECCF" w14:textId="77777777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4, Question 21</w:t>
            </w:r>
          </w:p>
          <w:p w:rsidR="008344DA" w:rsidP="00290E7A" w:rsidRDefault="008344DA" w14:paraId="3BF14F0F" w14:textId="7F39AFBD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4, Question 22</w:t>
            </w:r>
          </w:p>
        </w:tc>
        <w:tc>
          <w:tcPr>
            <w:tcW w:w="4817" w:type="dxa"/>
            <w:vAlign w:val="center"/>
          </w:tcPr>
          <w:p w:rsidR="00F43521" w:rsidP="00290E7A" w:rsidRDefault="00290E7A" w14:paraId="3372D368" w14:textId="3E755369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  <w:tr w:rsidRPr="00470F68" w:rsidR="00842BB8" w:rsidTr="00290E7A" w14:paraId="73623645" w14:textId="77777777">
        <w:tc>
          <w:tcPr>
            <w:tcW w:w="1081" w:type="dxa"/>
            <w:vAlign w:val="center"/>
          </w:tcPr>
          <w:p w:rsidR="00842BB8" w:rsidP="00290E7A" w:rsidRDefault="00290E7A" w14:paraId="16398F1D" w14:textId="3BE14833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3046" w:type="dxa"/>
            <w:vAlign w:val="center"/>
          </w:tcPr>
          <w:p w:rsidR="00842BB8" w:rsidP="00290E7A" w:rsidRDefault="00290E7A" w14:paraId="3933F772" w14:textId="6AA1E3BD">
            <w:pPr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Section 4, Question 22</w:t>
            </w:r>
          </w:p>
        </w:tc>
        <w:tc>
          <w:tcPr>
            <w:tcW w:w="4817" w:type="dxa"/>
            <w:vAlign w:val="center"/>
          </w:tcPr>
          <w:p w:rsidR="00842BB8" w:rsidP="00290E7A" w:rsidRDefault="00290E7A" w14:paraId="19A894D4" w14:textId="360DB797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Insert asterisk after term </w:t>
            </w:r>
            <w:r>
              <w:rPr>
                <w:sz w:val="24"/>
              </w:rPr>
              <w:t>“screening and/or testing”</w:t>
            </w:r>
          </w:p>
        </w:tc>
      </w:tr>
    </w:tbl>
    <w:p w:rsidR="00FC70C6" w:rsidRDefault="00FC70C6" w14:paraId="2AC2B204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1563" w14:textId="77777777" w:rsidR="00183C38" w:rsidRDefault="00183C38" w:rsidP="00E969A8">
      <w:pPr>
        <w:spacing w:after="0" w:line="240" w:lineRule="auto"/>
      </w:pPr>
      <w:r>
        <w:separator/>
      </w:r>
    </w:p>
  </w:endnote>
  <w:endnote w:type="continuationSeparator" w:id="0">
    <w:p w14:paraId="28B48040" w14:textId="77777777" w:rsidR="00183C38" w:rsidRDefault="00183C38" w:rsidP="00E9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6DD7" w14:textId="77777777" w:rsidR="00183C38" w:rsidRDefault="00183C38" w:rsidP="00E969A8">
      <w:pPr>
        <w:spacing w:after="0" w:line="240" w:lineRule="auto"/>
      </w:pPr>
      <w:r>
        <w:separator/>
      </w:r>
    </w:p>
  </w:footnote>
  <w:footnote w:type="continuationSeparator" w:id="0">
    <w:p w14:paraId="6A610B6D" w14:textId="77777777" w:rsidR="00183C38" w:rsidRDefault="00183C38" w:rsidP="00E96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70A"/>
    <w:multiLevelType w:val="hybridMultilevel"/>
    <w:tmpl w:val="24A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7003"/>
    <w:multiLevelType w:val="hybridMultilevel"/>
    <w:tmpl w:val="2B26B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032B"/>
    <w:multiLevelType w:val="hybridMultilevel"/>
    <w:tmpl w:val="F4BC8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0385F"/>
    <w:multiLevelType w:val="hybridMultilevel"/>
    <w:tmpl w:val="176A9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65B30"/>
    <w:multiLevelType w:val="hybridMultilevel"/>
    <w:tmpl w:val="9DF2D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564F"/>
    <w:multiLevelType w:val="hybridMultilevel"/>
    <w:tmpl w:val="24A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F69"/>
    <w:multiLevelType w:val="hybridMultilevel"/>
    <w:tmpl w:val="474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A6DAA"/>
    <w:multiLevelType w:val="hybridMultilevel"/>
    <w:tmpl w:val="271A5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1AF1"/>
    <w:multiLevelType w:val="hybridMultilevel"/>
    <w:tmpl w:val="D1AA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D4CEB"/>
    <w:multiLevelType w:val="hybridMultilevel"/>
    <w:tmpl w:val="474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A8"/>
    <w:rsid w:val="0000187A"/>
    <w:rsid w:val="00050BF8"/>
    <w:rsid w:val="0007390F"/>
    <w:rsid w:val="00183C38"/>
    <w:rsid w:val="001D7AA0"/>
    <w:rsid w:val="00290E7A"/>
    <w:rsid w:val="002F0EDA"/>
    <w:rsid w:val="00422C09"/>
    <w:rsid w:val="004B1FEC"/>
    <w:rsid w:val="004D42DA"/>
    <w:rsid w:val="0054277C"/>
    <w:rsid w:val="00576F73"/>
    <w:rsid w:val="005A55C7"/>
    <w:rsid w:val="0066181D"/>
    <w:rsid w:val="00670C57"/>
    <w:rsid w:val="00684DFD"/>
    <w:rsid w:val="0078487A"/>
    <w:rsid w:val="007B56EA"/>
    <w:rsid w:val="008344DA"/>
    <w:rsid w:val="00842BB8"/>
    <w:rsid w:val="00894758"/>
    <w:rsid w:val="00A04E84"/>
    <w:rsid w:val="00A542AC"/>
    <w:rsid w:val="00A807B0"/>
    <w:rsid w:val="00AB67D3"/>
    <w:rsid w:val="00AF261F"/>
    <w:rsid w:val="00BC2F2B"/>
    <w:rsid w:val="00BC5E59"/>
    <w:rsid w:val="00CB18D1"/>
    <w:rsid w:val="00CB22BC"/>
    <w:rsid w:val="00D26908"/>
    <w:rsid w:val="00D509A4"/>
    <w:rsid w:val="00E160F0"/>
    <w:rsid w:val="00E969A8"/>
    <w:rsid w:val="00EA738C"/>
    <w:rsid w:val="00F43521"/>
    <w:rsid w:val="00F56EB4"/>
    <w:rsid w:val="00FC70C6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C81547"/>
  <w15:chartTrackingRefBased/>
  <w15:docId w15:val="{765DACE0-B776-482A-B00A-A385E6D0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A8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9A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9A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E969A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96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D1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B1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D1"/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B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8D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8D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Schondelmeyer, Rio (CDC/DDNID/NCEH/DEHSP)</dc:creator>
  <cp:keywords/>
  <dc:description/>
  <cp:lastModifiedBy>Sims, Thelma (CDC/DDPHSS/OS/OSI)</cp:lastModifiedBy>
  <cp:revision>2</cp:revision>
  <dcterms:created xsi:type="dcterms:W3CDTF">2022-06-03T13:13:00Z</dcterms:created>
  <dcterms:modified xsi:type="dcterms:W3CDTF">2022-06-03T13:13:00Z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2022-05-24T19:05:09Z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dbf78daa-b9a8-449d-a2be-fea0b6dd1373</vt:lpwstr>
  </property>
  <property fmtid="{D5CDD505-2E9C-101B-9397-08002B2CF9AE}" pid="8" name="MSIP_Label_7b94a7b8-f06c-4dfe-bdcc-9b548fd58c31_ContentBits">
    <vt:lpwstr>0</vt:lpwstr>
  </property>
</Properties>
</file>