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F40ED" w:rsidR="00BF6092" w:rsidP="00BF6092" w:rsidRDefault="00BF6092" w14:paraId="1F172514" w14:textId="77777777">
      <w:pPr>
        <w:widowControl/>
        <w:spacing w:line="360" w:lineRule="auto"/>
        <w:jc w:val="center"/>
        <w:rPr>
          <w:bCs/>
        </w:rPr>
      </w:pPr>
      <w:r w:rsidRPr="008F40ED">
        <w:rPr>
          <w:bCs/>
        </w:rPr>
        <w:t xml:space="preserve">Supporting Statement B </w:t>
      </w:r>
    </w:p>
    <w:p w:rsidRPr="008F40ED" w:rsidR="00BF6092" w:rsidP="00BF6092" w:rsidRDefault="00BF6092" w14:paraId="55F63280" w14:textId="77777777">
      <w:pPr>
        <w:widowControl/>
        <w:spacing w:line="360" w:lineRule="auto"/>
        <w:jc w:val="center"/>
        <w:rPr>
          <w:bCs/>
        </w:rPr>
      </w:pPr>
    </w:p>
    <w:p w:rsidRPr="00F97EB7" w:rsidR="00827885" w:rsidP="00827885" w:rsidRDefault="00D95CAA" w14:paraId="496B5F84" w14:textId="2B28D150">
      <w:pPr>
        <w:widowControl/>
        <w:spacing w:line="360" w:lineRule="auto"/>
        <w:jc w:val="center"/>
        <w:rPr>
          <w:bCs/>
        </w:rPr>
      </w:pPr>
      <w:r w:rsidRPr="00D95CAA">
        <w:rPr>
          <w:bCs/>
        </w:rPr>
        <w:t xml:space="preserve">Import Permit Applications </w:t>
      </w:r>
      <w:r w:rsidRPr="00F97EB7" w:rsidR="00827885">
        <w:rPr>
          <w:bCs/>
        </w:rPr>
        <w:t>(42 CFR 71.54)</w:t>
      </w:r>
    </w:p>
    <w:p w:rsidRPr="00177C1F" w:rsidR="00827885" w:rsidP="00827885" w:rsidRDefault="00827885" w14:paraId="373C1642" w14:textId="77777777">
      <w:pPr>
        <w:widowControl/>
        <w:spacing w:line="360" w:lineRule="auto"/>
        <w:jc w:val="center"/>
        <w:rPr>
          <w:bCs/>
        </w:rPr>
      </w:pPr>
      <w:r w:rsidRPr="00F97EB7">
        <w:rPr>
          <w:bCs/>
        </w:rPr>
        <w:t xml:space="preserve">(OMB Control No. 0920-0199) </w:t>
      </w:r>
    </w:p>
    <w:p w:rsidRPr="00177C1F" w:rsidR="00827885" w:rsidP="00827885" w:rsidRDefault="00EE5B25" w14:paraId="172EAA83" w14:textId="77777777">
      <w:pPr>
        <w:widowControl/>
        <w:spacing w:line="360" w:lineRule="auto"/>
        <w:jc w:val="center"/>
        <w:rPr>
          <w:bCs/>
        </w:rPr>
      </w:pPr>
      <w:r>
        <w:rPr>
          <w:bCs/>
        </w:rPr>
        <w:t>Revision</w:t>
      </w:r>
    </w:p>
    <w:p w:rsidRPr="001D4504" w:rsidR="001036A1" w:rsidP="001036A1" w:rsidRDefault="001036A1" w14:paraId="74501078" w14:textId="77777777">
      <w:pPr>
        <w:widowControl/>
        <w:spacing w:line="360" w:lineRule="auto"/>
        <w:jc w:val="center"/>
        <w:rPr>
          <w:bCs/>
        </w:rPr>
      </w:pPr>
    </w:p>
    <w:p w:rsidRPr="001D4504" w:rsidR="001036A1" w:rsidP="001036A1" w:rsidRDefault="001036A1" w14:paraId="3E94C43B" w14:textId="77777777">
      <w:pPr>
        <w:widowControl/>
        <w:spacing w:line="360" w:lineRule="auto"/>
        <w:jc w:val="center"/>
        <w:rPr>
          <w:bCs/>
        </w:rPr>
      </w:pPr>
      <w:r w:rsidRPr="001D4504">
        <w:rPr>
          <w:bCs/>
        </w:rPr>
        <w:t>Centers for Disease Control and Prevention</w:t>
      </w:r>
    </w:p>
    <w:p w:rsidR="00377FF7" w:rsidP="001036A1" w:rsidRDefault="00377FF7" w14:paraId="72870F36" w14:textId="77777777">
      <w:pPr>
        <w:widowControl/>
        <w:tabs>
          <w:tab w:val="left" w:pos="-1440"/>
        </w:tabs>
        <w:spacing w:line="360" w:lineRule="auto"/>
        <w:jc w:val="center"/>
      </w:pPr>
      <w:r>
        <w:t>Center for Preparedness and Response</w:t>
      </w:r>
    </w:p>
    <w:p w:rsidRPr="001D4504" w:rsidR="001036A1" w:rsidP="001036A1" w:rsidRDefault="001036A1" w14:paraId="5A9024D4" w14:textId="1320F5EC">
      <w:pPr>
        <w:widowControl/>
        <w:tabs>
          <w:tab w:val="left" w:pos="-1440"/>
        </w:tabs>
        <w:spacing w:line="360" w:lineRule="auto"/>
        <w:jc w:val="center"/>
        <w:rPr>
          <w:bCs/>
        </w:rPr>
      </w:pPr>
      <w:r w:rsidRPr="001D4504">
        <w:rPr>
          <w:bCs/>
        </w:rPr>
        <w:t>Division of Select Agents and Toxins</w:t>
      </w:r>
    </w:p>
    <w:p w:rsidRPr="001D4504" w:rsidR="001036A1" w:rsidP="001036A1" w:rsidRDefault="001036A1" w14:paraId="66E1C609" w14:textId="77777777">
      <w:pPr>
        <w:widowControl/>
        <w:tabs>
          <w:tab w:val="left" w:pos="-1440"/>
        </w:tabs>
        <w:spacing w:line="360" w:lineRule="auto"/>
        <w:jc w:val="center"/>
        <w:rPr>
          <w:bCs/>
        </w:rPr>
      </w:pPr>
    </w:p>
    <w:p w:rsidRPr="001D4504" w:rsidR="001036A1" w:rsidP="001036A1" w:rsidRDefault="001036A1" w14:paraId="7E772C1F" w14:textId="77777777">
      <w:pPr>
        <w:widowControl/>
        <w:tabs>
          <w:tab w:val="left" w:pos="-1440"/>
        </w:tabs>
        <w:spacing w:line="360" w:lineRule="auto"/>
        <w:jc w:val="center"/>
        <w:rPr>
          <w:bCs/>
        </w:rPr>
      </w:pPr>
    </w:p>
    <w:p w:rsidRPr="001D4504" w:rsidR="001036A1" w:rsidP="001036A1" w:rsidRDefault="001036A1" w14:paraId="3CE48DD5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  <w:r w:rsidRPr="001D4504">
        <w:rPr>
          <w:bCs/>
        </w:rPr>
        <w:t>Lori Bane</w:t>
      </w:r>
    </w:p>
    <w:p w:rsidRPr="001D4504" w:rsidR="001036A1" w:rsidP="001036A1" w:rsidRDefault="001036A1" w14:paraId="272205DD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  <w:r w:rsidRPr="001D4504">
        <w:rPr>
          <w:bCs/>
        </w:rPr>
        <w:t>(404) 718-2006</w:t>
      </w:r>
    </w:p>
    <w:p w:rsidRPr="001D4504" w:rsidR="001036A1" w:rsidP="001036A1" w:rsidRDefault="001036A1" w14:paraId="5F47AED3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  <w:r w:rsidRPr="001D4504">
        <w:rPr>
          <w:bCs/>
        </w:rPr>
        <w:t>(404) 718-2097 FAX</w:t>
      </w:r>
    </w:p>
    <w:p w:rsidRPr="001D4504" w:rsidR="001036A1" w:rsidP="001036A1" w:rsidRDefault="00615822" w14:paraId="5C0AAFB0" w14:textId="77777777">
      <w:pPr>
        <w:widowControl/>
        <w:tabs>
          <w:tab w:val="left" w:pos="-1440"/>
        </w:tabs>
        <w:spacing w:line="276" w:lineRule="auto"/>
        <w:jc w:val="center"/>
      </w:pPr>
      <w:hyperlink w:history="1" r:id="rId7">
        <w:r w:rsidRPr="001D4504" w:rsidR="001036A1">
          <w:rPr>
            <w:rStyle w:val="Hyperlink"/>
            <w:bCs/>
          </w:rPr>
          <w:t>zoz1@cdc.gov</w:t>
        </w:r>
      </w:hyperlink>
    </w:p>
    <w:p w:rsidRPr="00177C1F" w:rsidR="00136F08" w:rsidP="00136F08" w:rsidRDefault="00615822" w14:paraId="2102E761" w14:textId="27CE04BB">
      <w:pPr>
        <w:widowControl/>
        <w:tabs>
          <w:tab w:val="left" w:pos="-1440"/>
        </w:tabs>
        <w:spacing w:line="276" w:lineRule="auto"/>
        <w:jc w:val="center"/>
        <w:rPr>
          <w:bCs/>
        </w:rPr>
      </w:pPr>
      <w:r>
        <w:rPr>
          <w:bCs/>
        </w:rPr>
        <w:t>February 24</w:t>
      </w:r>
      <w:r w:rsidR="00D95CAA">
        <w:rPr>
          <w:bCs/>
        </w:rPr>
        <w:t>, 2021</w:t>
      </w:r>
    </w:p>
    <w:p w:rsidRPr="008F40ED" w:rsidR="00BF6092" w:rsidP="00BF6092" w:rsidRDefault="00BF6092" w14:paraId="0773320F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Pr="008F40ED" w:rsidR="00BF6092" w:rsidP="00BF6092" w:rsidRDefault="00BF6092" w14:paraId="6954174E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Pr="008F40ED" w:rsidR="00BF6092" w:rsidP="00BF6092" w:rsidRDefault="00BF6092" w14:paraId="5A0EEB78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Pr="008F40ED" w:rsidR="00BF6092" w:rsidP="00BF6092" w:rsidRDefault="00BF6092" w14:paraId="096C3629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Pr="008F40ED" w:rsidR="00BF6092" w:rsidP="00BF6092" w:rsidRDefault="00BF6092" w14:paraId="17667506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Pr="008F40ED" w:rsidR="00BF6092" w:rsidP="00BF6092" w:rsidRDefault="00BF6092" w14:paraId="50A42E83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Pr="008F40ED" w:rsidR="00BF6092" w:rsidP="00BF6092" w:rsidRDefault="00BF6092" w14:paraId="45992E6F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Pr="008F40ED" w:rsidR="00BF6092" w:rsidP="00BF6092" w:rsidRDefault="00BF6092" w14:paraId="20971FCF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P="00BF6092" w:rsidRDefault="00BF6092" w14:paraId="60AC069D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P="00BF6092" w:rsidRDefault="004E51AA" w14:paraId="42869AA3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P="00BF6092" w:rsidRDefault="004E51AA" w14:paraId="40E744BE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P="00BF6092" w:rsidRDefault="004E51AA" w14:paraId="03450B96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P="00BF6092" w:rsidRDefault="004E51AA" w14:paraId="0ADA35D0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P="00BF6092" w:rsidRDefault="004E51AA" w14:paraId="704F2881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Pr="008F40ED" w:rsidR="004E51AA" w:rsidP="00BF6092" w:rsidRDefault="004E51AA" w14:paraId="27D1D9B0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Pr="008F40ED" w:rsidR="00BF6092" w:rsidP="00BF6092" w:rsidRDefault="00BF6092" w14:paraId="3898F0CE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Pr="008F40ED" w:rsidR="00BF6092" w:rsidP="00BF6092" w:rsidRDefault="00BF6092" w14:paraId="5E5AEDB2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Pr="008F40ED" w:rsidR="00BF6092" w:rsidP="00BF6092" w:rsidRDefault="00BF6092" w14:paraId="615D9DDA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P="00BF6092" w:rsidRDefault="00BF6092" w14:paraId="5F7DAC61" w14:textId="77777777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1036A1" w:rsidP="00BF6092" w:rsidRDefault="001036A1" w14:paraId="734AEC90" w14:textId="77777777">
      <w:pPr>
        <w:widowControl/>
        <w:tabs>
          <w:tab w:val="left" w:pos="-1440"/>
        </w:tabs>
        <w:spacing w:line="360" w:lineRule="auto"/>
        <w:rPr>
          <w:bCs/>
        </w:rPr>
      </w:pPr>
    </w:p>
    <w:p w:rsidR="00377FF7" w:rsidP="001036A1" w:rsidRDefault="00377FF7" w14:paraId="639D2BCB" w14:textId="77777777">
      <w:pPr>
        <w:adjustRightInd w:val="0"/>
        <w:jc w:val="both"/>
        <w:rPr>
          <w:b/>
        </w:rPr>
      </w:pPr>
    </w:p>
    <w:p w:rsidRPr="000E6DD3" w:rsidR="001036A1" w:rsidP="001036A1" w:rsidRDefault="001036A1" w14:paraId="1C623CA9" w14:textId="425F7876">
      <w:pPr>
        <w:adjustRightInd w:val="0"/>
        <w:jc w:val="both"/>
        <w:rPr>
          <w:b/>
        </w:rPr>
      </w:pPr>
      <w:r w:rsidRPr="000E6DD3">
        <w:rPr>
          <w:b/>
        </w:rPr>
        <w:lastRenderedPageBreak/>
        <w:t>B.  Collections of Information Employing Statistical Methods</w:t>
      </w:r>
    </w:p>
    <w:p w:rsidRPr="000E6DD3" w:rsidR="001036A1" w:rsidP="001036A1" w:rsidRDefault="001036A1" w14:paraId="7FBDEC0B" w14:textId="77777777">
      <w:pPr>
        <w:adjustRightInd w:val="0"/>
        <w:jc w:val="both"/>
      </w:pPr>
    </w:p>
    <w:p w:rsidRPr="00907670" w:rsidR="00B84482" w:rsidP="00B84482" w:rsidRDefault="00B84482" w14:paraId="34155B3B" w14:textId="77777777">
      <w:pPr>
        <w:adjustRightInd w:val="0"/>
      </w:pPr>
      <w:r w:rsidRPr="00907670">
        <w:t>This collection of information does not employ statistical methods.  The data collection is mandated by 42</w:t>
      </w:r>
      <w:r>
        <w:t xml:space="preserve"> CFR 71.54.  The importation of i</w:t>
      </w:r>
      <w:r w:rsidRPr="00D03E44">
        <w:t xml:space="preserve">nfections </w:t>
      </w:r>
      <w:r>
        <w:t>b</w:t>
      </w:r>
      <w:r w:rsidRPr="00D03E44">
        <w:t xml:space="preserve">iological </w:t>
      </w:r>
      <w:r>
        <w:t>a</w:t>
      </w:r>
      <w:r w:rsidRPr="00D03E44">
        <w:t>gent</w:t>
      </w:r>
      <w:r>
        <w:t>s, infectious substances, and v</w:t>
      </w:r>
      <w:r w:rsidRPr="00D03E44">
        <w:t>ectors</w:t>
      </w:r>
      <w:r w:rsidRPr="00907670">
        <w:t xml:space="preserve"> are regulated by 42 CFR 71.54 and requires that the importation of such materials must be accompanied by a permit issued by CDC.</w:t>
      </w:r>
    </w:p>
    <w:p w:rsidR="001036A1" w:rsidP="001036A1" w:rsidRDefault="001036A1" w14:paraId="3259BC61" w14:textId="77777777">
      <w:pPr>
        <w:adjustRightInd w:val="0"/>
      </w:pPr>
    </w:p>
    <w:p w:rsidRPr="00A25EE7" w:rsidR="001036A1" w:rsidP="001036A1" w:rsidRDefault="001036A1" w14:paraId="379C95D4" w14:textId="77777777">
      <w:pPr>
        <w:adjustRightInd w:val="0"/>
        <w:jc w:val="both"/>
        <w:rPr>
          <w:b/>
        </w:rPr>
      </w:pPr>
      <w:bookmarkStart w:name="_Toc361748006" w:id="0"/>
      <w:r w:rsidRPr="00A25EE7">
        <w:rPr>
          <w:b/>
        </w:rPr>
        <w:t>1.  Respondent Universe and Sampling Methods</w:t>
      </w:r>
    </w:p>
    <w:p w:rsidRPr="000E6DD3" w:rsidR="001036A1" w:rsidP="001036A1" w:rsidRDefault="001036A1" w14:paraId="0D2CAF86" w14:textId="77777777">
      <w:pPr>
        <w:adjustRightInd w:val="0"/>
        <w:jc w:val="both"/>
      </w:pPr>
    </w:p>
    <w:p w:rsidR="00017B4B" w:rsidP="001036A1" w:rsidRDefault="00017B4B" w14:paraId="4F7DB435" w14:textId="77777777">
      <w:pPr>
        <w:adjustRightInd w:val="0"/>
        <w:jc w:val="both"/>
      </w:pPr>
      <w:r w:rsidRPr="00017B4B">
        <w:t xml:space="preserve">Respondents are academic institutions and biomedical centers, commercial manufacturing facilities, federal, state, and local laboratories, including clinical and diagnostic laboratories, research facilities, exhibition facilities, and educational facilities to request a permit for the importation, and any subsequent distribution after importation, of biological agents, infectious substances, or vectors of human disease.  The subpopulation are those facilities that will bury/cremate the imported cadaver and educational facilities to request a permit for the importation and subsequent transfers throughout the U.S. of human remains or body parts that contains biological agents, infectious substances, or vectors of human disease.  </w:t>
      </w:r>
    </w:p>
    <w:p w:rsidR="00017B4B" w:rsidP="001036A1" w:rsidRDefault="00017B4B" w14:paraId="0C08C3C3" w14:textId="77777777">
      <w:pPr>
        <w:adjustRightInd w:val="0"/>
        <w:jc w:val="both"/>
      </w:pPr>
    </w:p>
    <w:p w:rsidRPr="00DA395D" w:rsidR="001036A1" w:rsidP="001036A1" w:rsidRDefault="001036A1" w14:paraId="2474C6AD" w14:textId="247733BE">
      <w:pPr>
        <w:adjustRightInd w:val="0"/>
        <w:jc w:val="both"/>
        <w:rPr>
          <w:b/>
        </w:rPr>
      </w:pPr>
      <w:r w:rsidRPr="00DA395D">
        <w:rPr>
          <w:b/>
        </w:rPr>
        <w:t>2.  Procedures for the Collection of Information</w:t>
      </w:r>
    </w:p>
    <w:p w:rsidRPr="000E6DD3" w:rsidR="001036A1" w:rsidP="001036A1" w:rsidRDefault="001036A1" w14:paraId="2EF6A70D" w14:textId="77777777">
      <w:pPr>
        <w:adjustRightInd w:val="0"/>
        <w:jc w:val="both"/>
      </w:pPr>
    </w:p>
    <w:p w:rsidRPr="00907670" w:rsidR="003D1582" w:rsidP="003D1582" w:rsidRDefault="003D1582" w14:paraId="47736D26" w14:textId="77777777">
      <w:pPr>
        <w:tabs>
          <w:tab w:val="left" w:pos="-1440"/>
        </w:tabs>
        <w:adjustRightInd w:val="0"/>
        <w:rPr>
          <w:bCs/>
        </w:rPr>
      </w:pPr>
      <w:r w:rsidRPr="00907670">
        <w:rPr>
          <w:bCs/>
        </w:rPr>
        <w:t xml:space="preserve">All forms are available on the CDC </w:t>
      </w:r>
      <w:r>
        <w:rPr>
          <w:bCs/>
        </w:rPr>
        <w:t xml:space="preserve">Import Permit </w:t>
      </w:r>
      <w:r w:rsidRPr="00907670">
        <w:rPr>
          <w:bCs/>
        </w:rPr>
        <w:t>website</w:t>
      </w:r>
    </w:p>
    <w:p w:rsidRPr="003D1582" w:rsidR="003D1582" w:rsidP="003D1582" w:rsidRDefault="00615822" w14:paraId="322F12F6" w14:textId="77777777">
      <w:pPr>
        <w:rPr>
          <w:u w:val="single"/>
        </w:rPr>
      </w:pPr>
      <w:hyperlink w:history="1" r:id="rId8">
        <w:r w:rsidRPr="003D1582" w:rsidR="003D1582">
          <w:rPr>
            <w:rStyle w:val="Hyperlink"/>
          </w:rPr>
          <w:t>http://www.cdc.gov/od/eaipp/importApplication/</w:t>
        </w:r>
      </w:hyperlink>
      <w:r w:rsidRPr="003D1582" w:rsidR="003D1582">
        <w:rPr>
          <w:u w:val="single"/>
        </w:rPr>
        <w:t>.</w:t>
      </w:r>
    </w:p>
    <w:p w:rsidR="003D1582" w:rsidP="003D1582" w:rsidRDefault="003D1582" w14:paraId="52F73E22" w14:textId="77777777">
      <w:pPr>
        <w:rPr>
          <w:b/>
          <w:u w:val="single"/>
        </w:rPr>
      </w:pPr>
    </w:p>
    <w:p w:rsidRPr="004266F6" w:rsidR="001036A1" w:rsidP="001036A1" w:rsidRDefault="001036A1" w14:paraId="7217853A" w14:textId="77777777">
      <w:pPr>
        <w:pStyle w:val="Heading3"/>
        <w:spacing w:before="0" w:line="240" w:lineRule="auto"/>
        <w:rPr>
          <w:rFonts w:ascii="Times New Roman" w:hAnsi="Times New Roman"/>
          <w:bCs w:val="0"/>
          <w:color w:val="auto"/>
          <w:sz w:val="24"/>
          <w:szCs w:val="24"/>
        </w:rPr>
      </w:pPr>
      <w:bookmarkStart w:name="_Toc361748008" w:id="1"/>
      <w:bookmarkEnd w:id="0"/>
      <w:r w:rsidRPr="004266F6">
        <w:rPr>
          <w:rFonts w:ascii="Times New Roman" w:hAnsi="Times New Roman"/>
          <w:color w:val="auto"/>
          <w:sz w:val="24"/>
          <w:szCs w:val="24"/>
        </w:rPr>
        <w:t>3.  Methods to Maximize Response Rates and Deal with Nonresponse</w:t>
      </w:r>
      <w:bookmarkEnd w:id="1"/>
    </w:p>
    <w:p w:rsidR="001036A1" w:rsidP="001036A1" w:rsidRDefault="001036A1" w14:paraId="0B5EEAF9" w14:textId="77777777">
      <w:pPr>
        <w:tabs>
          <w:tab w:val="left" w:pos="-1440"/>
        </w:tabs>
        <w:adjustRightInd w:val="0"/>
      </w:pPr>
    </w:p>
    <w:p w:rsidRPr="00907670" w:rsidR="003D1582" w:rsidP="003D1582" w:rsidRDefault="003D1582" w14:paraId="53691152" w14:textId="37C54CEF">
      <w:pPr>
        <w:tabs>
          <w:tab w:val="left" w:pos="-1440"/>
        </w:tabs>
        <w:adjustRightInd w:val="0"/>
      </w:pPr>
      <w:r w:rsidRPr="00907670">
        <w:t xml:space="preserve">Any person violating any provision of 42 C.F.R. Part 71 shall be subject to a fine of not more than $1,000 or to imprisonment for not more than 1 year. </w:t>
      </w:r>
      <w:r w:rsidR="003C7CF2">
        <w:t xml:space="preserve"> Participation is mandatory.</w:t>
      </w:r>
    </w:p>
    <w:p w:rsidR="00B5715D" w:rsidP="001036A1" w:rsidRDefault="00B5715D" w14:paraId="00CA5FD8" w14:textId="77777777">
      <w:pPr>
        <w:tabs>
          <w:tab w:val="left" w:pos="-1440"/>
        </w:tabs>
        <w:adjustRightInd w:val="0"/>
      </w:pPr>
    </w:p>
    <w:p w:rsidRPr="004266F6" w:rsidR="001036A1" w:rsidP="001036A1" w:rsidRDefault="001036A1" w14:paraId="6ECB87E8" w14:textId="77777777">
      <w:pPr>
        <w:pStyle w:val="Heading3"/>
        <w:spacing w:before="0" w:line="240" w:lineRule="auto"/>
        <w:rPr>
          <w:rFonts w:ascii="Times New Roman" w:hAnsi="Times New Roman"/>
          <w:bCs w:val="0"/>
          <w:color w:val="auto"/>
          <w:sz w:val="24"/>
          <w:szCs w:val="24"/>
        </w:rPr>
      </w:pPr>
      <w:bookmarkStart w:name="_Toc361748009" w:id="2"/>
      <w:r w:rsidRPr="004266F6">
        <w:rPr>
          <w:rFonts w:ascii="Times New Roman" w:hAnsi="Times New Roman"/>
          <w:color w:val="auto"/>
          <w:sz w:val="24"/>
          <w:szCs w:val="24"/>
        </w:rPr>
        <w:t>4.  Tests of Procedures or Methods to be Undertaken</w:t>
      </w:r>
      <w:bookmarkEnd w:id="2"/>
    </w:p>
    <w:p w:rsidR="001036A1" w:rsidP="001036A1" w:rsidRDefault="001036A1" w14:paraId="1129B018" w14:textId="77777777">
      <w:pPr>
        <w:tabs>
          <w:tab w:val="left" w:pos="-1440"/>
        </w:tabs>
        <w:adjustRightInd w:val="0"/>
        <w:rPr>
          <w:bCs/>
        </w:rPr>
      </w:pPr>
    </w:p>
    <w:p w:rsidR="001036A1" w:rsidP="001036A1" w:rsidRDefault="0011469D" w14:paraId="6BD65D20" w14:textId="79843F4B">
      <w:pPr>
        <w:pStyle w:val="Heading3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bookmarkStart w:name="_Toc361748010" w:id="3"/>
      <w:r>
        <w:rPr>
          <w:rFonts w:ascii="Times New Roman" w:hAnsi="Times New Roman"/>
          <w:b w:val="0"/>
          <w:color w:val="auto"/>
          <w:sz w:val="24"/>
          <w:szCs w:val="24"/>
        </w:rPr>
        <w:t xml:space="preserve">The </w:t>
      </w:r>
      <w:r w:rsidRPr="0011469D">
        <w:rPr>
          <w:rFonts w:ascii="Times New Roman" w:hAnsi="Times New Roman"/>
          <w:b w:val="0"/>
          <w:color w:val="auto"/>
          <w:sz w:val="24"/>
          <w:szCs w:val="24"/>
        </w:rPr>
        <w:t>burden estimates are based on historical experience with the forms.</w:t>
      </w:r>
    </w:p>
    <w:p w:rsidRPr="0011469D" w:rsidR="0011469D" w:rsidP="0011469D" w:rsidRDefault="0011469D" w14:paraId="617D0B9E" w14:textId="77777777"/>
    <w:p w:rsidRPr="005458AF" w:rsidR="001036A1" w:rsidP="001036A1" w:rsidRDefault="001036A1" w14:paraId="19BF973A" w14:textId="77777777">
      <w:pPr>
        <w:pStyle w:val="Heading3"/>
        <w:spacing w:before="0" w:line="240" w:lineRule="auto"/>
        <w:rPr>
          <w:rFonts w:ascii="Times New Roman" w:hAnsi="Times New Roman"/>
          <w:bCs w:val="0"/>
          <w:color w:val="auto"/>
          <w:sz w:val="24"/>
          <w:szCs w:val="24"/>
        </w:rPr>
      </w:pPr>
      <w:r w:rsidRPr="005458AF">
        <w:rPr>
          <w:rFonts w:ascii="Times New Roman" w:hAnsi="Times New Roman"/>
          <w:color w:val="auto"/>
          <w:sz w:val="24"/>
          <w:szCs w:val="24"/>
        </w:rPr>
        <w:t>5.  Individuals Consulted on Statistical Aspects and Individuals Collecting and/or Analyzing Data</w:t>
      </w:r>
      <w:bookmarkEnd w:id="3"/>
    </w:p>
    <w:p w:rsidRPr="00D03E44" w:rsidR="001036A1" w:rsidP="001036A1" w:rsidRDefault="001036A1" w14:paraId="6619569F" w14:textId="77777777">
      <w:pPr>
        <w:tabs>
          <w:tab w:val="left" w:pos="-1440"/>
        </w:tabs>
        <w:adjustRightInd w:val="0"/>
        <w:rPr>
          <w:bCs/>
        </w:rPr>
      </w:pPr>
    </w:p>
    <w:p w:rsidR="006D7E2B" w:rsidP="005536F1" w:rsidRDefault="006D7E2B" w14:paraId="751D07B2" w14:textId="77777777">
      <w:pPr>
        <w:tabs>
          <w:tab w:val="left" w:pos="-1440"/>
        </w:tabs>
        <w:adjustRightInd w:val="0"/>
        <w:rPr>
          <w:bCs/>
        </w:rPr>
      </w:pPr>
      <w:r w:rsidRPr="008F40ED">
        <w:rPr>
          <w:bCs/>
        </w:rPr>
        <w:t xml:space="preserve">Statistical methods will not be used for </w:t>
      </w:r>
      <w:r w:rsidRPr="005536F1" w:rsidR="005536F1">
        <w:rPr>
          <w:bCs/>
        </w:rPr>
        <w:t>Foreign Quarantine; Import Regulations for Infectious Biological Agents, Infectious Substances, and Vectors (42 CFR 71.54)</w:t>
      </w:r>
      <w:r w:rsidRPr="008F40ED">
        <w:rPr>
          <w:bCs/>
        </w:rPr>
        <w:t xml:space="preserve">.  Therefore, a consultant was not required to address statistical aspects of the design of this project. </w:t>
      </w:r>
    </w:p>
    <w:p w:rsidR="006D7E2B" w:rsidP="001036A1" w:rsidRDefault="006D7E2B" w14:paraId="75BD341E" w14:textId="77777777">
      <w:pPr>
        <w:tabs>
          <w:tab w:val="left" w:pos="-1440"/>
        </w:tabs>
        <w:adjustRightInd w:val="0"/>
        <w:rPr>
          <w:bCs/>
        </w:rPr>
      </w:pPr>
    </w:p>
    <w:p w:rsidRPr="003E600B" w:rsidR="00E64D65" w:rsidP="003E600B" w:rsidRDefault="008C44F3" w14:paraId="768557DC" w14:textId="77777777">
      <w:pPr>
        <w:tabs>
          <w:tab w:val="left" w:pos="-1440"/>
        </w:tabs>
        <w:adjustRightInd w:val="0"/>
        <w:rPr>
          <w:bCs/>
        </w:rPr>
      </w:pPr>
      <w:r w:rsidRPr="008C44F3">
        <w:rPr>
          <w:bCs/>
        </w:rPr>
        <w:t xml:space="preserve">Records maintained in the </w:t>
      </w:r>
      <w:r w:rsidR="003E600B">
        <w:rPr>
          <w:bCs/>
        </w:rPr>
        <w:t xml:space="preserve">CDC Import Permit Program </w:t>
      </w:r>
      <w:r w:rsidRPr="008C44F3">
        <w:rPr>
          <w:bCs/>
        </w:rPr>
        <w:t>information management system</w:t>
      </w:r>
      <w:r>
        <w:rPr>
          <w:bCs/>
        </w:rPr>
        <w:t xml:space="preserve">, </w:t>
      </w:r>
      <w:r w:rsidRPr="008C44F3">
        <w:rPr>
          <w:bCs/>
        </w:rPr>
        <w:t xml:space="preserve">are accessed by DSAT </w:t>
      </w:r>
      <w:r>
        <w:rPr>
          <w:bCs/>
        </w:rPr>
        <w:t xml:space="preserve">staff </w:t>
      </w:r>
      <w:r w:rsidRPr="008C44F3">
        <w:rPr>
          <w:bCs/>
        </w:rPr>
        <w:t>for data entry, data query, and routine reporting activities.</w:t>
      </w:r>
    </w:p>
    <w:sectPr w:rsidRPr="003E600B" w:rsidR="00E64D65" w:rsidSect="003A18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42993" w14:textId="77777777" w:rsidR="00C100D9" w:rsidRDefault="00C100D9" w:rsidP="00DB1C5B">
      <w:r>
        <w:separator/>
      </w:r>
    </w:p>
  </w:endnote>
  <w:endnote w:type="continuationSeparator" w:id="0">
    <w:p w14:paraId="4265BC60" w14:textId="77777777" w:rsidR="00C100D9" w:rsidRDefault="00C100D9" w:rsidP="00DB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8E638" w14:textId="77777777" w:rsidR="001B1F14" w:rsidRDefault="001B1F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BDFDC" w14:textId="77777777" w:rsidR="00CF2C7D" w:rsidRDefault="00AF56E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E3319D">
      <w:rPr>
        <w:noProof/>
      </w:rPr>
      <w:t>2</w:t>
    </w:r>
    <w:r>
      <w:fldChar w:fldCharType="end"/>
    </w:r>
  </w:p>
  <w:p w14:paraId="3C07D0DD" w14:textId="77777777" w:rsidR="00CF2C7D" w:rsidRDefault="00CF2C7D">
    <w:pPr>
      <w:pStyle w:val="Footer"/>
      <w:tabs>
        <w:tab w:val="left" w:pos="0"/>
        <w:tab w:val="center" w:pos="4320"/>
        <w:tab w:val="right" w:pos="8640"/>
        <w:tab w:val="right" w:pos="9360"/>
      </w:tabs>
      <w:ind w:right="360"/>
      <w:rPr>
        <w:rFonts w:ascii="Times New Roman TUR" w:hAnsi="Times New Roman TUR" w:cs="Times New Roman TUR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7B7B6" w14:textId="77777777" w:rsidR="001B1F14" w:rsidRDefault="001B1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88197" w14:textId="77777777" w:rsidR="00C100D9" w:rsidRDefault="00C100D9" w:rsidP="00DB1C5B">
      <w:r>
        <w:separator/>
      </w:r>
    </w:p>
  </w:footnote>
  <w:footnote w:type="continuationSeparator" w:id="0">
    <w:p w14:paraId="4234C688" w14:textId="77777777" w:rsidR="00C100D9" w:rsidRDefault="00C100D9" w:rsidP="00DB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8FC22" w14:textId="77777777" w:rsidR="001B1F14" w:rsidRDefault="001B1F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E9CC8" w14:textId="77777777" w:rsidR="001B1F14" w:rsidRDefault="001B1F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E0EAA" w14:textId="77777777" w:rsidR="001B1F14" w:rsidRDefault="001B1F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B7663"/>
    <w:multiLevelType w:val="hybridMultilevel"/>
    <w:tmpl w:val="EC620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092"/>
    <w:rsid w:val="000075AB"/>
    <w:rsid w:val="000124CB"/>
    <w:rsid w:val="00017B4B"/>
    <w:rsid w:val="00022C81"/>
    <w:rsid w:val="00037353"/>
    <w:rsid w:val="00076C34"/>
    <w:rsid w:val="000B2A2A"/>
    <w:rsid w:val="000B51C4"/>
    <w:rsid w:val="000C27C2"/>
    <w:rsid w:val="000F3291"/>
    <w:rsid w:val="001036A1"/>
    <w:rsid w:val="0011469D"/>
    <w:rsid w:val="00136F08"/>
    <w:rsid w:val="00142820"/>
    <w:rsid w:val="0015572F"/>
    <w:rsid w:val="00187024"/>
    <w:rsid w:val="001A423D"/>
    <w:rsid w:val="001B1F14"/>
    <w:rsid w:val="001C66DF"/>
    <w:rsid w:val="001E529F"/>
    <w:rsid w:val="00212C22"/>
    <w:rsid w:val="002155CB"/>
    <w:rsid w:val="00227ACF"/>
    <w:rsid w:val="002A2295"/>
    <w:rsid w:val="002C0B86"/>
    <w:rsid w:val="0030200D"/>
    <w:rsid w:val="00310164"/>
    <w:rsid w:val="003104A9"/>
    <w:rsid w:val="00354F2D"/>
    <w:rsid w:val="00366452"/>
    <w:rsid w:val="00377FF7"/>
    <w:rsid w:val="003A187A"/>
    <w:rsid w:val="003C7CF2"/>
    <w:rsid w:val="003D1582"/>
    <w:rsid w:val="003E600B"/>
    <w:rsid w:val="003F028C"/>
    <w:rsid w:val="00436C3D"/>
    <w:rsid w:val="00462357"/>
    <w:rsid w:val="0046616B"/>
    <w:rsid w:val="004865CA"/>
    <w:rsid w:val="004869FF"/>
    <w:rsid w:val="004E51AA"/>
    <w:rsid w:val="005114C8"/>
    <w:rsid w:val="00531FC5"/>
    <w:rsid w:val="005342FF"/>
    <w:rsid w:val="005536F1"/>
    <w:rsid w:val="00597750"/>
    <w:rsid w:val="005B73B8"/>
    <w:rsid w:val="005C21C8"/>
    <w:rsid w:val="0061408D"/>
    <w:rsid w:val="00614260"/>
    <w:rsid w:val="00615822"/>
    <w:rsid w:val="00655E19"/>
    <w:rsid w:val="00664497"/>
    <w:rsid w:val="006903FC"/>
    <w:rsid w:val="006A5731"/>
    <w:rsid w:val="006B40CA"/>
    <w:rsid w:val="006D7E2B"/>
    <w:rsid w:val="006E0BA4"/>
    <w:rsid w:val="007046BC"/>
    <w:rsid w:val="007049B6"/>
    <w:rsid w:val="0075474B"/>
    <w:rsid w:val="00770E8F"/>
    <w:rsid w:val="007950E4"/>
    <w:rsid w:val="007C2627"/>
    <w:rsid w:val="00827885"/>
    <w:rsid w:val="00851A00"/>
    <w:rsid w:val="008A6214"/>
    <w:rsid w:val="008B7DF3"/>
    <w:rsid w:val="008C44F3"/>
    <w:rsid w:val="008D41C8"/>
    <w:rsid w:val="008F40ED"/>
    <w:rsid w:val="009002E3"/>
    <w:rsid w:val="00913251"/>
    <w:rsid w:val="009614C3"/>
    <w:rsid w:val="009663F3"/>
    <w:rsid w:val="00975A45"/>
    <w:rsid w:val="00981D1E"/>
    <w:rsid w:val="009B111E"/>
    <w:rsid w:val="009D6315"/>
    <w:rsid w:val="009E51F2"/>
    <w:rsid w:val="009E7A9A"/>
    <w:rsid w:val="009F0DB1"/>
    <w:rsid w:val="00A20C55"/>
    <w:rsid w:val="00A4503D"/>
    <w:rsid w:val="00A63876"/>
    <w:rsid w:val="00A758D8"/>
    <w:rsid w:val="00A93CE9"/>
    <w:rsid w:val="00AA4681"/>
    <w:rsid w:val="00AB3BA9"/>
    <w:rsid w:val="00AF56E0"/>
    <w:rsid w:val="00B0498E"/>
    <w:rsid w:val="00B079BF"/>
    <w:rsid w:val="00B24127"/>
    <w:rsid w:val="00B5715D"/>
    <w:rsid w:val="00B7713A"/>
    <w:rsid w:val="00B84482"/>
    <w:rsid w:val="00BB36D5"/>
    <w:rsid w:val="00BC221D"/>
    <w:rsid w:val="00BF1F17"/>
    <w:rsid w:val="00BF6092"/>
    <w:rsid w:val="00C0552B"/>
    <w:rsid w:val="00C100D9"/>
    <w:rsid w:val="00C4566E"/>
    <w:rsid w:val="00C75DAE"/>
    <w:rsid w:val="00CC0CC7"/>
    <w:rsid w:val="00CD1797"/>
    <w:rsid w:val="00CD3B18"/>
    <w:rsid w:val="00CD65E3"/>
    <w:rsid w:val="00CF0E91"/>
    <w:rsid w:val="00CF2C7D"/>
    <w:rsid w:val="00D07155"/>
    <w:rsid w:val="00D5184B"/>
    <w:rsid w:val="00D51E81"/>
    <w:rsid w:val="00D72D26"/>
    <w:rsid w:val="00D95CAA"/>
    <w:rsid w:val="00DA5A3A"/>
    <w:rsid w:val="00DB1C5B"/>
    <w:rsid w:val="00DE3478"/>
    <w:rsid w:val="00E3319D"/>
    <w:rsid w:val="00E56327"/>
    <w:rsid w:val="00E64D65"/>
    <w:rsid w:val="00E74C3C"/>
    <w:rsid w:val="00E93A37"/>
    <w:rsid w:val="00EA539D"/>
    <w:rsid w:val="00EE0658"/>
    <w:rsid w:val="00EE5B25"/>
    <w:rsid w:val="00EF1FEB"/>
    <w:rsid w:val="00F16E20"/>
    <w:rsid w:val="00F249E3"/>
    <w:rsid w:val="00F53FF7"/>
    <w:rsid w:val="00F579B5"/>
    <w:rsid w:val="00F71C74"/>
    <w:rsid w:val="00F82262"/>
    <w:rsid w:val="00F93022"/>
    <w:rsid w:val="00FA18DD"/>
    <w:rsid w:val="00FA744C"/>
    <w:rsid w:val="00F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B4BDC6"/>
  <w15:chartTrackingRefBased/>
  <w15:docId w15:val="{22D018CF-9A84-4B2D-BCEC-38D1D208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6092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1797"/>
    <w:pPr>
      <w:keepNext/>
      <w:suppressAutoHyphens w:val="0"/>
      <w:adjustRightInd w:val="0"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6A1"/>
    <w:pPr>
      <w:keepNext/>
      <w:keepLines/>
      <w:widowControl/>
      <w:suppressAutoHyphens w:val="0"/>
      <w:autoSpaceDE/>
      <w:autoSpaceDN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17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CD1797"/>
    <w:pPr>
      <w:suppressAutoHyphens w:val="0"/>
      <w:adjustRightInd w:val="0"/>
      <w:spacing w:before="240" w:after="6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D1797"/>
    <w:rPr>
      <w:rFonts w:ascii="Arial" w:hAnsi="Arial" w:cs="Arial"/>
      <w:b/>
      <w:bCs/>
      <w:kern w:val="28"/>
      <w:sz w:val="32"/>
      <w:szCs w:val="32"/>
    </w:rPr>
  </w:style>
  <w:style w:type="character" w:styleId="Strong">
    <w:name w:val="Strong"/>
    <w:qFormat/>
    <w:rsid w:val="00CD1797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797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Footer">
    <w:name w:val="footer"/>
    <w:basedOn w:val="Normal"/>
    <w:link w:val="FooterChar"/>
    <w:rsid w:val="00BF6092"/>
  </w:style>
  <w:style w:type="character" w:customStyle="1" w:styleId="FooterChar">
    <w:name w:val="Footer Char"/>
    <w:link w:val="Footer"/>
    <w:rsid w:val="00BF6092"/>
    <w:rPr>
      <w:sz w:val="24"/>
      <w:szCs w:val="24"/>
    </w:rPr>
  </w:style>
  <w:style w:type="character" w:styleId="Hyperlink">
    <w:name w:val="Hyperlink"/>
    <w:rsid w:val="00BF60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8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187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42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DAE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1036A1"/>
    <w:rPr>
      <w:rFonts w:ascii="Cambria" w:hAnsi="Cambria"/>
      <w:b/>
      <w:bCs/>
      <w:color w:val="4F81BD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71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C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C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1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od/eaipp/importApplicatio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wx3@cdc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2667</CharactersWithSpaces>
  <SharedDoc>false</SharedDoc>
  <HLinks>
    <vt:vector size="12" baseType="variant">
      <vt:variant>
        <vt:i4>7929911</vt:i4>
      </vt:variant>
      <vt:variant>
        <vt:i4>3</vt:i4>
      </vt:variant>
      <vt:variant>
        <vt:i4>0</vt:i4>
      </vt:variant>
      <vt:variant>
        <vt:i4>5</vt:i4>
      </vt:variant>
      <vt:variant>
        <vt:lpwstr>http://www.cdc.gov/od/eaipp/importApplication/</vt:lpwstr>
      </vt:variant>
      <vt:variant>
        <vt:lpwstr/>
      </vt:variant>
      <vt:variant>
        <vt:i4>1835113</vt:i4>
      </vt:variant>
      <vt:variant>
        <vt:i4>0</vt:i4>
      </vt:variant>
      <vt:variant>
        <vt:i4>0</vt:i4>
      </vt:variant>
      <vt:variant>
        <vt:i4>5</vt:i4>
      </vt:variant>
      <vt:variant>
        <vt:lpwstr>mailto:cwx3@cdc.gov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cwx3</dc:creator>
  <cp:keywords/>
  <cp:lastModifiedBy>Macaluso, Renita (CDC/DDPHSS/OS/OSI)</cp:lastModifiedBy>
  <cp:revision>9</cp:revision>
  <cp:lastPrinted>2015-07-14T17:16:00Z</cp:lastPrinted>
  <dcterms:created xsi:type="dcterms:W3CDTF">2020-12-28T17:52:00Z</dcterms:created>
  <dcterms:modified xsi:type="dcterms:W3CDTF">2021-02-24T21:01:00Z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2020-12-28T17:52:10Z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f299a8c7-539a-48c9-a591-1e30e0e609ea</vt:lpwstr>
  </property>
  <property fmtid="{D5CDD505-2E9C-101B-9397-08002B2CF9AE}" pid="8" name="MSIP_Label_8af03ff0-41c5-4c41-b55e-fabb8fae94be_ContentBits">
    <vt:lpwstr>0</vt:lpwstr>
  </property>
</Properties>
</file>