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20211" w:rsidR="00BA2DBE" w:rsidRDefault="00BA2DBE" w14:paraId="6C7B81E7" w14:textId="77777777">
      <w:pPr>
        <w:rPr>
          <w:rFonts w:ascii="Arial" w:hAnsi="Arial" w:cs="Arial"/>
        </w:rPr>
      </w:pPr>
      <w:bookmarkStart w:name="_Toc337198071" w:id="0"/>
      <w:bookmarkStart w:name="_Toc423335421" w:id="1"/>
    </w:p>
    <w:p w:rsidRPr="00D20211" w:rsidR="00BA2DBE" w:rsidRDefault="00BA2DBE" w14:paraId="59337D84" w14:textId="77777777">
      <w:pPr>
        <w:rPr>
          <w:rFonts w:ascii="Arial" w:hAnsi="Arial" w:cs="Arial"/>
        </w:rPr>
      </w:pPr>
    </w:p>
    <w:p w:rsidRPr="00D20211" w:rsidR="00BA2DBE" w:rsidRDefault="00BA2DBE" w14:paraId="276321DF" w14:textId="77777777">
      <w:pPr>
        <w:rPr>
          <w:rFonts w:ascii="Arial" w:hAnsi="Arial" w:cs="Arial"/>
        </w:rPr>
      </w:pPr>
    </w:p>
    <w:p w:rsidRPr="00D20211" w:rsidR="00BA2DBE" w:rsidRDefault="00BA2DBE" w14:paraId="21173796" w14:textId="77777777">
      <w:pPr>
        <w:rPr>
          <w:rFonts w:ascii="Arial" w:hAnsi="Arial" w:cs="Arial"/>
        </w:rPr>
      </w:pPr>
    </w:p>
    <w:p w:rsidRPr="00D20211" w:rsidR="00BA2DBE" w:rsidRDefault="00BA2DBE" w14:paraId="12BC4B96" w14:textId="77777777">
      <w:pPr>
        <w:rPr>
          <w:rFonts w:ascii="Arial" w:hAnsi="Arial" w:cs="Arial"/>
        </w:rPr>
      </w:pPr>
    </w:p>
    <w:p w:rsidR="000223A2" w:rsidP="000223A2" w:rsidRDefault="0044721E" w14:paraId="49B545B6" w14:textId="5A127FC0">
      <w:pPr>
        <w:pStyle w:val="Title"/>
        <w:rPr>
          <w:color w:val="auto"/>
          <w:sz w:val="48"/>
          <w:szCs w:val="48"/>
        </w:rPr>
      </w:pPr>
      <w:r>
        <w:rPr>
          <w:rFonts w:ascii="Times New Roman" w:hAnsi="Times New Roman" w:cs="Times New Roman"/>
          <w:color w:val="auto"/>
          <w:sz w:val="48"/>
          <w:szCs w:val="48"/>
        </w:rPr>
        <w:t>P</w:t>
      </w:r>
      <w:r w:rsidRPr="0044721E">
        <w:rPr>
          <w:rFonts w:ascii="Times New Roman" w:hAnsi="Times New Roman" w:cs="Times New Roman"/>
          <w:color w:val="auto"/>
          <w:sz w:val="48"/>
          <w:szCs w:val="48"/>
        </w:rPr>
        <w:t>er-</w:t>
      </w:r>
      <w:r w:rsidR="00D63350">
        <w:rPr>
          <w:rFonts w:ascii="Times New Roman" w:hAnsi="Times New Roman" w:cs="Times New Roman"/>
          <w:color w:val="auto"/>
          <w:sz w:val="48"/>
          <w:szCs w:val="48"/>
        </w:rPr>
        <w:t xml:space="preserve"> </w:t>
      </w:r>
      <w:r w:rsidRPr="0044721E">
        <w:rPr>
          <w:rFonts w:ascii="Times New Roman" w:hAnsi="Times New Roman" w:cs="Times New Roman"/>
          <w:color w:val="auto"/>
          <w:sz w:val="48"/>
          <w:szCs w:val="48"/>
        </w:rPr>
        <w:t xml:space="preserve">or </w:t>
      </w:r>
      <w:r>
        <w:rPr>
          <w:rFonts w:ascii="Times New Roman" w:hAnsi="Times New Roman" w:cs="Times New Roman"/>
          <w:color w:val="auto"/>
          <w:sz w:val="48"/>
          <w:szCs w:val="48"/>
        </w:rPr>
        <w:t>P</w:t>
      </w:r>
      <w:r w:rsidRPr="0044721E">
        <w:rPr>
          <w:rFonts w:ascii="Times New Roman" w:hAnsi="Times New Roman" w:cs="Times New Roman"/>
          <w:color w:val="auto"/>
          <w:sz w:val="48"/>
          <w:szCs w:val="48"/>
        </w:rPr>
        <w:t xml:space="preserve">olyfluoroalkyl </w:t>
      </w:r>
      <w:r>
        <w:rPr>
          <w:rFonts w:ascii="Times New Roman" w:hAnsi="Times New Roman" w:cs="Times New Roman"/>
          <w:color w:val="auto"/>
          <w:sz w:val="48"/>
          <w:szCs w:val="48"/>
        </w:rPr>
        <w:t>S</w:t>
      </w:r>
      <w:r w:rsidRPr="0044721E">
        <w:rPr>
          <w:rFonts w:ascii="Times New Roman" w:hAnsi="Times New Roman" w:cs="Times New Roman"/>
          <w:color w:val="auto"/>
          <w:sz w:val="48"/>
          <w:szCs w:val="48"/>
        </w:rPr>
        <w:t>ubstances</w:t>
      </w:r>
      <w:r w:rsidR="000223A2">
        <w:rPr>
          <w:color w:val="auto"/>
          <w:sz w:val="48"/>
          <w:szCs w:val="48"/>
        </w:rPr>
        <w:t xml:space="preserve"> Exposure Assessments </w:t>
      </w:r>
      <w:r w:rsidR="005C3551">
        <w:rPr>
          <w:color w:val="auto"/>
          <w:sz w:val="48"/>
          <w:szCs w:val="48"/>
        </w:rPr>
        <w:t>(PFAS EAs)</w:t>
      </w:r>
    </w:p>
    <w:p w:rsidR="00A51AAE" w:rsidP="001626E8" w:rsidRDefault="00A51AAE" w14:paraId="570A1CFD" w14:textId="77777777">
      <w:pPr>
        <w:pStyle w:val="Title"/>
        <w:rPr>
          <w:color w:val="auto"/>
          <w:sz w:val="40"/>
          <w:szCs w:val="40"/>
        </w:rPr>
      </w:pPr>
    </w:p>
    <w:p w:rsidRPr="00DB5998" w:rsidR="00BA2DBE" w:rsidP="001626E8" w:rsidRDefault="00A51AAE" w14:paraId="5CAC8804" w14:textId="762DD325">
      <w:pPr>
        <w:pStyle w:val="Title"/>
        <w:rPr>
          <w:rFonts w:ascii="Times New Roman" w:hAnsi="Times New Roman" w:cs="Times New Roman"/>
          <w:color w:val="auto"/>
          <w:sz w:val="40"/>
          <w:szCs w:val="40"/>
        </w:rPr>
      </w:pPr>
      <w:bookmarkStart w:name="_Hlk105080190" w:id="2"/>
      <w:r w:rsidRPr="00DB5998">
        <w:rPr>
          <w:rFonts w:ascii="Times New Roman" w:hAnsi="Times New Roman" w:cs="Times New Roman"/>
          <w:color w:val="auto"/>
          <w:sz w:val="40"/>
          <w:szCs w:val="40"/>
        </w:rPr>
        <w:t>OMB Control No. 0923-0059 (Exp. Date 06/30/2022)</w:t>
      </w:r>
    </w:p>
    <w:bookmarkEnd w:id="2"/>
    <w:p w:rsidRPr="00D20211" w:rsidR="00BA2DBE" w:rsidP="001626E8" w:rsidRDefault="00BA2DBE" w14:paraId="61EAE914" w14:textId="18FD6350">
      <w:pPr>
        <w:pStyle w:val="Subtitle"/>
        <w:rPr>
          <w:color w:val="auto"/>
        </w:rPr>
      </w:pPr>
    </w:p>
    <w:p w:rsidRPr="00D20211" w:rsidR="001626E8" w:rsidRDefault="00D63350" w14:paraId="0BFC8620" w14:textId="64057B60">
      <w:pPr>
        <w:spacing w:after="200" w:line="276" w:lineRule="auto"/>
        <w:rPr>
          <w:rFonts w:cs="Arial" w:asciiTheme="majorHAnsi" w:hAnsiTheme="majorHAnsi"/>
          <w:sz w:val="36"/>
          <w:szCs w:val="36"/>
        </w:rPr>
      </w:pPr>
      <w:r>
        <w:rPr>
          <w:rFonts w:cs="Arial" w:asciiTheme="majorHAnsi" w:hAnsiTheme="majorHAnsi"/>
          <w:sz w:val="36"/>
          <w:szCs w:val="36"/>
        </w:rPr>
        <w:t>Information Collection Request</w:t>
      </w:r>
      <w:r w:rsidR="00BD3884">
        <w:rPr>
          <w:rFonts w:cs="Arial" w:asciiTheme="majorHAnsi" w:hAnsiTheme="majorHAnsi"/>
          <w:sz w:val="36"/>
          <w:szCs w:val="36"/>
        </w:rPr>
        <w:t xml:space="preserve"> –Revision</w:t>
      </w:r>
    </w:p>
    <w:p w:rsidRPr="00D20211" w:rsidR="00C000CD" w:rsidP="001626E8" w:rsidRDefault="00C000CD" w14:paraId="208934B9" w14:textId="77777777">
      <w:pPr>
        <w:pStyle w:val="Subtitle"/>
        <w:rPr>
          <w:color w:val="auto"/>
        </w:rPr>
      </w:pPr>
    </w:p>
    <w:p w:rsidRPr="00D20211" w:rsidR="00D16598" w:rsidP="001626E8" w:rsidRDefault="00480FC6" w14:paraId="0ED778E6" w14:textId="77777777">
      <w:pPr>
        <w:pStyle w:val="Subtitle"/>
        <w:rPr>
          <w:color w:val="auto"/>
        </w:rPr>
      </w:pPr>
      <w:r w:rsidRPr="00D20211">
        <w:rPr>
          <w:color w:val="auto"/>
        </w:rPr>
        <w:t xml:space="preserve">Supporting Statement </w:t>
      </w:r>
      <w:proofErr w:type="gramStart"/>
      <w:r w:rsidRPr="00D20211">
        <w:rPr>
          <w:color w:val="auto"/>
        </w:rPr>
        <w:t>Part</w:t>
      </w:r>
      <w:proofErr w:type="gramEnd"/>
      <w:r w:rsidRPr="00D20211">
        <w:rPr>
          <w:color w:val="auto"/>
        </w:rPr>
        <w:t xml:space="preserve"> A </w:t>
      </w:r>
      <w:r w:rsidRPr="00D20211" w:rsidR="00BB0E8E">
        <w:rPr>
          <w:color w:val="auto"/>
        </w:rPr>
        <w:t>–</w:t>
      </w:r>
      <w:r w:rsidRPr="00D20211">
        <w:rPr>
          <w:color w:val="auto"/>
        </w:rPr>
        <w:t xml:space="preserve"> </w:t>
      </w:r>
    </w:p>
    <w:p w:rsidRPr="00D20211" w:rsidR="00BA2DBE" w:rsidP="001626E8" w:rsidRDefault="00480FC6" w14:paraId="71B235A4" w14:textId="7B45D1F0">
      <w:pPr>
        <w:pStyle w:val="Subtitle"/>
        <w:rPr>
          <w:color w:val="auto"/>
        </w:rPr>
      </w:pPr>
      <w:r w:rsidRPr="00D20211">
        <w:rPr>
          <w:color w:val="auto"/>
        </w:rPr>
        <w:t>Justification</w:t>
      </w:r>
    </w:p>
    <w:p w:rsidRPr="00D20211" w:rsidR="008E47E6" w:rsidP="00BB0E8E" w:rsidRDefault="008E47E6" w14:paraId="5B69A118" w14:textId="77777777"/>
    <w:p w:rsidRPr="00D20211" w:rsidR="00BA2DBE" w:rsidRDefault="00BA2DBE" w14:paraId="5CC0C15F" w14:textId="77777777">
      <w:pPr>
        <w:spacing w:after="200" w:line="276" w:lineRule="auto"/>
        <w:rPr>
          <w:rFonts w:cs="Arial" w:asciiTheme="majorHAnsi" w:hAnsiTheme="majorHAnsi"/>
          <w:sz w:val="36"/>
          <w:szCs w:val="36"/>
        </w:rPr>
      </w:pPr>
    </w:p>
    <w:p w:rsidRPr="00D20211" w:rsidR="00BA2DBE" w:rsidP="008E47E6" w:rsidRDefault="00480FC6" w14:paraId="77A49968" w14:textId="2AD4A97C">
      <w:pPr>
        <w:pStyle w:val="Subtitle"/>
        <w:spacing w:after="0"/>
        <w:rPr>
          <w:color w:val="auto"/>
        </w:rPr>
      </w:pPr>
      <w:r w:rsidRPr="00D20211">
        <w:rPr>
          <w:color w:val="auto"/>
        </w:rPr>
        <w:t xml:space="preserve">Project Officer: </w:t>
      </w:r>
    </w:p>
    <w:p w:rsidRPr="00E822BB" w:rsidR="00EA0849" w:rsidP="008E47E6" w:rsidRDefault="00EA0849" w14:paraId="14F78241" w14:textId="77777777">
      <w:pPr>
        <w:pStyle w:val="Subtitle"/>
        <w:spacing w:after="0"/>
        <w:rPr>
          <w:color w:val="auto"/>
          <w:sz w:val="24"/>
          <w:szCs w:val="24"/>
        </w:rPr>
      </w:pPr>
    </w:p>
    <w:p w:rsidR="00E822BB" w:rsidP="00E822BB" w:rsidRDefault="00BD3884" w14:paraId="6C95117F" w14:textId="136223C8">
      <w:pPr>
        <w:autoSpaceDE w:val="0"/>
        <w:autoSpaceDN w:val="0"/>
        <w:adjustRightInd w:val="0"/>
        <w:spacing w:after="0"/>
        <w:ind w:left="1440" w:hanging="720"/>
        <w:rPr>
          <w:rFonts w:ascii="Times New Roman" w:hAnsi="Times New Roman" w:cs="Times New Roman"/>
          <w:sz w:val="24"/>
          <w:szCs w:val="24"/>
        </w:rPr>
      </w:pPr>
      <w:bookmarkStart w:name="_Hlk98517414" w:id="3"/>
      <w:r>
        <w:rPr>
          <w:rFonts w:ascii="Times New Roman" w:hAnsi="Times New Roman" w:cs="Times New Roman"/>
          <w:sz w:val="24"/>
          <w:szCs w:val="24"/>
        </w:rPr>
        <w:t>Karen Scruton</w:t>
      </w:r>
    </w:p>
    <w:p w:rsidR="00BD3884" w:rsidP="00BD3884" w:rsidRDefault="00BD3884" w14:paraId="024D5D41" w14:textId="37C7B60F">
      <w:pPr>
        <w:autoSpaceDE w:val="0"/>
        <w:autoSpaceDN w:val="0"/>
        <w:adjustRightInd w:val="0"/>
        <w:spacing w:after="0"/>
        <w:ind w:left="1440" w:hanging="720"/>
        <w:rPr>
          <w:rFonts w:ascii="Times New Roman" w:hAnsi="Times New Roman" w:cs="Times New Roman"/>
          <w:sz w:val="24"/>
          <w:szCs w:val="24"/>
        </w:rPr>
      </w:pPr>
      <w:r>
        <w:rPr>
          <w:rFonts w:ascii="Times New Roman" w:hAnsi="Times New Roman" w:cs="Times New Roman"/>
          <w:sz w:val="24"/>
          <w:szCs w:val="24"/>
        </w:rPr>
        <w:t>Exposure Investigations Section</w:t>
      </w:r>
    </w:p>
    <w:p w:rsidRPr="00E822BB" w:rsidR="00BD3884" w:rsidP="00BD3884" w:rsidRDefault="00BD3884" w14:paraId="069B05DE" w14:textId="48DA85D7">
      <w:pPr>
        <w:autoSpaceDE w:val="0"/>
        <w:autoSpaceDN w:val="0"/>
        <w:adjustRightInd w:val="0"/>
        <w:spacing w:after="0"/>
        <w:ind w:left="1440" w:hanging="720"/>
        <w:rPr>
          <w:rFonts w:ascii="Times New Roman" w:hAnsi="Times New Roman" w:cs="Times New Roman"/>
          <w:sz w:val="24"/>
          <w:szCs w:val="24"/>
        </w:rPr>
      </w:pPr>
      <w:r>
        <w:rPr>
          <w:rFonts w:ascii="Times New Roman" w:hAnsi="Times New Roman" w:cs="Times New Roman"/>
          <w:sz w:val="24"/>
          <w:szCs w:val="24"/>
        </w:rPr>
        <w:t>Office of Community Health and Hazard Assessment</w:t>
      </w:r>
    </w:p>
    <w:p w:rsidRPr="00E822BB" w:rsidR="00E822BB" w:rsidP="00E822BB" w:rsidRDefault="00E822BB" w14:paraId="76882BA1" w14:textId="77777777">
      <w:pPr>
        <w:autoSpaceDE w:val="0"/>
        <w:autoSpaceDN w:val="0"/>
        <w:adjustRightInd w:val="0"/>
        <w:spacing w:after="0"/>
        <w:ind w:left="1440" w:hanging="720"/>
        <w:rPr>
          <w:rFonts w:ascii="Times New Roman" w:hAnsi="Times New Roman" w:cs="Times New Roman"/>
          <w:sz w:val="24"/>
          <w:szCs w:val="24"/>
        </w:rPr>
      </w:pPr>
      <w:r w:rsidRPr="00E822BB">
        <w:rPr>
          <w:rFonts w:ascii="Times New Roman" w:hAnsi="Times New Roman" w:cs="Times New Roman"/>
          <w:sz w:val="24"/>
          <w:szCs w:val="24"/>
        </w:rPr>
        <w:t>Agency for Toxic Substances and Disease Registry</w:t>
      </w:r>
    </w:p>
    <w:p w:rsidRPr="00E822BB" w:rsidR="00E822BB" w:rsidP="00E822BB" w:rsidRDefault="00E822BB" w14:paraId="60FEB918" w14:textId="77777777">
      <w:pPr>
        <w:autoSpaceDE w:val="0"/>
        <w:autoSpaceDN w:val="0"/>
        <w:adjustRightInd w:val="0"/>
        <w:spacing w:after="0"/>
        <w:ind w:left="1440" w:hanging="720"/>
        <w:rPr>
          <w:rFonts w:ascii="Times New Roman" w:hAnsi="Times New Roman" w:cs="Times New Roman"/>
          <w:sz w:val="24"/>
          <w:szCs w:val="24"/>
          <w:lang w:val="en"/>
        </w:rPr>
      </w:pPr>
      <w:r w:rsidRPr="00E822BB">
        <w:rPr>
          <w:rFonts w:ascii="Times New Roman" w:hAnsi="Times New Roman" w:cs="Times New Roman"/>
          <w:sz w:val="24"/>
          <w:szCs w:val="24"/>
          <w:lang w:val="en"/>
        </w:rPr>
        <w:t>4770 Buford Hwy NE, MS F5</w:t>
      </w:r>
    </w:p>
    <w:p w:rsidRPr="00E822BB" w:rsidR="00E822BB" w:rsidP="00E822BB" w:rsidRDefault="00E822BB" w14:paraId="270FC66E" w14:textId="77777777">
      <w:pPr>
        <w:autoSpaceDE w:val="0"/>
        <w:autoSpaceDN w:val="0"/>
        <w:adjustRightInd w:val="0"/>
        <w:spacing w:after="0"/>
        <w:ind w:left="1440" w:hanging="720"/>
        <w:rPr>
          <w:rFonts w:ascii="Times New Roman" w:hAnsi="Times New Roman" w:cs="Times New Roman"/>
          <w:sz w:val="24"/>
          <w:szCs w:val="24"/>
          <w:lang w:val="en"/>
        </w:rPr>
      </w:pPr>
      <w:r w:rsidRPr="00E822BB">
        <w:rPr>
          <w:rFonts w:ascii="Times New Roman" w:hAnsi="Times New Roman" w:cs="Times New Roman"/>
          <w:sz w:val="24"/>
          <w:szCs w:val="24"/>
          <w:lang w:val="en"/>
        </w:rPr>
        <w:t>Atlanta, GA 30341</w:t>
      </w:r>
    </w:p>
    <w:p w:rsidRPr="00E822BB" w:rsidR="00E822BB" w:rsidP="00E822BB" w:rsidRDefault="00E822BB" w14:paraId="233C3557" w14:textId="182EBD3C">
      <w:pPr>
        <w:autoSpaceDE w:val="0"/>
        <w:autoSpaceDN w:val="0"/>
        <w:adjustRightInd w:val="0"/>
        <w:spacing w:after="0"/>
        <w:ind w:left="1440" w:hanging="720"/>
        <w:rPr>
          <w:rFonts w:ascii="Times New Roman" w:hAnsi="Times New Roman" w:cs="Times New Roman"/>
          <w:sz w:val="24"/>
          <w:szCs w:val="24"/>
        </w:rPr>
      </w:pPr>
      <w:r w:rsidRPr="00E822BB">
        <w:rPr>
          <w:rFonts w:ascii="Times New Roman" w:hAnsi="Times New Roman" w:cs="Times New Roman"/>
          <w:sz w:val="24"/>
          <w:szCs w:val="24"/>
        </w:rPr>
        <w:t>Phone: 770-488-</w:t>
      </w:r>
      <w:r w:rsidR="00BD3884">
        <w:rPr>
          <w:rFonts w:ascii="Times New Roman" w:hAnsi="Times New Roman" w:cs="Times New Roman"/>
          <w:sz w:val="24"/>
          <w:szCs w:val="24"/>
        </w:rPr>
        <w:t>1325</w:t>
      </w:r>
    </w:p>
    <w:p w:rsidRPr="00E822BB" w:rsidR="00E822BB" w:rsidP="00E822BB" w:rsidRDefault="00E822BB" w14:paraId="57D71A1A" w14:textId="77777777">
      <w:pPr>
        <w:autoSpaceDE w:val="0"/>
        <w:autoSpaceDN w:val="0"/>
        <w:adjustRightInd w:val="0"/>
        <w:spacing w:after="0"/>
        <w:ind w:left="1440" w:hanging="720"/>
        <w:rPr>
          <w:rFonts w:ascii="Times New Roman" w:hAnsi="Times New Roman" w:cs="Times New Roman"/>
          <w:sz w:val="24"/>
          <w:szCs w:val="24"/>
        </w:rPr>
      </w:pPr>
      <w:r w:rsidRPr="00E822BB">
        <w:rPr>
          <w:rFonts w:ascii="Times New Roman" w:hAnsi="Times New Roman" w:cs="Times New Roman"/>
          <w:sz w:val="24"/>
          <w:szCs w:val="24"/>
        </w:rPr>
        <w:t>Fax:  770-488-1542</w:t>
      </w:r>
    </w:p>
    <w:p w:rsidRPr="00E822BB" w:rsidR="00E822BB" w:rsidP="00E822BB" w:rsidRDefault="00E822BB" w14:paraId="72114CEE" w14:textId="2D6C960A">
      <w:pPr>
        <w:autoSpaceDE w:val="0"/>
        <w:autoSpaceDN w:val="0"/>
        <w:adjustRightInd w:val="0"/>
        <w:ind w:left="1440" w:hanging="720"/>
        <w:rPr>
          <w:rFonts w:ascii="Times New Roman" w:hAnsi="Times New Roman" w:cs="Times New Roman"/>
          <w:sz w:val="24"/>
          <w:szCs w:val="24"/>
        </w:rPr>
      </w:pPr>
      <w:r w:rsidRPr="00E822BB">
        <w:rPr>
          <w:rFonts w:ascii="Times New Roman" w:hAnsi="Times New Roman" w:cs="Times New Roman"/>
          <w:sz w:val="24"/>
          <w:szCs w:val="24"/>
        </w:rPr>
        <w:t xml:space="preserve">Email: </w:t>
      </w:r>
      <w:hyperlink w:history="1" r:id="rId8">
        <w:r w:rsidRPr="0066640B" w:rsidR="00BD3884">
          <w:rPr>
            <w:rStyle w:val="Hyperlink"/>
            <w:rFonts w:ascii="Times New Roman" w:hAnsi="Times New Roman" w:cs="Times New Roman"/>
            <w:sz w:val="24"/>
            <w:szCs w:val="24"/>
          </w:rPr>
          <w:t>KScruton@cdc.gov</w:t>
        </w:r>
      </w:hyperlink>
    </w:p>
    <w:bookmarkEnd w:id="3"/>
    <w:p w:rsidR="00E14108" w:rsidP="008E47E6" w:rsidRDefault="00E14108" w14:paraId="10E46A7B" w14:textId="77777777">
      <w:pPr>
        <w:pStyle w:val="Subtitle"/>
        <w:spacing w:after="0"/>
        <w:rPr>
          <w:rFonts w:ascii="Arial" w:hAnsi="Arial"/>
          <w:color w:val="auto"/>
        </w:rPr>
      </w:pPr>
    </w:p>
    <w:p w:rsidRPr="00D20211" w:rsidR="00E14108" w:rsidP="00E14108" w:rsidRDefault="00E14108" w14:paraId="0544A69A" w14:textId="7A249567">
      <w:pPr>
        <w:pStyle w:val="Subtitle"/>
        <w:spacing w:after="0"/>
        <w:rPr>
          <w:color w:val="auto"/>
        </w:rPr>
      </w:pPr>
      <w:r>
        <w:rPr>
          <w:color w:val="auto"/>
        </w:rPr>
        <w:t>Date</w:t>
      </w:r>
      <w:r w:rsidRPr="00D20211">
        <w:rPr>
          <w:color w:val="auto"/>
        </w:rPr>
        <w:t>:</w:t>
      </w:r>
      <w:r>
        <w:rPr>
          <w:color w:val="auto"/>
        </w:rPr>
        <w:t xml:space="preserve"> </w:t>
      </w:r>
      <w:r w:rsidR="00527E38">
        <w:rPr>
          <w:color w:val="auto"/>
        </w:rPr>
        <w:t xml:space="preserve">June </w:t>
      </w:r>
      <w:r w:rsidR="007B3B95">
        <w:rPr>
          <w:color w:val="auto"/>
        </w:rPr>
        <w:t>1</w:t>
      </w:r>
      <w:r w:rsidR="00BD3884">
        <w:rPr>
          <w:color w:val="auto"/>
        </w:rPr>
        <w:t>, 2022</w:t>
      </w:r>
      <w:r w:rsidRPr="00D20211">
        <w:rPr>
          <w:color w:val="auto"/>
        </w:rPr>
        <w:t xml:space="preserve"> </w:t>
      </w:r>
    </w:p>
    <w:p w:rsidRPr="00D20211" w:rsidR="00965C2A" w:rsidP="008E47E6" w:rsidRDefault="00BA2DBE" w14:paraId="76D937C3" w14:textId="7A685DD3">
      <w:pPr>
        <w:pStyle w:val="Subtitle"/>
        <w:spacing w:after="0"/>
        <w:rPr>
          <w:rFonts w:ascii="Arial" w:hAnsi="Arial"/>
          <w:color w:val="auto"/>
        </w:rPr>
      </w:pPr>
      <w:r w:rsidRPr="00D20211">
        <w:rPr>
          <w:rFonts w:ascii="Arial" w:hAnsi="Arial"/>
          <w:color w:val="auto"/>
        </w:rPr>
        <w:br w:type="page"/>
      </w:r>
    </w:p>
    <w:sdt>
      <w:sdtPr>
        <w:rPr>
          <w:rFonts w:asciiTheme="minorHAnsi" w:hAnsiTheme="minorHAnsi" w:eastAsiaTheme="minorEastAsia" w:cstheme="minorBidi"/>
          <w:color w:val="auto"/>
          <w:sz w:val="21"/>
          <w:szCs w:val="21"/>
        </w:rPr>
        <w:id w:val="-1403140958"/>
        <w:docPartObj>
          <w:docPartGallery w:val="Table of Contents"/>
          <w:docPartUnique/>
        </w:docPartObj>
      </w:sdtPr>
      <w:sdtEndPr>
        <w:rPr>
          <w:b/>
          <w:bCs/>
          <w:noProof/>
        </w:rPr>
      </w:sdtEndPr>
      <w:sdtContent>
        <w:p w:rsidRPr="00D20211" w:rsidR="009B765E" w:rsidP="00637DF7" w:rsidRDefault="009B765E" w14:paraId="1C83B101" w14:textId="2229C436">
          <w:pPr>
            <w:pStyle w:val="TOCHeading"/>
            <w:spacing w:after="480"/>
            <w:jc w:val="center"/>
            <w:rPr>
              <w:color w:val="auto"/>
            </w:rPr>
          </w:pPr>
          <w:r w:rsidRPr="00D20211">
            <w:rPr>
              <w:color w:val="auto"/>
            </w:rPr>
            <w:t>Table of Contents</w:t>
          </w:r>
        </w:p>
        <w:p w:rsidR="00527E38" w:rsidRDefault="00A13D5D" w14:paraId="0948025E" w14:textId="06C852A1">
          <w:pPr>
            <w:pStyle w:val="TOC1"/>
            <w:tabs>
              <w:tab w:val="right" w:leader="dot" w:pos="9350"/>
            </w:tabs>
            <w:rPr>
              <w:noProof/>
              <w:sz w:val="22"/>
              <w:szCs w:val="22"/>
            </w:rPr>
          </w:pPr>
          <w:r>
            <w:rPr>
              <w:rFonts w:cstheme="minorHAnsi"/>
            </w:rPr>
            <w:fldChar w:fldCharType="begin"/>
          </w:r>
          <w:r>
            <w:rPr>
              <w:rFonts w:cstheme="minorHAnsi"/>
            </w:rPr>
            <w:instrText xml:space="preserve"> TOC \o "1-5" \h \z \u </w:instrText>
          </w:r>
          <w:r>
            <w:rPr>
              <w:rFonts w:cstheme="minorHAnsi"/>
            </w:rPr>
            <w:fldChar w:fldCharType="separate"/>
          </w:r>
          <w:hyperlink w:history="1" w:anchor="_Toc105077330">
            <w:r w:rsidRPr="008E06D7" w:rsidR="00527E38">
              <w:rPr>
                <w:rStyle w:val="Hyperlink"/>
                <w:noProof/>
              </w:rPr>
              <w:t>A.1 Circumstances Making the Collection of Information Necessary</w:t>
            </w:r>
            <w:r w:rsidR="00527E38">
              <w:rPr>
                <w:noProof/>
                <w:webHidden/>
              </w:rPr>
              <w:tab/>
            </w:r>
            <w:r w:rsidR="00527E38">
              <w:rPr>
                <w:noProof/>
                <w:webHidden/>
              </w:rPr>
              <w:fldChar w:fldCharType="begin"/>
            </w:r>
            <w:r w:rsidR="00527E38">
              <w:rPr>
                <w:noProof/>
                <w:webHidden/>
              </w:rPr>
              <w:instrText xml:space="preserve"> PAGEREF _Toc105077330 \h </w:instrText>
            </w:r>
            <w:r w:rsidR="00527E38">
              <w:rPr>
                <w:noProof/>
                <w:webHidden/>
              </w:rPr>
            </w:r>
            <w:r w:rsidR="00527E38">
              <w:rPr>
                <w:noProof/>
                <w:webHidden/>
              </w:rPr>
              <w:fldChar w:fldCharType="separate"/>
            </w:r>
            <w:r w:rsidR="00DB5998">
              <w:rPr>
                <w:noProof/>
                <w:webHidden/>
              </w:rPr>
              <w:t>4</w:t>
            </w:r>
            <w:r w:rsidR="00527E38">
              <w:rPr>
                <w:noProof/>
                <w:webHidden/>
              </w:rPr>
              <w:fldChar w:fldCharType="end"/>
            </w:r>
          </w:hyperlink>
        </w:p>
        <w:p w:rsidR="00527E38" w:rsidRDefault="00D54566" w14:paraId="2A8F96CF" w14:textId="27CCFCC0">
          <w:pPr>
            <w:pStyle w:val="TOC1"/>
            <w:tabs>
              <w:tab w:val="right" w:leader="dot" w:pos="9350"/>
            </w:tabs>
            <w:rPr>
              <w:noProof/>
              <w:sz w:val="22"/>
              <w:szCs w:val="22"/>
            </w:rPr>
          </w:pPr>
          <w:hyperlink w:history="1" w:anchor="_Toc105077331">
            <w:r w:rsidRPr="008E06D7" w:rsidR="00527E38">
              <w:rPr>
                <w:rStyle w:val="Hyperlink"/>
                <w:noProof/>
              </w:rPr>
              <w:t>A.2.  Purpose and Use of the Information Collection</w:t>
            </w:r>
            <w:r w:rsidR="00527E38">
              <w:rPr>
                <w:noProof/>
                <w:webHidden/>
              </w:rPr>
              <w:tab/>
            </w:r>
            <w:r w:rsidR="00527E38">
              <w:rPr>
                <w:noProof/>
                <w:webHidden/>
              </w:rPr>
              <w:fldChar w:fldCharType="begin"/>
            </w:r>
            <w:r w:rsidR="00527E38">
              <w:rPr>
                <w:noProof/>
                <w:webHidden/>
              </w:rPr>
              <w:instrText xml:space="preserve"> PAGEREF _Toc105077331 \h </w:instrText>
            </w:r>
            <w:r w:rsidR="00527E38">
              <w:rPr>
                <w:noProof/>
                <w:webHidden/>
              </w:rPr>
            </w:r>
            <w:r w:rsidR="00527E38">
              <w:rPr>
                <w:noProof/>
                <w:webHidden/>
              </w:rPr>
              <w:fldChar w:fldCharType="separate"/>
            </w:r>
            <w:r w:rsidR="00DB5998">
              <w:rPr>
                <w:noProof/>
                <w:webHidden/>
              </w:rPr>
              <w:t>5</w:t>
            </w:r>
            <w:r w:rsidR="00527E38">
              <w:rPr>
                <w:noProof/>
                <w:webHidden/>
              </w:rPr>
              <w:fldChar w:fldCharType="end"/>
            </w:r>
          </w:hyperlink>
        </w:p>
        <w:p w:rsidR="00527E38" w:rsidRDefault="00D54566" w14:paraId="619941B0" w14:textId="5DEFA223">
          <w:pPr>
            <w:pStyle w:val="TOC1"/>
            <w:tabs>
              <w:tab w:val="right" w:leader="dot" w:pos="9350"/>
            </w:tabs>
            <w:rPr>
              <w:noProof/>
              <w:sz w:val="22"/>
              <w:szCs w:val="22"/>
            </w:rPr>
          </w:pPr>
          <w:hyperlink w:history="1" w:anchor="_Toc105077332">
            <w:r w:rsidRPr="008E06D7" w:rsidR="00527E38">
              <w:rPr>
                <w:rStyle w:val="Hyperlink"/>
                <w:noProof/>
              </w:rPr>
              <w:t>A.3.  Use of Improved Information Technology and Burden Reduction</w:t>
            </w:r>
            <w:r w:rsidR="00527E38">
              <w:rPr>
                <w:noProof/>
                <w:webHidden/>
              </w:rPr>
              <w:tab/>
            </w:r>
            <w:r w:rsidR="00527E38">
              <w:rPr>
                <w:noProof/>
                <w:webHidden/>
              </w:rPr>
              <w:fldChar w:fldCharType="begin"/>
            </w:r>
            <w:r w:rsidR="00527E38">
              <w:rPr>
                <w:noProof/>
                <w:webHidden/>
              </w:rPr>
              <w:instrText xml:space="preserve"> PAGEREF _Toc105077332 \h </w:instrText>
            </w:r>
            <w:r w:rsidR="00527E38">
              <w:rPr>
                <w:noProof/>
                <w:webHidden/>
              </w:rPr>
            </w:r>
            <w:r w:rsidR="00527E38">
              <w:rPr>
                <w:noProof/>
                <w:webHidden/>
              </w:rPr>
              <w:fldChar w:fldCharType="separate"/>
            </w:r>
            <w:r w:rsidR="00DB5998">
              <w:rPr>
                <w:noProof/>
                <w:webHidden/>
              </w:rPr>
              <w:t>6</w:t>
            </w:r>
            <w:r w:rsidR="00527E38">
              <w:rPr>
                <w:noProof/>
                <w:webHidden/>
              </w:rPr>
              <w:fldChar w:fldCharType="end"/>
            </w:r>
          </w:hyperlink>
        </w:p>
        <w:p w:rsidR="00527E38" w:rsidRDefault="00D54566" w14:paraId="4F79E982" w14:textId="381A6A5E">
          <w:pPr>
            <w:pStyle w:val="TOC1"/>
            <w:tabs>
              <w:tab w:val="right" w:leader="dot" w:pos="9350"/>
            </w:tabs>
            <w:rPr>
              <w:noProof/>
              <w:sz w:val="22"/>
              <w:szCs w:val="22"/>
            </w:rPr>
          </w:pPr>
          <w:hyperlink w:history="1" w:anchor="_Toc105077333">
            <w:r w:rsidRPr="008E06D7" w:rsidR="00527E38">
              <w:rPr>
                <w:rStyle w:val="Hyperlink"/>
                <w:noProof/>
              </w:rPr>
              <w:t>A.4.  Efforts to Identify Duplication and Use of Similar Information</w:t>
            </w:r>
            <w:r w:rsidR="00527E38">
              <w:rPr>
                <w:noProof/>
                <w:webHidden/>
              </w:rPr>
              <w:tab/>
            </w:r>
            <w:r w:rsidR="00527E38">
              <w:rPr>
                <w:noProof/>
                <w:webHidden/>
              </w:rPr>
              <w:fldChar w:fldCharType="begin"/>
            </w:r>
            <w:r w:rsidR="00527E38">
              <w:rPr>
                <w:noProof/>
                <w:webHidden/>
              </w:rPr>
              <w:instrText xml:space="preserve"> PAGEREF _Toc105077333 \h </w:instrText>
            </w:r>
            <w:r w:rsidR="00527E38">
              <w:rPr>
                <w:noProof/>
                <w:webHidden/>
              </w:rPr>
            </w:r>
            <w:r w:rsidR="00527E38">
              <w:rPr>
                <w:noProof/>
                <w:webHidden/>
              </w:rPr>
              <w:fldChar w:fldCharType="separate"/>
            </w:r>
            <w:r w:rsidR="00DB5998">
              <w:rPr>
                <w:noProof/>
                <w:webHidden/>
              </w:rPr>
              <w:t>6</w:t>
            </w:r>
            <w:r w:rsidR="00527E38">
              <w:rPr>
                <w:noProof/>
                <w:webHidden/>
              </w:rPr>
              <w:fldChar w:fldCharType="end"/>
            </w:r>
          </w:hyperlink>
        </w:p>
        <w:p w:rsidR="00527E38" w:rsidRDefault="00D54566" w14:paraId="130001A3" w14:textId="270C8665">
          <w:pPr>
            <w:pStyle w:val="TOC1"/>
            <w:tabs>
              <w:tab w:val="right" w:leader="dot" w:pos="9350"/>
            </w:tabs>
            <w:rPr>
              <w:noProof/>
              <w:sz w:val="22"/>
              <w:szCs w:val="22"/>
            </w:rPr>
          </w:pPr>
          <w:hyperlink w:history="1" w:anchor="_Toc105077334">
            <w:r w:rsidRPr="008E06D7" w:rsidR="00527E38">
              <w:rPr>
                <w:rStyle w:val="Hyperlink"/>
                <w:noProof/>
              </w:rPr>
              <w:t>A.5.  Impact on Small Businesses or Other Small Entities</w:t>
            </w:r>
            <w:r w:rsidR="00527E38">
              <w:rPr>
                <w:noProof/>
                <w:webHidden/>
              </w:rPr>
              <w:tab/>
            </w:r>
            <w:r w:rsidR="00527E38">
              <w:rPr>
                <w:noProof/>
                <w:webHidden/>
              </w:rPr>
              <w:fldChar w:fldCharType="begin"/>
            </w:r>
            <w:r w:rsidR="00527E38">
              <w:rPr>
                <w:noProof/>
                <w:webHidden/>
              </w:rPr>
              <w:instrText xml:space="preserve"> PAGEREF _Toc105077334 \h </w:instrText>
            </w:r>
            <w:r w:rsidR="00527E38">
              <w:rPr>
                <w:noProof/>
                <w:webHidden/>
              </w:rPr>
            </w:r>
            <w:r w:rsidR="00527E38">
              <w:rPr>
                <w:noProof/>
                <w:webHidden/>
              </w:rPr>
              <w:fldChar w:fldCharType="separate"/>
            </w:r>
            <w:r w:rsidR="00DB5998">
              <w:rPr>
                <w:noProof/>
                <w:webHidden/>
              </w:rPr>
              <w:t>7</w:t>
            </w:r>
            <w:r w:rsidR="00527E38">
              <w:rPr>
                <w:noProof/>
                <w:webHidden/>
              </w:rPr>
              <w:fldChar w:fldCharType="end"/>
            </w:r>
          </w:hyperlink>
        </w:p>
        <w:p w:rsidR="00527E38" w:rsidRDefault="00D54566" w14:paraId="024B82CA" w14:textId="580230FA">
          <w:pPr>
            <w:pStyle w:val="TOC1"/>
            <w:tabs>
              <w:tab w:val="right" w:leader="dot" w:pos="9350"/>
            </w:tabs>
            <w:rPr>
              <w:noProof/>
              <w:sz w:val="22"/>
              <w:szCs w:val="22"/>
            </w:rPr>
          </w:pPr>
          <w:hyperlink w:history="1" w:anchor="_Toc105077335">
            <w:r w:rsidRPr="008E06D7" w:rsidR="00527E38">
              <w:rPr>
                <w:rStyle w:val="Hyperlink"/>
                <w:noProof/>
              </w:rPr>
              <w:t>A.6.  Consequences of Collecting the Information Less Frequently</w:t>
            </w:r>
            <w:r w:rsidR="00527E38">
              <w:rPr>
                <w:noProof/>
                <w:webHidden/>
              </w:rPr>
              <w:tab/>
            </w:r>
            <w:r w:rsidR="00527E38">
              <w:rPr>
                <w:noProof/>
                <w:webHidden/>
              </w:rPr>
              <w:fldChar w:fldCharType="begin"/>
            </w:r>
            <w:r w:rsidR="00527E38">
              <w:rPr>
                <w:noProof/>
                <w:webHidden/>
              </w:rPr>
              <w:instrText xml:space="preserve"> PAGEREF _Toc105077335 \h </w:instrText>
            </w:r>
            <w:r w:rsidR="00527E38">
              <w:rPr>
                <w:noProof/>
                <w:webHidden/>
              </w:rPr>
            </w:r>
            <w:r w:rsidR="00527E38">
              <w:rPr>
                <w:noProof/>
                <w:webHidden/>
              </w:rPr>
              <w:fldChar w:fldCharType="separate"/>
            </w:r>
            <w:r w:rsidR="00DB5998">
              <w:rPr>
                <w:noProof/>
                <w:webHidden/>
              </w:rPr>
              <w:t>7</w:t>
            </w:r>
            <w:r w:rsidR="00527E38">
              <w:rPr>
                <w:noProof/>
                <w:webHidden/>
              </w:rPr>
              <w:fldChar w:fldCharType="end"/>
            </w:r>
          </w:hyperlink>
        </w:p>
        <w:p w:rsidR="00527E38" w:rsidRDefault="00D54566" w14:paraId="25E5382E" w14:textId="01E991F1">
          <w:pPr>
            <w:pStyle w:val="TOC1"/>
            <w:tabs>
              <w:tab w:val="right" w:leader="dot" w:pos="9350"/>
            </w:tabs>
            <w:rPr>
              <w:noProof/>
              <w:sz w:val="22"/>
              <w:szCs w:val="22"/>
            </w:rPr>
          </w:pPr>
          <w:hyperlink w:history="1" w:anchor="_Toc105077336">
            <w:r w:rsidRPr="008E06D7" w:rsidR="00527E38">
              <w:rPr>
                <w:rStyle w:val="Hyperlink"/>
                <w:noProof/>
              </w:rPr>
              <w:t>A.7.  Special Circumstances Relating to the Guidelines of 5 CFR 1320.5</w:t>
            </w:r>
            <w:r w:rsidR="00527E38">
              <w:rPr>
                <w:noProof/>
                <w:webHidden/>
              </w:rPr>
              <w:tab/>
            </w:r>
            <w:r w:rsidR="00527E38">
              <w:rPr>
                <w:noProof/>
                <w:webHidden/>
              </w:rPr>
              <w:fldChar w:fldCharType="begin"/>
            </w:r>
            <w:r w:rsidR="00527E38">
              <w:rPr>
                <w:noProof/>
                <w:webHidden/>
              </w:rPr>
              <w:instrText xml:space="preserve"> PAGEREF _Toc105077336 \h </w:instrText>
            </w:r>
            <w:r w:rsidR="00527E38">
              <w:rPr>
                <w:noProof/>
                <w:webHidden/>
              </w:rPr>
            </w:r>
            <w:r w:rsidR="00527E38">
              <w:rPr>
                <w:noProof/>
                <w:webHidden/>
              </w:rPr>
              <w:fldChar w:fldCharType="separate"/>
            </w:r>
            <w:r w:rsidR="00DB5998">
              <w:rPr>
                <w:noProof/>
                <w:webHidden/>
              </w:rPr>
              <w:t>7</w:t>
            </w:r>
            <w:r w:rsidR="00527E38">
              <w:rPr>
                <w:noProof/>
                <w:webHidden/>
              </w:rPr>
              <w:fldChar w:fldCharType="end"/>
            </w:r>
          </w:hyperlink>
        </w:p>
        <w:p w:rsidR="00527E38" w:rsidRDefault="00D54566" w14:paraId="65A90A69" w14:textId="0DFCC02A">
          <w:pPr>
            <w:pStyle w:val="TOC1"/>
            <w:tabs>
              <w:tab w:val="right" w:leader="dot" w:pos="9350"/>
            </w:tabs>
            <w:rPr>
              <w:noProof/>
              <w:sz w:val="22"/>
              <w:szCs w:val="22"/>
            </w:rPr>
          </w:pPr>
          <w:hyperlink w:history="1" w:anchor="_Toc105077337">
            <w:r w:rsidRPr="008E06D7" w:rsidR="00527E38">
              <w:rPr>
                <w:rStyle w:val="Hyperlink"/>
                <w:noProof/>
              </w:rPr>
              <w:t>A.8.  Comments in Response to the Federal Register Notice and Efforts to Consult Outside the Agency</w:t>
            </w:r>
            <w:r w:rsidR="00527E38">
              <w:rPr>
                <w:noProof/>
                <w:webHidden/>
              </w:rPr>
              <w:tab/>
            </w:r>
            <w:r w:rsidR="00527E38">
              <w:rPr>
                <w:noProof/>
                <w:webHidden/>
              </w:rPr>
              <w:fldChar w:fldCharType="begin"/>
            </w:r>
            <w:r w:rsidR="00527E38">
              <w:rPr>
                <w:noProof/>
                <w:webHidden/>
              </w:rPr>
              <w:instrText xml:space="preserve"> PAGEREF _Toc105077337 \h </w:instrText>
            </w:r>
            <w:r w:rsidR="00527E38">
              <w:rPr>
                <w:noProof/>
                <w:webHidden/>
              </w:rPr>
            </w:r>
            <w:r w:rsidR="00527E38">
              <w:rPr>
                <w:noProof/>
                <w:webHidden/>
              </w:rPr>
              <w:fldChar w:fldCharType="separate"/>
            </w:r>
            <w:r w:rsidR="00DB5998">
              <w:rPr>
                <w:noProof/>
                <w:webHidden/>
              </w:rPr>
              <w:t>7</w:t>
            </w:r>
            <w:r w:rsidR="00527E38">
              <w:rPr>
                <w:noProof/>
                <w:webHidden/>
              </w:rPr>
              <w:fldChar w:fldCharType="end"/>
            </w:r>
          </w:hyperlink>
        </w:p>
        <w:p w:rsidR="00527E38" w:rsidRDefault="00D54566" w14:paraId="21015CDA" w14:textId="2E89ED18">
          <w:pPr>
            <w:pStyle w:val="TOC1"/>
            <w:tabs>
              <w:tab w:val="right" w:leader="dot" w:pos="9350"/>
            </w:tabs>
            <w:rPr>
              <w:noProof/>
              <w:sz w:val="22"/>
              <w:szCs w:val="22"/>
            </w:rPr>
          </w:pPr>
          <w:hyperlink w:history="1" w:anchor="_Toc105077338">
            <w:r w:rsidRPr="008E06D7" w:rsidR="00527E38">
              <w:rPr>
                <w:rStyle w:val="Hyperlink"/>
                <w:noProof/>
              </w:rPr>
              <w:t>A.9.  Explanation of Any Payment or Gift to Respondents</w:t>
            </w:r>
            <w:r w:rsidR="00527E38">
              <w:rPr>
                <w:noProof/>
                <w:webHidden/>
              </w:rPr>
              <w:tab/>
            </w:r>
            <w:r w:rsidR="00527E38">
              <w:rPr>
                <w:noProof/>
                <w:webHidden/>
              </w:rPr>
              <w:fldChar w:fldCharType="begin"/>
            </w:r>
            <w:r w:rsidR="00527E38">
              <w:rPr>
                <w:noProof/>
                <w:webHidden/>
              </w:rPr>
              <w:instrText xml:space="preserve"> PAGEREF _Toc105077338 \h </w:instrText>
            </w:r>
            <w:r w:rsidR="00527E38">
              <w:rPr>
                <w:noProof/>
                <w:webHidden/>
              </w:rPr>
            </w:r>
            <w:r w:rsidR="00527E38">
              <w:rPr>
                <w:noProof/>
                <w:webHidden/>
              </w:rPr>
              <w:fldChar w:fldCharType="separate"/>
            </w:r>
            <w:r w:rsidR="00DB5998">
              <w:rPr>
                <w:noProof/>
                <w:webHidden/>
              </w:rPr>
              <w:t>8</w:t>
            </w:r>
            <w:r w:rsidR="00527E38">
              <w:rPr>
                <w:noProof/>
                <w:webHidden/>
              </w:rPr>
              <w:fldChar w:fldCharType="end"/>
            </w:r>
          </w:hyperlink>
        </w:p>
        <w:p w:rsidR="00527E38" w:rsidRDefault="00D54566" w14:paraId="4C53D097" w14:textId="7EDCB34C">
          <w:pPr>
            <w:pStyle w:val="TOC1"/>
            <w:tabs>
              <w:tab w:val="right" w:leader="dot" w:pos="9350"/>
            </w:tabs>
            <w:rPr>
              <w:noProof/>
              <w:sz w:val="22"/>
              <w:szCs w:val="22"/>
            </w:rPr>
          </w:pPr>
          <w:hyperlink w:history="1" w:anchor="_Toc105077339">
            <w:r w:rsidRPr="008E06D7" w:rsidR="00527E38">
              <w:rPr>
                <w:rStyle w:val="Hyperlink"/>
                <w:noProof/>
              </w:rPr>
              <w:t>A.10.  Protection of the Privacy and Confidentiality of Information Provided by Respondents</w:t>
            </w:r>
            <w:r w:rsidR="00527E38">
              <w:rPr>
                <w:noProof/>
                <w:webHidden/>
              </w:rPr>
              <w:tab/>
            </w:r>
            <w:r w:rsidR="00527E38">
              <w:rPr>
                <w:noProof/>
                <w:webHidden/>
              </w:rPr>
              <w:fldChar w:fldCharType="begin"/>
            </w:r>
            <w:r w:rsidR="00527E38">
              <w:rPr>
                <w:noProof/>
                <w:webHidden/>
              </w:rPr>
              <w:instrText xml:space="preserve"> PAGEREF _Toc105077339 \h </w:instrText>
            </w:r>
            <w:r w:rsidR="00527E38">
              <w:rPr>
                <w:noProof/>
                <w:webHidden/>
              </w:rPr>
            </w:r>
            <w:r w:rsidR="00527E38">
              <w:rPr>
                <w:noProof/>
                <w:webHidden/>
              </w:rPr>
              <w:fldChar w:fldCharType="separate"/>
            </w:r>
            <w:r w:rsidR="00DB5998">
              <w:rPr>
                <w:noProof/>
                <w:webHidden/>
              </w:rPr>
              <w:t>8</w:t>
            </w:r>
            <w:r w:rsidR="00527E38">
              <w:rPr>
                <w:noProof/>
                <w:webHidden/>
              </w:rPr>
              <w:fldChar w:fldCharType="end"/>
            </w:r>
          </w:hyperlink>
        </w:p>
        <w:p w:rsidR="00527E38" w:rsidRDefault="00D54566" w14:paraId="46760FF0" w14:textId="6F8F8C9C">
          <w:pPr>
            <w:pStyle w:val="TOC1"/>
            <w:tabs>
              <w:tab w:val="right" w:leader="dot" w:pos="9350"/>
            </w:tabs>
            <w:rPr>
              <w:noProof/>
              <w:sz w:val="22"/>
              <w:szCs w:val="22"/>
            </w:rPr>
          </w:pPr>
          <w:hyperlink w:history="1" w:anchor="_Toc105077340">
            <w:r w:rsidRPr="008E06D7" w:rsidR="00527E38">
              <w:rPr>
                <w:rStyle w:val="Hyperlink"/>
                <w:noProof/>
              </w:rPr>
              <w:t>A.11.  Institutional Review Board (IRB) and Justification for Sensitive Questions</w:t>
            </w:r>
            <w:r w:rsidR="00527E38">
              <w:rPr>
                <w:noProof/>
                <w:webHidden/>
              </w:rPr>
              <w:tab/>
            </w:r>
            <w:r w:rsidR="00527E38">
              <w:rPr>
                <w:noProof/>
                <w:webHidden/>
              </w:rPr>
              <w:fldChar w:fldCharType="begin"/>
            </w:r>
            <w:r w:rsidR="00527E38">
              <w:rPr>
                <w:noProof/>
                <w:webHidden/>
              </w:rPr>
              <w:instrText xml:space="preserve"> PAGEREF _Toc105077340 \h </w:instrText>
            </w:r>
            <w:r w:rsidR="00527E38">
              <w:rPr>
                <w:noProof/>
                <w:webHidden/>
              </w:rPr>
            </w:r>
            <w:r w:rsidR="00527E38">
              <w:rPr>
                <w:noProof/>
                <w:webHidden/>
              </w:rPr>
              <w:fldChar w:fldCharType="separate"/>
            </w:r>
            <w:r w:rsidR="00DB5998">
              <w:rPr>
                <w:noProof/>
                <w:webHidden/>
              </w:rPr>
              <w:t>9</w:t>
            </w:r>
            <w:r w:rsidR="00527E38">
              <w:rPr>
                <w:noProof/>
                <w:webHidden/>
              </w:rPr>
              <w:fldChar w:fldCharType="end"/>
            </w:r>
          </w:hyperlink>
        </w:p>
        <w:p w:rsidR="00527E38" w:rsidRDefault="00D54566" w14:paraId="3A4E5749" w14:textId="0C90706D">
          <w:pPr>
            <w:pStyle w:val="TOC1"/>
            <w:tabs>
              <w:tab w:val="right" w:leader="dot" w:pos="9350"/>
            </w:tabs>
            <w:rPr>
              <w:noProof/>
              <w:sz w:val="22"/>
              <w:szCs w:val="22"/>
            </w:rPr>
          </w:pPr>
          <w:hyperlink w:history="1" w:anchor="_Toc105077341">
            <w:r w:rsidRPr="008E06D7" w:rsidR="00527E38">
              <w:rPr>
                <w:rStyle w:val="Hyperlink"/>
                <w:noProof/>
              </w:rPr>
              <w:t>A.12.  Estimates of Annualized Burden Hours and Costs</w:t>
            </w:r>
            <w:r w:rsidR="00527E38">
              <w:rPr>
                <w:noProof/>
                <w:webHidden/>
              </w:rPr>
              <w:tab/>
            </w:r>
            <w:r w:rsidR="00527E38">
              <w:rPr>
                <w:noProof/>
                <w:webHidden/>
              </w:rPr>
              <w:fldChar w:fldCharType="begin"/>
            </w:r>
            <w:r w:rsidR="00527E38">
              <w:rPr>
                <w:noProof/>
                <w:webHidden/>
              </w:rPr>
              <w:instrText xml:space="preserve"> PAGEREF _Toc105077341 \h </w:instrText>
            </w:r>
            <w:r w:rsidR="00527E38">
              <w:rPr>
                <w:noProof/>
                <w:webHidden/>
              </w:rPr>
            </w:r>
            <w:r w:rsidR="00527E38">
              <w:rPr>
                <w:noProof/>
                <w:webHidden/>
              </w:rPr>
              <w:fldChar w:fldCharType="separate"/>
            </w:r>
            <w:r w:rsidR="00DB5998">
              <w:rPr>
                <w:noProof/>
                <w:webHidden/>
              </w:rPr>
              <w:t>10</w:t>
            </w:r>
            <w:r w:rsidR="00527E38">
              <w:rPr>
                <w:noProof/>
                <w:webHidden/>
              </w:rPr>
              <w:fldChar w:fldCharType="end"/>
            </w:r>
          </w:hyperlink>
        </w:p>
        <w:p w:rsidR="00527E38" w:rsidRDefault="00D54566" w14:paraId="6A7750FA" w14:textId="71F65DE8">
          <w:pPr>
            <w:pStyle w:val="TOC1"/>
            <w:tabs>
              <w:tab w:val="right" w:leader="dot" w:pos="9350"/>
            </w:tabs>
            <w:rPr>
              <w:noProof/>
              <w:sz w:val="22"/>
              <w:szCs w:val="22"/>
            </w:rPr>
          </w:pPr>
          <w:hyperlink w:history="1" w:anchor="_Toc105077342">
            <w:r w:rsidRPr="008E06D7" w:rsidR="00527E38">
              <w:rPr>
                <w:rStyle w:val="Hyperlink"/>
                <w:noProof/>
              </w:rPr>
              <w:t>A.13.  Estimates of Other Total Annual Cost Burden to Respondents and Record Keepers</w:t>
            </w:r>
            <w:r w:rsidR="00527E38">
              <w:rPr>
                <w:noProof/>
                <w:webHidden/>
              </w:rPr>
              <w:tab/>
            </w:r>
            <w:r w:rsidR="00527E38">
              <w:rPr>
                <w:noProof/>
                <w:webHidden/>
              </w:rPr>
              <w:fldChar w:fldCharType="begin"/>
            </w:r>
            <w:r w:rsidR="00527E38">
              <w:rPr>
                <w:noProof/>
                <w:webHidden/>
              </w:rPr>
              <w:instrText xml:space="preserve"> PAGEREF _Toc105077342 \h </w:instrText>
            </w:r>
            <w:r w:rsidR="00527E38">
              <w:rPr>
                <w:noProof/>
                <w:webHidden/>
              </w:rPr>
            </w:r>
            <w:r w:rsidR="00527E38">
              <w:rPr>
                <w:noProof/>
                <w:webHidden/>
              </w:rPr>
              <w:fldChar w:fldCharType="separate"/>
            </w:r>
            <w:r w:rsidR="00DB5998">
              <w:rPr>
                <w:noProof/>
                <w:webHidden/>
              </w:rPr>
              <w:t>17</w:t>
            </w:r>
            <w:r w:rsidR="00527E38">
              <w:rPr>
                <w:noProof/>
                <w:webHidden/>
              </w:rPr>
              <w:fldChar w:fldCharType="end"/>
            </w:r>
          </w:hyperlink>
        </w:p>
        <w:p w:rsidR="00527E38" w:rsidRDefault="00D54566" w14:paraId="7E6A6F44" w14:textId="2ACBC49C">
          <w:pPr>
            <w:pStyle w:val="TOC1"/>
            <w:tabs>
              <w:tab w:val="right" w:leader="dot" w:pos="9350"/>
            </w:tabs>
            <w:rPr>
              <w:noProof/>
              <w:sz w:val="22"/>
              <w:szCs w:val="22"/>
            </w:rPr>
          </w:pPr>
          <w:hyperlink w:history="1" w:anchor="_Toc105077343">
            <w:r w:rsidRPr="008E06D7" w:rsidR="00527E38">
              <w:rPr>
                <w:rStyle w:val="Hyperlink"/>
                <w:noProof/>
              </w:rPr>
              <w:t>A.14.  Annualized Cost to the Federal Government</w:t>
            </w:r>
            <w:r w:rsidR="00527E38">
              <w:rPr>
                <w:noProof/>
                <w:webHidden/>
              </w:rPr>
              <w:tab/>
            </w:r>
            <w:r w:rsidR="00527E38">
              <w:rPr>
                <w:noProof/>
                <w:webHidden/>
              </w:rPr>
              <w:fldChar w:fldCharType="begin"/>
            </w:r>
            <w:r w:rsidR="00527E38">
              <w:rPr>
                <w:noProof/>
                <w:webHidden/>
              </w:rPr>
              <w:instrText xml:space="preserve"> PAGEREF _Toc105077343 \h </w:instrText>
            </w:r>
            <w:r w:rsidR="00527E38">
              <w:rPr>
                <w:noProof/>
                <w:webHidden/>
              </w:rPr>
            </w:r>
            <w:r w:rsidR="00527E38">
              <w:rPr>
                <w:noProof/>
                <w:webHidden/>
              </w:rPr>
              <w:fldChar w:fldCharType="separate"/>
            </w:r>
            <w:r w:rsidR="00DB5998">
              <w:rPr>
                <w:noProof/>
                <w:webHidden/>
              </w:rPr>
              <w:t>17</w:t>
            </w:r>
            <w:r w:rsidR="00527E38">
              <w:rPr>
                <w:noProof/>
                <w:webHidden/>
              </w:rPr>
              <w:fldChar w:fldCharType="end"/>
            </w:r>
          </w:hyperlink>
        </w:p>
        <w:p w:rsidR="00527E38" w:rsidRDefault="00D54566" w14:paraId="543B8BD9" w14:textId="6FC0EF30">
          <w:pPr>
            <w:pStyle w:val="TOC1"/>
            <w:tabs>
              <w:tab w:val="right" w:leader="dot" w:pos="9350"/>
            </w:tabs>
            <w:rPr>
              <w:noProof/>
              <w:sz w:val="22"/>
              <w:szCs w:val="22"/>
            </w:rPr>
          </w:pPr>
          <w:hyperlink w:history="1" w:anchor="_Toc105077344">
            <w:r w:rsidRPr="008E06D7" w:rsidR="00527E38">
              <w:rPr>
                <w:rStyle w:val="Hyperlink"/>
                <w:noProof/>
              </w:rPr>
              <w:t>A.15.  Explanation for Program Changes or Adjustments</w:t>
            </w:r>
            <w:r w:rsidR="00527E38">
              <w:rPr>
                <w:noProof/>
                <w:webHidden/>
              </w:rPr>
              <w:tab/>
            </w:r>
            <w:r w:rsidR="00527E38">
              <w:rPr>
                <w:noProof/>
                <w:webHidden/>
              </w:rPr>
              <w:fldChar w:fldCharType="begin"/>
            </w:r>
            <w:r w:rsidR="00527E38">
              <w:rPr>
                <w:noProof/>
                <w:webHidden/>
              </w:rPr>
              <w:instrText xml:space="preserve"> PAGEREF _Toc105077344 \h </w:instrText>
            </w:r>
            <w:r w:rsidR="00527E38">
              <w:rPr>
                <w:noProof/>
                <w:webHidden/>
              </w:rPr>
            </w:r>
            <w:r w:rsidR="00527E38">
              <w:rPr>
                <w:noProof/>
                <w:webHidden/>
              </w:rPr>
              <w:fldChar w:fldCharType="separate"/>
            </w:r>
            <w:r w:rsidR="00DB5998">
              <w:rPr>
                <w:noProof/>
                <w:webHidden/>
              </w:rPr>
              <w:t>17</w:t>
            </w:r>
            <w:r w:rsidR="00527E38">
              <w:rPr>
                <w:noProof/>
                <w:webHidden/>
              </w:rPr>
              <w:fldChar w:fldCharType="end"/>
            </w:r>
          </w:hyperlink>
        </w:p>
        <w:p w:rsidR="00527E38" w:rsidRDefault="00D54566" w14:paraId="0B70DF53" w14:textId="4168F8AA">
          <w:pPr>
            <w:pStyle w:val="TOC1"/>
            <w:tabs>
              <w:tab w:val="right" w:leader="dot" w:pos="9350"/>
            </w:tabs>
            <w:rPr>
              <w:noProof/>
              <w:sz w:val="22"/>
              <w:szCs w:val="22"/>
            </w:rPr>
          </w:pPr>
          <w:hyperlink w:history="1" w:anchor="_Toc105077345">
            <w:r w:rsidRPr="008E06D7" w:rsidR="00527E38">
              <w:rPr>
                <w:rStyle w:val="Hyperlink"/>
                <w:noProof/>
              </w:rPr>
              <w:t>A.16.  Plans for Tabulation and Publication and Project Time Schedule</w:t>
            </w:r>
            <w:r w:rsidR="00527E38">
              <w:rPr>
                <w:noProof/>
                <w:webHidden/>
              </w:rPr>
              <w:tab/>
            </w:r>
            <w:r w:rsidR="00527E38">
              <w:rPr>
                <w:noProof/>
                <w:webHidden/>
              </w:rPr>
              <w:fldChar w:fldCharType="begin"/>
            </w:r>
            <w:r w:rsidR="00527E38">
              <w:rPr>
                <w:noProof/>
                <w:webHidden/>
              </w:rPr>
              <w:instrText xml:space="preserve"> PAGEREF _Toc105077345 \h </w:instrText>
            </w:r>
            <w:r w:rsidR="00527E38">
              <w:rPr>
                <w:noProof/>
                <w:webHidden/>
              </w:rPr>
            </w:r>
            <w:r w:rsidR="00527E38">
              <w:rPr>
                <w:noProof/>
                <w:webHidden/>
              </w:rPr>
              <w:fldChar w:fldCharType="separate"/>
            </w:r>
            <w:r w:rsidR="00DB5998">
              <w:rPr>
                <w:noProof/>
                <w:webHidden/>
              </w:rPr>
              <w:t>21</w:t>
            </w:r>
            <w:r w:rsidR="00527E38">
              <w:rPr>
                <w:noProof/>
                <w:webHidden/>
              </w:rPr>
              <w:fldChar w:fldCharType="end"/>
            </w:r>
          </w:hyperlink>
        </w:p>
        <w:p w:rsidR="00527E38" w:rsidRDefault="00D54566" w14:paraId="04341E51" w14:textId="75991467">
          <w:pPr>
            <w:pStyle w:val="TOC1"/>
            <w:tabs>
              <w:tab w:val="right" w:leader="dot" w:pos="9350"/>
            </w:tabs>
            <w:rPr>
              <w:noProof/>
              <w:sz w:val="22"/>
              <w:szCs w:val="22"/>
            </w:rPr>
          </w:pPr>
          <w:hyperlink w:history="1" w:anchor="_Toc105077346">
            <w:r w:rsidRPr="008E06D7" w:rsidR="00527E38">
              <w:rPr>
                <w:rStyle w:val="Hyperlink"/>
                <w:noProof/>
              </w:rPr>
              <w:t>A.17.  Reason(s) Display of OMB Expiration Date is Inappropriate</w:t>
            </w:r>
            <w:r w:rsidR="00527E38">
              <w:rPr>
                <w:noProof/>
                <w:webHidden/>
              </w:rPr>
              <w:tab/>
            </w:r>
            <w:r w:rsidR="00527E38">
              <w:rPr>
                <w:noProof/>
                <w:webHidden/>
              </w:rPr>
              <w:fldChar w:fldCharType="begin"/>
            </w:r>
            <w:r w:rsidR="00527E38">
              <w:rPr>
                <w:noProof/>
                <w:webHidden/>
              </w:rPr>
              <w:instrText xml:space="preserve"> PAGEREF _Toc105077346 \h </w:instrText>
            </w:r>
            <w:r w:rsidR="00527E38">
              <w:rPr>
                <w:noProof/>
                <w:webHidden/>
              </w:rPr>
            </w:r>
            <w:r w:rsidR="00527E38">
              <w:rPr>
                <w:noProof/>
                <w:webHidden/>
              </w:rPr>
              <w:fldChar w:fldCharType="separate"/>
            </w:r>
            <w:r w:rsidR="00DB5998">
              <w:rPr>
                <w:noProof/>
                <w:webHidden/>
              </w:rPr>
              <w:t>21</w:t>
            </w:r>
            <w:r w:rsidR="00527E38">
              <w:rPr>
                <w:noProof/>
                <w:webHidden/>
              </w:rPr>
              <w:fldChar w:fldCharType="end"/>
            </w:r>
          </w:hyperlink>
        </w:p>
        <w:p w:rsidR="00527E38" w:rsidRDefault="00D54566" w14:paraId="5E7BAE84" w14:textId="7B8D364F">
          <w:pPr>
            <w:pStyle w:val="TOC1"/>
            <w:tabs>
              <w:tab w:val="right" w:leader="dot" w:pos="9350"/>
            </w:tabs>
            <w:rPr>
              <w:noProof/>
              <w:sz w:val="22"/>
              <w:szCs w:val="22"/>
            </w:rPr>
          </w:pPr>
          <w:hyperlink w:history="1" w:anchor="_Toc105077347">
            <w:r w:rsidRPr="008E06D7" w:rsidR="00527E38">
              <w:rPr>
                <w:rStyle w:val="Hyperlink"/>
                <w:noProof/>
              </w:rPr>
              <w:t>A.18.  Exceptions to Certification for Paperwork Reduction Act Submissions</w:t>
            </w:r>
            <w:r w:rsidR="00527E38">
              <w:rPr>
                <w:noProof/>
                <w:webHidden/>
              </w:rPr>
              <w:tab/>
            </w:r>
            <w:r w:rsidR="00527E38">
              <w:rPr>
                <w:noProof/>
                <w:webHidden/>
              </w:rPr>
              <w:fldChar w:fldCharType="begin"/>
            </w:r>
            <w:r w:rsidR="00527E38">
              <w:rPr>
                <w:noProof/>
                <w:webHidden/>
              </w:rPr>
              <w:instrText xml:space="preserve"> PAGEREF _Toc105077347 \h </w:instrText>
            </w:r>
            <w:r w:rsidR="00527E38">
              <w:rPr>
                <w:noProof/>
                <w:webHidden/>
              </w:rPr>
            </w:r>
            <w:r w:rsidR="00527E38">
              <w:rPr>
                <w:noProof/>
                <w:webHidden/>
              </w:rPr>
              <w:fldChar w:fldCharType="separate"/>
            </w:r>
            <w:r w:rsidR="00DB5998">
              <w:rPr>
                <w:noProof/>
                <w:webHidden/>
              </w:rPr>
              <w:t>21</w:t>
            </w:r>
            <w:r w:rsidR="00527E38">
              <w:rPr>
                <w:noProof/>
                <w:webHidden/>
              </w:rPr>
              <w:fldChar w:fldCharType="end"/>
            </w:r>
          </w:hyperlink>
        </w:p>
        <w:p w:rsidRPr="00D20211" w:rsidR="009B765E" w:rsidRDefault="00A13D5D" w14:paraId="032A377A" w14:textId="49E2D46C">
          <w:r>
            <w:rPr>
              <w:rFonts w:cstheme="minorHAnsi"/>
            </w:rPr>
            <w:fldChar w:fldCharType="end"/>
          </w:r>
        </w:p>
      </w:sdtContent>
    </w:sdt>
    <w:p w:rsidRPr="00D20211" w:rsidR="00BA2DBE" w:rsidRDefault="00BA2DBE" w14:paraId="031BBD7F" w14:textId="77777777">
      <w:pPr>
        <w:spacing w:after="200" w:line="276" w:lineRule="auto"/>
        <w:rPr>
          <w:rFonts w:cs="Arial" w:eastAsiaTheme="majorEastAsia"/>
          <w:b/>
          <w:bCs/>
          <w:sz w:val="26"/>
          <w:szCs w:val="26"/>
        </w:rPr>
      </w:pPr>
    </w:p>
    <w:bookmarkEnd w:id="0"/>
    <w:bookmarkEnd w:id="1"/>
    <w:p w:rsidRPr="00D20211" w:rsidR="00480FC6" w:rsidRDefault="00480FC6" w14:paraId="5A416702" w14:textId="77777777">
      <w:r w:rsidRPr="00D20211">
        <w:br w:type="page"/>
      </w:r>
    </w:p>
    <w:p w:rsidRPr="001C5500" w:rsidR="00CC25D7" w:rsidP="001C5500" w:rsidRDefault="0024399D" w14:paraId="6A57B1DF" w14:textId="5F8965C7">
      <w:pPr>
        <w:pBdr>
          <w:bottom w:val="single" w:color="auto" w:sz="4" w:space="1"/>
        </w:pBdr>
        <w:rPr>
          <w:rFonts w:asciiTheme="majorHAnsi" w:hAnsiTheme="majorHAnsi"/>
          <w:sz w:val="36"/>
          <w:szCs w:val="36"/>
        </w:rPr>
      </w:pPr>
      <w:r w:rsidRPr="00D20211">
        <w:rPr>
          <w:rFonts w:asciiTheme="majorHAnsi" w:hAnsiTheme="majorHAnsi"/>
          <w:sz w:val="36"/>
          <w:szCs w:val="36"/>
        </w:rPr>
        <w:lastRenderedPageBreak/>
        <w:t>Part A. Justification</w:t>
      </w:r>
      <w:r w:rsidRPr="00D20211" w:rsidR="004D21C9">
        <w:t xml:space="preserve">  </w:t>
      </w:r>
    </w:p>
    <w:p w:rsidR="00CC25D7" w:rsidRDefault="005E3042" w14:paraId="4DFC41AF" w14:textId="351270B0">
      <w:pPr>
        <w:rPr>
          <w:rFonts w:asciiTheme="majorHAnsi" w:hAnsiTheme="majorHAnsi" w:eastAsiaTheme="majorEastAsia" w:cstheme="majorBidi"/>
          <w:sz w:val="36"/>
          <w:szCs w:val="36"/>
        </w:rPr>
      </w:pPr>
      <w:r w:rsidRPr="00D20211">
        <w:rPr>
          <w:noProof/>
        </w:rPr>
        <mc:AlternateContent>
          <mc:Choice Requires="wps">
            <w:drawing>
              <wp:anchor distT="45720" distB="45720" distL="114300" distR="114300" simplePos="0" relativeHeight="251659264" behindDoc="0" locked="0" layoutInCell="1" allowOverlap="1" wp14:editId="0A71DA37" wp14:anchorId="33E3FF57">
                <wp:simplePos x="0" y="0"/>
                <wp:positionH relativeFrom="margin">
                  <wp:align>left</wp:align>
                </wp:positionH>
                <wp:positionV relativeFrom="paragraph">
                  <wp:posOffset>505460</wp:posOffset>
                </wp:positionV>
                <wp:extent cx="5784850" cy="5378450"/>
                <wp:effectExtent l="0" t="0" r="254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5378450"/>
                        </a:xfrm>
                        <a:prstGeom prst="rect">
                          <a:avLst/>
                        </a:prstGeom>
                        <a:solidFill>
                          <a:srgbClr val="FFFFFF"/>
                        </a:solidFill>
                        <a:ln w="9525">
                          <a:solidFill>
                            <a:srgbClr val="000000"/>
                          </a:solidFill>
                          <a:miter lim="800000"/>
                          <a:headEnd/>
                          <a:tailEnd/>
                        </a:ln>
                      </wps:spPr>
                      <wps:txbx>
                        <w:txbxContent>
                          <w:p w:rsidR="00553867" w:rsidP="00E734D8" w:rsidRDefault="00553867" w14:paraId="7ADA34A3" w14:textId="209D0D21">
                            <w:pPr>
                              <w:spacing w:line="240" w:lineRule="auto"/>
                              <w:rPr>
                                <w:rFonts w:ascii="Times New Roman" w:hAnsi="Times New Roman" w:cs="Times New Roman"/>
                                <w:sz w:val="22"/>
                                <w:szCs w:val="22"/>
                              </w:rPr>
                            </w:pPr>
                            <w:r w:rsidRPr="001B2712">
                              <w:rPr>
                                <w:b/>
                                <w:sz w:val="24"/>
                                <w:szCs w:val="24"/>
                              </w:rPr>
                              <w:t>Goal of the study:</w:t>
                            </w:r>
                            <w:r w:rsidRPr="00D10A7D">
                              <w:rPr>
                                <w:rFonts w:ascii="Times New Roman" w:hAnsi="Times New Roman" w:cs="Times New Roman"/>
                                <w:sz w:val="22"/>
                                <w:szCs w:val="22"/>
                              </w:rPr>
                              <w:t xml:space="preserve"> </w:t>
                            </w:r>
                            <w:r w:rsidRPr="003510C6">
                              <w:rPr>
                                <w:rFonts w:ascii="Times New Roman" w:hAnsi="Times New Roman" w:cs="Times New Roman"/>
                                <w:sz w:val="22"/>
                                <w:szCs w:val="22"/>
                              </w:rPr>
                              <w:t xml:space="preserve">The </w:t>
                            </w:r>
                            <w:r>
                              <w:rPr>
                                <w:rFonts w:ascii="Times New Roman" w:hAnsi="Times New Roman" w:cs="Times New Roman"/>
                                <w:sz w:val="22"/>
                                <w:szCs w:val="22"/>
                              </w:rPr>
                              <w:t xml:space="preserve">goal of this </w:t>
                            </w:r>
                            <w:r w:rsidR="00825FE5">
                              <w:rPr>
                                <w:rFonts w:ascii="Times New Roman" w:hAnsi="Times New Roman" w:cs="Times New Roman"/>
                                <w:sz w:val="22"/>
                                <w:szCs w:val="22"/>
                              </w:rPr>
                              <w:t xml:space="preserve">revision </w:t>
                            </w:r>
                            <w:r w:rsidRPr="009504AF">
                              <w:rPr>
                                <w:rFonts w:ascii="Times New Roman" w:hAnsi="Times New Roman" w:cs="Times New Roman"/>
                                <w:sz w:val="22"/>
                                <w:szCs w:val="22"/>
                              </w:rPr>
                              <w:t xml:space="preserve">information collection request (ICR) is to </w:t>
                            </w:r>
                            <w:r w:rsidR="006219D8">
                              <w:rPr>
                                <w:rFonts w:ascii="Times New Roman" w:hAnsi="Times New Roman" w:cs="Times New Roman"/>
                                <w:sz w:val="22"/>
                                <w:szCs w:val="22"/>
                              </w:rPr>
                              <w:t xml:space="preserve">complete </w:t>
                            </w:r>
                            <w:r w:rsidR="000301A7">
                              <w:rPr>
                                <w:rFonts w:ascii="Times New Roman" w:hAnsi="Times New Roman" w:cs="Times New Roman"/>
                                <w:sz w:val="22"/>
                                <w:szCs w:val="22"/>
                              </w:rPr>
                              <w:t xml:space="preserve">up to nine </w:t>
                            </w:r>
                            <w:r w:rsidR="006219D8">
                              <w:rPr>
                                <w:rFonts w:ascii="Times New Roman" w:hAnsi="Times New Roman" w:cs="Times New Roman"/>
                                <w:sz w:val="22"/>
                                <w:szCs w:val="22"/>
                              </w:rPr>
                              <w:t xml:space="preserve">additional </w:t>
                            </w:r>
                            <w:r w:rsidR="000301A7">
                              <w:rPr>
                                <w:rFonts w:ascii="Times New Roman" w:hAnsi="Times New Roman" w:cs="Times New Roman"/>
                                <w:sz w:val="22"/>
                                <w:szCs w:val="22"/>
                              </w:rPr>
                              <w:t>e</w:t>
                            </w:r>
                            <w:r w:rsidR="006219D8">
                              <w:rPr>
                                <w:rFonts w:ascii="Times New Roman" w:hAnsi="Times New Roman" w:cs="Times New Roman"/>
                                <w:sz w:val="22"/>
                                <w:szCs w:val="22"/>
                              </w:rPr>
                              <w:t xml:space="preserve">xposure </w:t>
                            </w:r>
                            <w:r w:rsidR="000301A7">
                              <w:rPr>
                                <w:rFonts w:ascii="Times New Roman" w:hAnsi="Times New Roman" w:cs="Times New Roman"/>
                                <w:sz w:val="22"/>
                                <w:szCs w:val="22"/>
                              </w:rPr>
                              <w:t>a</w:t>
                            </w:r>
                            <w:r w:rsidR="006219D8">
                              <w:rPr>
                                <w:rFonts w:ascii="Times New Roman" w:hAnsi="Times New Roman" w:cs="Times New Roman"/>
                                <w:sz w:val="22"/>
                                <w:szCs w:val="22"/>
                              </w:rPr>
                              <w:t xml:space="preserve">ssessments (EAs) </w:t>
                            </w:r>
                            <w:r w:rsidRPr="000223A2">
                              <w:rPr>
                                <w:rFonts w:ascii="Times New Roman" w:hAnsi="Times New Roman" w:cs="Times New Roman"/>
                                <w:sz w:val="22"/>
                                <w:szCs w:val="22"/>
                              </w:rPr>
                              <w:t>for per- or polyfluoroalkyl substances (PFAS)</w:t>
                            </w:r>
                            <w:r w:rsidR="000301A7">
                              <w:rPr>
                                <w:rFonts w:ascii="Times New Roman" w:hAnsi="Times New Roman" w:cs="Times New Roman"/>
                                <w:sz w:val="22"/>
                                <w:szCs w:val="22"/>
                              </w:rPr>
                              <w:t xml:space="preserve"> over the next three years</w:t>
                            </w:r>
                            <w:r w:rsidR="00825FE5">
                              <w:rPr>
                                <w:rFonts w:ascii="Times New Roman" w:hAnsi="Times New Roman" w:cs="Times New Roman"/>
                                <w:sz w:val="22"/>
                                <w:szCs w:val="22"/>
                              </w:rPr>
                              <w:t>.</w:t>
                            </w:r>
                            <w:r w:rsidR="006219D8">
                              <w:rPr>
                                <w:rFonts w:ascii="Times New Roman" w:hAnsi="Times New Roman" w:cs="Times New Roman"/>
                                <w:sz w:val="22"/>
                                <w:szCs w:val="22"/>
                              </w:rPr>
                              <w:t xml:space="preserve"> </w:t>
                            </w:r>
                            <w:r w:rsidR="00825FE5">
                              <w:rPr>
                                <w:rFonts w:ascii="Times New Roman" w:hAnsi="Times New Roman" w:cs="Times New Roman"/>
                                <w:sz w:val="22"/>
                                <w:szCs w:val="22"/>
                              </w:rPr>
                              <w:t>ATSDR/NCEH</w:t>
                            </w:r>
                            <w:r w:rsidR="00F47BF6">
                              <w:rPr>
                                <w:rFonts w:ascii="Times New Roman" w:hAnsi="Times New Roman" w:cs="Times New Roman"/>
                                <w:sz w:val="22"/>
                                <w:szCs w:val="22"/>
                              </w:rPr>
                              <w:t xml:space="preserve"> complete</w:t>
                            </w:r>
                            <w:r w:rsidR="00825FE5">
                              <w:rPr>
                                <w:rFonts w:ascii="Times New Roman" w:hAnsi="Times New Roman" w:cs="Times New Roman"/>
                                <w:sz w:val="22"/>
                                <w:szCs w:val="22"/>
                              </w:rPr>
                              <w:t>d</w:t>
                            </w:r>
                            <w:r w:rsidR="00F47BF6">
                              <w:rPr>
                                <w:rFonts w:ascii="Times New Roman" w:hAnsi="Times New Roman" w:cs="Times New Roman"/>
                                <w:sz w:val="22"/>
                                <w:szCs w:val="22"/>
                              </w:rPr>
                              <w:t xml:space="preserve"> eight EAs from 2019 to 2020</w:t>
                            </w:r>
                            <w:r w:rsidRPr="000223A2">
                              <w:rPr>
                                <w:rFonts w:ascii="Times New Roman" w:hAnsi="Times New Roman" w:cs="Times New Roman"/>
                                <w:color w:val="000000"/>
                                <w:sz w:val="22"/>
                                <w:szCs w:val="22"/>
                              </w:rPr>
                              <w:t xml:space="preserve">. </w:t>
                            </w:r>
                            <w:r w:rsidR="00434B1C">
                              <w:rPr>
                                <w:rFonts w:ascii="Times New Roman" w:hAnsi="Times New Roman" w:cs="Times New Roman"/>
                                <w:sz w:val="22"/>
                                <w:szCs w:val="22"/>
                              </w:rPr>
                              <w:t>This revision</w:t>
                            </w:r>
                            <w:r w:rsidR="008E4ADE">
                              <w:rPr>
                                <w:rFonts w:ascii="Times New Roman" w:hAnsi="Times New Roman" w:cs="Times New Roman"/>
                                <w:sz w:val="22"/>
                                <w:szCs w:val="22"/>
                              </w:rPr>
                              <w:t xml:space="preserve"> ICR</w:t>
                            </w:r>
                            <w:r w:rsidR="00434B1C">
                              <w:rPr>
                                <w:rFonts w:ascii="Times New Roman" w:hAnsi="Times New Roman" w:cs="Times New Roman"/>
                                <w:sz w:val="22"/>
                                <w:szCs w:val="22"/>
                              </w:rPr>
                              <w:t xml:space="preserve"> will include modifications to the recruitment strategy and questionnaire, based on lessons learned from the eight EAs.</w:t>
                            </w:r>
                          </w:p>
                          <w:p w:rsidR="00553867" w:rsidP="00E734D8" w:rsidRDefault="00553867" w14:paraId="059303E2" w14:textId="0C21578D">
                            <w:pPr>
                              <w:spacing w:line="240" w:lineRule="auto"/>
                              <w:rPr>
                                <w:rFonts w:ascii="Times New Roman" w:hAnsi="Times New Roman" w:cs="Times New Roman"/>
                                <w:sz w:val="22"/>
                                <w:szCs w:val="22"/>
                              </w:rPr>
                            </w:pPr>
                            <w:r w:rsidRPr="003510C6">
                              <w:rPr>
                                <w:rFonts w:ascii="Times New Roman" w:hAnsi="Times New Roman" w:cs="Times New Roman"/>
                                <w:b/>
                                <w:sz w:val="22"/>
                                <w:szCs w:val="22"/>
                              </w:rPr>
                              <w:t xml:space="preserve">Intended use of the </w:t>
                            </w:r>
                            <w:r w:rsidRPr="00E55562">
                              <w:rPr>
                                <w:rFonts w:ascii="Times New Roman" w:hAnsi="Times New Roman" w:cs="Times New Roman"/>
                                <w:b/>
                                <w:sz w:val="22"/>
                                <w:szCs w:val="22"/>
                              </w:rPr>
                              <w:t xml:space="preserve">resulting data: </w:t>
                            </w:r>
                            <w:r>
                              <w:rPr>
                                <w:rFonts w:ascii="Times New Roman" w:hAnsi="Times New Roman" w:cs="Times New Roman"/>
                                <w:sz w:val="22"/>
                                <w:szCs w:val="22"/>
                              </w:rPr>
                              <w:t>T</w:t>
                            </w:r>
                            <w:r w:rsidRPr="00765746">
                              <w:rPr>
                                <w:rFonts w:ascii="Times New Roman" w:hAnsi="Times New Roman" w:cs="Times New Roman"/>
                                <w:sz w:val="22"/>
                                <w:szCs w:val="22"/>
                              </w:rPr>
                              <w:t xml:space="preserve">he PFAS EAs will produce unbiased exposure prevalence estimates for </w:t>
                            </w:r>
                            <w:r>
                              <w:rPr>
                                <w:rFonts w:ascii="Times New Roman" w:hAnsi="Times New Roman" w:cs="Times New Roman"/>
                                <w:sz w:val="22"/>
                                <w:szCs w:val="22"/>
                              </w:rPr>
                              <w:t>each</w:t>
                            </w:r>
                            <w:r w:rsidRPr="00765746">
                              <w:rPr>
                                <w:rFonts w:ascii="Times New Roman" w:hAnsi="Times New Roman" w:cs="Times New Roman"/>
                                <w:sz w:val="22"/>
                                <w:szCs w:val="22"/>
                              </w:rPr>
                              <w:t xml:space="preserve"> site and will </w:t>
                            </w:r>
                            <w:r w:rsidRPr="00C21173">
                              <w:rPr>
                                <w:rFonts w:ascii="Times New Roman" w:hAnsi="Times New Roman" w:cs="Times New Roman"/>
                                <w:sz w:val="22"/>
                                <w:szCs w:val="22"/>
                              </w:rPr>
                              <w:t xml:space="preserve">identify community-specific factors (e.g., activities, exposure sources) associated with higher population PFAS levels. </w:t>
                            </w:r>
                            <w:r w:rsidRPr="00C84417">
                              <w:rPr>
                                <w:rFonts w:ascii="Times New Roman" w:hAnsi="Times New Roman" w:cs="Times New Roman"/>
                                <w:color w:val="000000" w:themeColor="text1"/>
                                <w:sz w:val="22"/>
                                <w:szCs w:val="22"/>
                              </w:rPr>
                              <w:t xml:space="preserve">The EAs will allow ATSDR/NCEH to provide public health recommendations to the community as well as to the individual respondents of the EA and to prioritize responses to communities based on the identified risks. </w:t>
                            </w:r>
                          </w:p>
                          <w:p w:rsidRPr="00C84417" w:rsidR="00553867" w:rsidP="00E734D8" w:rsidRDefault="00553867" w14:paraId="2AA19E77" w14:textId="183AA4C3">
                            <w:pPr>
                              <w:spacing w:line="240" w:lineRule="auto"/>
                              <w:rPr>
                                <w:rFonts w:ascii="Times New Roman" w:hAnsi="Times New Roman" w:cs="Times New Roman"/>
                                <w:i/>
                                <w:sz w:val="22"/>
                                <w:szCs w:val="22"/>
                              </w:rPr>
                            </w:pPr>
                            <w:r w:rsidRPr="00765746">
                              <w:rPr>
                                <w:rFonts w:ascii="Times New Roman" w:hAnsi="Times New Roman" w:cs="Times New Roman"/>
                                <w:sz w:val="22"/>
                                <w:szCs w:val="22"/>
                              </w:rPr>
                              <w:t xml:space="preserve">ATSDR/NCEH will not generalize the results </w:t>
                            </w:r>
                            <w:r w:rsidRPr="00C21173">
                              <w:rPr>
                                <w:rFonts w:ascii="Times New Roman" w:hAnsi="Times New Roman" w:cs="Times New Roman"/>
                                <w:sz w:val="22"/>
                                <w:szCs w:val="22"/>
                              </w:rPr>
                              <w:t>of each EA beyond the defined boundaries of the investigation.</w:t>
                            </w:r>
                            <w:r w:rsidRPr="00FB7A60">
                              <w:rPr>
                                <w:rFonts w:ascii="Times New Roman" w:hAnsi="Times New Roman" w:cs="Times New Roman"/>
                                <w:sz w:val="22"/>
                                <w:szCs w:val="22"/>
                              </w:rPr>
                              <w:t xml:space="preserve"> </w:t>
                            </w:r>
                            <w:r>
                              <w:rPr>
                                <w:rFonts w:ascii="Times New Roman" w:hAnsi="Times New Roman" w:cs="Times New Roman" w:eastAsiaTheme="minorHAnsi"/>
                                <w:color w:val="000000" w:themeColor="text1"/>
                                <w:sz w:val="22"/>
                                <w:szCs w:val="22"/>
                              </w:rPr>
                              <w:t>T</w:t>
                            </w:r>
                            <w:r w:rsidRPr="00FB7A60">
                              <w:rPr>
                                <w:rFonts w:ascii="Times New Roman" w:hAnsi="Times New Roman" w:cs="Times New Roman" w:eastAsiaTheme="minorHAnsi"/>
                                <w:color w:val="000000" w:themeColor="text1"/>
                                <w:sz w:val="22"/>
                                <w:szCs w:val="22"/>
                              </w:rPr>
                              <w:t xml:space="preserve">he results of the EAs </w:t>
                            </w:r>
                            <w:r w:rsidR="008E4ADE">
                              <w:rPr>
                                <w:rFonts w:ascii="Times New Roman" w:hAnsi="Times New Roman" w:cs="Times New Roman" w:eastAsiaTheme="minorHAnsi"/>
                                <w:color w:val="000000" w:themeColor="text1"/>
                                <w:sz w:val="22"/>
                                <w:szCs w:val="22"/>
                              </w:rPr>
                              <w:t>may</w:t>
                            </w:r>
                            <w:r w:rsidRPr="00FB7A60">
                              <w:rPr>
                                <w:rFonts w:ascii="Times New Roman" w:hAnsi="Times New Roman" w:cs="Times New Roman" w:eastAsiaTheme="minorHAnsi"/>
                                <w:color w:val="000000" w:themeColor="text1"/>
                                <w:sz w:val="22"/>
                                <w:szCs w:val="22"/>
                              </w:rPr>
                              <w:t xml:space="preserve"> </w:t>
                            </w:r>
                            <w:r>
                              <w:rPr>
                                <w:rFonts w:ascii="Times New Roman" w:hAnsi="Times New Roman" w:cs="Times New Roman" w:eastAsiaTheme="minorHAnsi"/>
                                <w:color w:val="000000" w:themeColor="text1"/>
                                <w:sz w:val="22"/>
                                <w:szCs w:val="22"/>
                              </w:rPr>
                              <w:t xml:space="preserve">also </w:t>
                            </w:r>
                            <w:r w:rsidRPr="00FB7A60">
                              <w:rPr>
                                <w:rFonts w:ascii="Times New Roman" w:hAnsi="Times New Roman" w:cs="Times New Roman" w:eastAsiaTheme="minorHAnsi"/>
                                <w:color w:val="000000" w:themeColor="text1"/>
                                <w:sz w:val="22"/>
                                <w:szCs w:val="22"/>
                              </w:rPr>
                              <w:t>be used to inform future health stud</w:t>
                            </w:r>
                            <w:r w:rsidR="008E4ADE">
                              <w:rPr>
                                <w:rFonts w:ascii="Times New Roman" w:hAnsi="Times New Roman" w:cs="Times New Roman" w:eastAsiaTheme="minorHAnsi"/>
                                <w:color w:val="000000" w:themeColor="text1"/>
                                <w:sz w:val="22"/>
                                <w:szCs w:val="22"/>
                              </w:rPr>
                              <w:t>ies</w:t>
                            </w:r>
                            <w:r w:rsidRPr="00FB7A60">
                              <w:rPr>
                                <w:rFonts w:ascii="Times New Roman" w:hAnsi="Times New Roman" w:cs="Times New Roman" w:eastAsiaTheme="minorHAnsi"/>
                                <w:color w:val="000000" w:themeColor="text1"/>
                                <w:sz w:val="22"/>
                                <w:szCs w:val="22"/>
                              </w:rPr>
                              <w:t xml:space="preserve"> on PFAS exposure.</w:t>
                            </w:r>
                          </w:p>
                          <w:p w:rsidRPr="003510C6" w:rsidR="00553867" w:rsidP="000E525E" w:rsidRDefault="00553867" w14:paraId="1549036D" w14:textId="63C483B1">
                            <w:pPr>
                              <w:spacing w:line="240" w:lineRule="auto"/>
                              <w:rPr>
                                <w:rFonts w:ascii="Times New Roman" w:hAnsi="Times New Roman" w:cs="Times New Roman" w:eastAsiaTheme="minorHAnsi"/>
                                <w:color w:val="000000" w:themeColor="text1"/>
                                <w:sz w:val="22"/>
                                <w:szCs w:val="22"/>
                              </w:rPr>
                            </w:pPr>
                            <w:r w:rsidRPr="003510C6">
                              <w:rPr>
                                <w:rFonts w:ascii="Times New Roman" w:hAnsi="Times New Roman" w:cs="Times New Roman" w:eastAsiaTheme="minorHAnsi"/>
                                <w:b/>
                                <w:sz w:val="22"/>
                                <w:szCs w:val="22"/>
                              </w:rPr>
                              <w:t>Methods to be used to collect data:</w:t>
                            </w:r>
                            <w:r w:rsidRPr="003510C6">
                              <w:rPr>
                                <w:rFonts w:ascii="Times New Roman" w:hAnsi="Times New Roman" w:cs="Times New Roman" w:eastAsiaTheme="minorHAnsi"/>
                                <w:sz w:val="22"/>
                                <w:szCs w:val="22"/>
                              </w:rPr>
                              <w:t xml:space="preserve"> ATSDR </w:t>
                            </w:r>
                            <w:r>
                              <w:rPr>
                                <w:rFonts w:ascii="Times New Roman" w:hAnsi="Times New Roman" w:cs="Times New Roman" w:eastAsiaTheme="minorHAnsi"/>
                                <w:sz w:val="22"/>
                                <w:szCs w:val="22"/>
                              </w:rPr>
                              <w:t>will</w:t>
                            </w:r>
                            <w:r w:rsidRPr="003510C6">
                              <w:rPr>
                                <w:rFonts w:ascii="Times New Roman" w:hAnsi="Times New Roman" w:cs="Times New Roman" w:eastAsiaTheme="minorHAnsi"/>
                                <w:sz w:val="22"/>
                                <w:szCs w:val="22"/>
                              </w:rPr>
                              <w:t xml:space="preserve"> select respondents using </w:t>
                            </w:r>
                            <w:r>
                              <w:rPr>
                                <w:rFonts w:ascii="Times New Roman" w:hAnsi="Times New Roman" w:cs="Times New Roman" w:eastAsiaTheme="minorHAnsi"/>
                                <w:sz w:val="22"/>
                                <w:szCs w:val="22"/>
                              </w:rPr>
                              <w:t>one-stage cluster sampling</w:t>
                            </w:r>
                            <w:r w:rsidRPr="003510C6">
                              <w:rPr>
                                <w:rFonts w:ascii="Times New Roman" w:hAnsi="Times New Roman" w:cs="Times New Roman" w:eastAsiaTheme="minorHAnsi"/>
                                <w:sz w:val="22"/>
                                <w:szCs w:val="22"/>
                              </w:rPr>
                              <w:t xml:space="preserve"> methods from </w:t>
                            </w:r>
                            <w:r w:rsidR="008E4ADE">
                              <w:rPr>
                                <w:rFonts w:ascii="Times New Roman" w:hAnsi="Times New Roman" w:cs="Times New Roman" w:eastAsiaTheme="minorHAnsi"/>
                                <w:sz w:val="22"/>
                                <w:szCs w:val="22"/>
                              </w:rPr>
                              <w:t xml:space="preserve">selected </w:t>
                            </w:r>
                            <w:r w:rsidR="008E4ADE">
                              <w:rPr>
                                <w:rFonts w:ascii="Times New Roman" w:hAnsi="Times New Roman" w:cs="Times New Roman"/>
                                <w:sz w:val="22"/>
                                <w:szCs w:val="22"/>
                              </w:rPr>
                              <w:t>DoD or non-DoD locations</w:t>
                            </w:r>
                            <w:r w:rsidR="000301A7">
                              <w:rPr>
                                <w:rFonts w:ascii="Times New Roman" w:hAnsi="Times New Roman" w:cs="Times New Roman"/>
                                <w:sz w:val="22"/>
                                <w:szCs w:val="22"/>
                              </w:rPr>
                              <w:t xml:space="preserve"> known to have PFAS contamination in drinking water, groundwater, or other water sources</w:t>
                            </w:r>
                            <w:r w:rsidRPr="003510C6">
                              <w:rPr>
                                <w:rFonts w:ascii="Times New Roman" w:hAnsi="Times New Roman" w:cs="Times New Roman" w:eastAsiaTheme="minorHAnsi"/>
                                <w:sz w:val="22"/>
                                <w:szCs w:val="22"/>
                              </w:rPr>
                              <w:t xml:space="preserve"> (e.g., list of telephone numbers, list of </w:t>
                            </w:r>
                            <w:r>
                              <w:rPr>
                                <w:rFonts w:ascii="Times New Roman" w:hAnsi="Times New Roman" w:cs="Times New Roman" w:eastAsiaTheme="minorHAnsi"/>
                                <w:sz w:val="22"/>
                                <w:szCs w:val="22"/>
                              </w:rPr>
                              <w:t>homes in the community</w:t>
                            </w:r>
                            <w:r w:rsidRPr="003510C6">
                              <w:rPr>
                                <w:rFonts w:ascii="Times New Roman" w:hAnsi="Times New Roman" w:cs="Times New Roman" w:eastAsiaTheme="minorHAnsi"/>
                                <w:sz w:val="22"/>
                                <w:szCs w:val="22"/>
                              </w:rPr>
                              <w:t xml:space="preserve">). ATSDR will collect </w:t>
                            </w:r>
                            <w:r>
                              <w:rPr>
                                <w:rFonts w:ascii="Times New Roman" w:hAnsi="Times New Roman" w:cs="Times New Roman" w:eastAsiaTheme="minorHAnsi"/>
                                <w:color w:val="000000" w:themeColor="text1"/>
                                <w:sz w:val="22"/>
                                <w:szCs w:val="22"/>
                              </w:rPr>
                              <w:t xml:space="preserve">biological </w:t>
                            </w:r>
                            <w:r w:rsidRPr="003510C6">
                              <w:rPr>
                                <w:rFonts w:ascii="Times New Roman" w:hAnsi="Times New Roman" w:cs="Times New Roman" w:eastAsiaTheme="minorHAnsi"/>
                                <w:color w:val="000000" w:themeColor="text1"/>
                                <w:sz w:val="22"/>
                                <w:szCs w:val="22"/>
                              </w:rPr>
                              <w:t xml:space="preserve">samples </w:t>
                            </w:r>
                            <w:r>
                              <w:rPr>
                                <w:rFonts w:ascii="Times New Roman" w:hAnsi="Times New Roman" w:cs="Times New Roman" w:eastAsiaTheme="minorHAnsi"/>
                                <w:color w:val="000000" w:themeColor="text1"/>
                                <w:sz w:val="22"/>
                                <w:szCs w:val="22"/>
                              </w:rPr>
                              <w:t>(serum and urine) from all respondents. ATSDR will also collect environmental samples (tap water and indoor dust) at a random 10</w:t>
                            </w:r>
                            <w:r w:rsidR="00E7369A">
                              <w:rPr>
                                <w:rFonts w:ascii="Times New Roman" w:hAnsi="Times New Roman" w:cs="Times New Roman" w:eastAsiaTheme="minorHAnsi"/>
                                <w:color w:val="000000" w:themeColor="text1"/>
                                <w:sz w:val="22"/>
                                <w:szCs w:val="22"/>
                              </w:rPr>
                              <w:t xml:space="preserve">% </w:t>
                            </w:r>
                            <w:r>
                              <w:rPr>
                                <w:rFonts w:ascii="Times New Roman" w:hAnsi="Times New Roman" w:cs="Times New Roman" w:eastAsiaTheme="minorHAnsi"/>
                                <w:color w:val="000000" w:themeColor="text1"/>
                                <w:sz w:val="22"/>
                                <w:szCs w:val="22"/>
                              </w:rPr>
                              <w:t>subset of households that report using tap water for drinking water</w:t>
                            </w:r>
                            <w:r w:rsidRPr="008E4002">
                              <w:rPr>
                                <w:rFonts w:ascii="Times New Roman" w:hAnsi="Times New Roman" w:cs="Times New Roman" w:eastAsiaTheme="minorHAnsi"/>
                                <w:sz w:val="22"/>
                                <w:szCs w:val="22"/>
                              </w:rPr>
                              <w:t xml:space="preserve">. </w:t>
                            </w:r>
                            <w:r w:rsidRPr="00BC581D">
                              <w:rPr>
                                <w:rFonts w:ascii="Times New Roman" w:hAnsi="Times New Roman" w:cs="Times New Roman" w:eastAsiaTheme="minorHAnsi"/>
                                <w:sz w:val="22"/>
                                <w:szCs w:val="22"/>
                              </w:rPr>
                              <w:t xml:space="preserve">The EAs will be one-time sampling events. </w:t>
                            </w:r>
                          </w:p>
                          <w:p w:rsidRPr="000E525E" w:rsidR="00553867" w:rsidP="000E525E" w:rsidRDefault="00553867" w14:paraId="2D1533AB" w14:textId="45182316">
                            <w:pPr>
                              <w:spacing w:line="240" w:lineRule="auto"/>
                              <w:rPr>
                                <w:rFonts w:ascii="Times New Roman" w:hAnsi="Times New Roman" w:cs="Times New Roman" w:eastAsiaTheme="minorHAnsi"/>
                                <w:sz w:val="22"/>
                                <w:szCs w:val="22"/>
                              </w:rPr>
                            </w:pPr>
                            <w:r w:rsidRPr="003510C6">
                              <w:rPr>
                                <w:rFonts w:ascii="Times New Roman" w:hAnsi="Times New Roman" w:cs="Times New Roman" w:eastAsiaTheme="minorHAnsi"/>
                                <w:b/>
                                <w:sz w:val="22"/>
                                <w:szCs w:val="22"/>
                              </w:rPr>
                              <w:t xml:space="preserve">Subpopulation to be studied: </w:t>
                            </w:r>
                            <w:r w:rsidR="008E4ADE">
                              <w:rPr>
                                <w:rFonts w:ascii="Times New Roman" w:hAnsi="Times New Roman" w:cs="Times New Roman" w:eastAsiaTheme="minorHAnsi"/>
                                <w:sz w:val="22"/>
                                <w:szCs w:val="22"/>
                              </w:rPr>
                              <w:t>E</w:t>
                            </w:r>
                            <w:r>
                              <w:rPr>
                                <w:rFonts w:ascii="Times New Roman" w:hAnsi="Times New Roman" w:cs="Times New Roman" w:eastAsiaTheme="minorHAnsi"/>
                                <w:sz w:val="22"/>
                                <w:szCs w:val="22"/>
                              </w:rPr>
                              <w:t xml:space="preserve">ligible respondents include residents living </w:t>
                            </w:r>
                            <w:r w:rsidR="008E4ADE">
                              <w:rPr>
                                <w:rFonts w:ascii="Times New Roman" w:hAnsi="Times New Roman" w:cs="Times New Roman" w:eastAsiaTheme="minorHAnsi"/>
                                <w:sz w:val="22"/>
                                <w:szCs w:val="22"/>
                              </w:rPr>
                              <w:t xml:space="preserve">at or near </w:t>
                            </w:r>
                            <w:r w:rsidR="008E4ADE">
                              <w:rPr>
                                <w:rFonts w:ascii="Times New Roman" w:hAnsi="Times New Roman" w:cs="Times New Roman"/>
                                <w:sz w:val="22"/>
                                <w:szCs w:val="22"/>
                              </w:rPr>
                              <w:t>DoD or non-DoD locations</w:t>
                            </w:r>
                            <w:r>
                              <w:rPr>
                                <w:rFonts w:ascii="Times New Roman" w:hAnsi="Times New Roman" w:cs="Times New Roman" w:eastAsiaTheme="minorHAnsi"/>
                                <w:sz w:val="22"/>
                                <w:szCs w:val="22"/>
                              </w:rPr>
                              <w:t xml:space="preserve"> with known PFAS water contamination</w:t>
                            </w:r>
                            <w:r w:rsidR="008E4ADE">
                              <w:rPr>
                                <w:rFonts w:ascii="Times New Roman" w:hAnsi="Times New Roman" w:cs="Times New Roman" w:eastAsiaTheme="minorHAnsi"/>
                                <w:sz w:val="22"/>
                                <w:szCs w:val="22"/>
                              </w:rPr>
                              <w:t>.</w:t>
                            </w:r>
                            <w:r>
                              <w:rPr>
                                <w:rFonts w:ascii="Times New Roman" w:hAnsi="Times New Roman" w:cs="Times New Roman" w:eastAsiaTheme="minorHAnsi"/>
                                <w:sz w:val="22"/>
                                <w:szCs w:val="22"/>
                              </w:rPr>
                              <w:t xml:space="preserve"> </w:t>
                            </w:r>
                            <w:r w:rsidR="008E4ADE">
                              <w:rPr>
                                <w:rFonts w:ascii="Times New Roman" w:hAnsi="Times New Roman" w:cs="Times New Roman" w:eastAsiaTheme="minorHAnsi"/>
                                <w:sz w:val="22"/>
                                <w:szCs w:val="22"/>
                              </w:rPr>
                              <w:t>They</w:t>
                            </w:r>
                            <w:r>
                              <w:rPr>
                                <w:rFonts w:ascii="Times New Roman" w:hAnsi="Times New Roman" w:cs="Times New Roman" w:eastAsiaTheme="minorHAnsi"/>
                                <w:sz w:val="22"/>
                                <w:szCs w:val="22"/>
                              </w:rPr>
                              <w:t xml:space="preserve"> </w:t>
                            </w:r>
                            <w:r w:rsidR="008E4ADE">
                              <w:rPr>
                                <w:rFonts w:ascii="Times New Roman" w:hAnsi="Times New Roman" w:cs="Times New Roman" w:eastAsiaTheme="minorHAnsi"/>
                                <w:sz w:val="22"/>
                                <w:szCs w:val="22"/>
                              </w:rPr>
                              <w:t xml:space="preserve">must </w:t>
                            </w:r>
                            <w:r>
                              <w:rPr>
                                <w:rFonts w:ascii="Times New Roman" w:hAnsi="Times New Roman" w:cs="Times New Roman" w:eastAsiaTheme="minorHAnsi"/>
                                <w:sz w:val="22"/>
                                <w:szCs w:val="22"/>
                              </w:rPr>
                              <w:t>live in their home for at least one year</w:t>
                            </w:r>
                            <w:r w:rsidR="005E3042">
                              <w:rPr>
                                <w:rFonts w:ascii="Times New Roman" w:hAnsi="Times New Roman" w:cs="Times New Roman" w:eastAsiaTheme="minorHAnsi"/>
                                <w:sz w:val="22"/>
                                <w:szCs w:val="22"/>
                              </w:rPr>
                              <w:t xml:space="preserve"> prior to the PFAS being mitigated from the water</w:t>
                            </w:r>
                            <w:r w:rsidR="007E5DAD">
                              <w:rPr>
                                <w:rFonts w:ascii="Times New Roman" w:hAnsi="Times New Roman" w:cs="Times New Roman" w:eastAsiaTheme="minorHAnsi"/>
                                <w:sz w:val="22"/>
                                <w:szCs w:val="22"/>
                              </w:rPr>
                              <w:t>,</w:t>
                            </w:r>
                            <w:r>
                              <w:rPr>
                                <w:rFonts w:ascii="Times New Roman" w:hAnsi="Times New Roman" w:cs="Times New Roman" w:eastAsiaTheme="minorHAnsi"/>
                                <w:sz w:val="22"/>
                                <w:szCs w:val="22"/>
                              </w:rPr>
                              <w:t xml:space="preserve"> </w:t>
                            </w:r>
                            <w:r w:rsidR="008E4ADE">
                              <w:rPr>
                                <w:rFonts w:ascii="Times New Roman" w:hAnsi="Times New Roman" w:cs="Times New Roman" w:eastAsiaTheme="minorHAnsi"/>
                                <w:sz w:val="22"/>
                                <w:szCs w:val="22"/>
                              </w:rPr>
                              <w:t>must be</w:t>
                            </w:r>
                            <w:r>
                              <w:rPr>
                                <w:rFonts w:ascii="Times New Roman" w:hAnsi="Times New Roman" w:cs="Times New Roman" w:eastAsiaTheme="minorHAnsi"/>
                                <w:sz w:val="22"/>
                                <w:szCs w:val="22"/>
                              </w:rPr>
                              <w:t xml:space="preserve"> three years of age and older</w:t>
                            </w:r>
                            <w:r w:rsidR="008E4ADE">
                              <w:rPr>
                                <w:rFonts w:ascii="Times New Roman" w:hAnsi="Times New Roman" w:cs="Times New Roman" w:eastAsiaTheme="minorHAnsi"/>
                                <w:sz w:val="22"/>
                                <w:szCs w:val="22"/>
                              </w:rPr>
                              <w:t>,</w:t>
                            </w:r>
                            <w:r w:rsidR="007E5DAD">
                              <w:rPr>
                                <w:rFonts w:ascii="Times New Roman" w:hAnsi="Times New Roman" w:cs="Times New Roman" w:eastAsiaTheme="minorHAnsi"/>
                                <w:sz w:val="22"/>
                                <w:szCs w:val="22"/>
                              </w:rPr>
                              <w:t xml:space="preserve"> and </w:t>
                            </w:r>
                            <w:r w:rsidR="0037172E">
                              <w:rPr>
                                <w:rFonts w:ascii="Times New Roman" w:hAnsi="Times New Roman" w:cs="Times New Roman" w:eastAsiaTheme="minorHAnsi"/>
                                <w:sz w:val="22"/>
                                <w:szCs w:val="22"/>
                              </w:rPr>
                              <w:t>must</w:t>
                            </w:r>
                            <w:r w:rsidR="007E5DAD">
                              <w:rPr>
                                <w:rFonts w:ascii="Times New Roman" w:hAnsi="Times New Roman" w:cs="Times New Roman" w:eastAsiaTheme="minorHAnsi"/>
                                <w:sz w:val="22"/>
                                <w:szCs w:val="22"/>
                              </w:rPr>
                              <w:t xml:space="preserve"> not have a blood disorder that would preclude a blood draw</w:t>
                            </w:r>
                            <w:r>
                              <w:rPr>
                                <w:rFonts w:ascii="Times New Roman" w:hAnsi="Times New Roman" w:cs="Times New Roman" w:eastAsiaTheme="minorHAnsi"/>
                                <w:sz w:val="22"/>
                                <w:szCs w:val="22"/>
                              </w:rPr>
                              <w:t>. To be eligible for environmental sampling, the household must report using tap water as a primary drinking water source.</w:t>
                            </w:r>
                          </w:p>
                          <w:p w:rsidRPr="00CC25D7" w:rsidR="00553867" w:rsidP="00E734D8" w:rsidRDefault="00553867" w14:paraId="216BF8C2" w14:textId="4A06D3FD">
                            <w:pPr>
                              <w:tabs>
                                <w:tab w:val="left" w:pos="1170"/>
                              </w:tabs>
                              <w:spacing w:line="240" w:lineRule="auto"/>
                              <w:rPr>
                                <w:rFonts w:ascii="Times New Roman" w:hAnsi="Times New Roman" w:cs="Times New Roman" w:eastAsiaTheme="minorHAnsi"/>
                                <w:color w:val="000000" w:themeColor="text1"/>
                                <w:sz w:val="22"/>
                                <w:szCs w:val="22"/>
                              </w:rPr>
                            </w:pPr>
                            <w:r w:rsidRPr="003510C6">
                              <w:rPr>
                                <w:rFonts w:ascii="Times New Roman" w:hAnsi="Times New Roman" w:cs="Times New Roman" w:eastAsiaTheme="minorHAnsi"/>
                                <w:b/>
                                <w:sz w:val="22"/>
                                <w:szCs w:val="22"/>
                              </w:rPr>
                              <w:t xml:space="preserve">How data will be analyzed: </w:t>
                            </w:r>
                            <w:r>
                              <w:rPr>
                                <w:rFonts w:ascii="Times New Roman" w:hAnsi="Times New Roman" w:cs="Times New Roman" w:eastAsiaTheme="minorHAnsi"/>
                                <w:sz w:val="22"/>
                                <w:szCs w:val="22"/>
                              </w:rPr>
                              <w:t>A</w:t>
                            </w:r>
                            <w:r w:rsidRPr="003510C6">
                              <w:rPr>
                                <w:rFonts w:ascii="Times New Roman" w:hAnsi="Times New Roman" w:cs="Times New Roman" w:eastAsiaTheme="minorHAnsi"/>
                                <w:sz w:val="22"/>
                                <w:szCs w:val="22"/>
                              </w:rPr>
                              <w:t>ccredited laborator</w:t>
                            </w:r>
                            <w:r>
                              <w:rPr>
                                <w:rFonts w:ascii="Times New Roman" w:hAnsi="Times New Roman" w:cs="Times New Roman" w:eastAsiaTheme="minorHAnsi"/>
                                <w:sz w:val="22"/>
                                <w:szCs w:val="22"/>
                              </w:rPr>
                              <w:t>ies</w:t>
                            </w:r>
                            <w:r w:rsidRPr="003510C6">
                              <w:rPr>
                                <w:rFonts w:ascii="Times New Roman" w:hAnsi="Times New Roman" w:cs="Times New Roman" w:eastAsiaTheme="minorHAnsi"/>
                                <w:sz w:val="22"/>
                                <w:szCs w:val="22"/>
                              </w:rPr>
                              <w:t xml:space="preserve"> will analyze </w:t>
                            </w:r>
                            <w:r>
                              <w:rPr>
                                <w:rFonts w:ascii="Times New Roman" w:hAnsi="Times New Roman" w:cs="Times New Roman" w:eastAsiaTheme="minorHAnsi"/>
                                <w:sz w:val="22"/>
                                <w:szCs w:val="22"/>
                              </w:rPr>
                              <w:t>the biological and environmental</w:t>
                            </w:r>
                            <w:r w:rsidRPr="003510C6">
                              <w:rPr>
                                <w:rFonts w:ascii="Times New Roman" w:hAnsi="Times New Roman" w:cs="Times New Roman" w:eastAsiaTheme="minorHAnsi"/>
                                <w:sz w:val="22"/>
                                <w:szCs w:val="22"/>
                              </w:rPr>
                              <w:t xml:space="preserve"> samples</w:t>
                            </w:r>
                            <w:r>
                              <w:rPr>
                                <w:rFonts w:ascii="Times New Roman" w:hAnsi="Times New Roman" w:cs="Times New Roman" w:eastAsiaTheme="minorHAnsi"/>
                                <w:sz w:val="22"/>
                                <w:szCs w:val="22"/>
                              </w:rPr>
                              <w:t xml:space="preserve"> for PFAS</w:t>
                            </w:r>
                            <w:r w:rsidRPr="003510C6">
                              <w:rPr>
                                <w:rFonts w:ascii="Times New Roman" w:hAnsi="Times New Roman" w:cs="Times New Roman" w:eastAsiaTheme="minorHAnsi"/>
                                <w:sz w:val="22"/>
                                <w:szCs w:val="22"/>
                              </w:rPr>
                              <w:t>. Statisticians will conduct descriptive analyses and higher</w:t>
                            </w:r>
                            <w:r w:rsidR="008E4ADE">
                              <w:rPr>
                                <w:rFonts w:ascii="Times New Roman" w:hAnsi="Times New Roman" w:cs="Times New Roman" w:eastAsiaTheme="minorHAnsi"/>
                                <w:sz w:val="22"/>
                                <w:szCs w:val="22"/>
                              </w:rPr>
                              <w:t>-</w:t>
                            </w:r>
                            <w:r w:rsidRPr="003510C6">
                              <w:rPr>
                                <w:rFonts w:ascii="Times New Roman" w:hAnsi="Times New Roman" w:cs="Times New Roman" w:eastAsiaTheme="minorHAnsi"/>
                                <w:sz w:val="22"/>
                                <w:szCs w:val="22"/>
                              </w:rPr>
                              <w:t xml:space="preserve">level statistical analyses of the </w:t>
                            </w:r>
                            <w:r>
                              <w:rPr>
                                <w:rFonts w:ascii="Times New Roman" w:hAnsi="Times New Roman" w:cs="Times New Roman" w:eastAsiaTheme="minorHAnsi"/>
                                <w:sz w:val="22"/>
                                <w:szCs w:val="22"/>
                              </w:rPr>
                              <w:t>EA</w:t>
                            </w:r>
                            <w:r w:rsidRPr="003510C6">
                              <w:rPr>
                                <w:rFonts w:ascii="Times New Roman" w:hAnsi="Times New Roman" w:cs="Times New Roman" w:eastAsiaTheme="minorHAnsi"/>
                                <w:sz w:val="22"/>
                                <w:szCs w:val="22"/>
                              </w:rPr>
                              <w:t xml:space="preserve"> </w:t>
                            </w:r>
                            <w:r>
                              <w:rPr>
                                <w:rFonts w:ascii="Times New Roman" w:hAnsi="Times New Roman" w:cs="Times New Roman" w:eastAsiaTheme="minorHAnsi"/>
                                <w:sz w:val="22"/>
                                <w:szCs w:val="22"/>
                              </w:rPr>
                              <w:t>information</w:t>
                            </w:r>
                            <w:r w:rsidRPr="003510C6">
                              <w:rPr>
                                <w:rFonts w:ascii="Times New Roman" w:hAnsi="Times New Roman" w:cs="Times New Roman" w:eastAsiaTheme="minorHAnsi"/>
                                <w:sz w:val="22"/>
                                <w:szCs w:val="22"/>
                              </w:rPr>
                              <w:t xml:space="preserve">. </w:t>
                            </w:r>
                          </w:p>
                          <w:p w:rsidR="00553867" w:rsidRDefault="00553867" w14:paraId="6A6944F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E3FF57">
                <v:stroke joinstyle="miter"/>
                <v:path gradientshapeok="t" o:connecttype="rect"/>
              </v:shapetype>
              <v:shape id="Text Box 2" style="position:absolute;margin-left:0;margin-top:39.8pt;width:455.5pt;height:42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">
                <v:textbox>
                  <w:txbxContent>
                    <w:p w:rsidR="00553867" w:rsidP="00E734D8" w:rsidRDefault="00553867" w14:paraId="7ADA34A3" w14:textId="209D0D21">
                      <w:pPr>
                        <w:spacing w:line="240" w:lineRule="auto"/>
                        <w:rPr>
                          <w:rFonts w:ascii="Times New Roman" w:hAnsi="Times New Roman" w:cs="Times New Roman"/>
                          <w:sz w:val="22"/>
                          <w:szCs w:val="22"/>
                        </w:rPr>
                      </w:pPr>
                      <w:r w:rsidRPr="001B2712">
                        <w:rPr>
                          <w:b/>
                          <w:sz w:val="24"/>
                          <w:szCs w:val="24"/>
                        </w:rPr>
                        <w:t>Goal of the study:</w:t>
                      </w:r>
                      <w:r w:rsidRPr="00D10A7D">
                        <w:rPr>
                          <w:rFonts w:ascii="Times New Roman" w:hAnsi="Times New Roman" w:cs="Times New Roman"/>
                          <w:sz w:val="22"/>
                          <w:szCs w:val="22"/>
                        </w:rPr>
                        <w:t xml:space="preserve"> </w:t>
                      </w:r>
                      <w:r w:rsidRPr="003510C6">
                        <w:rPr>
                          <w:rFonts w:ascii="Times New Roman" w:hAnsi="Times New Roman" w:cs="Times New Roman"/>
                          <w:sz w:val="22"/>
                          <w:szCs w:val="22"/>
                        </w:rPr>
                        <w:t xml:space="preserve">The </w:t>
                      </w:r>
                      <w:r>
                        <w:rPr>
                          <w:rFonts w:ascii="Times New Roman" w:hAnsi="Times New Roman" w:cs="Times New Roman"/>
                          <w:sz w:val="22"/>
                          <w:szCs w:val="22"/>
                        </w:rPr>
                        <w:t xml:space="preserve">goal of this </w:t>
                      </w:r>
                      <w:r w:rsidR="00825FE5">
                        <w:rPr>
                          <w:rFonts w:ascii="Times New Roman" w:hAnsi="Times New Roman" w:cs="Times New Roman"/>
                          <w:sz w:val="22"/>
                          <w:szCs w:val="22"/>
                        </w:rPr>
                        <w:t xml:space="preserve">revision </w:t>
                      </w:r>
                      <w:r w:rsidRPr="009504AF">
                        <w:rPr>
                          <w:rFonts w:ascii="Times New Roman" w:hAnsi="Times New Roman" w:cs="Times New Roman"/>
                          <w:sz w:val="22"/>
                          <w:szCs w:val="22"/>
                        </w:rPr>
                        <w:t xml:space="preserve">information collection request (ICR) is to </w:t>
                      </w:r>
                      <w:r w:rsidR="006219D8">
                        <w:rPr>
                          <w:rFonts w:ascii="Times New Roman" w:hAnsi="Times New Roman" w:cs="Times New Roman"/>
                          <w:sz w:val="22"/>
                          <w:szCs w:val="22"/>
                        </w:rPr>
                        <w:t xml:space="preserve">complete </w:t>
                      </w:r>
                      <w:r w:rsidR="000301A7">
                        <w:rPr>
                          <w:rFonts w:ascii="Times New Roman" w:hAnsi="Times New Roman" w:cs="Times New Roman"/>
                          <w:sz w:val="22"/>
                          <w:szCs w:val="22"/>
                        </w:rPr>
                        <w:t xml:space="preserve">up to nine </w:t>
                      </w:r>
                      <w:r w:rsidR="006219D8">
                        <w:rPr>
                          <w:rFonts w:ascii="Times New Roman" w:hAnsi="Times New Roman" w:cs="Times New Roman"/>
                          <w:sz w:val="22"/>
                          <w:szCs w:val="22"/>
                        </w:rPr>
                        <w:t xml:space="preserve">additional </w:t>
                      </w:r>
                      <w:r w:rsidR="000301A7">
                        <w:rPr>
                          <w:rFonts w:ascii="Times New Roman" w:hAnsi="Times New Roman" w:cs="Times New Roman"/>
                          <w:sz w:val="22"/>
                          <w:szCs w:val="22"/>
                        </w:rPr>
                        <w:t>e</w:t>
                      </w:r>
                      <w:r w:rsidR="006219D8">
                        <w:rPr>
                          <w:rFonts w:ascii="Times New Roman" w:hAnsi="Times New Roman" w:cs="Times New Roman"/>
                          <w:sz w:val="22"/>
                          <w:szCs w:val="22"/>
                        </w:rPr>
                        <w:t xml:space="preserve">xposure </w:t>
                      </w:r>
                      <w:r w:rsidR="000301A7">
                        <w:rPr>
                          <w:rFonts w:ascii="Times New Roman" w:hAnsi="Times New Roman" w:cs="Times New Roman"/>
                          <w:sz w:val="22"/>
                          <w:szCs w:val="22"/>
                        </w:rPr>
                        <w:t>a</w:t>
                      </w:r>
                      <w:r w:rsidR="006219D8">
                        <w:rPr>
                          <w:rFonts w:ascii="Times New Roman" w:hAnsi="Times New Roman" w:cs="Times New Roman"/>
                          <w:sz w:val="22"/>
                          <w:szCs w:val="22"/>
                        </w:rPr>
                        <w:t xml:space="preserve">ssessments (EAs) </w:t>
                      </w:r>
                      <w:r w:rsidRPr="000223A2">
                        <w:rPr>
                          <w:rFonts w:ascii="Times New Roman" w:hAnsi="Times New Roman" w:cs="Times New Roman"/>
                          <w:sz w:val="22"/>
                          <w:szCs w:val="22"/>
                        </w:rPr>
                        <w:t>for per- or polyfluoroalkyl substances (PFAS)</w:t>
                      </w:r>
                      <w:r w:rsidR="000301A7">
                        <w:rPr>
                          <w:rFonts w:ascii="Times New Roman" w:hAnsi="Times New Roman" w:cs="Times New Roman"/>
                          <w:sz w:val="22"/>
                          <w:szCs w:val="22"/>
                        </w:rPr>
                        <w:t xml:space="preserve"> over the next three years</w:t>
                      </w:r>
                      <w:r w:rsidR="00825FE5">
                        <w:rPr>
                          <w:rFonts w:ascii="Times New Roman" w:hAnsi="Times New Roman" w:cs="Times New Roman"/>
                          <w:sz w:val="22"/>
                          <w:szCs w:val="22"/>
                        </w:rPr>
                        <w:t>.</w:t>
                      </w:r>
                      <w:r w:rsidR="006219D8">
                        <w:rPr>
                          <w:rFonts w:ascii="Times New Roman" w:hAnsi="Times New Roman" w:cs="Times New Roman"/>
                          <w:sz w:val="22"/>
                          <w:szCs w:val="22"/>
                        </w:rPr>
                        <w:t xml:space="preserve"> </w:t>
                      </w:r>
                      <w:r w:rsidR="00825FE5">
                        <w:rPr>
                          <w:rFonts w:ascii="Times New Roman" w:hAnsi="Times New Roman" w:cs="Times New Roman"/>
                          <w:sz w:val="22"/>
                          <w:szCs w:val="22"/>
                        </w:rPr>
                        <w:t>ATSDR/NCEH</w:t>
                      </w:r>
                      <w:r w:rsidR="00F47BF6">
                        <w:rPr>
                          <w:rFonts w:ascii="Times New Roman" w:hAnsi="Times New Roman" w:cs="Times New Roman"/>
                          <w:sz w:val="22"/>
                          <w:szCs w:val="22"/>
                        </w:rPr>
                        <w:t xml:space="preserve"> complete</w:t>
                      </w:r>
                      <w:r w:rsidR="00825FE5">
                        <w:rPr>
                          <w:rFonts w:ascii="Times New Roman" w:hAnsi="Times New Roman" w:cs="Times New Roman"/>
                          <w:sz w:val="22"/>
                          <w:szCs w:val="22"/>
                        </w:rPr>
                        <w:t>d</w:t>
                      </w:r>
                      <w:r w:rsidR="00F47BF6">
                        <w:rPr>
                          <w:rFonts w:ascii="Times New Roman" w:hAnsi="Times New Roman" w:cs="Times New Roman"/>
                          <w:sz w:val="22"/>
                          <w:szCs w:val="22"/>
                        </w:rPr>
                        <w:t xml:space="preserve"> eight EAs from 2019 to 2020</w:t>
                      </w:r>
                      <w:r w:rsidRPr="000223A2">
                        <w:rPr>
                          <w:rFonts w:ascii="Times New Roman" w:hAnsi="Times New Roman" w:cs="Times New Roman"/>
                          <w:color w:val="000000"/>
                          <w:sz w:val="22"/>
                          <w:szCs w:val="22"/>
                        </w:rPr>
                        <w:t xml:space="preserve">. </w:t>
                      </w:r>
                      <w:r w:rsidR="00434B1C">
                        <w:rPr>
                          <w:rFonts w:ascii="Times New Roman" w:hAnsi="Times New Roman" w:cs="Times New Roman"/>
                          <w:sz w:val="22"/>
                          <w:szCs w:val="22"/>
                        </w:rPr>
                        <w:t>This revision</w:t>
                      </w:r>
                      <w:r w:rsidR="008E4ADE">
                        <w:rPr>
                          <w:rFonts w:ascii="Times New Roman" w:hAnsi="Times New Roman" w:cs="Times New Roman"/>
                          <w:sz w:val="22"/>
                          <w:szCs w:val="22"/>
                        </w:rPr>
                        <w:t xml:space="preserve"> ICR</w:t>
                      </w:r>
                      <w:r w:rsidR="00434B1C">
                        <w:rPr>
                          <w:rFonts w:ascii="Times New Roman" w:hAnsi="Times New Roman" w:cs="Times New Roman"/>
                          <w:sz w:val="22"/>
                          <w:szCs w:val="22"/>
                        </w:rPr>
                        <w:t xml:space="preserve"> will include modifications to the recruitment strategy and questionnaire, based on lessons learned from the eight EAs.</w:t>
                      </w:r>
                    </w:p>
                    <w:p w:rsidR="00553867" w:rsidP="00E734D8" w:rsidRDefault="00553867" w14:paraId="059303E2" w14:textId="0C21578D">
                      <w:pPr>
                        <w:spacing w:line="240" w:lineRule="auto"/>
                        <w:rPr>
                          <w:rFonts w:ascii="Times New Roman" w:hAnsi="Times New Roman" w:cs="Times New Roman"/>
                          <w:sz w:val="22"/>
                          <w:szCs w:val="22"/>
                        </w:rPr>
                      </w:pPr>
                      <w:r w:rsidRPr="003510C6">
                        <w:rPr>
                          <w:rFonts w:ascii="Times New Roman" w:hAnsi="Times New Roman" w:cs="Times New Roman"/>
                          <w:b/>
                          <w:sz w:val="22"/>
                          <w:szCs w:val="22"/>
                        </w:rPr>
                        <w:t xml:space="preserve">Intended use of the </w:t>
                      </w:r>
                      <w:r w:rsidRPr="00E55562">
                        <w:rPr>
                          <w:rFonts w:ascii="Times New Roman" w:hAnsi="Times New Roman" w:cs="Times New Roman"/>
                          <w:b/>
                          <w:sz w:val="22"/>
                          <w:szCs w:val="22"/>
                        </w:rPr>
                        <w:t xml:space="preserve">resulting data: </w:t>
                      </w:r>
                      <w:r>
                        <w:rPr>
                          <w:rFonts w:ascii="Times New Roman" w:hAnsi="Times New Roman" w:cs="Times New Roman"/>
                          <w:sz w:val="22"/>
                          <w:szCs w:val="22"/>
                        </w:rPr>
                        <w:t>T</w:t>
                      </w:r>
                      <w:r w:rsidRPr="00765746">
                        <w:rPr>
                          <w:rFonts w:ascii="Times New Roman" w:hAnsi="Times New Roman" w:cs="Times New Roman"/>
                          <w:sz w:val="22"/>
                          <w:szCs w:val="22"/>
                        </w:rPr>
                        <w:t xml:space="preserve">he PFAS EAs will produce unbiased exposure prevalence estimates for </w:t>
                      </w:r>
                      <w:r>
                        <w:rPr>
                          <w:rFonts w:ascii="Times New Roman" w:hAnsi="Times New Roman" w:cs="Times New Roman"/>
                          <w:sz w:val="22"/>
                          <w:szCs w:val="22"/>
                        </w:rPr>
                        <w:t>each</w:t>
                      </w:r>
                      <w:r w:rsidRPr="00765746">
                        <w:rPr>
                          <w:rFonts w:ascii="Times New Roman" w:hAnsi="Times New Roman" w:cs="Times New Roman"/>
                          <w:sz w:val="22"/>
                          <w:szCs w:val="22"/>
                        </w:rPr>
                        <w:t xml:space="preserve"> site and will </w:t>
                      </w:r>
                      <w:r w:rsidRPr="00C21173">
                        <w:rPr>
                          <w:rFonts w:ascii="Times New Roman" w:hAnsi="Times New Roman" w:cs="Times New Roman"/>
                          <w:sz w:val="22"/>
                          <w:szCs w:val="22"/>
                        </w:rPr>
                        <w:t xml:space="preserve">identify community-specific factors (e.g., activities, exposure sources) associated with higher population PFAS levels. </w:t>
                      </w:r>
                      <w:r w:rsidRPr="00C84417">
                        <w:rPr>
                          <w:rFonts w:ascii="Times New Roman" w:hAnsi="Times New Roman" w:cs="Times New Roman"/>
                          <w:color w:val="000000" w:themeColor="text1"/>
                          <w:sz w:val="22"/>
                          <w:szCs w:val="22"/>
                        </w:rPr>
                        <w:t xml:space="preserve">The EAs will allow ATSDR/NCEH to provide public health recommendations to the community as well as to the individual respondents of the EA and to prioritize responses to communities based on the identified risks. </w:t>
                      </w:r>
                    </w:p>
                    <w:p w:rsidRPr="00C84417" w:rsidR="00553867" w:rsidP="00E734D8" w:rsidRDefault="00553867" w14:paraId="2AA19E77" w14:textId="183AA4C3">
                      <w:pPr>
                        <w:spacing w:line="240" w:lineRule="auto"/>
                        <w:rPr>
                          <w:rFonts w:ascii="Times New Roman" w:hAnsi="Times New Roman" w:cs="Times New Roman"/>
                          <w:i/>
                          <w:sz w:val="22"/>
                          <w:szCs w:val="22"/>
                        </w:rPr>
                      </w:pPr>
                      <w:r w:rsidRPr="00765746">
                        <w:rPr>
                          <w:rFonts w:ascii="Times New Roman" w:hAnsi="Times New Roman" w:cs="Times New Roman"/>
                          <w:sz w:val="22"/>
                          <w:szCs w:val="22"/>
                        </w:rPr>
                        <w:t xml:space="preserve">ATSDR/NCEH will not generalize the results </w:t>
                      </w:r>
                      <w:r w:rsidRPr="00C21173">
                        <w:rPr>
                          <w:rFonts w:ascii="Times New Roman" w:hAnsi="Times New Roman" w:cs="Times New Roman"/>
                          <w:sz w:val="22"/>
                          <w:szCs w:val="22"/>
                        </w:rPr>
                        <w:t>of each EA beyond the defined boundaries of the investigation.</w:t>
                      </w:r>
                      <w:r w:rsidRPr="00FB7A60">
                        <w:rPr>
                          <w:rFonts w:ascii="Times New Roman" w:hAnsi="Times New Roman" w:cs="Times New Roman"/>
                          <w:sz w:val="22"/>
                          <w:szCs w:val="22"/>
                        </w:rPr>
                        <w:t xml:space="preserve"> </w:t>
                      </w:r>
                      <w:r>
                        <w:rPr>
                          <w:rFonts w:ascii="Times New Roman" w:hAnsi="Times New Roman" w:cs="Times New Roman" w:eastAsiaTheme="minorHAnsi"/>
                          <w:color w:val="000000" w:themeColor="text1"/>
                          <w:sz w:val="22"/>
                          <w:szCs w:val="22"/>
                        </w:rPr>
                        <w:t>T</w:t>
                      </w:r>
                      <w:r w:rsidRPr="00FB7A60">
                        <w:rPr>
                          <w:rFonts w:ascii="Times New Roman" w:hAnsi="Times New Roman" w:cs="Times New Roman" w:eastAsiaTheme="minorHAnsi"/>
                          <w:color w:val="000000" w:themeColor="text1"/>
                          <w:sz w:val="22"/>
                          <w:szCs w:val="22"/>
                        </w:rPr>
                        <w:t xml:space="preserve">he results of the EAs </w:t>
                      </w:r>
                      <w:r w:rsidR="008E4ADE">
                        <w:rPr>
                          <w:rFonts w:ascii="Times New Roman" w:hAnsi="Times New Roman" w:cs="Times New Roman" w:eastAsiaTheme="minorHAnsi"/>
                          <w:color w:val="000000" w:themeColor="text1"/>
                          <w:sz w:val="22"/>
                          <w:szCs w:val="22"/>
                        </w:rPr>
                        <w:t>may</w:t>
                      </w:r>
                      <w:r w:rsidRPr="00FB7A60">
                        <w:rPr>
                          <w:rFonts w:ascii="Times New Roman" w:hAnsi="Times New Roman" w:cs="Times New Roman" w:eastAsiaTheme="minorHAnsi"/>
                          <w:color w:val="000000" w:themeColor="text1"/>
                          <w:sz w:val="22"/>
                          <w:szCs w:val="22"/>
                        </w:rPr>
                        <w:t xml:space="preserve"> </w:t>
                      </w:r>
                      <w:r>
                        <w:rPr>
                          <w:rFonts w:ascii="Times New Roman" w:hAnsi="Times New Roman" w:cs="Times New Roman" w:eastAsiaTheme="minorHAnsi"/>
                          <w:color w:val="000000" w:themeColor="text1"/>
                          <w:sz w:val="22"/>
                          <w:szCs w:val="22"/>
                        </w:rPr>
                        <w:t xml:space="preserve">also </w:t>
                      </w:r>
                      <w:r w:rsidRPr="00FB7A60">
                        <w:rPr>
                          <w:rFonts w:ascii="Times New Roman" w:hAnsi="Times New Roman" w:cs="Times New Roman" w:eastAsiaTheme="minorHAnsi"/>
                          <w:color w:val="000000" w:themeColor="text1"/>
                          <w:sz w:val="22"/>
                          <w:szCs w:val="22"/>
                        </w:rPr>
                        <w:t>be used to inform future health stud</w:t>
                      </w:r>
                      <w:r w:rsidR="008E4ADE">
                        <w:rPr>
                          <w:rFonts w:ascii="Times New Roman" w:hAnsi="Times New Roman" w:cs="Times New Roman" w:eastAsiaTheme="minorHAnsi"/>
                          <w:color w:val="000000" w:themeColor="text1"/>
                          <w:sz w:val="22"/>
                          <w:szCs w:val="22"/>
                        </w:rPr>
                        <w:t>ies</w:t>
                      </w:r>
                      <w:r w:rsidRPr="00FB7A60">
                        <w:rPr>
                          <w:rFonts w:ascii="Times New Roman" w:hAnsi="Times New Roman" w:cs="Times New Roman" w:eastAsiaTheme="minorHAnsi"/>
                          <w:color w:val="000000" w:themeColor="text1"/>
                          <w:sz w:val="22"/>
                          <w:szCs w:val="22"/>
                        </w:rPr>
                        <w:t xml:space="preserve"> on PFAS exposure.</w:t>
                      </w:r>
                    </w:p>
                    <w:p w:rsidRPr="003510C6" w:rsidR="00553867" w:rsidP="000E525E" w:rsidRDefault="00553867" w14:paraId="1549036D" w14:textId="63C483B1">
                      <w:pPr>
                        <w:spacing w:line="240" w:lineRule="auto"/>
                        <w:rPr>
                          <w:rFonts w:ascii="Times New Roman" w:hAnsi="Times New Roman" w:cs="Times New Roman" w:eastAsiaTheme="minorHAnsi"/>
                          <w:color w:val="000000" w:themeColor="text1"/>
                          <w:sz w:val="22"/>
                          <w:szCs w:val="22"/>
                        </w:rPr>
                      </w:pPr>
                      <w:r w:rsidRPr="003510C6">
                        <w:rPr>
                          <w:rFonts w:ascii="Times New Roman" w:hAnsi="Times New Roman" w:cs="Times New Roman" w:eastAsiaTheme="minorHAnsi"/>
                          <w:b/>
                          <w:sz w:val="22"/>
                          <w:szCs w:val="22"/>
                        </w:rPr>
                        <w:t>Methods to be used to collect data:</w:t>
                      </w:r>
                      <w:r w:rsidRPr="003510C6">
                        <w:rPr>
                          <w:rFonts w:ascii="Times New Roman" w:hAnsi="Times New Roman" w:cs="Times New Roman" w:eastAsiaTheme="minorHAnsi"/>
                          <w:sz w:val="22"/>
                          <w:szCs w:val="22"/>
                        </w:rPr>
                        <w:t xml:space="preserve"> ATSDR </w:t>
                      </w:r>
                      <w:r>
                        <w:rPr>
                          <w:rFonts w:ascii="Times New Roman" w:hAnsi="Times New Roman" w:cs="Times New Roman" w:eastAsiaTheme="minorHAnsi"/>
                          <w:sz w:val="22"/>
                          <w:szCs w:val="22"/>
                        </w:rPr>
                        <w:t>will</w:t>
                      </w:r>
                      <w:r w:rsidRPr="003510C6">
                        <w:rPr>
                          <w:rFonts w:ascii="Times New Roman" w:hAnsi="Times New Roman" w:cs="Times New Roman" w:eastAsiaTheme="minorHAnsi"/>
                          <w:sz w:val="22"/>
                          <w:szCs w:val="22"/>
                        </w:rPr>
                        <w:t xml:space="preserve"> select respondents using </w:t>
                      </w:r>
                      <w:r>
                        <w:rPr>
                          <w:rFonts w:ascii="Times New Roman" w:hAnsi="Times New Roman" w:cs="Times New Roman" w:eastAsiaTheme="minorHAnsi"/>
                          <w:sz w:val="22"/>
                          <w:szCs w:val="22"/>
                        </w:rPr>
                        <w:t>one-stage cluster sampling</w:t>
                      </w:r>
                      <w:r w:rsidRPr="003510C6">
                        <w:rPr>
                          <w:rFonts w:ascii="Times New Roman" w:hAnsi="Times New Roman" w:cs="Times New Roman" w:eastAsiaTheme="minorHAnsi"/>
                          <w:sz w:val="22"/>
                          <w:szCs w:val="22"/>
                        </w:rPr>
                        <w:t xml:space="preserve"> methods from </w:t>
                      </w:r>
                      <w:r w:rsidR="008E4ADE">
                        <w:rPr>
                          <w:rFonts w:ascii="Times New Roman" w:hAnsi="Times New Roman" w:cs="Times New Roman" w:eastAsiaTheme="minorHAnsi"/>
                          <w:sz w:val="22"/>
                          <w:szCs w:val="22"/>
                        </w:rPr>
                        <w:t xml:space="preserve">selected </w:t>
                      </w:r>
                      <w:r w:rsidR="008E4ADE">
                        <w:rPr>
                          <w:rFonts w:ascii="Times New Roman" w:hAnsi="Times New Roman" w:cs="Times New Roman"/>
                          <w:sz w:val="22"/>
                          <w:szCs w:val="22"/>
                        </w:rPr>
                        <w:t>DoD or non-DoD locations</w:t>
                      </w:r>
                      <w:r w:rsidR="000301A7">
                        <w:rPr>
                          <w:rFonts w:ascii="Times New Roman" w:hAnsi="Times New Roman" w:cs="Times New Roman"/>
                          <w:sz w:val="22"/>
                          <w:szCs w:val="22"/>
                        </w:rPr>
                        <w:t xml:space="preserve"> known to have PFAS contamination in drinking water, groundwater, or other water sources</w:t>
                      </w:r>
                      <w:r w:rsidRPr="003510C6">
                        <w:rPr>
                          <w:rFonts w:ascii="Times New Roman" w:hAnsi="Times New Roman" w:cs="Times New Roman" w:eastAsiaTheme="minorHAnsi"/>
                          <w:sz w:val="22"/>
                          <w:szCs w:val="22"/>
                        </w:rPr>
                        <w:t xml:space="preserve"> (e.g., list of telephone numbers, list of </w:t>
                      </w:r>
                      <w:r>
                        <w:rPr>
                          <w:rFonts w:ascii="Times New Roman" w:hAnsi="Times New Roman" w:cs="Times New Roman" w:eastAsiaTheme="minorHAnsi"/>
                          <w:sz w:val="22"/>
                          <w:szCs w:val="22"/>
                        </w:rPr>
                        <w:t>homes in the community</w:t>
                      </w:r>
                      <w:r w:rsidRPr="003510C6">
                        <w:rPr>
                          <w:rFonts w:ascii="Times New Roman" w:hAnsi="Times New Roman" w:cs="Times New Roman" w:eastAsiaTheme="minorHAnsi"/>
                          <w:sz w:val="22"/>
                          <w:szCs w:val="22"/>
                        </w:rPr>
                        <w:t xml:space="preserve">). ATSDR will collect </w:t>
                      </w:r>
                      <w:r>
                        <w:rPr>
                          <w:rFonts w:ascii="Times New Roman" w:hAnsi="Times New Roman" w:cs="Times New Roman" w:eastAsiaTheme="minorHAnsi"/>
                          <w:color w:val="000000" w:themeColor="text1"/>
                          <w:sz w:val="22"/>
                          <w:szCs w:val="22"/>
                        </w:rPr>
                        <w:t xml:space="preserve">biological </w:t>
                      </w:r>
                      <w:r w:rsidRPr="003510C6">
                        <w:rPr>
                          <w:rFonts w:ascii="Times New Roman" w:hAnsi="Times New Roman" w:cs="Times New Roman" w:eastAsiaTheme="minorHAnsi"/>
                          <w:color w:val="000000" w:themeColor="text1"/>
                          <w:sz w:val="22"/>
                          <w:szCs w:val="22"/>
                        </w:rPr>
                        <w:t xml:space="preserve">samples </w:t>
                      </w:r>
                      <w:r>
                        <w:rPr>
                          <w:rFonts w:ascii="Times New Roman" w:hAnsi="Times New Roman" w:cs="Times New Roman" w:eastAsiaTheme="minorHAnsi"/>
                          <w:color w:val="000000" w:themeColor="text1"/>
                          <w:sz w:val="22"/>
                          <w:szCs w:val="22"/>
                        </w:rPr>
                        <w:t>(serum and urine) from all respondents. ATSDR will also collect environmental samples (tap water and indoor dust) at a random 10</w:t>
                      </w:r>
                      <w:r w:rsidR="00E7369A">
                        <w:rPr>
                          <w:rFonts w:ascii="Times New Roman" w:hAnsi="Times New Roman" w:cs="Times New Roman" w:eastAsiaTheme="minorHAnsi"/>
                          <w:color w:val="000000" w:themeColor="text1"/>
                          <w:sz w:val="22"/>
                          <w:szCs w:val="22"/>
                        </w:rPr>
                        <w:t xml:space="preserve">% </w:t>
                      </w:r>
                      <w:r>
                        <w:rPr>
                          <w:rFonts w:ascii="Times New Roman" w:hAnsi="Times New Roman" w:cs="Times New Roman" w:eastAsiaTheme="minorHAnsi"/>
                          <w:color w:val="000000" w:themeColor="text1"/>
                          <w:sz w:val="22"/>
                          <w:szCs w:val="22"/>
                        </w:rPr>
                        <w:t>subset of households that report using tap water for drinking water</w:t>
                      </w:r>
                      <w:r w:rsidRPr="008E4002">
                        <w:rPr>
                          <w:rFonts w:ascii="Times New Roman" w:hAnsi="Times New Roman" w:cs="Times New Roman" w:eastAsiaTheme="minorHAnsi"/>
                          <w:sz w:val="22"/>
                          <w:szCs w:val="22"/>
                        </w:rPr>
                        <w:t xml:space="preserve">. </w:t>
                      </w:r>
                      <w:r w:rsidRPr="00BC581D">
                        <w:rPr>
                          <w:rFonts w:ascii="Times New Roman" w:hAnsi="Times New Roman" w:cs="Times New Roman" w:eastAsiaTheme="minorHAnsi"/>
                          <w:sz w:val="22"/>
                          <w:szCs w:val="22"/>
                        </w:rPr>
                        <w:t xml:space="preserve">The EAs will be one-time sampling events. </w:t>
                      </w:r>
                    </w:p>
                    <w:p w:rsidRPr="000E525E" w:rsidR="00553867" w:rsidP="000E525E" w:rsidRDefault="00553867" w14:paraId="2D1533AB" w14:textId="45182316">
                      <w:pPr>
                        <w:spacing w:line="240" w:lineRule="auto"/>
                        <w:rPr>
                          <w:rFonts w:ascii="Times New Roman" w:hAnsi="Times New Roman" w:cs="Times New Roman" w:eastAsiaTheme="minorHAnsi"/>
                          <w:sz w:val="22"/>
                          <w:szCs w:val="22"/>
                        </w:rPr>
                      </w:pPr>
                      <w:r w:rsidRPr="003510C6">
                        <w:rPr>
                          <w:rFonts w:ascii="Times New Roman" w:hAnsi="Times New Roman" w:cs="Times New Roman" w:eastAsiaTheme="minorHAnsi"/>
                          <w:b/>
                          <w:sz w:val="22"/>
                          <w:szCs w:val="22"/>
                        </w:rPr>
                        <w:t xml:space="preserve">Subpopulation to be studied: </w:t>
                      </w:r>
                      <w:r w:rsidR="008E4ADE">
                        <w:rPr>
                          <w:rFonts w:ascii="Times New Roman" w:hAnsi="Times New Roman" w:cs="Times New Roman" w:eastAsiaTheme="minorHAnsi"/>
                          <w:sz w:val="22"/>
                          <w:szCs w:val="22"/>
                        </w:rPr>
                        <w:t>E</w:t>
                      </w:r>
                      <w:r>
                        <w:rPr>
                          <w:rFonts w:ascii="Times New Roman" w:hAnsi="Times New Roman" w:cs="Times New Roman" w:eastAsiaTheme="minorHAnsi"/>
                          <w:sz w:val="22"/>
                          <w:szCs w:val="22"/>
                        </w:rPr>
                        <w:t xml:space="preserve">ligible respondents include residents living </w:t>
                      </w:r>
                      <w:r w:rsidR="008E4ADE">
                        <w:rPr>
                          <w:rFonts w:ascii="Times New Roman" w:hAnsi="Times New Roman" w:cs="Times New Roman" w:eastAsiaTheme="minorHAnsi"/>
                          <w:sz w:val="22"/>
                          <w:szCs w:val="22"/>
                        </w:rPr>
                        <w:t xml:space="preserve">at or near </w:t>
                      </w:r>
                      <w:r w:rsidR="008E4ADE">
                        <w:rPr>
                          <w:rFonts w:ascii="Times New Roman" w:hAnsi="Times New Roman" w:cs="Times New Roman"/>
                          <w:sz w:val="22"/>
                          <w:szCs w:val="22"/>
                        </w:rPr>
                        <w:t>DoD or non-DoD locations</w:t>
                      </w:r>
                      <w:r>
                        <w:rPr>
                          <w:rFonts w:ascii="Times New Roman" w:hAnsi="Times New Roman" w:cs="Times New Roman" w:eastAsiaTheme="minorHAnsi"/>
                          <w:sz w:val="22"/>
                          <w:szCs w:val="22"/>
                        </w:rPr>
                        <w:t xml:space="preserve"> with known PFAS water contamination</w:t>
                      </w:r>
                      <w:r w:rsidR="008E4ADE">
                        <w:rPr>
                          <w:rFonts w:ascii="Times New Roman" w:hAnsi="Times New Roman" w:cs="Times New Roman" w:eastAsiaTheme="minorHAnsi"/>
                          <w:sz w:val="22"/>
                          <w:szCs w:val="22"/>
                        </w:rPr>
                        <w:t>.</w:t>
                      </w:r>
                      <w:r>
                        <w:rPr>
                          <w:rFonts w:ascii="Times New Roman" w:hAnsi="Times New Roman" w:cs="Times New Roman" w:eastAsiaTheme="minorHAnsi"/>
                          <w:sz w:val="22"/>
                          <w:szCs w:val="22"/>
                        </w:rPr>
                        <w:t xml:space="preserve"> </w:t>
                      </w:r>
                      <w:r w:rsidR="008E4ADE">
                        <w:rPr>
                          <w:rFonts w:ascii="Times New Roman" w:hAnsi="Times New Roman" w:cs="Times New Roman" w:eastAsiaTheme="minorHAnsi"/>
                          <w:sz w:val="22"/>
                          <w:szCs w:val="22"/>
                        </w:rPr>
                        <w:t>They</w:t>
                      </w:r>
                      <w:r>
                        <w:rPr>
                          <w:rFonts w:ascii="Times New Roman" w:hAnsi="Times New Roman" w:cs="Times New Roman" w:eastAsiaTheme="minorHAnsi"/>
                          <w:sz w:val="22"/>
                          <w:szCs w:val="22"/>
                        </w:rPr>
                        <w:t xml:space="preserve"> </w:t>
                      </w:r>
                      <w:r w:rsidR="008E4ADE">
                        <w:rPr>
                          <w:rFonts w:ascii="Times New Roman" w:hAnsi="Times New Roman" w:cs="Times New Roman" w:eastAsiaTheme="minorHAnsi"/>
                          <w:sz w:val="22"/>
                          <w:szCs w:val="22"/>
                        </w:rPr>
                        <w:t xml:space="preserve">must </w:t>
                      </w:r>
                      <w:r>
                        <w:rPr>
                          <w:rFonts w:ascii="Times New Roman" w:hAnsi="Times New Roman" w:cs="Times New Roman" w:eastAsiaTheme="minorHAnsi"/>
                          <w:sz w:val="22"/>
                          <w:szCs w:val="22"/>
                        </w:rPr>
                        <w:t>live in their home for at least one year</w:t>
                      </w:r>
                      <w:r w:rsidR="005E3042">
                        <w:rPr>
                          <w:rFonts w:ascii="Times New Roman" w:hAnsi="Times New Roman" w:cs="Times New Roman" w:eastAsiaTheme="minorHAnsi"/>
                          <w:sz w:val="22"/>
                          <w:szCs w:val="22"/>
                        </w:rPr>
                        <w:t xml:space="preserve"> prior to the PFAS being mitigated from the water</w:t>
                      </w:r>
                      <w:r w:rsidR="007E5DAD">
                        <w:rPr>
                          <w:rFonts w:ascii="Times New Roman" w:hAnsi="Times New Roman" w:cs="Times New Roman" w:eastAsiaTheme="minorHAnsi"/>
                          <w:sz w:val="22"/>
                          <w:szCs w:val="22"/>
                        </w:rPr>
                        <w:t>,</w:t>
                      </w:r>
                      <w:r>
                        <w:rPr>
                          <w:rFonts w:ascii="Times New Roman" w:hAnsi="Times New Roman" w:cs="Times New Roman" w:eastAsiaTheme="minorHAnsi"/>
                          <w:sz w:val="22"/>
                          <w:szCs w:val="22"/>
                        </w:rPr>
                        <w:t xml:space="preserve"> </w:t>
                      </w:r>
                      <w:r w:rsidR="008E4ADE">
                        <w:rPr>
                          <w:rFonts w:ascii="Times New Roman" w:hAnsi="Times New Roman" w:cs="Times New Roman" w:eastAsiaTheme="minorHAnsi"/>
                          <w:sz w:val="22"/>
                          <w:szCs w:val="22"/>
                        </w:rPr>
                        <w:t>must be</w:t>
                      </w:r>
                      <w:r>
                        <w:rPr>
                          <w:rFonts w:ascii="Times New Roman" w:hAnsi="Times New Roman" w:cs="Times New Roman" w:eastAsiaTheme="minorHAnsi"/>
                          <w:sz w:val="22"/>
                          <w:szCs w:val="22"/>
                        </w:rPr>
                        <w:t xml:space="preserve"> three years of age and older</w:t>
                      </w:r>
                      <w:r w:rsidR="008E4ADE">
                        <w:rPr>
                          <w:rFonts w:ascii="Times New Roman" w:hAnsi="Times New Roman" w:cs="Times New Roman" w:eastAsiaTheme="minorHAnsi"/>
                          <w:sz w:val="22"/>
                          <w:szCs w:val="22"/>
                        </w:rPr>
                        <w:t>,</w:t>
                      </w:r>
                      <w:r w:rsidR="007E5DAD">
                        <w:rPr>
                          <w:rFonts w:ascii="Times New Roman" w:hAnsi="Times New Roman" w:cs="Times New Roman" w:eastAsiaTheme="minorHAnsi"/>
                          <w:sz w:val="22"/>
                          <w:szCs w:val="22"/>
                        </w:rPr>
                        <w:t xml:space="preserve"> and </w:t>
                      </w:r>
                      <w:r w:rsidR="0037172E">
                        <w:rPr>
                          <w:rFonts w:ascii="Times New Roman" w:hAnsi="Times New Roman" w:cs="Times New Roman" w:eastAsiaTheme="minorHAnsi"/>
                          <w:sz w:val="22"/>
                          <w:szCs w:val="22"/>
                        </w:rPr>
                        <w:t>must</w:t>
                      </w:r>
                      <w:r w:rsidR="007E5DAD">
                        <w:rPr>
                          <w:rFonts w:ascii="Times New Roman" w:hAnsi="Times New Roman" w:cs="Times New Roman" w:eastAsiaTheme="minorHAnsi"/>
                          <w:sz w:val="22"/>
                          <w:szCs w:val="22"/>
                        </w:rPr>
                        <w:t xml:space="preserve"> not have a blood disorder that would preclude a blood draw</w:t>
                      </w:r>
                      <w:r>
                        <w:rPr>
                          <w:rFonts w:ascii="Times New Roman" w:hAnsi="Times New Roman" w:cs="Times New Roman" w:eastAsiaTheme="minorHAnsi"/>
                          <w:sz w:val="22"/>
                          <w:szCs w:val="22"/>
                        </w:rPr>
                        <w:t>. To be eligible for environmental sampling, the household must report using tap water as a primary drinking water source.</w:t>
                      </w:r>
                    </w:p>
                    <w:p w:rsidRPr="00CC25D7" w:rsidR="00553867" w:rsidP="00E734D8" w:rsidRDefault="00553867" w14:paraId="216BF8C2" w14:textId="4A06D3FD">
                      <w:pPr>
                        <w:tabs>
                          <w:tab w:val="left" w:pos="1170"/>
                        </w:tabs>
                        <w:spacing w:line="240" w:lineRule="auto"/>
                        <w:rPr>
                          <w:rFonts w:ascii="Times New Roman" w:hAnsi="Times New Roman" w:cs="Times New Roman" w:eastAsiaTheme="minorHAnsi"/>
                          <w:color w:val="000000" w:themeColor="text1"/>
                          <w:sz w:val="22"/>
                          <w:szCs w:val="22"/>
                        </w:rPr>
                      </w:pPr>
                      <w:r w:rsidRPr="003510C6">
                        <w:rPr>
                          <w:rFonts w:ascii="Times New Roman" w:hAnsi="Times New Roman" w:cs="Times New Roman" w:eastAsiaTheme="minorHAnsi"/>
                          <w:b/>
                          <w:sz w:val="22"/>
                          <w:szCs w:val="22"/>
                        </w:rPr>
                        <w:t xml:space="preserve">How data will be analyzed: </w:t>
                      </w:r>
                      <w:r>
                        <w:rPr>
                          <w:rFonts w:ascii="Times New Roman" w:hAnsi="Times New Roman" w:cs="Times New Roman" w:eastAsiaTheme="minorHAnsi"/>
                          <w:sz w:val="22"/>
                          <w:szCs w:val="22"/>
                        </w:rPr>
                        <w:t>A</w:t>
                      </w:r>
                      <w:r w:rsidRPr="003510C6">
                        <w:rPr>
                          <w:rFonts w:ascii="Times New Roman" w:hAnsi="Times New Roman" w:cs="Times New Roman" w:eastAsiaTheme="minorHAnsi"/>
                          <w:sz w:val="22"/>
                          <w:szCs w:val="22"/>
                        </w:rPr>
                        <w:t>ccredited laborator</w:t>
                      </w:r>
                      <w:r>
                        <w:rPr>
                          <w:rFonts w:ascii="Times New Roman" w:hAnsi="Times New Roman" w:cs="Times New Roman" w:eastAsiaTheme="minorHAnsi"/>
                          <w:sz w:val="22"/>
                          <w:szCs w:val="22"/>
                        </w:rPr>
                        <w:t>ies</w:t>
                      </w:r>
                      <w:r w:rsidRPr="003510C6">
                        <w:rPr>
                          <w:rFonts w:ascii="Times New Roman" w:hAnsi="Times New Roman" w:cs="Times New Roman" w:eastAsiaTheme="minorHAnsi"/>
                          <w:sz w:val="22"/>
                          <w:szCs w:val="22"/>
                        </w:rPr>
                        <w:t xml:space="preserve"> will analyze </w:t>
                      </w:r>
                      <w:r>
                        <w:rPr>
                          <w:rFonts w:ascii="Times New Roman" w:hAnsi="Times New Roman" w:cs="Times New Roman" w:eastAsiaTheme="minorHAnsi"/>
                          <w:sz w:val="22"/>
                          <w:szCs w:val="22"/>
                        </w:rPr>
                        <w:t>the biological and environmental</w:t>
                      </w:r>
                      <w:r w:rsidRPr="003510C6">
                        <w:rPr>
                          <w:rFonts w:ascii="Times New Roman" w:hAnsi="Times New Roman" w:cs="Times New Roman" w:eastAsiaTheme="minorHAnsi"/>
                          <w:sz w:val="22"/>
                          <w:szCs w:val="22"/>
                        </w:rPr>
                        <w:t xml:space="preserve"> samples</w:t>
                      </w:r>
                      <w:r>
                        <w:rPr>
                          <w:rFonts w:ascii="Times New Roman" w:hAnsi="Times New Roman" w:cs="Times New Roman" w:eastAsiaTheme="minorHAnsi"/>
                          <w:sz w:val="22"/>
                          <w:szCs w:val="22"/>
                        </w:rPr>
                        <w:t xml:space="preserve"> for PFAS</w:t>
                      </w:r>
                      <w:r w:rsidRPr="003510C6">
                        <w:rPr>
                          <w:rFonts w:ascii="Times New Roman" w:hAnsi="Times New Roman" w:cs="Times New Roman" w:eastAsiaTheme="minorHAnsi"/>
                          <w:sz w:val="22"/>
                          <w:szCs w:val="22"/>
                        </w:rPr>
                        <w:t>. Statisticians will conduct descriptive analyses and higher</w:t>
                      </w:r>
                      <w:r w:rsidR="008E4ADE">
                        <w:rPr>
                          <w:rFonts w:ascii="Times New Roman" w:hAnsi="Times New Roman" w:cs="Times New Roman" w:eastAsiaTheme="minorHAnsi"/>
                          <w:sz w:val="22"/>
                          <w:szCs w:val="22"/>
                        </w:rPr>
                        <w:t>-</w:t>
                      </w:r>
                      <w:r w:rsidRPr="003510C6">
                        <w:rPr>
                          <w:rFonts w:ascii="Times New Roman" w:hAnsi="Times New Roman" w:cs="Times New Roman" w:eastAsiaTheme="minorHAnsi"/>
                          <w:sz w:val="22"/>
                          <w:szCs w:val="22"/>
                        </w:rPr>
                        <w:t xml:space="preserve">level statistical analyses of the </w:t>
                      </w:r>
                      <w:r>
                        <w:rPr>
                          <w:rFonts w:ascii="Times New Roman" w:hAnsi="Times New Roman" w:cs="Times New Roman" w:eastAsiaTheme="minorHAnsi"/>
                          <w:sz w:val="22"/>
                          <w:szCs w:val="22"/>
                        </w:rPr>
                        <w:t>EA</w:t>
                      </w:r>
                      <w:r w:rsidRPr="003510C6">
                        <w:rPr>
                          <w:rFonts w:ascii="Times New Roman" w:hAnsi="Times New Roman" w:cs="Times New Roman" w:eastAsiaTheme="minorHAnsi"/>
                          <w:sz w:val="22"/>
                          <w:szCs w:val="22"/>
                        </w:rPr>
                        <w:t xml:space="preserve"> </w:t>
                      </w:r>
                      <w:r>
                        <w:rPr>
                          <w:rFonts w:ascii="Times New Roman" w:hAnsi="Times New Roman" w:cs="Times New Roman" w:eastAsiaTheme="minorHAnsi"/>
                          <w:sz w:val="22"/>
                          <w:szCs w:val="22"/>
                        </w:rPr>
                        <w:t>information</w:t>
                      </w:r>
                      <w:r w:rsidRPr="003510C6">
                        <w:rPr>
                          <w:rFonts w:ascii="Times New Roman" w:hAnsi="Times New Roman" w:cs="Times New Roman" w:eastAsiaTheme="minorHAnsi"/>
                          <w:sz w:val="22"/>
                          <w:szCs w:val="22"/>
                        </w:rPr>
                        <w:t xml:space="preserve">. </w:t>
                      </w:r>
                    </w:p>
                    <w:p w:rsidR="00553867" w:rsidRDefault="00553867" w14:paraId="6A6944FB" w14:textId="77777777"/>
                  </w:txbxContent>
                </v:textbox>
                <w10:wrap type="square" anchorx="margin"/>
              </v:shape>
            </w:pict>
          </mc:Fallback>
        </mc:AlternateContent>
      </w:r>
      <w:r w:rsidR="00CC25D7">
        <w:br w:type="page"/>
      </w:r>
    </w:p>
    <w:p w:rsidRPr="00D20211" w:rsidR="00B45002" w:rsidP="00C03179" w:rsidRDefault="001C5500" w14:paraId="6564C8A5" w14:textId="21985F42">
      <w:pPr>
        <w:pStyle w:val="Heading1"/>
        <w:pBdr>
          <w:bottom w:val="none" w:color="auto" w:sz="0" w:space="0"/>
        </w:pBdr>
        <w:rPr>
          <w:color w:val="auto"/>
        </w:rPr>
      </w:pPr>
      <w:bookmarkStart w:name="_Toc105077330" w:id="4"/>
      <w:r>
        <w:rPr>
          <w:color w:val="auto"/>
        </w:rPr>
        <w:lastRenderedPageBreak/>
        <w:t xml:space="preserve">A.1 </w:t>
      </w:r>
      <w:r w:rsidRPr="00D20211" w:rsidR="00B45002">
        <w:rPr>
          <w:color w:val="auto"/>
        </w:rPr>
        <w:t>Circumstances Making the Collection of Information Necessary</w:t>
      </w:r>
      <w:bookmarkEnd w:id="4"/>
    </w:p>
    <w:p w:rsidRPr="00D20211" w:rsidR="00FC5B5A" w:rsidP="00601F1A" w:rsidRDefault="00FC5B5A" w14:paraId="19324432" w14:textId="77777777"/>
    <w:p w:rsidR="004B34B1" w:rsidP="006C54F2" w:rsidRDefault="004B34B1" w14:paraId="7E3D2261" w14:textId="390EA743">
      <w:pPr>
        <w:rPr>
          <w:rFonts w:ascii="Times New Roman" w:hAnsi="Times New Roman" w:cs="Times New Roman"/>
          <w:color w:val="000000"/>
          <w:sz w:val="24"/>
          <w:szCs w:val="24"/>
        </w:rPr>
      </w:pPr>
      <w:r>
        <w:rPr>
          <w:rFonts w:ascii="Times New Roman" w:hAnsi="Times New Roman" w:cs="Times New Roman"/>
          <w:color w:val="000000"/>
          <w:sz w:val="24"/>
          <w:szCs w:val="24"/>
        </w:rPr>
        <w:t>Per- and polyfluoroalkyl substances (</w:t>
      </w:r>
      <w:r w:rsidRPr="00CC25D7">
        <w:rPr>
          <w:rFonts w:ascii="Times New Roman" w:hAnsi="Times New Roman" w:cs="Times New Roman"/>
          <w:color w:val="000000"/>
          <w:sz w:val="24"/>
          <w:szCs w:val="24"/>
        </w:rPr>
        <w:t>PFAS</w:t>
      </w:r>
      <w:r>
        <w:rPr>
          <w:rFonts w:ascii="Times New Roman" w:hAnsi="Times New Roman" w:cs="Times New Roman"/>
          <w:color w:val="000000"/>
          <w:sz w:val="24"/>
          <w:szCs w:val="24"/>
        </w:rPr>
        <w:t>)</w:t>
      </w:r>
      <w:r w:rsidRPr="00CC25D7">
        <w:rPr>
          <w:rFonts w:ascii="Times New Roman" w:hAnsi="Times New Roman" w:cs="Times New Roman"/>
          <w:color w:val="000000"/>
          <w:sz w:val="24"/>
          <w:szCs w:val="24"/>
        </w:rPr>
        <w:t xml:space="preserve"> are contaminants that have gained national prominence over the last decade. PFAS are a large group of man-made chemicals that have been used in industry and consumer products worldwide since the 1950s. Products containing PFAS include aqueous film-forming firefighting foam (AFFF), stain- and grease-resistant coatings, nonstick cookware, cleaning and personal care products, and paints, varnishes</w:t>
      </w:r>
      <w:r w:rsidR="008F09C7">
        <w:rPr>
          <w:rFonts w:ascii="Times New Roman" w:hAnsi="Times New Roman" w:cs="Times New Roman"/>
          <w:color w:val="000000"/>
          <w:sz w:val="24"/>
          <w:szCs w:val="24"/>
        </w:rPr>
        <w:t>,</w:t>
      </w:r>
      <w:r w:rsidRPr="00CC25D7">
        <w:rPr>
          <w:rFonts w:ascii="Times New Roman" w:hAnsi="Times New Roman" w:cs="Times New Roman"/>
          <w:color w:val="000000"/>
          <w:sz w:val="24"/>
          <w:szCs w:val="24"/>
        </w:rPr>
        <w:t xml:space="preserve"> and sealants. </w:t>
      </w:r>
      <w:r w:rsidRPr="004B34B1">
        <w:rPr>
          <w:rFonts w:ascii="Times New Roman" w:hAnsi="Times New Roman" w:cs="Times New Roman"/>
          <w:color w:val="000000"/>
          <w:sz w:val="24"/>
          <w:szCs w:val="24"/>
        </w:rPr>
        <w:t xml:space="preserve">Although some PFAS are no longer produced in the United States, many remain in the environment and may impact people’s health. </w:t>
      </w:r>
    </w:p>
    <w:p w:rsidR="008F09C7" w:rsidP="006C54F2" w:rsidRDefault="008F09C7" w14:paraId="16E382DF" w14:textId="2B1B73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C84417">
        <w:rPr>
          <w:rFonts w:ascii="Times New Roman" w:hAnsi="Times New Roman" w:cs="Times New Roman"/>
          <w:color w:val="000000"/>
          <w:sz w:val="24"/>
          <w:szCs w:val="24"/>
        </w:rPr>
        <w:t xml:space="preserve">The </w:t>
      </w:r>
      <w:r>
        <w:rPr>
          <w:rFonts w:ascii="Times New Roman" w:hAnsi="Times New Roman" w:cs="Times New Roman" w:eastAsiaTheme="minorHAnsi"/>
          <w:sz w:val="24"/>
          <w:szCs w:val="24"/>
        </w:rPr>
        <w:t>Agency for Toxic Substances and Disease Registry</w:t>
      </w:r>
      <w:r>
        <w:rPr>
          <w:rFonts w:ascii="Times New Roman" w:hAnsi="Times New Roman" w:cs="Times New Roman"/>
          <w:color w:val="000000"/>
          <w:sz w:val="24"/>
          <w:szCs w:val="24"/>
        </w:rPr>
        <w:t xml:space="preserve"> (ATSDR)</w:t>
      </w:r>
      <w:r w:rsidRPr="00C84417">
        <w:rPr>
          <w:rFonts w:ascii="Times New Roman" w:hAnsi="Times New Roman" w:cs="Times New Roman"/>
          <w:color w:val="000000"/>
          <w:sz w:val="24"/>
          <w:szCs w:val="24"/>
        </w:rPr>
        <w:t xml:space="preserve"> and the National Center for Environmental Health (N</w:t>
      </w:r>
      <w:r w:rsidRPr="004B34B1">
        <w:rPr>
          <w:rFonts w:ascii="Times New Roman" w:hAnsi="Times New Roman" w:cs="Times New Roman"/>
          <w:color w:val="000000"/>
          <w:sz w:val="24"/>
          <w:szCs w:val="24"/>
        </w:rPr>
        <w:t>CEH) are reques</w:t>
      </w:r>
      <w:r>
        <w:rPr>
          <w:rFonts w:ascii="Times New Roman" w:hAnsi="Times New Roman" w:cs="Times New Roman"/>
          <w:color w:val="000000"/>
          <w:sz w:val="24"/>
          <w:szCs w:val="24"/>
        </w:rPr>
        <w:t>ting</w:t>
      </w:r>
      <w:r w:rsidRPr="004B34B1">
        <w:rPr>
          <w:rFonts w:ascii="Times New Roman" w:hAnsi="Times New Roman" w:cs="Times New Roman"/>
          <w:bCs/>
          <w:sz w:val="24"/>
          <w:szCs w:val="24"/>
        </w:rPr>
        <w:t xml:space="preserve"> </w:t>
      </w:r>
      <w:r>
        <w:rPr>
          <w:rFonts w:ascii="Times New Roman" w:hAnsi="Times New Roman" w:cs="Times New Roman"/>
          <w:bCs/>
          <w:sz w:val="24"/>
          <w:szCs w:val="24"/>
        </w:rPr>
        <w:t xml:space="preserve">a three-year </w:t>
      </w:r>
      <w:r w:rsidR="00AE413F">
        <w:rPr>
          <w:rFonts w:ascii="Times New Roman" w:hAnsi="Times New Roman" w:cs="Times New Roman"/>
          <w:bCs/>
          <w:sz w:val="24"/>
          <w:szCs w:val="24"/>
        </w:rPr>
        <w:t xml:space="preserve">Paperwork Reduction Act (PRA) </w:t>
      </w:r>
      <w:r>
        <w:rPr>
          <w:rFonts w:ascii="Times New Roman" w:hAnsi="Times New Roman" w:cs="Times New Roman"/>
          <w:bCs/>
          <w:sz w:val="24"/>
          <w:szCs w:val="24"/>
        </w:rPr>
        <w:t xml:space="preserve">revision </w:t>
      </w:r>
      <w:r w:rsidRPr="004B34B1">
        <w:rPr>
          <w:rFonts w:ascii="Times New Roman" w:hAnsi="Times New Roman" w:cs="Times New Roman"/>
          <w:bCs/>
          <w:sz w:val="24"/>
          <w:szCs w:val="24"/>
        </w:rPr>
        <w:t>information collection</w:t>
      </w:r>
      <w:r>
        <w:rPr>
          <w:rFonts w:ascii="Times New Roman" w:hAnsi="Times New Roman" w:cs="Times New Roman"/>
          <w:bCs/>
          <w:sz w:val="24"/>
          <w:szCs w:val="24"/>
        </w:rPr>
        <w:t xml:space="preserve"> request</w:t>
      </w:r>
      <w:r w:rsidRPr="004B34B1">
        <w:rPr>
          <w:rFonts w:ascii="Times New Roman" w:hAnsi="Times New Roman" w:cs="Times New Roman"/>
          <w:bCs/>
          <w:sz w:val="24"/>
          <w:szCs w:val="24"/>
        </w:rPr>
        <w:t xml:space="preserve"> </w:t>
      </w:r>
      <w:r>
        <w:rPr>
          <w:rFonts w:ascii="Times New Roman" w:hAnsi="Times New Roman" w:cs="Times New Roman"/>
          <w:bCs/>
          <w:sz w:val="24"/>
          <w:szCs w:val="24"/>
        </w:rPr>
        <w:t xml:space="preserve">(ICR) </w:t>
      </w:r>
      <w:r w:rsidRPr="004B34B1">
        <w:rPr>
          <w:rFonts w:ascii="Times New Roman" w:hAnsi="Times New Roman" w:cs="Times New Roman"/>
          <w:bCs/>
          <w:sz w:val="24"/>
          <w:szCs w:val="24"/>
        </w:rPr>
        <w:t>titled</w:t>
      </w:r>
      <w:r w:rsidRPr="004B34B1">
        <w:rPr>
          <w:rFonts w:ascii="Times New Roman" w:hAnsi="Times New Roman" w:cs="Times New Roman"/>
          <w:sz w:val="24"/>
          <w:szCs w:val="24"/>
        </w:rPr>
        <w:t xml:space="preserve"> </w:t>
      </w:r>
      <w:r w:rsidRPr="00C836D3">
        <w:rPr>
          <w:rFonts w:ascii="Times New Roman" w:hAnsi="Times New Roman" w:cs="Times New Roman"/>
          <w:i/>
          <w:sz w:val="24"/>
          <w:szCs w:val="24"/>
        </w:rPr>
        <w:t>Per-</w:t>
      </w:r>
      <w:r>
        <w:rPr>
          <w:rFonts w:ascii="Times New Roman" w:hAnsi="Times New Roman" w:cs="Times New Roman"/>
          <w:i/>
          <w:sz w:val="24"/>
          <w:szCs w:val="24"/>
        </w:rPr>
        <w:t xml:space="preserve"> </w:t>
      </w:r>
      <w:r w:rsidRPr="00C836D3">
        <w:rPr>
          <w:rFonts w:ascii="Times New Roman" w:hAnsi="Times New Roman" w:cs="Times New Roman"/>
          <w:i/>
          <w:sz w:val="24"/>
          <w:szCs w:val="24"/>
        </w:rPr>
        <w:t xml:space="preserve">or Polyfluoroalkyl </w:t>
      </w:r>
      <w:r w:rsidRPr="00BD741A">
        <w:rPr>
          <w:rFonts w:ascii="Times New Roman" w:hAnsi="Times New Roman" w:cs="Times New Roman"/>
          <w:i/>
          <w:sz w:val="24"/>
          <w:szCs w:val="24"/>
        </w:rPr>
        <w:t>Substances Exposure Assessments</w:t>
      </w:r>
      <w:r>
        <w:rPr>
          <w:rFonts w:ascii="Times New Roman" w:hAnsi="Times New Roman" w:cs="Times New Roman"/>
          <w:i/>
          <w:sz w:val="24"/>
          <w:szCs w:val="24"/>
        </w:rPr>
        <w:t xml:space="preserve"> (PFAS EAs) </w:t>
      </w:r>
      <w:r w:rsidRPr="005B263E">
        <w:rPr>
          <w:rFonts w:ascii="Times New Roman" w:hAnsi="Times New Roman" w:cs="Times New Roman"/>
          <w:iCs/>
          <w:sz w:val="24"/>
          <w:szCs w:val="24"/>
        </w:rPr>
        <w:t>(</w:t>
      </w:r>
      <w:r w:rsidR="00AE413F">
        <w:rPr>
          <w:rFonts w:ascii="Times New Roman" w:hAnsi="Times New Roman" w:cs="Times New Roman"/>
          <w:iCs/>
          <w:sz w:val="24"/>
          <w:szCs w:val="24"/>
        </w:rPr>
        <w:t xml:space="preserve">OMB Control No. </w:t>
      </w:r>
      <w:r w:rsidRPr="005B263E">
        <w:rPr>
          <w:rFonts w:ascii="Times New Roman" w:hAnsi="Times New Roman" w:cs="Times New Roman"/>
          <w:iCs/>
          <w:sz w:val="24"/>
          <w:szCs w:val="24"/>
        </w:rPr>
        <w:t>0923-0059, exp</w:t>
      </w:r>
      <w:r w:rsidR="00AE413F">
        <w:rPr>
          <w:rFonts w:ascii="Times New Roman" w:hAnsi="Times New Roman" w:cs="Times New Roman"/>
          <w:iCs/>
          <w:sz w:val="24"/>
          <w:szCs w:val="24"/>
        </w:rPr>
        <w:t>. date</w:t>
      </w:r>
      <w:r w:rsidRPr="005B263E">
        <w:rPr>
          <w:rFonts w:ascii="Times New Roman" w:hAnsi="Times New Roman" w:cs="Times New Roman"/>
          <w:iCs/>
          <w:sz w:val="24"/>
          <w:szCs w:val="24"/>
        </w:rPr>
        <w:t xml:space="preserve"> 6/30/2022)</w:t>
      </w:r>
      <w:r w:rsidRPr="00AE413F">
        <w:rPr>
          <w:rFonts w:ascii="Times New Roman" w:hAnsi="Times New Roman" w:cs="Times New Roman"/>
          <w:iCs/>
          <w:sz w:val="24"/>
          <w:szCs w:val="24"/>
        </w:rPr>
        <w:t xml:space="preserve">. </w:t>
      </w:r>
    </w:p>
    <w:p w:rsidRPr="00C50BB4" w:rsidR="00601335" w:rsidP="006C54F2" w:rsidRDefault="00601335" w14:paraId="22463909" w14:textId="29E90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eastAsiaTheme="minorHAnsi"/>
          <w:sz w:val="24"/>
          <w:szCs w:val="24"/>
        </w:rPr>
      </w:pPr>
      <w:r w:rsidRPr="00C50BB4">
        <w:rPr>
          <w:rFonts w:ascii="Times New Roman" w:hAnsi="Times New Roman" w:cs="Times New Roman" w:eastAsiaTheme="minorHAnsi"/>
          <w:sz w:val="24"/>
          <w:szCs w:val="24"/>
        </w:rPr>
        <w:t>Under Section 8006 of the Consolidated Appropriations Act, 2018, ATSDR</w:t>
      </w:r>
      <w:r w:rsidR="0037172E">
        <w:rPr>
          <w:rFonts w:ascii="Times New Roman" w:hAnsi="Times New Roman" w:cs="Times New Roman" w:eastAsiaTheme="minorHAnsi"/>
          <w:sz w:val="24"/>
          <w:szCs w:val="24"/>
        </w:rPr>
        <w:t>, in collaboration with NCEH,</w:t>
      </w:r>
      <w:r w:rsidRPr="00C50BB4">
        <w:rPr>
          <w:rFonts w:ascii="Times New Roman" w:hAnsi="Times New Roman" w:cs="Times New Roman" w:eastAsiaTheme="minorHAnsi"/>
          <w:sz w:val="24"/>
          <w:szCs w:val="24"/>
        </w:rPr>
        <w:t xml:space="preserve"> conduct</w:t>
      </w:r>
      <w:r w:rsidR="0037172E">
        <w:rPr>
          <w:rFonts w:ascii="Times New Roman" w:hAnsi="Times New Roman" w:cs="Times New Roman" w:eastAsiaTheme="minorHAnsi"/>
          <w:sz w:val="24"/>
          <w:szCs w:val="24"/>
        </w:rPr>
        <w:t>ed</w:t>
      </w:r>
      <w:r w:rsidRPr="00C50BB4">
        <w:rPr>
          <w:rFonts w:ascii="Times New Roman" w:hAnsi="Times New Roman" w:cs="Times New Roman" w:eastAsiaTheme="minorHAnsi"/>
          <w:sz w:val="24"/>
          <w:szCs w:val="24"/>
        </w:rPr>
        <w:t xml:space="preserve"> statistically based biomonitoring exposure assessments (EAs) at “</w:t>
      </w:r>
      <w:r w:rsidR="000301A7">
        <w:rPr>
          <w:rFonts w:ascii="Times New Roman" w:hAnsi="Times New Roman" w:cs="Times New Roman" w:eastAsiaTheme="minorHAnsi"/>
          <w:sz w:val="24"/>
          <w:szCs w:val="24"/>
        </w:rPr>
        <w:t>…</w:t>
      </w:r>
      <w:r w:rsidRPr="00C50BB4">
        <w:rPr>
          <w:rFonts w:ascii="Times New Roman" w:hAnsi="Times New Roman" w:cs="Times New Roman" w:eastAsiaTheme="minorHAnsi"/>
          <w:sz w:val="24"/>
          <w:szCs w:val="24"/>
        </w:rPr>
        <w:t>eight current or former domestic military installations</w:t>
      </w:r>
      <w:r w:rsidR="000301A7">
        <w:rPr>
          <w:rFonts w:ascii="Times New Roman" w:hAnsi="Times New Roman" w:cs="Times New Roman" w:eastAsiaTheme="minorHAnsi"/>
          <w:sz w:val="24"/>
          <w:szCs w:val="24"/>
        </w:rPr>
        <w:t>…</w:t>
      </w:r>
      <w:r w:rsidRPr="00C50BB4">
        <w:rPr>
          <w:rFonts w:ascii="Times New Roman" w:hAnsi="Times New Roman" w:cs="Times New Roman" w:eastAsiaTheme="minorHAnsi"/>
          <w:sz w:val="24"/>
          <w:szCs w:val="24"/>
        </w:rPr>
        <w:t xml:space="preserve">” that had documented </w:t>
      </w:r>
      <w:r w:rsidR="000D47E3">
        <w:rPr>
          <w:rFonts w:ascii="Times New Roman" w:hAnsi="Times New Roman" w:cs="Times New Roman" w:eastAsiaTheme="minorHAnsi"/>
          <w:sz w:val="24"/>
          <w:szCs w:val="24"/>
        </w:rPr>
        <w:t xml:space="preserve">human </w:t>
      </w:r>
      <w:r w:rsidRPr="00C50BB4">
        <w:rPr>
          <w:rFonts w:ascii="Times New Roman" w:hAnsi="Times New Roman" w:cs="Times New Roman" w:eastAsiaTheme="minorHAnsi"/>
          <w:sz w:val="24"/>
          <w:szCs w:val="24"/>
        </w:rPr>
        <w:t xml:space="preserve">exposures to PFAS in drinking water. </w:t>
      </w:r>
      <w:r w:rsidR="008F09C7">
        <w:rPr>
          <w:rFonts w:ascii="Times New Roman" w:hAnsi="Times New Roman" w:cs="Times New Roman" w:eastAsiaTheme="minorHAnsi"/>
          <w:sz w:val="24"/>
          <w:szCs w:val="24"/>
        </w:rPr>
        <w:t>This current revision</w:t>
      </w:r>
      <w:r w:rsidR="00AE413F">
        <w:rPr>
          <w:rFonts w:ascii="Times New Roman" w:hAnsi="Times New Roman" w:cs="Times New Roman" w:eastAsiaTheme="minorHAnsi"/>
          <w:sz w:val="24"/>
          <w:szCs w:val="24"/>
        </w:rPr>
        <w:t xml:space="preserve"> </w:t>
      </w:r>
      <w:r w:rsidR="008F09C7">
        <w:rPr>
          <w:rFonts w:ascii="Times New Roman" w:hAnsi="Times New Roman" w:cs="Times New Roman" w:eastAsiaTheme="minorHAnsi"/>
          <w:sz w:val="24"/>
          <w:szCs w:val="24"/>
        </w:rPr>
        <w:t>ICR allows for up to nine additional EAs to be conducted for another three years</w:t>
      </w:r>
      <w:r w:rsidR="00D93793">
        <w:rPr>
          <w:rFonts w:ascii="Times New Roman" w:hAnsi="Times New Roman" w:cs="Times New Roman" w:eastAsiaTheme="minorHAnsi"/>
          <w:sz w:val="24"/>
          <w:szCs w:val="24"/>
        </w:rPr>
        <w:t xml:space="preserve"> at either </w:t>
      </w:r>
      <w:r w:rsidR="00D564F4">
        <w:rPr>
          <w:rFonts w:ascii="Times New Roman" w:hAnsi="Times New Roman" w:cs="Times New Roman" w:eastAsiaTheme="minorHAnsi"/>
          <w:sz w:val="24"/>
          <w:szCs w:val="24"/>
        </w:rPr>
        <w:t>Department of Defense (</w:t>
      </w:r>
      <w:r w:rsidR="00D93793">
        <w:rPr>
          <w:rFonts w:ascii="Times New Roman" w:hAnsi="Times New Roman" w:cs="Times New Roman" w:eastAsiaTheme="minorHAnsi"/>
          <w:sz w:val="24"/>
          <w:szCs w:val="24"/>
        </w:rPr>
        <w:t>DoD</w:t>
      </w:r>
      <w:r w:rsidR="00D564F4">
        <w:rPr>
          <w:rFonts w:ascii="Times New Roman" w:hAnsi="Times New Roman" w:cs="Times New Roman" w:eastAsiaTheme="minorHAnsi"/>
          <w:sz w:val="24"/>
          <w:szCs w:val="24"/>
        </w:rPr>
        <w:t xml:space="preserve">) </w:t>
      </w:r>
      <w:r w:rsidR="00D93793">
        <w:rPr>
          <w:rFonts w:ascii="Times New Roman" w:hAnsi="Times New Roman" w:cs="Times New Roman" w:eastAsiaTheme="minorHAnsi"/>
          <w:sz w:val="24"/>
          <w:szCs w:val="24"/>
        </w:rPr>
        <w:t>or non-DoD locations</w:t>
      </w:r>
      <w:r w:rsidR="008F09C7">
        <w:rPr>
          <w:rFonts w:ascii="Times New Roman" w:hAnsi="Times New Roman" w:cs="Times New Roman" w:eastAsiaTheme="minorHAnsi"/>
          <w:sz w:val="24"/>
          <w:szCs w:val="24"/>
        </w:rPr>
        <w:t>.</w:t>
      </w:r>
    </w:p>
    <w:p w:rsidRPr="00C50BB4" w:rsidR="00601335" w:rsidP="006C54F2" w:rsidRDefault="00601335" w14:paraId="7B06D599" w14:textId="6BC7A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eastAsiaTheme="minorHAnsi"/>
          <w:sz w:val="24"/>
          <w:szCs w:val="24"/>
        </w:rPr>
      </w:pPr>
      <w:r w:rsidRPr="00C50BB4">
        <w:rPr>
          <w:rFonts w:ascii="Times New Roman" w:hAnsi="Times New Roman" w:cs="Times New Roman" w:eastAsiaTheme="minorHAnsi"/>
          <w:sz w:val="24"/>
          <w:szCs w:val="24"/>
        </w:rPr>
        <w:t xml:space="preserve">For each site, a statistically based, community sampling design </w:t>
      </w:r>
      <w:r w:rsidR="008F09C7">
        <w:rPr>
          <w:rFonts w:ascii="Times New Roman" w:hAnsi="Times New Roman" w:cs="Times New Roman" w:eastAsiaTheme="minorHAnsi"/>
          <w:sz w:val="24"/>
          <w:szCs w:val="24"/>
        </w:rPr>
        <w:t>is</w:t>
      </w:r>
      <w:r w:rsidRPr="00C50BB4">
        <w:rPr>
          <w:rFonts w:ascii="Times New Roman" w:hAnsi="Times New Roman" w:cs="Times New Roman" w:eastAsiaTheme="minorHAnsi"/>
          <w:sz w:val="24"/>
          <w:szCs w:val="24"/>
        </w:rPr>
        <w:t xml:space="preserve"> used to determine:</w:t>
      </w:r>
    </w:p>
    <w:p w:rsidRPr="00C50BB4" w:rsidR="00601335" w:rsidP="006C54F2" w:rsidRDefault="00601335" w14:paraId="503D4BC9" w14:textId="77777777">
      <w:pPr>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cs="Times New Roman" w:eastAsiaTheme="minorHAnsi"/>
          <w:sz w:val="24"/>
          <w:szCs w:val="24"/>
        </w:rPr>
      </w:pPr>
      <w:r w:rsidRPr="00C50BB4">
        <w:rPr>
          <w:rFonts w:ascii="Times New Roman" w:hAnsi="Times New Roman" w:cs="Times New Roman" w:eastAsiaTheme="minorHAnsi"/>
          <w:sz w:val="24"/>
          <w:szCs w:val="24"/>
        </w:rPr>
        <w:t xml:space="preserve">The distribution of PFAS serum concentrations in communities with exposures to PFAS in drinking water. </w:t>
      </w:r>
    </w:p>
    <w:p w:rsidRPr="00C50BB4" w:rsidR="00601335" w:rsidP="006C54F2" w:rsidRDefault="00601335" w14:paraId="5A914BF0" w14:textId="77777777">
      <w:pPr>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cs="Times New Roman" w:eastAsiaTheme="minorHAnsi"/>
          <w:sz w:val="24"/>
          <w:szCs w:val="24"/>
        </w:rPr>
      </w:pPr>
      <w:r w:rsidRPr="00C50BB4">
        <w:rPr>
          <w:rFonts w:ascii="Times New Roman" w:hAnsi="Times New Roman" w:cs="Times New Roman" w:eastAsiaTheme="minorHAnsi"/>
          <w:sz w:val="24"/>
          <w:szCs w:val="24"/>
        </w:rPr>
        <w:t xml:space="preserve">PFAS urine concentrations from a subset of participants with exposures to PFAS in drinking water. </w:t>
      </w:r>
    </w:p>
    <w:p w:rsidRPr="00C50BB4" w:rsidR="00601335" w:rsidP="006C54F2" w:rsidRDefault="00601335" w14:paraId="131B21F0" w14:textId="77777777">
      <w:pPr>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eastAsiaTheme="minorHAnsi"/>
          <w:sz w:val="24"/>
          <w:szCs w:val="24"/>
        </w:rPr>
      </w:pPr>
      <w:r w:rsidRPr="00C50BB4">
        <w:rPr>
          <w:rFonts w:ascii="Times New Roman" w:hAnsi="Times New Roman" w:cs="Times New Roman" w:eastAsiaTheme="minorHAnsi"/>
          <w:sz w:val="24"/>
          <w:szCs w:val="24"/>
        </w:rPr>
        <w:t xml:space="preserve">PFAS concentrations in indoor dust and tap water samples from a subset of homes of participants in biological sampling. </w:t>
      </w:r>
    </w:p>
    <w:p w:rsidRPr="00C50BB4" w:rsidR="00601335" w:rsidP="006C54F2" w:rsidRDefault="00601335" w14:paraId="12F1AF4F" w14:textId="592CB8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eastAsiaTheme="minorHAnsi"/>
          <w:sz w:val="24"/>
          <w:szCs w:val="24"/>
        </w:rPr>
      </w:pPr>
      <w:r w:rsidRPr="00C50BB4">
        <w:rPr>
          <w:rFonts w:ascii="Times New Roman" w:hAnsi="Times New Roman" w:cs="Times New Roman" w:eastAsiaTheme="minorHAnsi"/>
          <w:sz w:val="24"/>
          <w:szCs w:val="24"/>
        </w:rPr>
        <w:t>A questionnaire</w:t>
      </w:r>
      <w:r w:rsidR="008F09C7">
        <w:rPr>
          <w:rFonts w:ascii="Times New Roman" w:hAnsi="Times New Roman" w:cs="Times New Roman" w:eastAsiaTheme="minorHAnsi"/>
          <w:sz w:val="24"/>
          <w:szCs w:val="24"/>
        </w:rPr>
        <w:t xml:space="preserve"> is</w:t>
      </w:r>
      <w:r w:rsidRPr="00C50BB4">
        <w:rPr>
          <w:rFonts w:ascii="Times New Roman" w:hAnsi="Times New Roman" w:cs="Times New Roman" w:eastAsiaTheme="minorHAnsi"/>
          <w:sz w:val="24"/>
          <w:szCs w:val="24"/>
        </w:rPr>
        <w:t xml:space="preserve"> administered to all participants to gather information to characterize </w:t>
      </w:r>
      <w:proofErr w:type="gramStart"/>
      <w:r w:rsidRPr="00C50BB4">
        <w:rPr>
          <w:rFonts w:ascii="Times New Roman" w:hAnsi="Times New Roman" w:cs="Times New Roman" w:eastAsiaTheme="minorHAnsi"/>
          <w:sz w:val="24"/>
          <w:szCs w:val="24"/>
        </w:rPr>
        <w:t>each individual’s</w:t>
      </w:r>
      <w:proofErr w:type="gramEnd"/>
      <w:r w:rsidRPr="00C50BB4">
        <w:rPr>
          <w:rFonts w:ascii="Times New Roman" w:hAnsi="Times New Roman" w:cs="Times New Roman" w:eastAsiaTheme="minorHAnsi"/>
          <w:sz w:val="24"/>
          <w:szCs w:val="24"/>
        </w:rPr>
        <w:t xml:space="preserve"> exposure. </w:t>
      </w:r>
    </w:p>
    <w:p w:rsidRPr="00C50BB4" w:rsidR="00601335" w:rsidP="006C54F2" w:rsidRDefault="00601335" w14:paraId="5CDF293D" w14:textId="71A16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eastAsiaTheme="minorHAnsi"/>
          <w:sz w:val="24"/>
          <w:szCs w:val="24"/>
        </w:rPr>
      </w:pPr>
      <w:r w:rsidRPr="00C50BB4">
        <w:rPr>
          <w:rFonts w:ascii="Times New Roman" w:hAnsi="Times New Roman" w:cs="Times New Roman" w:eastAsiaTheme="minorHAnsi"/>
          <w:sz w:val="24"/>
          <w:szCs w:val="24"/>
        </w:rPr>
        <w:t xml:space="preserve">Blood and urine samples from EA participants </w:t>
      </w:r>
      <w:r w:rsidR="008F09C7">
        <w:rPr>
          <w:rFonts w:ascii="Times New Roman" w:hAnsi="Times New Roman" w:cs="Times New Roman" w:eastAsiaTheme="minorHAnsi"/>
          <w:sz w:val="24"/>
          <w:szCs w:val="24"/>
        </w:rPr>
        <w:t>are</w:t>
      </w:r>
      <w:r w:rsidRPr="00C50BB4">
        <w:rPr>
          <w:rFonts w:ascii="Times New Roman" w:hAnsi="Times New Roman" w:cs="Times New Roman" w:eastAsiaTheme="minorHAnsi"/>
          <w:sz w:val="24"/>
          <w:szCs w:val="24"/>
        </w:rPr>
        <w:t xml:space="preserve"> analyzed to determine the distribution of PFAS levels in each community. Individual and aggregated community serum and urine concentrations </w:t>
      </w:r>
      <w:r w:rsidR="008F09C7">
        <w:rPr>
          <w:rFonts w:ascii="Times New Roman" w:hAnsi="Times New Roman" w:cs="Times New Roman" w:eastAsiaTheme="minorHAnsi"/>
          <w:sz w:val="24"/>
          <w:szCs w:val="24"/>
        </w:rPr>
        <w:t>are</w:t>
      </w:r>
      <w:r w:rsidRPr="00C50BB4">
        <w:rPr>
          <w:rFonts w:ascii="Times New Roman" w:hAnsi="Times New Roman" w:cs="Times New Roman" w:eastAsiaTheme="minorHAnsi"/>
          <w:sz w:val="24"/>
          <w:szCs w:val="24"/>
        </w:rPr>
        <w:t xml:space="preserve"> compared to reference ranges from nationally representative data. Environmental samples </w:t>
      </w:r>
      <w:r w:rsidR="005E29D4">
        <w:rPr>
          <w:rFonts w:ascii="Times New Roman" w:hAnsi="Times New Roman" w:cs="Times New Roman" w:eastAsiaTheme="minorHAnsi"/>
          <w:sz w:val="24"/>
          <w:szCs w:val="24"/>
        </w:rPr>
        <w:t>are</w:t>
      </w:r>
      <w:r w:rsidRPr="00C50BB4" w:rsidR="005E29D4">
        <w:rPr>
          <w:rFonts w:ascii="Times New Roman" w:hAnsi="Times New Roman" w:cs="Times New Roman" w:eastAsiaTheme="minorHAnsi"/>
          <w:sz w:val="24"/>
          <w:szCs w:val="24"/>
        </w:rPr>
        <w:t xml:space="preserve"> </w:t>
      </w:r>
      <w:r w:rsidRPr="00C50BB4">
        <w:rPr>
          <w:rFonts w:ascii="Times New Roman" w:hAnsi="Times New Roman" w:cs="Times New Roman" w:eastAsiaTheme="minorHAnsi"/>
          <w:sz w:val="24"/>
          <w:szCs w:val="24"/>
        </w:rPr>
        <w:t xml:space="preserve">analyzed to determine PFAS exposure concentrations and to identify environmental determinants of biological PFAS concentrations across all included sites. </w:t>
      </w:r>
    </w:p>
    <w:p w:rsidRPr="00C50BB4" w:rsidR="00601335" w:rsidP="006C54F2" w:rsidRDefault="00601335" w14:paraId="783DE432" w14:textId="79099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Times New Roman" w:cs="Times New Roman"/>
          <w:bCs/>
          <w:sz w:val="24"/>
          <w:szCs w:val="24"/>
        </w:rPr>
      </w:pPr>
      <w:r w:rsidRPr="00C50BB4">
        <w:rPr>
          <w:rFonts w:ascii="Times New Roman" w:hAnsi="Times New Roman" w:cs="Times New Roman" w:eastAsiaTheme="minorHAnsi"/>
          <w:sz w:val="24"/>
          <w:szCs w:val="24"/>
        </w:rPr>
        <w:t xml:space="preserve">Each </w:t>
      </w:r>
      <w:r w:rsidR="008F09C7">
        <w:rPr>
          <w:rFonts w:ascii="Times New Roman" w:hAnsi="Times New Roman" w:cs="Times New Roman" w:eastAsiaTheme="minorHAnsi"/>
          <w:sz w:val="24"/>
          <w:szCs w:val="24"/>
        </w:rPr>
        <w:t>EA</w:t>
      </w:r>
      <w:r w:rsidRPr="00C50BB4">
        <w:rPr>
          <w:rFonts w:ascii="Times New Roman" w:hAnsi="Times New Roman" w:cs="Times New Roman" w:eastAsiaTheme="minorHAnsi"/>
          <w:color w:val="000000"/>
          <w:sz w:val="24"/>
          <w:szCs w:val="24"/>
        </w:rPr>
        <w:t xml:space="preserve"> </w:t>
      </w:r>
      <w:r w:rsidRPr="00C50BB4">
        <w:rPr>
          <w:rFonts w:ascii="Times New Roman" w:hAnsi="Times New Roman" w:cs="Times New Roman" w:eastAsiaTheme="minorHAnsi"/>
          <w:sz w:val="24"/>
          <w:szCs w:val="24"/>
        </w:rPr>
        <w:t>include</w:t>
      </w:r>
      <w:r w:rsidR="008F09C7">
        <w:rPr>
          <w:rFonts w:ascii="Times New Roman" w:hAnsi="Times New Roman" w:cs="Times New Roman" w:eastAsiaTheme="minorHAnsi"/>
          <w:sz w:val="24"/>
          <w:szCs w:val="24"/>
        </w:rPr>
        <w:t>s</w:t>
      </w:r>
      <w:r w:rsidRPr="00C50BB4">
        <w:rPr>
          <w:rFonts w:ascii="Times New Roman" w:hAnsi="Times New Roman" w:cs="Times New Roman" w:eastAsiaTheme="minorHAnsi"/>
          <w:sz w:val="24"/>
          <w:szCs w:val="24"/>
        </w:rPr>
        <w:t xml:space="preserve"> the following goals:</w:t>
      </w:r>
    </w:p>
    <w:p w:rsidRPr="00C50BB4" w:rsidR="00601335" w:rsidP="006C54F2" w:rsidRDefault="00601335" w14:paraId="79684699" w14:textId="32A12560">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Times New Roman" w:cs="Times New Roman"/>
          <w:b/>
          <w:bCs/>
          <w:sz w:val="24"/>
          <w:szCs w:val="24"/>
        </w:rPr>
      </w:pPr>
      <w:r w:rsidRPr="00C50BB4">
        <w:rPr>
          <w:rFonts w:ascii="Times New Roman" w:hAnsi="Times New Roman" w:eastAsia="Times New Roman" w:cs="Times New Roman"/>
          <w:b/>
          <w:bCs/>
          <w:sz w:val="24"/>
          <w:szCs w:val="24"/>
        </w:rPr>
        <w:t xml:space="preserve">Provide a public health service to the community: </w:t>
      </w:r>
      <w:r w:rsidRPr="00C50BB4">
        <w:rPr>
          <w:rFonts w:ascii="Times New Roman" w:hAnsi="Times New Roman" w:eastAsia="Times New Roman" w:cs="Times New Roman"/>
          <w:bCs/>
          <w:sz w:val="24"/>
          <w:szCs w:val="24"/>
        </w:rPr>
        <w:t xml:space="preserve">This investigation </w:t>
      </w:r>
      <w:r w:rsidRPr="00C50BB4" w:rsidR="008F09C7">
        <w:rPr>
          <w:rFonts w:ascii="Times New Roman" w:hAnsi="Times New Roman" w:eastAsia="Times New Roman" w:cs="Times New Roman"/>
          <w:bCs/>
          <w:sz w:val="24"/>
          <w:szCs w:val="24"/>
        </w:rPr>
        <w:t>provide</w:t>
      </w:r>
      <w:r w:rsidR="008F09C7">
        <w:rPr>
          <w:rFonts w:ascii="Times New Roman" w:hAnsi="Times New Roman" w:eastAsia="Times New Roman" w:cs="Times New Roman"/>
          <w:bCs/>
          <w:sz w:val="24"/>
          <w:szCs w:val="24"/>
        </w:rPr>
        <w:t>s</w:t>
      </w:r>
      <w:r w:rsidRPr="00C50BB4" w:rsidR="008F09C7">
        <w:rPr>
          <w:rFonts w:ascii="Times New Roman" w:hAnsi="Times New Roman" w:eastAsia="Times New Roman" w:cs="Times New Roman"/>
          <w:bCs/>
          <w:sz w:val="24"/>
          <w:szCs w:val="24"/>
        </w:rPr>
        <w:t xml:space="preserve"> </w:t>
      </w:r>
      <w:r w:rsidRPr="00C50BB4">
        <w:rPr>
          <w:rFonts w:ascii="Times New Roman" w:hAnsi="Times New Roman" w:eastAsia="Times New Roman" w:cs="Times New Roman"/>
          <w:bCs/>
          <w:sz w:val="24"/>
          <w:szCs w:val="24"/>
        </w:rPr>
        <w:t xml:space="preserve">information to community members about their PFAS body burden, including an assessment of how their PFAS concentrations compare to national reference populations. </w:t>
      </w:r>
      <w:r w:rsidRPr="00C50BB4">
        <w:rPr>
          <w:rFonts w:ascii="Times New Roman" w:hAnsi="Times New Roman" w:eastAsia="Times New Roman" w:cs="Times New Roman"/>
          <w:bCs/>
          <w:sz w:val="24"/>
          <w:szCs w:val="24"/>
        </w:rPr>
        <w:lastRenderedPageBreak/>
        <w:t xml:space="preserve">Each individual participant </w:t>
      </w:r>
      <w:r w:rsidRPr="00C50BB4" w:rsidR="008F09C7">
        <w:rPr>
          <w:rFonts w:ascii="Times New Roman" w:hAnsi="Times New Roman" w:eastAsia="Times New Roman" w:cs="Times New Roman"/>
          <w:bCs/>
          <w:sz w:val="24"/>
          <w:szCs w:val="24"/>
        </w:rPr>
        <w:t>receive</w:t>
      </w:r>
      <w:r w:rsidR="008F09C7">
        <w:rPr>
          <w:rFonts w:ascii="Times New Roman" w:hAnsi="Times New Roman" w:eastAsia="Times New Roman" w:cs="Times New Roman"/>
          <w:bCs/>
          <w:sz w:val="24"/>
          <w:szCs w:val="24"/>
        </w:rPr>
        <w:t>s</w:t>
      </w:r>
      <w:r w:rsidRPr="00C50BB4" w:rsidR="008F09C7">
        <w:rPr>
          <w:rFonts w:ascii="Times New Roman" w:hAnsi="Times New Roman" w:eastAsia="Times New Roman" w:cs="Times New Roman"/>
          <w:bCs/>
          <w:sz w:val="24"/>
          <w:szCs w:val="24"/>
        </w:rPr>
        <w:t xml:space="preserve"> </w:t>
      </w:r>
      <w:r w:rsidRPr="00C50BB4">
        <w:rPr>
          <w:rFonts w:ascii="Times New Roman" w:hAnsi="Times New Roman" w:eastAsia="Times New Roman" w:cs="Times New Roman"/>
          <w:bCs/>
          <w:sz w:val="24"/>
          <w:szCs w:val="24"/>
        </w:rPr>
        <w:t xml:space="preserve">an interpretation of what their individual results mean. The investigation also </w:t>
      </w:r>
      <w:r w:rsidRPr="00C50BB4" w:rsidR="008F09C7">
        <w:rPr>
          <w:rFonts w:ascii="Times New Roman" w:hAnsi="Times New Roman" w:eastAsia="Times New Roman" w:cs="Times New Roman"/>
          <w:bCs/>
          <w:sz w:val="24"/>
          <w:szCs w:val="24"/>
        </w:rPr>
        <w:t>provide</w:t>
      </w:r>
      <w:r w:rsidR="008F09C7">
        <w:rPr>
          <w:rFonts w:ascii="Times New Roman" w:hAnsi="Times New Roman" w:eastAsia="Times New Roman" w:cs="Times New Roman"/>
          <w:bCs/>
          <w:sz w:val="24"/>
          <w:szCs w:val="24"/>
        </w:rPr>
        <w:t>s</w:t>
      </w:r>
      <w:r w:rsidRPr="00C50BB4" w:rsidR="008F09C7">
        <w:rPr>
          <w:rFonts w:ascii="Times New Roman" w:hAnsi="Times New Roman" w:eastAsia="Times New Roman" w:cs="Times New Roman"/>
          <w:bCs/>
          <w:sz w:val="24"/>
          <w:szCs w:val="24"/>
        </w:rPr>
        <w:t xml:space="preserve"> </w:t>
      </w:r>
      <w:r w:rsidRPr="00C50BB4">
        <w:rPr>
          <w:rFonts w:ascii="Times New Roman" w:hAnsi="Times New Roman" w:eastAsia="Times New Roman" w:cs="Times New Roman"/>
          <w:bCs/>
          <w:sz w:val="24"/>
          <w:szCs w:val="24"/>
        </w:rPr>
        <w:t xml:space="preserve">information about aggregate serum concentrations and exposure in the community from which participants are selected.  </w:t>
      </w:r>
    </w:p>
    <w:p w:rsidRPr="00C50BB4" w:rsidR="00601335" w:rsidP="006C54F2" w:rsidRDefault="00601335" w14:paraId="30696647" w14:textId="436E4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eastAsia="Times New Roman" w:cs="Times New Roman"/>
          <w:bCs/>
          <w:sz w:val="24"/>
          <w:szCs w:val="24"/>
        </w:rPr>
      </w:pPr>
      <w:r w:rsidRPr="00C50BB4">
        <w:rPr>
          <w:rFonts w:ascii="Times New Roman" w:hAnsi="Times New Roman" w:eastAsia="Times New Roman" w:cs="Times New Roman"/>
          <w:bCs/>
          <w:sz w:val="24"/>
          <w:szCs w:val="24"/>
        </w:rPr>
        <w:t xml:space="preserve">Depending on the results of the investigation, </w:t>
      </w:r>
      <w:r w:rsidR="002600E7">
        <w:rPr>
          <w:rFonts w:ascii="Times New Roman" w:hAnsi="Times New Roman" w:cs="Times New Roman"/>
          <w:sz w:val="24"/>
          <w:szCs w:val="24"/>
        </w:rPr>
        <w:t>ATSDR/NCEH</w:t>
      </w:r>
      <w:r w:rsidRPr="00C50BB4">
        <w:rPr>
          <w:rFonts w:ascii="Times New Roman" w:hAnsi="Times New Roman" w:eastAsia="Times New Roman" w:cs="Times New Roman"/>
          <w:bCs/>
          <w:sz w:val="24"/>
          <w:szCs w:val="24"/>
        </w:rPr>
        <w:t xml:space="preserve"> </w:t>
      </w:r>
      <w:r w:rsidR="008F09C7">
        <w:rPr>
          <w:rFonts w:ascii="Times New Roman" w:hAnsi="Times New Roman" w:eastAsia="Times New Roman" w:cs="Times New Roman"/>
          <w:bCs/>
          <w:sz w:val="24"/>
          <w:szCs w:val="24"/>
        </w:rPr>
        <w:t>makes</w:t>
      </w:r>
      <w:r w:rsidRPr="00C50BB4" w:rsidR="008F09C7">
        <w:rPr>
          <w:rFonts w:ascii="Times New Roman" w:hAnsi="Times New Roman" w:eastAsia="Times New Roman" w:cs="Times New Roman"/>
          <w:bCs/>
          <w:sz w:val="24"/>
          <w:szCs w:val="24"/>
        </w:rPr>
        <w:t xml:space="preserve"> </w:t>
      </w:r>
      <w:r w:rsidRPr="00C50BB4">
        <w:rPr>
          <w:rFonts w:ascii="Times New Roman" w:hAnsi="Times New Roman" w:eastAsia="Times New Roman" w:cs="Times New Roman"/>
          <w:bCs/>
          <w:sz w:val="24"/>
          <w:szCs w:val="24"/>
        </w:rPr>
        <w:t xml:space="preserve">recommendations to further reduce exposure or conduct additional activities to better understand the impact of PFAS exposure on human health.  </w:t>
      </w:r>
    </w:p>
    <w:p w:rsidRPr="00C50BB4" w:rsidR="00601335" w:rsidP="006C54F2" w:rsidRDefault="00601335" w14:paraId="56856DA9" w14:textId="78FB5E67">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Times New Roman" w:cs="Times New Roman"/>
          <w:b/>
          <w:bCs/>
          <w:sz w:val="24"/>
          <w:szCs w:val="24"/>
        </w:rPr>
      </w:pPr>
      <w:r w:rsidRPr="00C50BB4">
        <w:rPr>
          <w:rFonts w:ascii="Times New Roman" w:hAnsi="Times New Roman" w:eastAsia="Times New Roman" w:cs="Times New Roman"/>
          <w:b/>
          <w:bCs/>
          <w:sz w:val="24"/>
          <w:szCs w:val="24"/>
        </w:rPr>
        <w:t xml:space="preserve">Generate information about pathways of exposures in the community: </w:t>
      </w:r>
      <w:r w:rsidRPr="00C50BB4">
        <w:rPr>
          <w:rFonts w:ascii="Times New Roman" w:hAnsi="Times New Roman" w:cs="Times New Roman" w:eastAsiaTheme="minorHAnsi"/>
          <w:sz w:val="24"/>
          <w:szCs w:val="24"/>
        </w:rPr>
        <w:t xml:space="preserve">Environmental sampling data </w:t>
      </w:r>
      <w:r w:rsidR="008F09C7">
        <w:rPr>
          <w:rFonts w:ascii="Times New Roman" w:hAnsi="Times New Roman" w:cs="Times New Roman" w:eastAsiaTheme="minorHAnsi"/>
          <w:sz w:val="24"/>
          <w:szCs w:val="24"/>
        </w:rPr>
        <w:t>are</w:t>
      </w:r>
      <w:r w:rsidRPr="00C50BB4">
        <w:rPr>
          <w:rFonts w:ascii="Times New Roman" w:hAnsi="Times New Roman" w:cs="Times New Roman" w:eastAsiaTheme="minorHAnsi"/>
          <w:sz w:val="24"/>
          <w:szCs w:val="24"/>
        </w:rPr>
        <w:t xml:space="preserve"> combined with biological sampling results to generate information about the impact of drinking water and non-drinking water PFAS exposure pathways on PFAS body burden </w:t>
      </w:r>
      <w:r w:rsidRPr="00C50BB4">
        <w:rPr>
          <w:rFonts w:ascii="Times New Roman" w:hAnsi="Times New Roman" w:eastAsia="Times New Roman" w:cs="Times New Roman"/>
          <w:bCs/>
          <w:sz w:val="24"/>
          <w:szCs w:val="24"/>
        </w:rPr>
        <w:t xml:space="preserve">in each community. </w:t>
      </w:r>
    </w:p>
    <w:p w:rsidRPr="00C50BB4" w:rsidR="00601335" w:rsidP="006C54F2" w:rsidRDefault="00601335" w14:paraId="57CCCB41" w14:textId="7CBEF68E">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Times New Roman" w:cs="Times New Roman"/>
          <w:b/>
          <w:bCs/>
          <w:sz w:val="24"/>
          <w:szCs w:val="24"/>
        </w:rPr>
      </w:pPr>
      <w:r w:rsidRPr="00C50BB4">
        <w:rPr>
          <w:rFonts w:ascii="Times New Roman" w:hAnsi="Times New Roman" w:cs="Times New Roman" w:eastAsiaTheme="minorHAnsi"/>
          <w:b/>
          <w:color w:val="000000"/>
          <w:sz w:val="24"/>
          <w:szCs w:val="24"/>
        </w:rPr>
        <w:t xml:space="preserve">Inform future studies to evaluate the impact of PFAS exposure on human health: </w:t>
      </w:r>
      <w:r w:rsidRPr="00C50BB4">
        <w:rPr>
          <w:rFonts w:ascii="Times New Roman" w:hAnsi="Times New Roman" w:cs="Times New Roman" w:eastAsiaTheme="minorHAnsi"/>
          <w:color w:val="000000"/>
          <w:sz w:val="24"/>
          <w:szCs w:val="24"/>
        </w:rPr>
        <w:t xml:space="preserve">The results of these EAs </w:t>
      </w:r>
      <w:r w:rsidR="008F09C7">
        <w:rPr>
          <w:rFonts w:ascii="Times New Roman" w:hAnsi="Times New Roman" w:cs="Times New Roman" w:eastAsiaTheme="minorHAnsi"/>
          <w:color w:val="000000"/>
          <w:sz w:val="24"/>
          <w:szCs w:val="24"/>
        </w:rPr>
        <w:t xml:space="preserve">may </w:t>
      </w:r>
      <w:r w:rsidRPr="00C50BB4">
        <w:rPr>
          <w:rFonts w:ascii="Times New Roman" w:hAnsi="Times New Roman" w:cs="Times New Roman" w:eastAsiaTheme="minorHAnsi"/>
          <w:color w:val="000000"/>
          <w:sz w:val="24"/>
          <w:szCs w:val="24"/>
        </w:rPr>
        <w:t xml:space="preserve">inform the design of </w:t>
      </w:r>
      <w:r w:rsidR="008F09C7">
        <w:rPr>
          <w:rFonts w:ascii="Times New Roman" w:hAnsi="Times New Roman" w:cs="Times New Roman" w:eastAsiaTheme="minorHAnsi"/>
          <w:color w:val="000000"/>
          <w:sz w:val="24"/>
          <w:szCs w:val="24"/>
        </w:rPr>
        <w:t>new or existing health studies</w:t>
      </w:r>
      <w:r w:rsidRPr="00C50BB4">
        <w:rPr>
          <w:rFonts w:ascii="Times New Roman" w:hAnsi="Times New Roman" w:cs="Times New Roman" w:eastAsiaTheme="minorHAnsi"/>
          <w:color w:val="000000"/>
          <w:sz w:val="24"/>
          <w:szCs w:val="24"/>
        </w:rPr>
        <w:t>.</w:t>
      </w:r>
    </w:p>
    <w:p w:rsidR="00527E38" w:rsidP="006C54F2" w:rsidRDefault="00AE413F" w14:paraId="7173191F" w14:textId="77777777">
      <w:pPr>
        <w:rPr>
          <w:rFonts w:ascii="Times New Roman" w:hAnsi="Times New Roman" w:cs="Times New Roman"/>
          <w:sz w:val="24"/>
          <w:szCs w:val="24"/>
        </w:rPr>
      </w:pPr>
      <w:r>
        <w:rPr>
          <w:rFonts w:ascii="Times New Roman" w:hAnsi="Times New Roman" w:cs="Times New Roman"/>
          <w:sz w:val="24"/>
          <w:szCs w:val="24"/>
        </w:rPr>
        <w:t>Under this revision ICR,</w:t>
      </w:r>
      <w:r>
        <w:rPr>
          <w:rFonts w:ascii="Times New Roman" w:hAnsi="Times New Roman" w:cs="Times New Roman"/>
          <w:color w:val="000000"/>
          <w:sz w:val="24"/>
          <w:szCs w:val="24"/>
        </w:rPr>
        <w:t xml:space="preserve"> </w:t>
      </w:r>
      <w:r w:rsidR="00AB00BA">
        <w:rPr>
          <w:rFonts w:ascii="Times New Roman" w:hAnsi="Times New Roman" w:cs="Times New Roman"/>
          <w:color w:val="000000"/>
          <w:sz w:val="24"/>
          <w:szCs w:val="24"/>
        </w:rPr>
        <w:t xml:space="preserve">up to </w:t>
      </w:r>
      <w:commentRangeStart w:id="5"/>
      <w:commentRangeStart w:id="6"/>
      <w:r w:rsidR="00AB00BA">
        <w:rPr>
          <w:rFonts w:ascii="Times New Roman" w:hAnsi="Times New Roman" w:cs="Times New Roman"/>
          <w:color w:val="000000"/>
          <w:sz w:val="24"/>
          <w:szCs w:val="24"/>
        </w:rPr>
        <w:t xml:space="preserve">three </w:t>
      </w:r>
      <w:r w:rsidR="002B2CAC">
        <w:rPr>
          <w:rFonts w:ascii="Times New Roman" w:hAnsi="Times New Roman" w:cs="Times New Roman"/>
          <w:color w:val="000000"/>
          <w:sz w:val="24"/>
          <w:szCs w:val="24"/>
        </w:rPr>
        <w:t xml:space="preserve">EAs </w:t>
      </w:r>
      <w:r w:rsidR="00AB00BA">
        <w:rPr>
          <w:rFonts w:ascii="Times New Roman" w:hAnsi="Times New Roman" w:cs="Times New Roman"/>
          <w:color w:val="000000"/>
          <w:sz w:val="24"/>
          <w:szCs w:val="24"/>
        </w:rPr>
        <w:t xml:space="preserve">per year </w:t>
      </w:r>
      <w:commentRangeEnd w:id="5"/>
      <w:r w:rsidR="00DA4AC3">
        <w:rPr>
          <w:rStyle w:val="CommentReference"/>
        </w:rPr>
        <w:commentReference w:id="5"/>
      </w:r>
      <w:commentRangeEnd w:id="6"/>
      <w:r w:rsidR="00885CCE">
        <w:rPr>
          <w:rStyle w:val="CommentReference"/>
        </w:rPr>
        <w:commentReference w:id="6"/>
      </w:r>
      <w:r w:rsidR="002B2CAC">
        <w:rPr>
          <w:rFonts w:ascii="Times New Roman" w:hAnsi="Times New Roman" w:cs="Times New Roman"/>
          <w:color w:val="000000"/>
          <w:sz w:val="24"/>
          <w:szCs w:val="24"/>
        </w:rPr>
        <w:t xml:space="preserve">will be conducted using lessons learned from the </w:t>
      </w:r>
      <w:r>
        <w:rPr>
          <w:rFonts w:ascii="Times New Roman" w:hAnsi="Times New Roman" w:cs="Times New Roman"/>
          <w:color w:val="000000"/>
          <w:sz w:val="24"/>
          <w:szCs w:val="24"/>
        </w:rPr>
        <w:t>initial</w:t>
      </w:r>
      <w:r w:rsidR="002B2CAC">
        <w:rPr>
          <w:rFonts w:ascii="Times New Roman" w:hAnsi="Times New Roman" w:cs="Times New Roman"/>
          <w:color w:val="000000"/>
          <w:sz w:val="24"/>
          <w:szCs w:val="24"/>
        </w:rPr>
        <w:t xml:space="preserve"> eight EAs</w:t>
      </w:r>
      <w:r w:rsidR="000301A7">
        <w:rPr>
          <w:rFonts w:ascii="Times New Roman" w:hAnsi="Times New Roman" w:cs="Times New Roman"/>
          <w:color w:val="000000"/>
          <w:sz w:val="24"/>
          <w:szCs w:val="24"/>
        </w:rPr>
        <w:t>.</w:t>
      </w:r>
      <w:r w:rsidR="002B2CAC">
        <w:rPr>
          <w:rFonts w:ascii="Times New Roman" w:hAnsi="Times New Roman" w:cs="Times New Roman"/>
          <w:color w:val="000000"/>
          <w:sz w:val="24"/>
          <w:szCs w:val="24"/>
        </w:rPr>
        <w:t xml:space="preserve"> </w:t>
      </w:r>
      <w:bookmarkStart w:name="_Hlk101261782" w:id="7"/>
      <w:r>
        <w:rPr>
          <w:rFonts w:ascii="Times New Roman" w:hAnsi="Times New Roman" w:cs="Times New Roman"/>
          <w:color w:val="000000"/>
          <w:sz w:val="24"/>
          <w:szCs w:val="24"/>
        </w:rPr>
        <w:t xml:space="preserve">Briefly, </w:t>
      </w:r>
      <w:r w:rsidR="00736AF6">
        <w:rPr>
          <w:rFonts w:ascii="Times New Roman" w:hAnsi="Times New Roman" w:cs="Times New Roman"/>
          <w:color w:val="000000"/>
          <w:sz w:val="24"/>
          <w:szCs w:val="24"/>
        </w:rPr>
        <w:t xml:space="preserve">protocol </w:t>
      </w:r>
      <w:r>
        <w:rPr>
          <w:rFonts w:ascii="Times New Roman" w:hAnsi="Times New Roman" w:cs="Times New Roman"/>
          <w:color w:val="000000"/>
          <w:sz w:val="24"/>
          <w:szCs w:val="24"/>
        </w:rPr>
        <w:t xml:space="preserve">revisions </w:t>
      </w:r>
      <w:r w:rsidR="00736AF6">
        <w:rPr>
          <w:rFonts w:ascii="Times New Roman" w:hAnsi="Times New Roman" w:cs="Times New Roman"/>
          <w:color w:val="000000"/>
          <w:sz w:val="24"/>
          <w:szCs w:val="24"/>
        </w:rPr>
        <w:t>include</w:t>
      </w:r>
      <w:r w:rsidR="00AB00BA">
        <w:rPr>
          <w:rFonts w:ascii="Times New Roman" w:hAnsi="Times New Roman" w:cs="Times New Roman"/>
          <w:color w:val="000000"/>
          <w:sz w:val="24"/>
          <w:szCs w:val="24"/>
        </w:rPr>
        <w:t xml:space="preserve"> modifications to the protocol recruitment strategies, such a</w:t>
      </w:r>
      <w:r w:rsidR="000301A7">
        <w:rPr>
          <w:rFonts w:ascii="Times New Roman" w:hAnsi="Times New Roman" w:cs="Times New Roman"/>
          <w:color w:val="000000"/>
          <w:sz w:val="24"/>
          <w:szCs w:val="24"/>
        </w:rPr>
        <w:t>s</w:t>
      </w:r>
      <w:r w:rsidR="00AB00BA">
        <w:rPr>
          <w:rFonts w:ascii="Times New Roman" w:hAnsi="Times New Roman" w:cs="Times New Roman"/>
          <w:color w:val="000000"/>
          <w:sz w:val="24"/>
          <w:szCs w:val="24"/>
        </w:rPr>
        <w:t xml:space="preserve"> increas</w:t>
      </w:r>
      <w:r w:rsidR="000301A7">
        <w:rPr>
          <w:rFonts w:ascii="Times New Roman" w:hAnsi="Times New Roman" w:cs="Times New Roman"/>
          <w:color w:val="000000"/>
          <w:sz w:val="24"/>
          <w:szCs w:val="24"/>
        </w:rPr>
        <w:t>ing</w:t>
      </w:r>
      <w:r w:rsidR="00AB00BA">
        <w:rPr>
          <w:rFonts w:ascii="Times New Roman" w:hAnsi="Times New Roman" w:cs="Times New Roman"/>
          <w:color w:val="000000"/>
          <w:sz w:val="24"/>
          <w:szCs w:val="24"/>
        </w:rPr>
        <w:t xml:space="preserve"> in the number of </w:t>
      </w:r>
      <w:r w:rsidR="00736AF6">
        <w:rPr>
          <w:rFonts w:ascii="Times New Roman" w:hAnsi="Times New Roman" w:cs="Times New Roman"/>
          <w:color w:val="000000"/>
          <w:sz w:val="24"/>
          <w:szCs w:val="24"/>
        </w:rPr>
        <w:t>letters of invitation</w:t>
      </w:r>
      <w:r w:rsidR="00AB00BA">
        <w:rPr>
          <w:rFonts w:ascii="Times New Roman" w:hAnsi="Times New Roman" w:cs="Times New Roman"/>
          <w:color w:val="000000"/>
          <w:sz w:val="24"/>
          <w:szCs w:val="24"/>
        </w:rPr>
        <w:t xml:space="preserve"> per EA due to low response rates observed</w:t>
      </w:r>
      <w:r w:rsidR="00736AF6">
        <w:rPr>
          <w:rFonts w:ascii="Times New Roman" w:hAnsi="Times New Roman" w:cs="Times New Roman"/>
          <w:color w:val="000000"/>
          <w:sz w:val="24"/>
          <w:szCs w:val="24"/>
        </w:rPr>
        <w:t>, allowing options to conduct door-to-door recruitment and telephone questionnaires when warranted,</w:t>
      </w:r>
      <w:r w:rsidR="0037172E">
        <w:rPr>
          <w:rFonts w:ascii="Times New Roman" w:hAnsi="Times New Roman" w:cs="Times New Roman"/>
          <w:color w:val="000000"/>
          <w:sz w:val="24"/>
          <w:szCs w:val="24"/>
        </w:rPr>
        <w:t xml:space="preserve"> and </w:t>
      </w:r>
      <w:r w:rsidR="00736AF6">
        <w:rPr>
          <w:rFonts w:ascii="Times New Roman" w:hAnsi="Times New Roman" w:cs="Times New Roman"/>
          <w:color w:val="000000"/>
          <w:sz w:val="24"/>
          <w:szCs w:val="24"/>
        </w:rPr>
        <w:t>modif</w:t>
      </w:r>
      <w:r w:rsidR="000301A7">
        <w:rPr>
          <w:rFonts w:ascii="Times New Roman" w:hAnsi="Times New Roman" w:cs="Times New Roman"/>
          <w:color w:val="000000"/>
          <w:sz w:val="24"/>
          <w:szCs w:val="24"/>
        </w:rPr>
        <w:t>ying</w:t>
      </w:r>
      <w:r w:rsidR="00AB00BA">
        <w:rPr>
          <w:rFonts w:ascii="Times New Roman" w:hAnsi="Times New Roman" w:cs="Times New Roman"/>
          <w:color w:val="000000"/>
          <w:sz w:val="24"/>
          <w:szCs w:val="24"/>
        </w:rPr>
        <w:t xml:space="preserve"> water intake questions</w:t>
      </w:r>
      <w:r w:rsidR="000301A7">
        <w:rPr>
          <w:rFonts w:ascii="Times New Roman" w:hAnsi="Times New Roman" w:cs="Times New Roman"/>
          <w:color w:val="000000"/>
          <w:sz w:val="24"/>
          <w:szCs w:val="24"/>
        </w:rPr>
        <w:t xml:space="preserve"> to </w:t>
      </w:r>
      <w:r w:rsidR="00E466EC">
        <w:rPr>
          <w:rFonts w:ascii="Times New Roman" w:hAnsi="Times New Roman" w:cs="Times New Roman"/>
          <w:color w:val="000000"/>
          <w:sz w:val="24"/>
          <w:szCs w:val="24"/>
        </w:rPr>
        <w:t>evaluate</w:t>
      </w:r>
      <w:r w:rsidR="000301A7">
        <w:rPr>
          <w:rFonts w:ascii="Times New Roman" w:hAnsi="Times New Roman" w:cs="Times New Roman"/>
          <w:color w:val="000000"/>
          <w:sz w:val="24"/>
          <w:szCs w:val="24"/>
        </w:rPr>
        <w:t xml:space="preserve"> exposure</w:t>
      </w:r>
      <w:r w:rsidR="00E466EC">
        <w:rPr>
          <w:rFonts w:ascii="Times New Roman" w:hAnsi="Times New Roman" w:cs="Times New Roman"/>
          <w:color w:val="000000"/>
          <w:sz w:val="24"/>
          <w:szCs w:val="24"/>
        </w:rPr>
        <w:t xml:space="preserve"> that may have occurred when PFAS was present in the water</w:t>
      </w:r>
      <w:r w:rsidRPr="00527E38" w:rsidR="00772FC1">
        <w:rPr>
          <w:rFonts w:ascii="Times New Roman" w:hAnsi="Times New Roman" w:cs="Times New Roman"/>
          <w:i/>
          <w:iCs/>
          <w:sz w:val="24"/>
          <w:szCs w:val="24"/>
        </w:rPr>
        <w:t>.</w:t>
      </w:r>
      <w:r w:rsidR="00AB00BA">
        <w:rPr>
          <w:rFonts w:ascii="Times New Roman" w:hAnsi="Times New Roman" w:cs="Times New Roman"/>
          <w:sz w:val="24"/>
          <w:szCs w:val="24"/>
        </w:rPr>
        <w:t xml:space="preserve"> </w:t>
      </w:r>
      <w:bookmarkEnd w:id="7"/>
      <w:r>
        <w:rPr>
          <w:rFonts w:ascii="Times New Roman" w:hAnsi="Times New Roman" w:cs="Times New Roman"/>
          <w:sz w:val="24"/>
          <w:szCs w:val="24"/>
        </w:rPr>
        <w:t>T</w:t>
      </w:r>
      <w:r w:rsidR="00772FC1">
        <w:rPr>
          <w:rFonts w:ascii="Times New Roman" w:hAnsi="Times New Roman" w:cs="Times New Roman"/>
          <w:sz w:val="24"/>
          <w:szCs w:val="24"/>
        </w:rPr>
        <w:t>he</w:t>
      </w:r>
      <w:r>
        <w:rPr>
          <w:rFonts w:ascii="Times New Roman" w:hAnsi="Times New Roman" w:cs="Times New Roman"/>
          <w:sz w:val="24"/>
          <w:szCs w:val="24"/>
        </w:rPr>
        <w:t>se revisions are detailed</w:t>
      </w:r>
      <w:r w:rsidR="00772FC1">
        <w:rPr>
          <w:rFonts w:ascii="Times New Roman" w:hAnsi="Times New Roman" w:cs="Times New Roman"/>
          <w:sz w:val="24"/>
          <w:szCs w:val="24"/>
        </w:rPr>
        <w:t xml:space="preserve"> in </w:t>
      </w:r>
      <w:r w:rsidRPr="00527E38" w:rsidR="00772FC1">
        <w:rPr>
          <w:rFonts w:ascii="Times New Roman" w:hAnsi="Times New Roman" w:cs="Times New Roman"/>
          <w:b/>
          <w:bCs/>
          <w:sz w:val="24"/>
          <w:szCs w:val="24"/>
        </w:rPr>
        <w:t>Section A</w:t>
      </w:r>
      <w:r w:rsidRPr="00527E38" w:rsidR="003B032F">
        <w:rPr>
          <w:rFonts w:ascii="Times New Roman" w:hAnsi="Times New Roman" w:cs="Times New Roman"/>
          <w:b/>
          <w:bCs/>
          <w:sz w:val="24"/>
          <w:szCs w:val="24"/>
        </w:rPr>
        <w:t>.</w:t>
      </w:r>
      <w:r w:rsidRPr="00527E38" w:rsidR="00772FC1">
        <w:rPr>
          <w:rFonts w:ascii="Times New Roman" w:hAnsi="Times New Roman" w:cs="Times New Roman"/>
          <w:b/>
          <w:bCs/>
          <w:sz w:val="24"/>
          <w:szCs w:val="24"/>
        </w:rPr>
        <w:t>15</w:t>
      </w:r>
      <w:r w:rsidR="00772FC1">
        <w:rPr>
          <w:rFonts w:ascii="Times New Roman" w:hAnsi="Times New Roman" w:cs="Times New Roman"/>
          <w:sz w:val="24"/>
          <w:szCs w:val="24"/>
        </w:rPr>
        <w:t>.</w:t>
      </w:r>
      <w:r w:rsidR="00FF58C0">
        <w:rPr>
          <w:rFonts w:ascii="Times New Roman" w:hAnsi="Times New Roman" w:cs="Times New Roman"/>
          <w:sz w:val="24"/>
          <w:szCs w:val="24"/>
        </w:rPr>
        <w:t xml:space="preserve"> </w:t>
      </w:r>
    </w:p>
    <w:p w:rsidRPr="00527E38" w:rsidR="007B3B95" w:rsidP="006C54F2" w:rsidRDefault="00FF58C0" w14:paraId="25AA6097" w14:textId="14484C76">
      <w:pPr>
        <w:rPr>
          <w:rFonts w:ascii="Times New Roman" w:hAnsi="Times New Roman" w:cs="Times New Roman"/>
          <w:sz w:val="24"/>
          <w:szCs w:val="24"/>
        </w:rPr>
      </w:pPr>
      <w:r>
        <w:rPr>
          <w:rFonts w:ascii="Times New Roman" w:hAnsi="Times New Roman" w:cs="Times New Roman"/>
          <w:sz w:val="24"/>
          <w:szCs w:val="24"/>
        </w:rPr>
        <w:t xml:space="preserve">ATSDR/NCEH are requesting a total of </w:t>
      </w:r>
      <w:commentRangeStart w:id="8"/>
      <w:commentRangeStart w:id="9"/>
      <w:r w:rsidR="007B3B95">
        <w:rPr>
          <w:rFonts w:ascii="Times New Roman" w:hAnsi="Times New Roman" w:cs="Times New Roman"/>
          <w:sz w:val="24"/>
          <w:szCs w:val="24"/>
        </w:rPr>
        <w:t xml:space="preserve">8,735 </w:t>
      </w:r>
      <w:commentRangeEnd w:id="8"/>
      <w:r w:rsidR="00DA4AC3">
        <w:rPr>
          <w:rStyle w:val="CommentReference"/>
        </w:rPr>
        <w:commentReference w:id="8"/>
      </w:r>
      <w:commentRangeEnd w:id="9"/>
      <w:r w:rsidR="001E3A60">
        <w:rPr>
          <w:rStyle w:val="CommentReference"/>
        </w:rPr>
        <w:commentReference w:id="9"/>
      </w:r>
      <w:r>
        <w:rPr>
          <w:rFonts w:ascii="Times New Roman" w:hAnsi="Times New Roman" w:cs="Times New Roman"/>
          <w:sz w:val="24"/>
          <w:szCs w:val="24"/>
        </w:rPr>
        <w:t>respondents per year which reflects a</w:t>
      </w:r>
      <w:r w:rsidR="007B3B95">
        <w:rPr>
          <w:rFonts w:ascii="Times New Roman" w:hAnsi="Times New Roman" w:cs="Times New Roman"/>
          <w:sz w:val="24"/>
          <w:szCs w:val="24"/>
        </w:rPr>
        <w:t>n</w:t>
      </w:r>
      <w:r>
        <w:rPr>
          <w:rFonts w:ascii="Times New Roman" w:hAnsi="Times New Roman" w:cs="Times New Roman"/>
          <w:sz w:val="24"/>
          <w:szCs w:val="24"/>
        </w:rPr>
        <w:t xml:space="preserve"> </w:t>
      </w:r>
      <w:r w:rsidR="007B3B95">
        <w:rPr>
          <w:rFonts w:ascii="Times New Roman" w:hAnsi="Times New Roman" w:cs="Times New Roman"/>
          <w:sz w:val="24"/>
          <w:szCs w:val="24"/>
        </w:rPr>
        <w:t>in</w:t>
      </w:r>
      <w:r>
        <w:rPr>
          <w:rFonts w:ascii="Times New Roman" w:hAnsi="Times New Roman" w:cs="Times New Roman"/>
          <w:sz w:val="24"/>
          <w:szCs w:val="24"/>
        </w:rPr>
        <w:t xml:space="preserve">crease of </w:t>
      </w:r>
      <w:r w:rsidR="007B3B95">
        <w:rPr>
          <w:rFonts w:ascii="Times New Roman" w:hAnsi="Times New Roman" w:cs="Times New Roman"/>
          <w:sz w:val="24"/>
          <w:szCs w:val="24"/>
        </w:rPr>
        <w:t>184</w:t>
      </w:r>
      <w:r>
        <w:rPr>
          <w:rFonts w:ascii="Times New Roman" w:hAnsi="Times New Roman" w:cs="Times New Roman"/>
          <w:sz w:val="24"/>
          <w:szCs w:val="24"/>
        </w:rPr>
        <w:t xml:space="preserve"> respondents compared to the previously approved </w:t>
      </w:r>
      <w:r w:rsidR="007B3B95">
        <w:rPr>
          <w:rFonts w:ascii="Times New Roman" w:hAnsi="Times New Roman" w:cs="Times New Roman"/>
          <w:sz w:val="24"/>
          <w:szCs w:val="24"/>
        </w:rPr>
        <w:t xml:space="preserve">8,551 </w:t>
      </w:r>
      <w:r>
        <w:rPr>
          <w:rFonts w:ascii="Times New Roman" w:hAnsi="Times New Roman" w:cs="Times New Roman"/>
          <w:sz w:val="24"/>
          <w:szCs w:val="24"/>
        </w:rPr>
        <w:t>respondents</w:t>
      </w:r>
      <w:r w:rsidR="00EA0C28">
        <w:rPr>
          <w:rFonts w:ascii="Times New Roman" w:hAnsi="Times New Roman" w:cs="Times New Roman"/>
          <w:sz w:val="24"/>
          <w:szCs w:val="24"/>
        </w:rPr>
        <w:t xml:space="preserve"> in 2019</w:t>
      </w:r>
      <w:r>
        <w:rPr>
          <w:rFonts w:ascii="Times New Roman" w:hAnsi="Times New Roman" w:cs="Times New Roman"/>
          <w:sz w:val="24"/>
          <w:szCs w:val="24"/>
        </w:rPr>
        <w:t>. In addition</w:t>
      </w:r>
      <w:r w:rsidR="00EA0C28">
        <w:rPr>
          <w:rFonts w:ascii="Times New Roman" w:hAnsi="Times New Roman" w:cs="Times New Roman"/>
          <w:sz w:val="24"/>
          <w:szCs w:val="24"/>
        </w:rPr>
        <w:t>,</w:t>
      </w:r>
      <w:r>
        <w:rPr>
          <w:rFonts w:ascii="Times New Roman" w:hAnsi="Times New Roman" w:cs="Times New Roman"/>
          <w:sz w:val="24"/>
          <w:szCs w:val="24"/>
        </w:rPr>
        <w:t xml:space="preserve"> the agencies are requesting a total time burden of </w:t>
      </w:r>
      <w:r w:rsidR="00E30CEF">
        <w:rPr>
          <w:rFonts w:ascii="Times New Roman" w:hAnsi="Times New Roman" w:cs="Times New Roman"/>
          <w:sz w:val="24"/>
          <w:szCs w:val="24"/>
        </w:rPr>
        <w:t>1,535</w:t>
      </w:r>
      <w:r>
        <w:rPr>
          <w:rFonts w:ascii="Times New Roman" w:hAnsi="Times New Roman" w:cs="Times New Roman"/>
          <w:sz w:val="24"/>
          <w:szCs w:val="24"/>
        </w:rPr>
        <w:t xml:space="preserve"> hours per year. This reflects a decrease of </w:t>
      </w:r>
      <w:r w:rsidR="00E30CEF">
        <w:rPr>
          <w:rFonts w:ascii="Times New Roman" w:hAnsi="Times New Roman" w:cs="Times New Roman"/>
          <w:sz w:val="24"/>
          <w:szCs w:val="24"/>
        </w:rPr>
        <w:t>596</w:t>
      </w:r>
      <w:r>
        <w:rPr>
          <w:rFonts w:ascii="Times New Roman" w:hAnsi="Times New Roman" w:cs="Times New Roman"/>
          <w:sz w:val="24"/>
          <w:szCs w:val="24"/>
        </w:rPr>
        <w:t xml:space="preserve"> hours compared to the previously approved  2,131 hours in 2019. </w:t>
      </w:r>
    </w:p>
    <w:p w:rsidRPr="00D40459" w:rsidR="009A6A2B" w:rsidP="006C54F2" w:rsidRDefault="00AE413F" w14:paraId="6E712916" w14:textId="667AB358">
      <w:pPr>
        <w:rPr>
          <w:rFonts w:asciiTheme="majorHAnsi" w:hAnsiTheme="majorHAnsi" w:eastAsiaTheme="majorEastAsia" w:cstheme="majorBidi"/>
          <w:sz w:val="36"/>
          <w:szCs w:val="36"/>
        </w:rPr>
      </w:pPr>
      <w:r>
        <w:rPr>
          <w:rFonts w:ascii="Times New Roman" w:hAnsi="Times New Roman" w:cs="Times New Roman"/>
          <w:bCs/>
          <w:sz w:val="24"/>
          <w:szCs w:val="24"/>
        </w:rPr>
        <w:t>The authorizing legislation for this ICR is provided in</w:t>
      </w:r>
      <w:r w:rsidR="000D47E3">
        <w:rPr>
          <w:rFonts w:ascii="Times New Roman" w:hAnsi="Times New Roman" w:cs="Times New Roman"/>
          <w:bCs/>
          <w:sz w:val="24"/>
          <w:szCs w:val="24"/>
        </w:rPr>
        <w:t xml:space="preserve"> </w:t>
      </w:r>
      <w:commentRangeStart w:id="10"/>
      <w:commentRangeStart w:id="11"/>
      <w:r>
        <w:rPr>
          <w:rFonts w:ascii="Times New Roman" w:hAnsi="Times New Roman" w:cs="Times New Roman"/>
          <w:b/>
          <w:sz w:val="24"/>
          <w:szCs w:val="24"/>
        </w:rPr>
        <w:t>Attachment 1</w:t>
      </w:r>
      <w:commentRangeEnd w:id="10"/>
      <w:r w:rsidR="00DA4AC3">
        <w:rPr>
          <w:rStyle w:val="CommentReference"/>
        </w:rPr>
        <w:commentReference w:id="10"/>
      </w:r>
      <w:commentRangeEnd w:id="11"/>
      <w:r w:rsidR="00EB4AD4">
        <w:rPr>
          <w:rStyle w:val="CommentReference"/>
        </w:rPr>
        <w:commentReference w:id="11"/>
      </w:r>
      <w:r>
        <w:rPr>
          <w:rFonts w:ascii="Times New Roman" w:hAnsi="Times New Roman" w:cs="Times New Roman"/>
          <w:bCs/>
          <w:sz w:val="24"/>
          <w:szCs w:val="24"/>
        </w:rPr>
        <w:t xml:space="preserve">. </w:t>
      </w:r>
      <w:r w:rsidRPr="00CC25D7" w:rsidR="00CC25D7">
        <w:rPr>
          <w:rFonts w:ascii="Times New Roman" w:hAnsi="Times New Roman" w:cs="Times New Roman"/>
          <w:bCs/>
          <w:sz w:val="24"/>
          <w:szCs w:val="24"/>
        </w:rPr>
        <w:t xml:space="preserve">The 60-day Federal Register Notice was published on </w:t>
      </w:r>
      <w:r xmlns:w="http://schemas.openxmlformats.org/wordprocessingml/2006/main" w:rsidR="00EB4AD4">
        <w:rPr>
          <w:rFonts w:ascii="Times New Roman" w:hAnsi="Times New Roman" w:cs="Times New Roman"/>
          <w:bCs/>
          <w:sz w:val="24"/>
          <w:szCs w:val="24"/>
        </w:rPr>
        <w:t>11</w:t>
      </w:r>
      <w:r w:rsidR="009079AC">
        <w:rPr>
          <w:rFonts w:ascii="Times New Roman" w:hAnsi="Times New Roman" w:cs="Times New Roman"/>
          <w:bCs/>
          <w:sz w:val="24"/>
          <w:szCs w:val="24"/>
        </w:rPr>
        <w:t>/1</w:t>
      </w:r>
      <w:r xmlns:w="http://schemas.openxmlformats.org/wordprocessingml/2006/main" w:rsidR="00EB4AD4">
        <w:rPr>
          <w:rFonts w:ascii="Times New Roman" w:hAnsi="Times New Roman" w:cs="Times New Roman"/>
          <w:bCs/>
          <w:sz w:val="24"/>
          <w:szCs w:val="24"/>
        </w:rPr>
        <w:t>6</w:t>
      </w:r>
      <w:r w:rsidR="009079AC">
        <w:rPr>
          <w:rFonts w:ascii="Times New Roman" w:hAnsi="Times New Roman" w:cs="Times New Roman"/>
          <w:bCs/>
          <w:sz w:val="24"/>
          <w:szCs w:val="24"/>
        </w:rPr>
        <w:t>/2021</w:t>
      </w:r>
      <w:r w:rsidRPr="00CC25D7" w:rsidR="00CC25D7">
        <w:rPr>
          <w:rFonts w:ascii="Times New Roman" w:hAnsi="Times New Roman" w:cs="Times New Roman"/>
          <w:bCs/>
          <w:sz w:val="24"/>
          <w:szCs w:val="24"/>
        </w:rPr>
        <w:t xml:space="preserve"> (</w:t>
      </w:r>
      <w:r w:rsidRPr="00CC25D7" w:rsidR="00CC25D7">
        <w:rPr>
          <w:rFonts w:ascii="Times New Roman" w:hAnsi="Times New Roman" w:cs="Times New Roman"/>
          <w:b/>
          <w:bCs/>
          <w:sz w:val="24"/>
          <w:szCs w:val="24"/>
        </w:rPr>
        <w:t>Attachment 2</w:t>
      </w:r>
      <w:r w:rsidRPr="00CC25D7" w:rsidR="00CC25D7">
        <w:rPr>
          <w:rFonts w:ascii="Times New Roman" w:hAnsi="Times New Roman" w:cs="Times New Roman"/>
          <w:bCs/>
          <w:sz w:val="24"/>
          <w:szCs w:val="24"/>
        </w:rPr>
        <w:t xml:space="preserve">) and is further discussed in </w:t>
      </w:r>
      <w:r w:rsidRPr="00527E38" w:rsidR="00CC25D7">
        <w:rPr>
          <w:rFonts w:ascii="Times New Roman" w:hAnsi="Times New Roman" w:cs="Times New Roman"/>
          <w:b/>
          <w:sz w:val="24"/>
          <w:szCs w:val="24"/>
        </w:rPr>
        <w:t>Section A.8</w:t>
      </w:r>
      <w:r w:rsidRPr="00CC25D7" w:rsidR="00CC25D7">
        <w:rPr>
          <w:rFonts w:ascii="Times New Roman" w:hAnsi="Times New Roman" w:cs="Times New Roman"/>
          <w:bCs/>
          <w:sz w:val="24"/>
          <w:szCs w:val="24"/>
        </w:rPr>
        <w:t>.</w:t>
      </w:r>
      <w:r w:rsidR="00D40459">
        <w:rPr>
          <w:rFonts w:ascii="Times New Roman" w:hAnsi="Times New Roman" w:cs="Times New Roman"/>
          <w:bCs/>
          <w:sz w:val="24"/>
          <w:szCs w:val="24"/>
        </w:rPr>
        <w:t xml:space="preserve"> Supporting information for this ICR is provided in </w:t>
      </w:r>
      <w:r w:rsidR="00D40459">
        <w:rPr>
          <w:rFonts w:ascii="Times New Roman" w:hAnsi="Times New Roman" w:cs="Times New Roman"/>
          <w:b/>
          <w:bCs/>
          <w:sz w:val="24"/>
          <w:szCs w:val="24"/>
        </w:rPr>
        <w:t>Attachments</w:t>
      </w:r>
      <w:r w:rsidR="00D40459">
        <w:rPr>
          <w:rFonts w:ascii="Times New Roman" w:hAnsi="Times New Roman" w:cs="Times New Roman"/>
          <w:bCs/>
          <w:sz w:val="24"/>
          <w:szCs w:val="24"/>
        </w:rPr>
        <w:t xml:space="preserve">, while the </w:t>
      </w:r>
      <w:r w:rsidR="00D40459">
        <w:rPr>
          <w:rFonts w:ascii="Times New Roman" w:hAnsi="Times New Roman" w:cs="Times New Roman"/>
          <w:b/>
          <w:bCs/>
          <w:sz w:val="24"/>
          <w:szCs w:val="24"/>
        </w:rPr>
        <w:t xml:space="preserve">Appendices </w:t>
      </w:r>
      <w:r w:rsidR="00D40459">
        <w:rPr>
          <w:rFonts w:ascii="Times New Roman" w:hAnsi="Times New Roman" w:cs="Times New Roman"/>
          <w:bCs/>
          <w:sz w:val="24"/>
          <w:szCs w:val="24"/>
        </w:rPr>
        <w:t>are index</w:t>
      </w:r>
      <w:r w:rsidR="00192D64">
        <w:rPr>
          <w:rFonts w:ascii="Times New Roman" w:hAnsi="Times New Roman" w:cs="Times New Roman"/>
          <w:bCs/>
          <w:sz w:val="24"/>
          <w:szCs w:val="24"/>
        </w:rPr>
        <w:t>ed in accordance with</w:t>
      </w:r>
      <w:r w:rsidR="00D40459">
        <w:rPr>
          <w:rFonts w:ascii="Times New Roman" w:hAnsi="Times New Roman" w:cs="Times New Roman"/>
          <w:bCs/>
          <w:sz w:val="24"/>
          <w:szCs w:val="24"/>
        </w:rPr>
        <w:t xml:space="preserve"> the </w:t>
      </w:r>
      <w:r w:rsidR="00D40459">
        <w:rPr>
          <w:rFonts w:ascii="Times New Roman" w:hAnsi="Times New Roman" w:cs="Times New Roman"/>
          <w:b/>
          <w:bCs/>
          <w:sz w:val="24"/>
          <w:szCs w:val="24"/>
        </w:rPr>
        <w:t>PFAS EA Protocol</w:t>
      </w:r>
      <w:r w:rsidR="00D40459">
        <w:rPr>
          <w:rFonts w:ascii="Times New Roman" w:hAnsi="Times New Roman" w:cs="Times New Roman"/>
          <w:bCs/>
          <w:sz w:val="24"/>
          <w:szCs w:val="24"/>
        </w:rPr>
        <w:t>.</w:t>
      </w:r>
    </w:p>
    <w:p w:rsidRPr="00D20211" w:rsidR="00B45002" w:rsidP="00601F1A" w:rsidRDefault="00601F1A" w14:paraId="66725973" w14:textId="042DDC82">
      <w:pPr>
        <w:pStyle w:val="Heading1"/>
        <w:pBdr>
          <w:bottom w:val="none" w:color="auto" w:sz="0" w:space="0"/>
        </w:pBdr>
        <w:rPr>
          <w:color w:val="auto"/>
        </w:rPr>
      </w:pPr>
      <w:bookmarkStart w:name="_Toc105077331" w:id="16"/>
      <w:r w:rsidRPr="00D20211">
        <w:rPr>
          <w:color w:val="auto"/>
        </w:rPr>
        <w:t>A.</w:t>
      </w:r>
      <w:r w:rsidRPr="00D20211" w:rsidR="004D21C9">
        <w:rPr>
          <w:color w:val="auto"/>
        </w:rPr>
        <w:t xml:space="preserve">2.  </w:t>
      </w:r>
      <w:r w:rsidRPr="00D20211" w:rsidR="00B45002">
        <w:rPr>
          <w:color w:val="auto"/>
        </w:rPr>
        <w:t>Purpose and Use of the Information Collection</w:t>
      </w:r>
      <w:bookmarkEnd w:id="16"/>
    </w:p>
    <w:p w:rsidRPr="00D20211" w:rsidR="00A65BAD" w:rsidP="003F6A54" w:rsidRDefault="00A65BAD" w14:paraId="1FBDFBE5" w14:textId="77777777">
      <w:pPr>
        <w:autoSpaceDE w:val="0"/>
        <w:autoSpaceDN w:val="0"/>
        <w:adjustRightInd w:val="0"/>
        <w:spacing w:after="0" w:line="240" w:lineRule="auto"/>
        <w:rPr>
          <w:rFonts w:cs="ITCFranklinGothicStd-Book"/>
          <w:sz w:val="24"/>
          <w:szCs w:val="24"/>
        </w:rPr>
      </w:pPr>
    </w:p>
    <w:p w:rsidRPr="004B743A" w:rsidR="00AA5D79" w:rsidP="005B033E" w:rsidRDefault="00D033F4" w14:paraId="072715C1" w14:textId="170324BC">
      <w:pPr>
        <w:spacing w:after="200" w:line="240" w:lineRule="auto"/>
        <w:rPr>
          <w:rFonts w:ascii="Times New Roman" w:hAnsi="Times New Roman" w:cs="Times New Roman" w:eastAsiaTheme="minorHAnsi"/>
          <w:sz w:val="24"/>
          <w:szCs w:val="24"/>
        </w:rPr>
      </w:pPr>
      <w:r w:rsidRPr="00E734D8">
        <w:rPr>
          <w:rFonts w:ascii="Times New Roman" w:hAnsi="Times New Roman" w:cs="Times New Roman"/>
          <w:sz w:val="24"/>
          <w:szCs w:val="24"/>
        </w:rPr>
        <w:t xml:space="preserve">The primary objective of this ICR is to </w:t>
      </w:r>
      <w:r w:rsidRPr="004B743A" w:rsidR="00EA4881">
        <w:rPr>
          <w:rFonts w:ascii="Times New Roman" w:hAnsi="Times New Roman" w:cs="Times New Roman"/>
          <w:color w:val="000000"/>
          <w:sz w:val="24"/>
          <w:szCs w:val="24"/>
        </w:rPr>
        <w:t xml:space="preserve">conduct </w:t>
      </w:r>
      <w:r w:rsidR="00F11AF4">
        <w:rPr>
          <w:rFonts w:ascii="Times New Roman" w:hAnsi="Times New Roman" w:cs="Times New Roman"/>
          <w:color w:val="000000"/>
          <w:sz w:val="24"/>
          <w:szCs w:val="24"/>
        </w:rPr>
        <w:t xml:space="preserve">up to </w:t>
      </w:r>
      <w:r w:rsidR="008F3889">
        <w:rPr>
          <w:rFonts w:ascii="Times New Roman" w:hAnsi="Times New Roman" w:cs="Times New Roman"/>
          <w:color w:val="000000"/>
          <w:sz w:val="24"/>
          <w:szCs w:val="24"/>
        </w:rPr>
        <w:t>nine</w:t>
      </w:r>
      <w:r w:rsidR="00F11AF4">
        <w:rPr>
          <w:rFonts w:ascii="Times New Roman" w:hAnsi="Times New Roman" w:cs="Times New Roman"/>
          <w:color w:val="000000"/>
          <w:sz w:val="24"/>
          <w:szCs w:val="24"/>
        </w:rPr>
        <w:t xml:space="preserve"> </w:t>
      </w:r>
      <w:r w:rsidRPr="004B743A" w:rsidR="00EA4881">
        <w:rPr>
          <w:rFonts w:ascii="Times New Roman" w:hAnsi="Times New Roman" w:cs="Times New Roman"/>
          <w:color w:val="000000"/>
          <w:sz w:val="24"/>
          <w:szCs w:val="24"/>
        </w:rPr>
        <w:t xml:space="preserve">EAs at </w:t>
      </w:r>
      <w:r w:rsidR="00F11AF4">
        <w:rPr>
          <w:rFonts w:ascii="Times New Roman" w:hAnsi="Times New Roman" w:cs="Times New Roman"/>
          <w:color w:val="000000"/>
          <w:sz w:val="24"/>
          <w:szCs w:val="24"/>
        </w:rPr>
        <w:t>DoD or non-DoD locations</w:t>
      </w:r>
      <w:r w:rsidRPr="004B743A" w:rsidR="00EA4881">
        <w:rPr>
          <w:rFonts w:ascii="Times New Roman" w:hAnsi="Times New Roman" w:cs="Times New Roman"/>
          <w:color w:val="000000"/>
          <w:sz w:val="24"/>
          <w:szCs w:val="24"/>
        </w:rPr>
        <w:t xml:space="preserve"> known to have PFAS in drinking water, </w:t>
      </w:r>
      <w:proofErr w:type="gramStart"/>
      <w:r w:rsidRPr="004B743A" w:rsidR="00EA4881">
        <w:rPr>
          <w:rFonts w:ascii="Times New Roman" w:hAnsi="Times New Roman" w:cs="Times New Roman"/>
          <w:color w:val="000000"/>
          <w:sz w:val="24"/>
          <w:szCs w:val="24"/>
        </w:rPr>
        <w:t>groundwater</w:t>
      </w:r>
      <w:proofErr w:type="gramEnd"/>
      <w:r w:rsidRPr="004B743A" w:rsidR="00EA4881">
        <w:rPr>
          <w:rFonts w:ascii="Times New Roman" w:hAnsi="Times New Roman" w:cs="Times New Roman"/>
          <w:color w:val="000000"/>
          <w:sz w:val="24"/>
          <w:szCs w:val="24"/>
        </w:rPr>
        <w:t xml:space="preserve"> or any other sources of water. </w:t>
      </w:r>
      <w:r w:rsidRPr="004B743A" w:rsidR="00627D7F">
        <w:rPr>
          <w:rFonts w:ascii="Times New Roman" w:hAnsi="Times New Roman" w:cs="Times New Roman"/>
          <w:color w:val="000000"/>
          <w:sz w:val="24"/>
          <w:szCs w:val="24"/>
        </w:rPr>
        <w:t>The locations of the</w:t>
      </w:r>
      <w:r w:rsidR="00F11AF4">
        <w:rPr>
          <w:rFonts w:ascii="Times New Roman" w:hAnsi="Times New Roman" w:cs="Times New Roman"/>
          <w:color w:val="000000"/>
          <w:sz w:val="24"/>
          <w:szCs w:val="24"/>
        </w:rPr>
        <w:t xml:space="preserve"> </w:t>
      </w:r>
      <w:r w:rsidRPr="004B743A" w:rsidR="00627D7F">
        <w:rPr>
          <w:rFonts w:ascii="Times New Roman" w:hAnsi="Times New Roman" w:cs="Times New Roman"/>
          <w:color w:val="000000"/>
          <w:sz w:val="24"/>
          <w:szCs w:val="24"/>
        </w:rPr>
        <w:t xml:space="preserve">EAs </w:t>
      </w:r>
      <w:r w:rsidRPr="004B743A" w:rsidR="00AA5D79">
        <w:rPr>
          <w:rFonts w:ascii="Times New Roman" w:hAnsi="Times New Roman" w:cs="Times New Roman"/>
          <w:color w:val="000000"/>
          <w:sz w:val="24"/>
          <w:szCs w:val="24"/>
        </w:rPr>
        <w:t>will be</w:t>
      </w:r>
      <w:r w:rsidRPr="004B743A" w:rsidR="00627D7F">
        <w:rPr>
          <w:rFonts w:ascii="Times New Roman" w:hAnsi="Times New Roman" w:cs="Times New Roman"/>
          <w:color w:val="000000"/>
          <w:sz w:val="24"/>
          <w:szCs w:val="24"/>
        </w:rPr>
        <w:t xml:space="preserve"> chosen based</w:t>
      </w:r>
      <w:r w:rsidR="004B743A">
        <w:rPr>
          <w:rFonts w:ascii="Times New Roman" w:hAnsi="Times New Roman" w:cs="Times New Roman"/>
          <w:color w:val="000000"/>
          <w:sz w:val="24"/>
          <w:szCs w:val="24"/>
        </w:rPr>
        <w:t xml:space="preserve"> on the following criteria</w:t>
      </w:r>
      <w:r w:rsidRPr="004B743A" w:rsidR="00AA5D79">
        <w:rPr>
          <w:rFonts w:ascii="Times New Roman" w:hAnsi="Times New Roman" w:cs="Times New Roman"/>
          <w:color w:val="000000"/>
          <w:sz w:val="24"/>
          <w:szCs w:val="24"/>
        </w:rPr>
        <w:t>:</w:t>
      </w:r>
      <w:r w:rsidRPr="004B743A" w:rsidR="00AA5D79">
        <w:rPr>
          <w:rFonts w:ascii="Times New Roman" w:hAnsi="Times New Roman" w:cs="Times New Roman" w:eastAsiaTheme="minorHAnsi"/>
          <w:sz w:val="24"/>
          <w:szCs w:val="24"/>
        </w:rPr>
        <w:t xml:space="preserve"> </w:t>
      </w:r>
    </w:p>
    <w:p w:rsidRPr="00E734D8" w:rsidR="00DE0D3C" w:rsidP="00D00F40" w:rsidRDefault="00DE0D3C" w14:paraId="3499FF5E" w14:textId="77777777">
      <w:pPr>
        <w:numPr>
          <w:ilvl w:val="0"/>
          <w:numId w:val="25"/>
        </w:numPr>
        <w:spacing w:after="0" w:line="240" w:lineRule="auto"/>
        <w:contextualSpacing/>
        <w:rPr>
          <w:rFonts w:ascii="Times New Roman" w:hAnsi="Times New Roman" w:eastAsia="Times New Roman" w:cs="Times New Roman"/>
          <w:sz w:val="24"/>
          <w:szCs w:val="24"/>
        </w:rPr>
      </w:pPr>
      <w:r w:rsidRPr="00E734D8">
        <w:rPr>
          <w:rFonts w:ascii="Times New Roman" w:hAnsi="Times New Roman" w:eastAsia="Times New Roman" w:cs="Times New Roman"/>
          <w:sz w:val="24"/>
          <w:szCs w:val="24"/>
        </w:rPr>
        <w:t>Magnitude of exposure, as characterized by existing environmental data</w:t>
      </w:r>
    </w:p>
    <w:p w:rsidRPr="00380AEB" w:rsidR="00AA5D79" w:rsidP="00D00F40" w:rsidRDefault="00AA5D79" w14:paraId="017A4C48" w14:textId="7F7922AE">
      <w:pPr>
        <w:pStyle w:val="ListParagraph"/>
        <w:numPr>
          <w:ilvl w:val="0"/>
          <w:numId w:val="23"/>
        </w:numPr>
        <w:spacing w:after="0" w:line="240" w:lineRule="auto"/>
        <w:rPr>
          <w:rFonts w:ascii="Times New Roman" w:hAnsi="Times New Roman" w:cs="Times New Roman" w:eastAsiaTheme="minorHAnsi"/>
          <w:sz w:val="24"/>
          <w:szCs w:val="24"/>
        </w:rPr>
      </w:pPr>
      <w:r w:rsidRPr="00380AEB">
        <w:rPr>
          <w:rFonts w:ascii="Times New Roman" w:hAnsi="Times New Roman" w:cs="Times New Roman" w:eastAsiaTheme="minorHAnsi"/>
          <w:sz w:val="24"/>
          <w:szCs w:val="24"/>
        </w:rPr>
        <w:t>Estimated duration of exposure</w:t>
      </w:r>
      <w:r w:rsidRPr="00380AEB" w:rsidR="00B82A4C">
        <w:rPr>
          <w:rFonts w:ascii="Times New Roman" w:hAnsi="Times New Roman" w:cs="Times New Roman" w:eastAsiaTheme="minorHAnsi"/>
          <w:sz w:val="24"/>
          <w:szCs w:val="24"/>
        </w:rPr>
        <w:t xml:space="preserve"> to PFAS-impacted drinking water</w:t>
      </w:r>
    </w:p>
    <w:p w:rsidRPr="00380AEB" w:rsidR="00AA5D79" w:rsidP="00D00F40" w:rsidRDefault="00AA5D79" w14:paraId="4BCD1E5A" w14:textId="77777777">
      <w:pPr>
        <w:pStyle w:val="ListParagraph"/>
        <w:numPr>
          <w:ilvl w:val="0"/>
          <w:numId w:val="24"/>
        </w:numPr>
        <w:spacing w:after="0" w:line="240" w:lineRule="auto"/>
        <w:rPr>
          <w:rFonts w:ascii="Times New Roman" w:hAnsi="Times New Roman" w:cs="Times New Roman" w:eastAsiaTheme="minorHAnsi"/>
          <w:sz w:val="24"/>
          <w:szCs w:val="24"/>
        </w:rPr>
      </w:pPr>
      <w:r w:rsidRPr="00380AEB">
        <w:rPr>
          <w:rFonts w:ascii="Times New Roman" w:hAnsi="Times New Roman" w:cs="Times New Roman" w:eastAsiaTheme="minorHAnsi"/>
          <w:sz w:val="24"/>
          <w:szCs w:val="24"/>
        </w:rPr>
        <w:t>Association with a current or former DoD facility</w:t>
      </w:r>
    </w:p>
    <w:p w:rsidRPr="00380AEB" w:rsidR="00AA5D79" w:rsidP="00D00F40" w:rsidRDefault="00AA5D79" w14:paraId="17124561" w14:textId="77777777">
      <w:pPr>
        <w:pStyle w:val="ListParagraph"/>
        <w:numPr>
          <w:ilvl w:val="0"/>
          <w:numId w:val="24"/>
        </w:numPr>
        <w:spacing w:after="0" w:line="240" w:lineRule="auto"/>
        <w:rPr>
          <w:rFonts w:ascii="Times New Roman" w:hAnsi="Times New Roman" w:cs="Times New Roman" w:eastAsiaTheme="minorHAnsi"/>
          <w:sz w:val="24"/>
          <w:szCs w:val="24"/>
        </w:rPr>
      </w:pPr>
      <w:r w:rsidRPr="00380AEB">
        <w:rPr>
          <w:rFonts w:ascii="Times New Roman" w:hAnsi="Times New Roman" w:cs="Times New Roman" w:eastAsiaTheme="minorHAnsi"/>
          <w:sz w:val="24"/>
          <w:szCs w:val="24"/>
        </w:rPr>
        <w:t>Ability to characterize drinking water supply system</w:t>
      </w:r>
      <w:r w:rsidRPr="007A2B14">
        <w:rPr>
          <w:rFonts w:ascii="Times New Roman" w:hAnsi="Times New Roman" w:cs="Times New Roman" w:eastAsiaTheme="minorHAnsi"/>
          <w:sz w:val="24"/>
          <w:szCs w:val="24"/>
        </w:rPr>
        <w:t>, including ability to stratify exposed population into groups based on estimated exposure level</w:t>
      </w:r>
    </w:p>
    <w:p w:rsidRPr="00E734D8" w:rsidR="00DE0D3C" w:rsidP="00D00F40" w:rsidRDefault="00AA5D79" w14:paraId="04AB7D4B" w14:textId="77777777">
      <w:pPr>
        <w:pStyle w:val="ListParagraph"/>
        <w:numPr>
          <w:ilvl w:val="0"/>
          <w:numId w:val="26"/>
        </w:numPr>
        <w:spacing w:after="0" w:line="240" w:lineRule="auto"/>
        <w:rPr>
          <w:rFonts w:ascii="Times New Roman" w:hAnsi="Times New Roman" w:cs="Times New Roman"/>
          <w:sz w:val="24"/>
          <w:szCs w:val="24"/>
        </w:rPr>
      </w:pPr>
      <w:r w:rsidRPr="00380AEB">
        <w:rPr>
          <w:rFonts w:ascii="Times New Roman" w:hAnsi="Times New Roman" w:cs="Times New Roman" w:eastAsiaTheme="minorHAnsi"/>
          <w:sz w:val="24"/>
          <w:szCs w:val="24"/>
        </w:rPr>
        <w:lastRenderedPageBreak/>
        <w:t>Past PFAS biomonitoring events in the community as indication of need for additional exposure assessment</w:t>
      </w:r>
      <w:r w:rsidRPr="00E734D8" w:rsidR="00DE0D3C">
        <w:rPr>
          <w:rFonts w:ascii="Times New Roman" w:hAnsi="Times New Roman" w:cs="Times New Roman"/>
          <w:sz w:val="24"/>
          <w:szCs w:val="24"/>
        </w:rPr>
        <w:t xml:space="preserve"> </w:t>
      </w:r>
    </w:p>
    <w:p w:rsidRPr="00E734D8" w:rsidR="00DE0D3C" w:rsidP="00D00F40" w:rsidRDefault="00DE0D3C" w14:paraId="4AF9C7B9" w14:textId="2FF5D2FA">
      <w:pPr>
        <w:pStyle w:val="ListParagraph"/>
        <w:numPr>
          <w:ilvl w:val="0"/>
          <w:numId w:val="26"/>
        </w:numPr>
        <w:spacing w:after="0" w:line="240" w:lineRule="auto"/>
        <w:rPr>
          <w:rFonts w:ascii="Times New Roman" w:hAnsi="Times New Roman" w:cs="Times New Roman"/>
          <w:sz w:val="24"/>
          <w:szCs w:val="24"/>
        </w:rPr>
      </w:pPr>
      <w:r w:rsidRPr="00E734D8">
        <w:rPr>
          <w:rFonts w:ascii="Times New Roman" w:hAnsi="Times New Roman" w:cs="Times New Roman"/>
          <w:sz w:val="24"/>
          <w:szCs w:val="24"/>
        </w:rPr>
        <w:t>Whether and how recently PFAS exposure mitigation has been implemented at the site</w:t>
      </w:r>
    </w:p>
    <w:p w:rsidR="00E14108" w:rsidP="00BC581D" w:rsidRDefault="00E14108" w14:paraId="3AB8D02C" w14:textId="77777777">
      <w:pPr>
        <w:tabs>
          <w:tab w:val="left" w:pos="1545"/>
        </w:tabs>
        <w:spacing w:line="276" w:lineRule="auto"/>
        <w:rPr>
          <w:rFonts w:ascii="Times New Roman" w:hAnsi="Times New Roman" w:cs="Times New Roman"/>
          <w:color w:val="000000"/>
          <w:sz w:val="24"/>
          <w:szCs w:val="24"/>
        </w:rPr>
      </w:pPr>
    </w:p>
    <w:p w:rsidRPr="00527E38" w:rsidR="0094528D" w:rsidP="00527E38" w:rsidRDefault="00EA4881" w14:paraId="0108A3D3" w14:textId="6797B1B2">
      <w:pPr>
        <w:tabs>
          <w:tab w:val="left" w:pos="1545"/>
        </w:tabs>
        <w:spacing w:line="276" w:lineRule="auto"/>
        <w:rPr>
          <w:rFonts w:ascii="Times New Roman" w:hAnsi="Times New Roman" w:cs="Times New Roman"/>
          <w:color w:val="000000"/>
          <w:sz w:val="24"/>
          <w:szCs w:val="24"/>
        </w:rPr>
      </w:pPr>
      <w:r w:rsidRPr="00CC25D7">
        <w:rPr>
          <w:rFonts w:ascii="Times New Roman" w:hAnsi="Times New Roman" w:cs="Times New Roman"/>
          <w:color w:val="000000"/>
          <w:sz w:val="24"/>
          <w:szCs w:val="24"/>
        </w:rPr>
        <w:t>T</w:t>
      </w:r>
      <w:r w:rsidRPr="00BC581D">
        <w:rPr>
          <w:rFonts w:ascii="Times New Roman" w:hAnsi="Times New Roman"/>
          <w:color w:val="000000"/>
          <w:sz w:val="24"/>
        </w:rPr>
        <w:t xml:space="preserve">he </w:t>
      </w:r>
      <w:r w:rsidR="00527E38">
        <w:rPr>
          <w:rFonts w:ascii="Times New Roman" w:hAnsi="Times New Roman"/>
          <w:color w:val="000000"/>
          <w:sz w:val="24"/>
        </w:rPr>
        <w:t xml:space="preserve">nine </w:t>
      </w:r>
      <w:r w:rsidR="002B2CAC">
        <w:rPr>
          <w:rFonts w:ascii="Times New Roman" w:hAnsi="Times New Roman"/>
          <w:color w:val="000000"/>
          <w:sz w:val="24"/>
        </w:rPr>
        <w:t xml:space="preserve">additional </w:t>
      </w:r>
      <w:r w:rsidRPr="00BC581D">
        <w:rPr>
          <w:rFonts w:ascii="Times New Roman" w:hAnsi="Times New Roman"/>
          <w:color w:val="000000"/>
          <w:sz w:val="24"/>
        </w:rPr>
        <w:t xml:space="preserve">EAs </w:t>
      </w:r>
      <w:r w:rsidR="002E0C67">
        <w:rPr>
          <w:rFonts w:ascii="Times New Roman" w:hAnsi="Times New Roman"/>
          <w:color w:val="000000"/>
          <w:sz w:val="24"/>
        </w:rPr>
        <w:t xml:space="preserve">will </w:t>
      </w:r>
      <w:r w:rsidR="00527E38">
        <w:rPr>
          <w:rFonts w:ascii="Times New Roman" w:hAnsi="Times New Roman"/>
          <w:color w:val="000000"/>
          <w:sz w:val="24"/>
        </w:rPr>
        <w:t xml:space="preserve">again </w:t>
      </w:r>
      <w:r w:rsidRPr="00CC25D7">
        <w:rPr>
          <w:rFonts w:ascii="Times New Roman" w:hAnsi="Times New Roman" w:cs="Times New Roman"/>
          <w:color w:val="000000"/>
          <w:sz w:val="24"/>
          <w:szCs w:val="24"/>
        </w:rPr>
        <w:t xml:space="preserve">be conducted using statistical </w:t>
      </w:r>
      <w:r>
        <w:rPr>
          <w:rFonts w:ascii="Times New Roman" w:hAnsi="Times New Roman" w:cs="Times New Roman"/>
          <w:color w:val="000000"/>
          <w:sz w:val="24"/>
          <w:szCs w:val="24"/>
        </w:rPr>
        <w:t xml:space="preserve">recruitment. </w:t>
      </w:r>
      <w:r w:rsidR="000641E4">
        <w:rPr>
          <w:rFonts w:ascii="Times New Roman" w:hAnsi="Times New Roman" w:cs="Times New Roman"/>
          <w:color w:val="000000" w:themeColor="text1"/>
          <w:sz w:val="24"/>
          <w:szCs w:val="24"/>
        </w:rPr>
        <w:t>Thus, the EAs are designed to</w:t>
      </w:r>
      <w:r w:rsidRPr="00CC25D7" w:rsidR="000641E4">
        <w:rPr>
          <w:rFonts w:ascii="Times New Roman" w:hAnsi="Times New Roman" w:cs="Times New Roman"/>
          <w:color w:val="000000" w:themeColor="text1"/>
          <w:sz w:val="24"/>
          <w:szCs w:val="24"/>
        </w:rPr>
        <w:t xml:space="preserve"> produce unbiased </w:t>
      </w:r>
      <w:r w:rsidR="000641E4">
        <w:rPr>
          <w:rFonts w:ascii="Times New Roman" w:hAnsi="Times New Roman" w:cs="Times New Roman"/>
          <w:color w:val="000000" w:themeColor="text1"/>
          <w:sz w:val="24"/>
          <w:szCs w:val="24"/>
        </w:rPr>
        <w:t xml:space="preserve">PFAS prevalence </w:t>
      </w:r>
      <w:r w:rsidRPr="00CC25D7" w:rsidR="000641E4">
        <w:rPr>
          <w:rFonts w:ascii="Times New Roman" w:hAnsi="Times New Roman" w:cs="Times New Roman"/>
          <w:color w:val="000000" w:themeColor="text1"/>
          <w:sz w:val="24"/>
          <w:szCs w:val="24"/>
        </w:rPr>
        <w:t xml:space="preserve">estimates </w:t>
      </w:r>
      <w:r w:rsidR="000641E4">
        <w:rPr>
          <w:rFonts w:ascii="Times New Roman" w:hAnsi="Times New Roman" w:cs="Times New Roman"/>
          <w:color w:val="000000" w:themeColor="text1"/>
          <w:sz w:val="24"/>
          <w:szCs w:val="24"/>
        </w:rPr>
        <w:t xml:space="preserve">for each community </w:t>
      </w:r>
      <w:r w:rsidRPr="00CC25D7" w:rsidR="000641E4">
        <w:rPr>
          <w:rFonts w:ascii="Times New Roman" w:hAnsi="Times New Roman" w:cs="Times New Roman"/>
          <w:color w:val="000000" w:themeColor="text1"/>
          <w:sz w:val="24"/>
          <w:szCs w:val="24"/>
        </w:rPr>
        <w:t xml:space="preserve">and </w:t>
      </w:r>
      <w:r w:rsidR="002E0C67">
        <w:rPr>
          <w:rFonts w:ascii="Times New Roman" w:hAnsi="Times New Roman" w:cs="Times New Roman"/>
          <w:color w:val="000000" w:themeColor="text1"/>
          <w:sz w:val="24"/>
          <w:szCs w:val="24"/>
        </w:rPr>
        <w:t xml:space="preserve">to </w:t>
      </w:r>
      <w:r w:rsidRPr="00CC25D7" w:rsidR="000641E4">
        <w:rPr>
          <w:rFonts w:ascii="Times New Roman" w:hAnsi="Times New Roman" w:cs="Times New Roman"/>
          <w:color w:val="000000" w:themeColor="text1"/>
          <w:sz w:val="24"/>
          <w:szCs w:val="24"/>
        </w:rPr>
        <w:t xml:space="preserve">identify </w:t>
      </w:r>
      <w:r w:rsidR="000641E4">
        <w:rPr>
          <w:rFonts w:ascii="Times New Roman" w:hAnsi="Times New Roman" w:cs="Times New Roman"/>
          <w:color w:val="000000" w:themeColor="text1"/>
          <w:sz w:val="24"/>
          <w:szCs w:val="24"/>
        </w:rPr>
        <w:t xml:space="preserve">both person- and community-specific </w:t>
      </w:r>
      <w:r w:rsidRPr="00CC25D7" w:rsidR="000641E4">
        <w:rPr>
          <w:rFonts w:ascii="Times New Roman" w:hAnsi="Times New Roman" w:cs="Times New Roman"/>
          <w:color w:val="000000" w:themeColor="text1"/>
          <w:sz w:val="24"/>
          <w:szCs w:val="24"/>
        </w:rPr>
        <w:t xml:space="preserve">factors (e.g., activities, exposure sources) </w:t>
      </w:r>
      <w:r w:rsidR="000641E4">
        <w:rPr>
          <w:rFonts w:ascii="Times New Roman" w:hAnsi="Times New Roman" w:cs="Times New Roman"/>
          <w:color w:val="000000" w:themeColor="text1"/>
          <w:sz w:val="24"/>
          <w:szCs w:val="24"/>
        </w:rPr>
        <w:t xml:space="preserve">potentially </w:t>
      </w:r>
      <w:r w:rsidRPr="00CC25D7" w:rsidR="000641E4">
        <w:rPr>
          <w:rFonts w:ascii="Times New Roman" w:hAnsi="Times New Roman" w:cs="Times New Roman"/>
          <w:color w:val="000000" w:themeColor="text1"/>
          <w:sz w:val="24"/>
          <w:szCs w:val="24"/>
        </w:rPr>
        <w:t xml:space="preserve">associated with higher </w:t>
      </w:r>
      <w:r w:rsidR="000641E4">
        <w:rPr>
          <w:rFonts w:ascii="Times New Roman" w:hAnsi="Times New Roman" w:cs="Times New Roman"/>
          <w:color w:val="000000" w:themeColor="text1"/>
          <w:sz w:val="24"/>
          <w:szCs w:val="24"/>
        </w:rPr>
        <w:t>population exposure</w:t>
      </w:r>
      <w:r w:rsidRPr="00CC25D7" w:rsidR="000641E4">
        <w:rPr>
          <w:rFonts w:ascii="Times New Roman" w:hAnsi="Times New Roman" w:cs="Times New Roman"/>
          <w:color w:val="000000" w:themeColor="text1"/>
          <w:sz w:val="24"/>
          <w:szCs w:val="24"/>
        </w:rPr>
        <w:t xml:space="preserve">. </w:t>
      </w:r>
      <w:r w:rsidR="000641E4">
        <w:rPr>
          <w:rFonts w:ascii="Times New Roman" w:hAnsi="Times New Roman" w:cs="Times New Roman"/>
          <w:color w:val="000000" w:themeColor="text1"/>
          <w:sz w:val="24"/>
          <w:szCs w:val="24"/>
        </w:rPr>
        <w:t>The EAs</w:t>
      </w:r>
      <w:r w:rsidRPr="00CC25D7" w:rsidR="000641E4">
        <w:rPr>
          <w:rFonts w:ascii="Times New Roman" w:hAnsi="Times New Roman" w:cs="Times New Roman"/>
          <w:color w:val="000000" w:themeColor="text1"/>
          <w:sz w:val="24"/>
          <w:szCs w:val="24"/>
        </w:rPr>
        <w:t xml:space="preserve"> will allow ATSDR/NCEH to provide public health recommendations to the community as well as to the individual respondents of the </w:t>
      </w:r>
      <w:r w:rsidR="000641E4">
        <w:rPr>
          <w:rFonts w:ascii="Times New Roman" w:hAnsi="Times New Roman" w:cs="Times New Roman"/>
          <w:color w:val="000000" w:themeColor="text1"/>
          <w:sz w:val="24"/>
          <w:szCs w:val="24"/>
        </w:rPr>
        <w:t>EA</w:t>
      </w:r>
      <w:r w:rsidRPr="00CC25D7" w:rsidR="000641E4">
        <w:rPr>
          <w:rFonts w:ascii="Times New Roman" w:hAnsi="Times New Roman" w:cs="Times New Roman"/>
          <w:color w:val="000000" w:themeColor="text1"/>
          <w:sz w:val="24"/>
          <w:szCs w:val="24"/>
        </w:rPr>
        <w:t xml:space="preserve"> and to prioritize responses to communities based on the identified risks. </w:t>
      </w:r>
      <w:r w:rsidR="000641E4">
        <w:rPr>
          <w:rFonts w:ascii="Times New Roman" w:hAnsi="Times New Roman" w:cs="Times New Roman"/>
          <w:color w:val="000000"/>
          <w:sz w:val="24"/>
          <w:szCs w:val="24"/>
        </w:rPr>
        <w:t xml:space="preserve">ATSDR/NCEH </w:t>
      </w:r>
      <w:r w:rsidR="00F11AF4">
        <w:rPr>
          <w:rFonts w:ascii="Times New Roman" w:hAnsi="Times New Roman" w:cs="Times New Roman"/>
          <w:color w:val="000000"/>
          <w:sz w:val="24"/>
          <w:szCs w:val="24"/>
        </w:rPr>
        <w:t xml:space="preserve">may </w:t>
      </w:r>
      <w:r w:rsidR="005E71B7">
        <w:rPr>
          <w:rFonts w:ascii="Times New Roman" w:hAnsi="Times New Roman" w:cs="Times New Roman"/>
          <w:color w:val="000000"/>
          <w:sz w:val="24"/>
          <w:szCs w:val="24"/>
        </w:rPr>
        <w:t xml:space="preserve">also </w:t>
      </w:r>
      <w:r w:rsidR="000641E4">
        <w:rPr>
          <w:rFonts w:ascii="Times New Roman" w:hAnsi="Times New Roman" w:cs="Times New Roman"/>
          <w:color w:val="000000"/>
          <w:sz w:val="24"/>
          <w:szCs w:val="24"/>
        </w:rPr>
        <w:t>use the EA findings to</w:t>
      </w:r>
      <w:r w:rsidRPr="00CC25D7" w:rsidR="000641E4">
        <w:rPr>
          <w:rFonts w:ascii="Times New Roman" w:hAnsi="Times New Roman" w:cs="Times New Roman"/>
          <w:color w:val="000000"/>
          <w:sz w:val="24"/>
          <w:szCs w:val="24"/>
        </w:rPr>
        <w:t xml:space="preserve"> </w:t>
      </w:r>
      <w:r w:rsidR="000641E4">
        <w:rPr>
          <w:rFonts w:ascii="Times New Roman" w:hAnsi="Times New Roman" w:cs="Times New Roman"/>
          <w:color w:val="000000"/>
          <w:sz w:val="24"/>
          <w:szCs w:val="24"/>
        </w:rPr>
        <w:t xml:space="preserve">inform a future PFAS </w:t>
      </w:r>
      <w:r w:rsidRPr="00CC25D7" w:rsidR="000641E4">
        <w:rPr>
          <w:rFonts w:ascii="Times New Roman" w:hAnsi="Times New Roman" w:cs="Times New Roman"/>
          <w:color w:val="000000"/>
          <w:sz w:val="24"/>
          <w:szCs w:val="24"/>
        </w:rPr>
        <w:t>health study.</w:t>
      </w:r>
    </w:p>
    <w:p w:rsidRPr="00D20211" w:rsidR="00C13959" w:rsidP="004976CC" w:rsidRDefault="00601F1A" w14:paraId="28BB1B60" w14:textId="0F0B55D8">
      <w:pPr>
        <w:pStyle w:val="Heading1"/>
        <w:pBdr>
          <w:bottom w:val="none" w:color="auto" w:sz="0" w:space="0"/>
        </w:pBdr>
        <w:rPr>
          <w:color w:val="auto"/>
        </w:rPr>
      </w:pPr>
      <w:bookmarkStart w:name="_Toc105077332" w:id="17"/>
      <w:r w:rsidRPr="00D20211">
        <w:rPr>
          <w:color w:val="auto"/>
        </w:rPr>
        <w:t>A.</w:t>
      </w:r>
      <w:r w:rsidRPr="00D20211" w:rsidR="004D21C9">
        <w:rPr>
          <w:color w:val="auto"/>
        </w:rPr>
        <w:t xml:space="preserve">3.  </w:t>
      </w:r>
      <w:r w:rsidRPr="00D20211" w:rsidR="00B45002">
        <w:rPr>
          <w:color w:val="auto"/>
        </w:rPr>
        <w:t>Use of Improved Information Technology and Burden Reduction</w:t>
      </w:r>
      <w:bookmarkEnd w:id="17"/>
    </w:p>
    <w:p w:rsidRPr="00D20211" w:rsidR="004976CC" w:rsidP="004976CC" w:rsidRDefault="004976CC" w14:paraId="31BA5F3D" w14:textId="77777777"/>
    <w:p w:rsidR="00465CB6" w:rsidP="00E44724" w:rsidRDefault="00E44724" w14:paraId="3B9BF645" w14:textId="74695337">
      <w:pPr>
        <w:tabs>
          <w:tab w:val="left" w:pos="1545"/>
        </w:tabs>
        <w:rPr>
          <w:rFonts w:ascii="Times New Roman" w:hAnsi="Times New Roman" w:cs="Times New Roman"/>
          <w:sz w:val="24"/>
          <w:szCs w:val="24"/>
        </w:rPr>
      </w:pPr>
      <w:r w:rsidRPr="004B0FE0">
        <w:rPr>
          <w:rFonts w:ascii="Times New Roman" w:hAnsi="Times New Roman" w:cs="Times New Roman"/>
          <w:sz w:val="24"/>
          <w:szCs w:val="24"/>
        </w:rPr>
        <w:t xml:space="preserve">ATSDR/NCEH </w:t>
      </w:r>
      <w:r w:rsidRPr="00BF3CDA" w:rsidR="00A72F75">
        <w:rPr>
          <w:rFonts w:ascii="Times New Roman" w:hAnsi="Times New Roman" w:cs="Times New Roman"/>
          <w:sz w:val="24"/>
          <w:szCs w:val="24"/>
        </w:rPr>
        <w:t xml:space="preserve">will </w:t>
      </w:r>
      <w:r w:rsidRPr="00BF3CDA">
        <w:rPr>
          <w:rFonts w:ascii="Times New Roman" w:hAnsi="Times New Roman" w:cs="Times New Roman"/>
          <w:sz w:val="24"/>
          <w:szCs w:val="24"/>
        </w:rPr>
        <w:t xml:space="preserve">interview </w:t>
      </w:r>
      <w:r w:rsidRPr="00167DEF" w:rsidR="00A72F75">
        <w:rPr>
          <w:rFonts w:ascii="Times New Roman" w:hAnsi="Times New Roman" w:cs="Times New Roman"/>
          <w:sz w:val="24"/>
          <w:szCs w:val="24"/>
        </w:rPr>
        <w:t>respondents</w:t>
      </w:r>
      <w:r w:rsidRPr="00167DEF">
        <w:rPr>
          <w:rFonts w:ascii="Times New Roman" w:hAnsi="Times New Roman" w:cs="Times New Roman"/>
          <w:sz w:val="24"/>
          <w:szCs w:val="24"/>
        </w:rPr>
        <w:t xml:space="preserve"> </w:t>
      </w:r>
      <w:r w:rsidRPr="00167DEF" w:rsidR="00C01878">
        <w:rPr>
          <w:rFonts w:ascii="Times New Roman" w:hAnsi="Times New Roman" w:cs="Times New Roman"/>
          <w:sz w:val="24"/>
          <w:szCs w:val="24"/>
        </w:rPr>
        <w:t>over the phone for the eligibility questionnaires and i</w:t>
      </w:r>
      <w:r w:rsidRPr="00167DEF">
        <w:rPr>
          <w:rFonts w:ascii="Times New Roman" w:hAnsi="Times New Roman" w:cs="Times New Roman"/>
          <w:sz w:val="24"/>
          <w:szCs w:val="24"/>
        </w:rPr>
        <w:t>n-person</w:t>
      </w:r>
      <w:r w:rsidRPr="00167DEF" w:rsidR="006342FE">
        <w:rPr>
          <w:rFonts w:ascii="Times New Roman" w:hAnsi="Times New Roman" w:cs="Times New Roman"/>
          <w:sz w:val="24"/>
          <w:szCs w:val="24"/>
        </w:rPr>
        <w:t xml:space="preserve"> </w:t>
      </w:r>
      <w:r w:rsidRPr="00167DEF" w:rsidR="00C01878">
        <w:rPr>
          <w:rFonts w:ascii="Times New Roman" w:hAnsi="Times New Roman" w:cs="Times New Roman"/>
          <w:sz w:val="24"/>
          <w:szCs w:val="24"/>
        </w:rPr>
        <w:t>for the consent forms</w:t>
      </w:r>
      <w:r w:rsidR="00C24940">
        <w:rPr>
          <w:rFonts w:ascii="Times New Roman" w:hAnsi="Times New Roman" w:cs="Times New Roman"/>
          <w:sz w:val="24"/>
          <w:szCs w:val="24"/>
        </w:rPr>
        <w:t>. Questionnaires may be administered in-person or by phone</w:t>
      </w:r>
      <w:r w:rsidRPr="00167DEF">
        <w:rPr>
          <w:rFonts w:ascii="Times New Roman" w:hAnsi="Times New Roman" w:cs="Times New Roman"/>
          <w:sz w:val="24"/>
          <w:szCs w:val="24"/>
        </w:rPr>
        <w:t xml:space="preserve">. </w:t>
      </w:r>
      <w:r w:rsidRPr="00167DEF" w:rsidR="00C01878">
        <w:rPr>
          <w:rFonts w:ascii="Times New Roman" w:hAnsi="Times New Roman" w:cs="Times New Roman"/>
          <w:sz w:val="24"/>
          <w:szCs w:val="24"/>
        </w:rPr>
        <w:t xml:space="preserve">Consents and </w:t>
      </w:r>
      <w:r w:rsidRPr="00167DEF" w:rsidR="000C621C">
        <w:rPr>
          <w:rFonts w:ascii="Times New Roman" w:hAnsi="Times New Roman" w:cs="Times New Roman"/>
          <w:sz w:val="24"/>
          <w:szCs w:val="24"/>
        </w:rPr>
        <w:t>q</w:t>
      </w:r>
      <w:r w:rsidRPr="00167DEF" w:rsidR="00C01878">
        <w:rPr>
          <w:rFonts w:ascii="Times New Roman" w:hAnsi="Times New Roman" w:cs="Times New Roman"/>
          <w:sz w:val="24"/>
          <w:szCs w:val="24"/>
        </w:rPr>
        <w:t xml:space="preserve">uestionnaires will be completed </w:t>
      </w:r>
      <w:r w:rsidR="00167DEF">
        <w:rPr>
          <w:rFonts w:ascii="Times New Roman" w:hAnsi="Times New Roman" w:cs="Times New Roman"/>
          <w:sz w:val="24"/>
          <w:szCs w:val="24"/>
        </w:rPr>
        <w:t xml:space="preserve">in the field using Epi </w:t>
      </w:r>
      <w:proofErr w:type="spellStart"/>
      <w:r w:rsidR="00167DEF">
        <w:rPr>
          <w:rFonts w:ascii="Times New Roman" w:hAnsi="Times New Roman" w:cs="Times New Roman"/>
          <w:sz w:val="24"/>
          <w:szCs w:val="24"/>
        </w:rPr>
        <w:t>Info</w:t>
      </w:r>
      <w:r w:rsidRPr="00BC581D" w:rsidR="00E61AA8">
        <w:rPr>
          <w:rFonts w:ascii="Times New Roman" w:hAnsi="Times New Roman" w:cs="Times New Roman"/>
          <w:sz w:val="24"/>
          <w:szCs w:val="24"/>
          <w:vertAlign w:val="superscript"/>
        </w:rPr>
        <w:t>TM</w:t>
      </w:r>
      <w:proofErr w:type="spellEnd"/>
      <w:r w:rsidR="00167DEF">
        <w:rPr>
          <w:rFonts w:ascii="Times New Roman" w:hAnsi="Times New Roman" w:cs="Times New Roman"/>
          <w:sz w:val="24"/>
          <w:szCs w:val="24"/>
        </w:rPr>
        <w:t xml:space="preserve"> on secured computers</w:t>
      </w:r>
      <w:r w:rsidRPr="004B0FE0" w:rsidR="00C01878">
        <w:rPr>
          <w:rFonts w:ascii="Times New Roman" w:hAnsi="Times New Roman" w:cs="Times New Roman"/>
          <w:sz w:val="24"/>
          <w:szCs w:val="24"/>
        </w:rPr>
        <w:t xml:space="preserve">.  Sampling results, both biological and environmental, </w:t>
      </w:r>
      <w:r w:rsidRPr="004B0FE0" w:rsidR="000C621C">
        <w:rPr>
          <w:rFonts w:ascii="Times New Roman" w:hAnsi="Times New Roman" w:cs="Times New Roman"/>
          <w:sz w:val="24"/>
          <w:szCs w:val="24"/>
        </w:rPr>
        <w:t xml:space="preserve">will be </w:t>
      </w:r>
      <w:r w:rsidRPr="004B0FE0" w:rsidR="004B3E1D">
        <w:rPr>
          <w:rFonts w:ascii="Times New Roman" w:hAnsi="Times New Roman" w:cs="Times New Roman"/>
          <w:sz w:val="24"/>
          <w:szCs w:val="24"/>
        </w:rPr>
        <w:t xml:space="preserve">managed </w:t>
      </w:r>
      <w:r w:rsidRPr="00BF3CDA" w:rsidR="004B3E1D">
        <w:rPr>
          <w:rFonts w:ascii="Times New Roman" w:hAnsi="Times New Roman" w:cs="Times New Roman"/>
          <w:sz w:val="24"/>
          <w:szCs w:val="24"/>
        </w:rPr>
        <w:t>per the Data Management Plan (</w:t>
      </w:r>
      <w:commentRangeStart w:id="18"/>
      <w:commentRangeStart w:id="19"/>
      <w:r w:rsidRPr="00BC581D" w:rsidR="004B3E1D">
        <w:rPr>
          <w:rFonts w:ascii="Times New Roman" w:hAnsi="Times New Roman" w:cs="Times New Roman"/>
          <w:b/>
          <w:sz w:val="24"/>
          <w:szCs w:val="24"/>
        </w:rPr>
        <w:t>A</w:t>
      </w:r>
      <w:r w:rsidR="00595ED0">
        <w:rPr>
          <w:rFonts w:ascii="Times New Roman" w:hAnsi="Times New Roman" w:cs="Times New Roman"/>
          <w:b/>
          <w:sz w:val="24"/>
          <w:szCs w:val="24"/>
        </w:rPr>
        <w:t>ppendix I</w:t>
      </w:r>
      <w:commentRangeEnd w:id="18"/>
      <w:r w:rsidR="00075536">
        <w:rPr>
          <w:rStyle w:val="CommentReference"/>
        </w:rPr>
        <w:commentReference w:id="18"/>
      </w:r>
      <w:commentRangeEnd w:id="19"/>
      <w:r w:rsidR="004A1708">
        <w:rPr>
          <w:rStyle w:val="CommentReference"/>
        </w:rPr>
        <w:commentReference w:id="19"/>
      </w:r>
      <w:r w:rsidRPr="004B0FE0" w:rsidR="004B3E1D">
        <w:rPr>
          <w:rFonts w:ascii="Times New Roman" w:hAnsi="Times New Roman" w:cs="Times New Roman"/>
          <w:sz w:val="24"/>
          <w:szCs w:val="24"/>
        </w:rPr>
        <w:t>).</w:t>
      </w:r>
      <w:r w:rsidRPr="004B0FE0">
        <w:rPr>
          <w:rFonts w:ascii="Times New Roman" w:hAnsi="Times New Roman" w:cs="Times New Roman"/>
          <w:sz w:val="24"/>
          <w:szCs w:val="24"/>
        </w:rPr>
        <w:t xml:space="preserve">  </w:t>
      </w:r>
    </w:p>
    <w:p w:rsidRPr="001D5144" w:rsidR="00E44724" w:rsidP="00E44724" w:rsidRDefault="00E44724" w14:paraId="06999717" w14:textId="4283CDAD">
      <w:pPr>
        <w:tabs>
          <w:tab w:val="left" w:pos="1545"/>
        </w:tabs>
        <w:rPr>
          <w:rFonts w:ascii="Times New Roman" w:hAnsi="Times New Roman" w:cs="Times New Roman"/>
          <w:sz w:val="24"/>
          <w:szCs w:val="24"/>
        </w:rPr>
      </w:pPr>
      <w:r w:rsidRPr="001D5144">
        <w:rPr>
          <w:rFonts w:ascii="Times New Roman" w:hAnsi="Times New Roman" w:cs="Times New Roman"/>
          <w:color w:val="000000"/>
          <w:sz w:val="24"/>
          <w:szCs w:val="24"/>
        </w:rPr>
        <w:t>ATSDR</w:t>
      </w:r>
      <w:r>
        <w:rPr>
          <w:rFonts w:ascii="Times New Roman" w:hAnsi="Times New Roman" w:cs="Times New Roman"/>
          <w:color w:val="000000"/>
          <w:sz w:val="24"/>
          <w:szCs w:val="24"/>
        </w:rPr>
        <w:t>/NCEH</w:t>
      </w:r>
      <w:r w:rsidRPr="001D5144">
        <w:rPr>
          <w:rFonts w:ascii="Times New Roman" w:hAnsi="Times New Roman" w:cs="Times New Roman"/>
          <w:color w:val="000000"/>
          <w:sz w:val="24"/>
          <w:szCs w:val="24"/>
        </w:rPr>
        <w:t xml:space="preserve"> computers comply with the HHS Standard 2008-0007.001S for encryption </w:t>
      </w:r>
      <w:r w:rsidRPr="001D5144">
        <w:rPr>
          <w:rFonts w:ascii="Times New Roman" w:hAnsi="Times New Roman" w:cs="Times New Roman"/>
          <w:sz w:val="24"/>
          <w:szCs w:val="24"/>
        </w:rPr>
        <w:t>to safeguard information</w:t>
      </w:r>
      <w:r w:rsidR="00652776">
        <w:rPr>
          <w:rFonts w:ascii="Times New Roman" w:hAnsi="Times New Roman" w:cs="Times New Roman"/>
          <w:sz w:val="24"/>
          <w:szCs w:val="24"/>
        </w:rPr>
        <w:t xml:space="preserve"> in identifiable form (IIF)</w:t>
      </w:r>
      <w:r w:rsidRPr="001D5144">
        <w:rPr>
          <w:rFonts w:ascii="Times New Roman" w:hAnsi="Times New Roman" w:cs="Times New Roman"/>
          <w:sz w:val="24"/>
          <w:szCs w:val="24"/>
        </w:rPr>
        <w:t>.</w:t>
      </w:r>
      <w:r w:rsidRPr="001D5144">
        <w:rPr>
          <w:rFonts w:ascii="Times New Roman" w:hAnsi="Times New Roman" w:cs="Times New Roman"/>
        </w:rPr>
        <w:t xml:space="preserve"> </w:t>
      </w:r>
      <w:r w:rsidR="00EA190E">
        <w:rPr>
          <w:rFonts w:ascii="Times New Roman" w:hAnsi="Times New Roman" w:cs="Times New Roman"/>
          <w:sz w:val="24"/>
          <w:szCs w:val="24"/>
        </w:rPr>
        <w:t>That information will be</w:t>
      </w:r>
      <w:r w:rsidRPr="001D5144">
        <w:rPr>
          <w:rFonts w:ascii="Times New Roman" w:hAnsi="Times New Roman" w:cs="Times New Roman"/>
          <w:sz w:val="24"/>
          <w:szCs w:val="24"/>
        </w:rPr>
        <w:t xml:space="preserve"> stored in a secure database along with the laboratory and/or modeling results.</w:t>
      </w:r>
    </w:p>
    <w:p w:rsidRPr="00D20211" w:rsidR="00B45002" w:rsidP="004D7237" w:rsidRDefault="00601F1A" w14:paraId="32CBF19C" w14:textId="6C24B85E">
      <w:pPr>
        <w:pStyle w:val="Heading1"/>
        <w:pBdr>
          <w:bottom w:val="none" w:color="auto" w:sz="0" w:space="0"/>
        </w:pBdr>
        <w:rPr>
          <w:color w:val="auto"/>
        </w:rPr>
      </w:pPr>
      <w:bookmarkStart w:name="_Toc105077333" w:id="20"/>
      <w:r w:rsidRPr="00D20211">
        <w:rPr>
          <w:color w:val="auto"/>
        </w:rPr>
        <w:t>A.</w:t>
      </w:r>
      <w:r w:rsidRPr="00D20211" w:rsidR="004D21C9">
        <w:rPr>
          <w:color w:val="auto"/>
        </w:rPr>
        <w:t xml:space="preserve">4.  </w:t>
      </w:r>
      <w:r w:rsidRPr="00D20211" w:rsidR="00B45002">
        <w:rPr>
          <w:color w:val="auto"/>
        </w:rPr>
        <w:t>Efforts to Identify Duplication and Use of Similar Information</w:t>
      </w:r>
      <w:bookmarkEnd w:id="20"/>
    </w:p>
    <w:p w:rsidR="00E44724" w:rsidP="00E44724" w:rsidRDefault="00E44724" w14:paraId="3BDF4A08" w14:textId="77777777">
      <w:pPr>
        <w:tabs>
          <w:tab w:val="left" w:pos="1545"/>
        </w:tabs>
        <w:rPr>
          <w:rFonts w:ascii="Times New Roman" w:hAnsi="Times New Roman" w:cs="Times New Roman"/>
          <w:sz w:val="24"/>
          <w:szCs w:val="24"/>
        </w:rPr>
      </w:pPr>
    </w:p>
    <w:p w:rsidR="00F147D9" w:rsidP="006B62C2" w:rsidRDefault="00E44724" w14:paraId="2EED6717" w14:textId="63341F7C">
      <w:pPr>
        <w:tabs>
          <w:tab w:val="left" w:pos="1545"/>
        </w:tabs>
        <w:spacing w:line="276" w:lineRule="auto"/>
        <w:rPr>
          <w:rFonts w:ascii="Times New Roman" w:hAnsi="Times New Roman" w:cs="Times New Roman"/>
          <w:sz w:val="24"/>
          <w:szCs w:val="24"/>
        </w:rPr>
      </w:pPr>
      <w:r w:rsidRPr="00E44724">
        <w:rPr>
          <w:rFonts w:ascii="Times New Roman" w:hAnsi="Times New Roman" w:cs="Times New Roman"/>
          <w:sz w:val="24"/>
          <w:szCs w:val="24"/>
        </w:rPr>
        <w:t xml:space="preserve">ATSDR/NCEH </w:t>
      </w:r>
      <w:r w:rsidR="00FB1235">
        <w:rPr>
          <w:rFonts w:ascii="Times New Roman" w:hAnsi="Times New Roman" w:cs="Times New Roman"/>
          <w:sz w:val="24"/>
          <w:szCs w:val="24"/>
        </w:rPr>
        <w:t>ha</w:t>
      </w:r>
      <w:r w:rsidR="00527E38">
        <w:rPr>
          <w:rFonts w:ascii="Times New Roman" w:hAnsi="Times New Roman" w:cs="Times New Roman"/>
          <w:sz w:val="24"/>
          <w:szCs w:val="24"/>
        </w:rPr>
        <w:t>ve</w:t>
      </w:r>
      <w:r w:rsidR="00FB1235">
        <w:rPr>
          <w:rFonts w:ascii="Times New Roman" w:hAnsi="Times New Roman" w:cs="Times New Roman"/>
          <w:sz w:val="24"/>
          <w:szCs w:val="24"/>
        </w:rPr>
        <w:t xml:space="preserve"> evaluated other agency initiatives to evaluate PFAS exposure through</w:t>
      </w:r>
      <w:r w:rsidRPr="00E44724">
        <w:rPr>
          <w:rFonts w:ascii="Times New Roman" w:hAnsi="Times New Roman" w:cs="Times New Roman"/>
          <w:sz w:val="24"/>
          <w:szCs w:val="24"/>
        </w:rPr>
        <w:t xml:space="preserve"> literature and internet searches, discussions with other public health and environmental professionals, and attendance at meetings that other agencies are asking or have asked similar </w:t>
      </w:r>
      <w:r w:rsidRPr="00CB64CC">
        <w:rPr>
          <w:rFonts w:ascii="Times New Roman" w:hAnsi="Times New Roman" w:cs="Times New Roman"/>
          <w:sz w:val="24"/>
          <w:szCs w:val="24"/>
        </w:rPr>
        <w:t xml:space="preserve">questions about PFAS exposure. </w:t>
      </w:r>
    </w:p>
    <w:p w:rsidRPr="00C65BCB" w:rsidR="00E24EB0" w:rsidP="006B62C2" w:rsidRDefault="00FB1235" w14:paraId="75454463" w14:textId="3099556F">
      <w:pPr>
        <w:tabs>
          <w:tab w:val="left" w:pos="1545"/>
        </w:tabs>
        <w:spacing w:line="276" w:lineRule="auto"/>
        <w:rPr>
          <w:rStyle w:val="Hyperlink"/>
          <w:rFonts w:ascii="Times New Roman" w:hAnsi="Times New Roman" w:cs="Times New Roman"/>
          <w:color w:val="auto"/>
          <w:sz w:val="24"/>
          <w:szCs w:val="24"/>
        </w:rPr>
      </w:pPr>
      <w:r w:rsidRPr="00C65BCB">
        <w:rPr>
          <w:rFonts w:ascii="Times New Roman" w:hAnsi="Times New Roman" w:cs="Times New Roman"/>
          <w:sz w:val="24"/>
          <w:szCs w:val="24"/>
        </w:rPr>
        <w:t xml:space="preserve">The National Institute of Environmental Health Sciences (NIEHS) funds PFAS related projects, including grants led by Dr. Jane </w:t>
      </w:r>
      <w:proofErr w:type="spellStart"/>
      <w:r w:rsidRPr="00C65BCB">
        <w:rPr>
          <w:rFonts w:ascii="Times New Roman" w:hAnsi="Times New Roman" w:cs="Times New Roman"/>
          <w:sz w:val="24"/>
          <w:szCs w:val="24"/>
        </w:rPr>
        <w:t>Hoppin</w:t>
      </w:r>
      <w:proofErr w:type="spellEnd"/>
      <w:r w:rsidRPr="00C65BCB">
        <w:rPr>
          <w:rFonts w:ascii="Times New Roman" w:hAnsi="Times New Roman" w:cs="Times New Roman"/>
          <w:sz w:val="24"/>
          <w:szCs w:val="24"/>
        </w:rPr>
        <w:t xml:space="preserve"> (</w:t>
      </w:r>
      <w:proofErr w:type="spellStart"/>
      <w:r w:rsidRPr="00C65BCB">
        <w:rPr>
          <w:rFonts w:ascii="Times New Roman" w:hAnsi="Times New Roman" w:cs="Times New Roman"/>
          <w:sz w:val="24"/>
          <w:szCs w:val="24"/>
        </w:rPr>
        <w:t>GenX</w:t>
      </w:r>
      <w:proofErr w:type="spellEnd"/>
      <w:r w:rsidRPr="00C65BCB">
        <w:rPr>
          <w:rFonts w:ascii="Times New Roman" w:hAnsi="Times New Roman" w:cs="Times New Roman"/>
          <w:sz w:val="24"/>
          <w:szCs w:val="24"/>
        </w:rPr>
        <w:t xml:space="preserve"> biomonitoring in North Carolina</w:t>
      </w:r>
      <w:r w:rsidRPr="00C65BCB" w:rsidR="00CB64CC">
        <w:rPr>
          <w:rFonts w:ascii="Times New Roman" w:hAnsi="Times New Roman" w:cs="Times New Roman"/>
          <w:sz w:val="24"/>
          <w:szCs w:val="24"/>
        </w:rPr>
        <w:t>:</w:t>
      </w:r>
      <w:r w:rsidRPr="00C65BCB">
        <w:rPr>
          <w:rFonts w:ascii="Times New Roman" w:hAnsi="Times New Roman" w:cs="Times New Roman"/>
          <w:sz w:val="24"/>
          <w:szCs w:val="24"/>
        </w:rPr>
        <w:t xml:space="preserve"> </w:t>
      </w:r>
      <w:r w:rsidRPr="00C65BCB" w:rsidR="00CB64CC">
        <w:rPr>
          <w:rFonts w:ascii="Times New Roman" w:hAnsi="Times New Roman" w:cs="Times New Roman"/>
          <w:sz w:val="24"/>
          <w:szCs w:val="24"/>
        </w:rPr>
        <w:t>(</w:t>
      </w:r>
      <w:hyperlink w:history="1" r:id="rId13">
        <w:r w:rsidRPr="00C65BCB" w:rsidR="00CB64CC">
          <w:rPr>
            <w:rStyle w:val="Hyperlink"/>
            <w:rFonts w:ascii="Times New Roman" w:hAnsi="Times New Roman" w:cs="Times New Roman"/>
            <w:sz w:val="24"/>
            <w:szCs w:val="24"/>
          </w:rPr>
          <w:t>https://tools.niehs.nih.gov/portfolio/index.cfm/portfolio/grantDetail/grant_number/R21ES029353</w:t>
        </w:r>
      </w:hyperlink>
      <w:r w:rsidRPr="00C65BCB">
        <w:rPr>
          <w:rFonts w:ascii="Times New Roman" w:hAnsi="Times New Roman" w:cs="Times New Roman"/>
          <w:sz w:val="24"/>
          <w:szCs w:val="24"/>
        </w:rPr>
        <w:t>)</w:t>
      </w:r>
      <w:r w:rsidRPr="00C65BCB" w:rsidR="00CB64CC">
        <w:rPr>
          <w:rFonts w:ascii="Times New Roman" w:hAnsi="Times New Roman" w:cs="Times New Roman"/>
          <w:sz w:val="24"/>
          <w:szCs w:val="24"/>
        </w:rPr>
        <w:t>;</w:t>
      </w:r>
      <w:r w:rsidRPr="00C65BCB">
        <w:rPr>
          <w:rFonts w:ascii="Times New Roman" w:hAnsi="Times New Roman" w:cs="Times New Roman"/>
          <w:sz w:val="24"/>
          <w:szCs w:val="24"/>
        </w:rPr>
        <w:t xml:space="preserve"> and </w:t>
      </w:r>
      <w:r w:rsidRPr="00C65BCB" w:rsidR="00A16714">
        <w:rPr>
          <w:rFonts w:ascii="Times New Roman" w:hAnsi="Times New Roman" w:cs="Times New Roman"/>
          <w:sz w:val="24"/>
          <w:szCs w:val="24"/>
        </w:rPr>
        <w:t xml:space="preserve">Dr. </w:t>
      </w:r>
      <w:r w:rsidRPr="00C65BCB">
        <w:rPr>
          <w:rFonts w:ascii="Times New Roman" w:hAnsi="Times New Roman" w:cs="Times New Roman"/>
          <w:sz w:val="24"/>
          <w:szCs w:val="24"/>
        </w:rPr>
        <w:t xml:space="preserve">John </w:t>
      </w:r>
      <w:proofErr w:type="spellStart"/>
      <w:r w:rsidRPr="00C65BCB">
        <w:rPr>
          <w:rFonts w:ascii="Times New Roman" w:hAnsi="Times New Roman" w:cs="Times New Roman"/>
          <w:sz w:val="24"/>
          <w:szCs w:val="24"/>
        </w:rPr>
        <w:t>Adgate</w:t>
      </w:r>
      <w:proofErr w:type="spellEnd"/>
      <w:r w:rsidRPr="00C65BCB">
        <w:rPr>
          <w:rFonts w:ascii="Times New Roman" w:hAnsi="Times New Roman" w:cs="Times New Roman"/>
          <w:sz w:val="24"/>
          <w:szCs w:val="24"/>
        </w:rPr>
        <w:t xml:space="preserve"> (blood sampling for PFAS in Colorado</w:t>
      </w:r>
      <w:r w:rsidRPr="00C65BCB" w:rsidR="00CB64CC">
        <w:rPr>
          <w:rFonts w:ascii="Times New Roman" w:hAnsi="Times New Roman" w:cs="Times New Roman"/>
          <w:sz w:val="24"/>
          <w:szCs w:val="24"/>
        </w:rPr>
        <w:t>:</w:t>
      </w:r>
      <w:r w:rsidRPr="00C65BCB">
        <w:rPr>
          <w:rFonts w:ascii="Times New Roman" w:hAnsi="Times New Roman" w:cs="Times New Roman"/>
          <w:sz w:val="24"/>
          <w:szCs w:val="24"/>
        </w:rPr>
        <w:t xml:space="preserve"> </w:t>
      </w:r>
      <w:r w:rsidRPr="00C65BCB" w:rsidR="00CB64CC">
        <w:rPr>
          <w:rFonts w:ascii="Times New Roman" w:hAnsi="Times New Roman" w:cs="Times New Roman"/>
          <w:sz w:val="24"/>
          <w:szCs w:val="24"/>
        </w:rPr>
        <w:t>(</w:t>
      </w:r>
      <w:hyperlink w:history="1" r:id="rId14">
        <w:r w:rsidRPr="00C65BCB" w:rsidR="00CB64CC">
          <w:rPr>
            <w:rStyle w:val="Hyperlink"/>
            <w:rFonts w:ascii="Times New Roman" w:hAnsi="Times New Roman" w:cs="Times New Roman"/>
            <w:sz w:val="24"/>
            <w:szCs w:val="24"/>
          </w:rPr>
          <w:t>https://tools.niehs.nih.gov/portfolio/index.cfm/portfolio/grantDetail/grant_number/R21ES02939</w:t>
        </w:r>
        <w:r w:rsidRPr="00C65BCB" w:rsidR="00CB64CC">
          <w:rPr>
            <w:rStyle w:val="Hyperlink"/>
            <w:rFonts w:ascii="Times New Roman" w:hAnsi="Times New Roman" w:cs="Times New Roman"/>
            <w:sz w:val="24"/>
            <w:szCs w:val="24"/>
          </w:rPr>
          <w:lastRenderedPageBreak/>
          <w:t>4</w:t>
        </w:r>
      </w:hyperlink>
      <w:r w:rsidRPr="00C65BCB">
        <w:rPr>
          <w:rFonts w:ascii="Times New Roman" w:hAnsi="Times New Roman" w:cs="Times New Roman"/>
          <w:sz w:val="24"/>
          <w:szCs w:val="24"/>
        </w:rPr>
        <w:t xml:space="preserve">). These are the major PFAS projects being sponsored by NIEHS, but others may be available at: </w:t>
      </w:r>
      <w:r w:rsidRPr="00C65BCB" w:rsidR="00CB64CC">
        <w:rPr>
          <w:rFonts w:ascii="Times New Roman" w:hAnsi="Times New Roman" w:cs="Times New Roman"/>
          <w:sz w:val="24"/>
          <w:szCs w:val="24"/>
        </w:rPr>
        <w:t>(</w:t>
      </w:r>
      <w:hyperlink w:history="1" r:id="rId15">
        <w:r w:rsidRPr="00C65BCB" w:rsidR="00CB64CC">
          <w:rPr>
            <w:rStyle w:val="Hyperlink"/>
            <w:rFonts w:ascii="Times New Roman" w:hAnsi="Times New Roman" w:cs="Times New Roman"/>
            <w:sz w:val="24"/>
            <w:szCs w:val="24"/>
          </w:rPr>
          <w:t>https://tools.niehs.nih.gov/portfolio/index.cfm/portfolio/searchResults</w:t>
        </w:r>
      </w:hyperlink>
      <w:r w:rsidRPr="00C65BCB" w:rsidR="00CB64CC">
        <w:rPr>
          <w:rFonts w:ascii="Times New Roman" w:hAnsi="Times New Roman" w:cs="Times New Roman"/>
          <w:sz w:val="24"/>
          <w:szCs w:val="24"/>
        </w:rPr>
        <w:t>)</w:t>
      </w:r>
      <w:r w:rsidRPr="00C65BCB" w:rsidR="005004A8">
        <w:rPr>
          <w:rStyle w:val="Hyperlink"/>
          <w:rFonts w:ascii="Times New Roman" w:hAnsi="Times New Roman" w:cs="Times New Roman"/>
          <w:color w:val="auto"/>
          <w:sz w:val="24"/>
          <w:szCs w:val="24"/>
        </w:rPr>
        <w:t>.</w:t>
      </w:r>
      <w:r w:rsidRPr="00C65BCB" w:rsidR="006B62C2">
        <w:rPr>
          <w:rStyle w:val="Hyperlink"/>
          <w:rFonts w:ascii="Times New Roman" w:hAnsi="Times New Roman" w:cs="Times New Roman"/>
          <w:color w:val="auto"/>
          <w:sz w:val="24"/>
          <w:szCs w:val="24"/>
        </w:rPr>
        <w:t xml:space="preserve"> </w:t>
      </w:r>
    </w:p>
    <w:p w:rsidRPr="00DA153A" w:rsidR="00FB1235" w:rsidP="00A3581E" w:rsidRDefault="006B62C2" w14:paraId="66C8012A" w14:textId="7496CC8C">
      <w:pPr>
        <w:tabs>
          <w:tab w:val="left" w:pos="1545"/>
        </w:tabs>
        <w:spacing w:line="276" w:lineRule="auto"/>
        <w:rPr>
          <w:rFonts w:ascii="Times New Roman" w:hAnsi="Times New Roman" w:cs="Times New Roman"/>
          <w:sz w:val="24"/>
          <w:szCs w:val="24"/>
        </w:rPr>
      </w:pPr>
      <w:r w:rsidRPr="00DA153A">
        <w:rPr>
          <w:rStyle w:val="Hyperlink"/>
          <w:rFonts w:ascii="Times New Roman" w:hAnsi="Times New Roman" w:cs="Times New Roman"/>
          <w:color w:val="auto"/>
          <w:sz w:val="24"/>
          <w:szCs w:val="24"/>
          <w:u w:val="none"/>
        </w:rPr>
        <w:t xml:space="preserve">In addition, </w:t>
      </w:r>
      <w:r w:rsidRPr="00DA153A" w:rsidR="00E24EB0">
        <w:rPr>
          <w:rStyle w:val="Hyperlink"/>
          <w:rFonts w:ascii="Times New Roman" w:hAnsi="Times New Roman" w:cs="Times New Roman"/>
          <w:color w:val="auto"/>
          <w:sz w:val="24"/>
          <w:szCs w:val="24"/>
          <w:u w:val="none"/>
        </w:rPr>
        <w:t>from 2005-2013, a C8 Science Panel carried out exposure and health studies in the Mid-Ohio Valley communities that had been potentially affected by the release of perfluorooctanoate acid (PFOA) (a.k.a. C8) to drinking water</w:t>
      </w:r>
      <w:r w:rsidRPr="00DA153A">
        <w:rPr>
          <w:rStyle w:val="Hyperlink"/>
          <w:rFonts w:ascii="Times New Roman" w:hAnsi="Times New Roman" w:cs="Times New Roman"/>
          <w:color w:val="auto"/>
          <w:sz w:val="24"/>
          <w:szCs w:val="24"/>
          <w:u w:val="none"/>
        </w:rPr>
        <w:t xml:space="preserve">. </w:t>
      </w:r>
      <w:r w:rsidRPr="00DA153A" w:rsidR="00E24EB0">
        <w:rPr>
          <w:rStyle w:val="Hyperlink"/>
          <w:rFonts w:ascii="Times New Roman" w:hAnsi="Times New Roman" w:cs="Times New Roman"/>
          <w:color w:val="auto"/>
          <w:sz w:val="24"/>
          <w:szCs w:val="24"/>
          <w:u w:val="none"/>
        </w:rPr>
        <w:t>The Panel has completed its work and no longer exists, but the effort concluded that there was a probabl</w:t>
      </w:r>
      <w:r w:rsidRPr="00DA153A" w:rsidR="00167DEF">
        <w:rPr>
          <w:rStyle w:val="Hyperlink"/>
          <w:rFonts w:ascii="Times New Roman" w:hAnsi="Times New Roman" w:cs="Times New Roman"/>
          <w:color w:val="auto"/>
          <w:sz w:val="24"/>
          <w:szCs w:val="24"/>
          <w:u w:val="none"/>
        </w:rPr>
        <w:t>e</w:t>
      </w:r>
      <w:r w:rsidRPr="00DA153A" w:rsidR="00E24EB0">
        <w:rPr>
          <w:rStyle w:val="Hyperlink"/>
          <w:rFonts w:ascii="Times New Roman" w:hAnsi="Times New Roman" w:cs="Times New Roman"/>
          <w:color w:val="auto"/>
          <w:sz w:val="24"/>
          <w:szCs w:val="24"/>
          <w:u w:val="none"/>
        </w:rPr>
        <w:t xml:space="preserve"> link between C8 exposure and health effects (</w:t>
      </w:r>
      <w:hyperlink w:history="1" r:id="rId16">
        <w:r w:rsidRPr="00B7149F" w:rsidR="00DA153A">
          <w:rPr>
            <w:rStyle w:val="Hyperlink"/>
            <w:rFonts w:ascii="Times New Roman" w:hAnsi="Times New Roman" w:cs="Times New Roman"/>
            <w:sz w:val="24"/>
            <w:szCs w:val="24"/>
          </w:rPr>
          <w:t>http://www.c8sciencepanel.org/index.html</w:t>
        </w:r>
      </w:hyperlink>
      <w:r w:rsidRPr="00DA153A" w:rsidR="00E24EB0">
        <w:rPr>
          <w:rStyle w:val="Hyperlink"/>
          <w:rFonts w:ascii="Times New Roman" w:hAnsi="Times New Roman" w:cs="Times New Roman"/>
          <w:color w:val="auto"/>
          <w:sz w:val="24"/>
          <w:szCs w:val="24"/>
          <w:u w:val="none"/>
        </w:rPr>
        <w:t>).</w:t>
      </w:r>
    </w:p>
    <w:p w:rsidRPr="00D20211" w:rsidR="00E44724" w:rsidP="00A3581E" w:rsidRDefault="00E44724" w14:paraId="6AF1CD0C" w14:textId="0E12245E">
      <w:pPr>
        <w:tabs>
          <w:tab w:val="left" w:pos="1545"/>
        </w:tabs>
        <w:spacing w:line="276" w:lineRule="auto"/>
        <w:rPr>
          <w:rFonts w:cs="ITCFranklinGothicStd-Book"/>
          <w:sz w:val="24"/>
          <w:szCs w:val="24"/>
        </w:rPr>
      </w:pPr>
      <w:r w:rsidRPr="00915667">
        <w:rPr>
          <w:rFonts w:ascii="Times New Roman" w:hAnsi="Times New Roman" w:cs="Times New Roman"/>
          <w:sz w:val="24"/>
          <w:szCs w:val="24"/>
        </w:rPr>
        <w:t xml:space="preserve">This ICR </w:t>
      </w:r>
      <w:r w:rsidRPr="00915667" w:rsidR="00FB1235">
        <w:rPr>
          <w:rFonts w:ascii="Times New Roman" w:hAnsi="Times New Roman" w:cs="Times New Roman"/>
          <w:sz w:val="24"/>
          <w:szCs w:val="24"/>
        </w:rPr>
        <w:t xml:space="preserve">differs from the projects cited above in that the </w:t>
      </w:r>
      <w:r w:rsidR="00527E38">
        <w:rPr>
          <w:rFonts w:ascii="Times New Roman" w:hAnsi="Times New Roman" w:cs="Times New Roman"/>
          <w:sz w:val="24"/>
          <w:szCs w:val="24"/>
        </w:rPr>
        <w:t xml:space="preserve">original </w:t>
      </w:r>
      <w:r w:rsidRPr="00915667" w:rsidR="00FB1235">
        <w:rPr>
          <w:rFonts w:ascii="Times New Roman" w:hAnsi="Times New Roman" w:cs="Times New Roman"/>
          <w:sz w:val="24"/>
          <w:szCs w:val="24"/>
        </w:rPr>
        <w:t xml:space="preserve">EAs </w:t>
      </w:r>
      <w:r w:rsidR="00527E38">
        <w:rPr>
          <w:rFonts w:ascii="Times New Roman" w:hAnsi="Times New Roman" w:cs="Times New Roman"/>
          <w:sz w:val="24"/>
          <w:szCs w:val="24"/>
        </w:rPr>
        <w:t>we</w:t>
      </w:r>
      <w:r w:rsidR="00FB1235">
        <w:rPr>
          <w:rFonts w:ascii="Times New Roman" w:hAnsi="Times New Roman" w:cs="Times New Roman"/>
          <w:sz w:val="24"/>
          <w:szCs w:val="24"/>
        </w:rPr>
        <w:t>re</w:t>
      </w:r>
      <w:r>
        <w:rPr>
          <w:rFonts w:ascii="Times New Roman" w:hAnsi="Times New Roman" w:cs="Times New Roman"/>
          <w:sz w:val="24"/>
          <w:szCs w:val="24"/>
        </w:rPr>
        <w:t xml:space="preserve"> intended to </w:t>
      </w:r>
      <w:r w:rsidR="00443F42">
        <w:rPr>
          <w:rFonts w:ascii="Times New Roman" w:hAnsi="Times New Roman" w:cs="Times New Roman"/>
          <w:sz w:val="24"/>
          <w:szCs w:val="24"/>
        </w:rPr>
        <w:t>address data gaps</w:t>
      </w:r>
      <w:r w:rsidR="00D361F2">
        <w:rPr>
          <w:rFonts w:ascii="Times New Roman" w:hAnsi="Times New Roman" w:cs="Times New Roman"/>
          <w:sz w:val="24"/>
          <w:szCs w:val="24"/>
        </w:rPr>
        <w:t xml:space="preserve"> regarding PFAS exposure</w:t>
      </w:r>
      <w:r w:rsidR="00E24EB0">
        <w:rPr>
          <w:rFonts w:ascii="Times New Roman" w:hAnsi="Times New Roman" w:cs="Times New Roman"/>
          <w:sz w:val="24"/>
          <w:szCs w:val="24"/>
        </w:rPr>
        <w:t xml:space="preserve"> at military installations</w:t>
      </w:r>
      <w:r w:rsidR="00D361F2">
        <w:rPr>
          <w:rFonts w:ascii="Times New Roman" w:hAnsi="Times New Roman" w:cs="Times New Roman"/>
          <w:sz w:val="24"/>
          <w:szCs w:val="24"/>
        </w:rPr>
        <w:t>.</w:t>
      </w:r>
      <w:r w:rsidR="00815E23">
        <w:rPr>
          <w:rFonts w:ascii="Times New Roman" w:hAnsi="Times New Roman" w:cs="Times New Roman"/>
          <w:sz w:val="24"/>
          <w:szCs w:val="24"/>
        </w:rPr>
        <w:t xml:space="preserve"> The revision </w:t>
      </w:r>
      <w:r w:rsidR="00324D9B">
        <w:rPr>
          <w:rFonts w:ascii="Times New Roman" w:hAnsi="Times New Roman" w:cs="Times New Roman"/>
          <w:sz w:val="24"/>
          <w:szCs w:val="24"/>
        </w:rPr>
        <w:t xml:space="preserve">is </w:t>
      </w:r>
      <w:r w:rsidR="00815E23">
        <w:rPr>
          <w:rFonts w:ascii="Times New Roman" w:hAnsi="Times New Roman" w:cs="Times New Roman"/>
          <w:sz w:val="24"/>
          <w:szCs w:val="24"/>
        </w:rPr>
        <w:t>intended to conduct PFAS EAs at both DoD and non-DoD sites, as appropriate.</w:t>
      </w:r>
    </w:p>
    <w:p w:rsidRPr="00D20211" w:rsidR="00B45002" w:rsidP="00601F1A" w:rsidRDefault="00601F1A" w14:paraId="5500B6CD" w14:textId="40472E65">
      <w:pPr>
        <w:pStyle w:val="Heading1"/>
        <w:pBdr>
          <w:bottom w:val="none" w:color="auto" w:sz="0" w:space="0"/>
        </w:pBdr>
        <w:rPr>
          <w:color w:val="auto"/>
        </w:rPr>
      </w:pPr>
      <w:bookmarkStart w:name="_Toc105077334" w:id="21"/>
      <w:r w:rsidRPr="00D20211">
        <w:rPr>
          <w:color w:val="auto"/>
        </w:rPr>
        <w:t>A.</w:t>
      </w:r>
      <w:r w:rsidRPr="00D20211" w:rsidR="004D21C9">
        <w:rPr>
          <w:color w:val="auto"/>
        </w:rPr>
        <w:t xml:space="preserve">5.  </w:t>
      </w:r>
      <w:r w:rsidRPr="00D20211" w:rsidR="00B45002">
        <w:rPr>
          <w:color w:val="auto"/>
        </w:rPr>
        <w:t>Impact on Small Businesses or Other Small Entities</w:t>
      </w:r>
      <w:bookmarkEnd w:id="21"/>
    </w:p>
    <w:p w:rsidRPr="00D20211" w:rsidR="00F16DA0" w:rsidP="00F16DA0" w:rsidRDefault="00F16DA0" w14:paraId="0CCAAA5D" w14:textId="77777777">
      <w:pPr>
        <w:autoSpaceDE w:val="0"/>
        <w:autoSpaceDN w:val="0"/>
        <w:adjustRightInd w:val="0"/>
        <w:spacing w:after="0" w:line="240" w:lineRule="auto"/>
        <w:rPr>
          <w:rFonts w:cs="ITCFranklinGothicStd-Book"/>
          <w:sz w:val="24"/>
          <w:szCs w:val="24"/>
        </w:rPr>
      </w:pPr>
    </w:p>
    <w:p w:rsidRPr="001D5144" w:rsidR="00D361F2" w:rsidP="00D361F2" w:rsidRDefault="000430C9" w14:paraId="1A9AB22F" w14:textId="07AA6BB5">
      <w:pPr>
        <w:tabs>
          <w:tab w:val="left" w:pos="1545"/>
        </w:tabs>
        <w:rPr>
          <w:rFonts w:ascii="Times New Roman" w:hAnsi="Times New Roman" w:cs="Times New Roman"/>
          <w:sz w:val="24"/>
          <w:szCs w:val="24"/>
        </w:rPr>
      </w:pPr>
      <w:r>
        <w:rPr>
          <w:rFonts w:ascii="Times New Roman" w:hAnsi="Times New Roman" w:cs="Times New Roman"/>
          <w:sz w:val="24"/>
          <w:szCs w:val="24"/>
        </w:rPr>
        <w:t xml:space="preserve">The EA recruitment will focus on residential properties and is not expected to include any small businesses or other small entities. </w:t>
      </w:r>
    </w:p>
    <w:p w:rsidRPr="00D20211" w:rsidR="00B45002" w:rsidP="00601F1A" w:rsidRDefault="00601F1A" w14:paraId="1771BB1B" w14:textId="4B0CAC9F">
      <w:pPr>
        <w:pStyle w:val="Heading1"/>
        <w:pBdr>
          <w:bottom w:val="none" w:color="auto" w:sz="0" w:space="0"/>
        </w:pBdr>
        <w:rPr>
          <w:color w:val="auto"/>
        </w:rPr>
      </w:pPr>
      <w:bookmarkStart w:name="_Toc105077335" w:id="22"/>
      <w:r w:rsidRPr="00D20211">
        <w:rPr>
          <w:color w:val="auto"/>
        </w:rPr>
        <w:t>A.</w:t>
      </w:r>
      <w:r w:rsidRPr="00D20211" w:rsidR="004D21C9">
        <w:rPr>
          <w:color w:val="auto"/>
        </w:rPr>
        <w:t xml:space="preserve">6.  </w:t>
      </w:r>
      <w:r w:rsidRPr="00D20211" w:rsidR="00B45002">
        <w:rPr>
          <w:color w:val="auto"/>
        </w:rPr>
        <w:t>Consequences of Collecting the Information Less Frequently</w:t>
      </w:r>
      <w:bookmarkEnd w:id="22"/>
    </w:p>
    <w:p w:rsidRPr="00D20211" w:rsidR="00F82AF2" w:rsidP="002930EC" w:rsidRDefault="00F82AF2" w14:paraId="4B9CAA11" w14:textId="77777777">
      <w:pPr>
        <w:spacing w:after="0" w:line="240" w:lineRule="auto"/>
        <w:rPr>
          <w:sz w:val="24"/>
          <w:szCs w:val="24"/>
        </w:rPr>
      </w:pPr>
    </w:p>
    <w:p w:rsidRPr="001D5144" w:rsidR="00D361F2" w:rsidP="00D361F2" w:rsidRDefault="00D361F2" w14:paraId="25D35226" w14:textId="6F80E000">
      <w:pPr>
        <w:tabs>
          <w:tab w:val="left" w:pos="1545"/>
        </w:tabs>
        <w:rPr>
          <w:rFonts w:ascii="Times New Roman" w:hAnsi="Times New Roman" w:cs="Times New Roman"/>
          <w:sz w:val="24"/>
          <w:szCs w:val="24"/>
        </w:rPr>
      </w:pPr>
      <w:r w:rsidRPr="009F0DBA">
        <w:rPr>
          <w:rFonts w:ascii="Times New Roman" w:hAnsi="Times New Roman" w:cs="Times New Roman"/>
          <w:sz w:val="24"/>
          <w:szCs w:val="24"/>
        </w:rPr>
        <w:t xml:space="preserve">The </w:t>
      </w:r>
      <w:r>
        <w:rPr>
          <w:rFonts w:ascii="Times New Roman" w:hAnsi="Times New Roman" w:cs="Times New Roman"/>
          <w:sz w:val="24"/>
          <w:szCs w:val="24"/>
        </w:rPr>
        <w:t>EAs</w:t>
      </w:r>
      <w:r w:rsidRPr="009F0DBA">
        <w:rPr>
          <w:rFonts w:ascii="Times New Roman" w:hAnsi="Times New Roman" w:cs="Times New Roman"/>
          <w:sz w:val="24"/>
          <w:szCs w:val="24"/>
        </w:rPr>
        <w:t xml:space="preserve"> will be one-time sampling events. </w:t>
      </w:r>
      <w:r w:rsidRPr="001D5144">
        <w:rPr>
          <w:rFonts w:ascii="Times New Roman" w:hAnsi="Times New Roman" w:cs="Times New Roman"/>
          <w:sz w:val="24"/>
          <w:szCs w:val="24"/>
        </w:rPr>
        <w:t>There are no legal obstacles to reduce the burden.</w:t>
      </w:r>
    </w:p>
    <w:p w:rsidRPr="00D20211" w:rsidR="00B45002" w:rsidP="00601F1A" w:rsidRDefault="00601F1A" w14:paraId="0123AC1E" w14:textId="25EB32E8">
      <w:pPr>
        <w:pStyle w:val="Heading1"/>
        <w:pBdr>
          <w:bottom w:val="none" w:color="auto" w:sz="0" w:space="0"/>
        </w:pBdr>
        <w:rPr>
          <w:color w:val="auto"/>
        </w:rPr>
      </w:pPr>
      <w:bookmarkStart w:name="_Toc105077336" w:id="23"/>
      <w:r w:rsidRPr="00D20211">
        <w:rPr>
          <w:color w:val="auto"/>
        </w:rPr>
        <w:t>A.</w:t>
      </w:r>
      <w:r w:rsidRPr="00D20211" w:rsidR="00B45002">
        <w:rPr>
          <w:color w:val="auto"/>
        </w:rPr>
        <w:t>7.</w:t>
      </w:r>
      <w:r w:rsidRPr="00D20211" w:rsidR="004D21C9">
        <w:rPr>
          <w:color w:val="auto"/>
        </w:rPr>
        <w:t xml:space="preserve">  </w:t>
      </w:r>
      <w:r w:rsidRPr="00D20211" w:rsidR="00B45002">
        <w:rPr>
          <w:color w:val="auto"/>
        </w:rPr>
        <w:t>Special Circumstances Relating to the Guidelines of 5 CFR 1320.5</w:t>
      </w:r>
      <w:bookmarkEnd w:id="23"/>
    </w:p>
    <w:p w:rsidRPr="00D20211" w:rsidR="0014151A" w:rsidP="00FB3333" w:rsidRDefault="0014151A" w14:paraId="2A9759C6" w14:textId="77777777">
      <w:pPr>
        <w:autoSpaceDE w:val="0"/>
        <w:autoSpaceDN w:val="0"/>
        <w:adjustRightInd w:val="0"/>
        <w:spacing w:line="240" w:lineRule="auto"/>
        <w:rPr>
          <w:sz w:val="24"/>
          <w:szCs w:val="24"/>
        </w:rPr>
      </w:pPr>
    </w:p>
    <w:p w:rsidRPr="001D5144" w:rsidR="00127A8E" w:rsidP="00127A8E" w:rsidRDefault="00127A8E" w14:paraId="432A33E0" w14:textId="77777777">
      <w:pPr>
        <w:autoSpaceDE w:val="0"/>
        <w:autoSpaceDN w:val="0"/>
        <w:adjustRightInd w:val="0"/>
        <w:spacing w:line="240" w:lineRule="auto"/>
        <w:rPr>
          <w:rFonts w:ascii="Times New Roman" w:hAnsi="Times New Roman" w:cs="Times New Roman"/>
          <w:sz w:val="24"/>
          <w:szCs w:val="24"/>
        </w:rPr>
      </w:pPr>
      <w:r w:rsidRPr="001D5144">
        <w:rPr>
          <w:rFonts w:ascii="Times New Roman" w:hAnsi="Times New Roman" w:cs="Times New Roman"/>
          <w:sz w:val="24"/>
          <w:szCs w:val="24"/>
        </w:rPr>
        <w:t>This request fully complies with the regulation 5 CFR 1320.5.</w:t>
      </w:r>
    </w:p>
    <w:p w:rsidRPr="00D20211" w:rsidR="00B45002" w:rsidP="00601F1A" w:rsidRDefault="00601F1A" w14:paraId="508E9BF1" w14:textId="345B196D">
      <w:pPr>
        <w:pStyle w:val="Heading1"/>
        <w:pBdr>
          <w:bottom w:val="none" w:color="auto" w:sz="0" w:space="0"/>
        </w:pBdr>
        <w:rPr>
          <w:color w:val="auto"/>
        </w:rPr>
      </w:pPr>
      <w:bookmarkStart w:name="_Toc105077337" w:id="24"/>
      <w:r w:rsidRPr="00D20211">
        <w:rPr>
          <w:color w:val="auto"/>
        </w:rPr>
        <w:t>A.</w:t>
      </w:r>
      <w:r w:rsidRPr="00D20211" w:rsidR="004D21C9">
        <w:rPr>
          <w:color w:val="auto"/>
        </w:rPr>
        <w:t xml:space="preserve">8.  </w:t>
      </w:r>
      <w:r w:rsidRPr="00D20211" w:rsidR="00B45002">
        <w:rPr>
          <w:color w:val="auto"/>
        </w:rPr>
        <w:t>Comments in Response to the Federal Register Notice and Efforts to Consult Outside the Agency</w:t>
      </w:r>
      <w:bookmarkEnd w:id="24"/>
    </w:p>
    <w:p w:rsidRPr="00D20211" w:rsidR="00D62EE3" w:rsidP="00D62EE3" w:rsidRDefault="00D62EE3" w14:paraId="1633E94E" w14:textId="77777777">
      <w:pPr>
        <w:autoSpaceDE w:val="0"/>
        <w:autoSpaceDN w:val="0"/>
        <w:adjustRightInd w:val="0"/>
        <w:spacing w:after="0" w:line="240" w:lineRule="auto"/>
        <w:rPr>
          <w:rFonts w:cs="ITCFranklinGothicStd-Demi"/>
          <w:sz w:val="24"/>
          <w:szCs w:val="24"/>
        </w:rPr>
      </w:pPr>
    </w:p>
    <w:p w:rsidRPr="001D5144" w:rsidR="00127A8E" w:rsidP="00A3581E" w:rsidRDefault="00127A8E" w14:paraId="651BBBDE" w14:textId="21FB0690">
      <w:pPr>
        <w:pStyle w:val="ListParagraph"/>
        <w:numPr>
          <w:ilvl w:val="0"/>
          <w:numId w:val="3"/>
        </w:numPr>
        <w:autoSpaceDE w:val="0"/>
        <w:autoSpaceDN w:val="0"/>
        <w:adjustRightInd w:val="0"/>
        <w:spacing w:after="0" w:line="240" w:lineRule="auto"/>
        <w:contextualSpacing w:val="0"/>
        <w:rPr>
          <w:rFonts w:ascii="Times New Roman" w:hAnsi="Times New Roman" w:cs="Times New Roman"/>
          <w:sz w:val="24"/>
          <w:szCs w:val="24"/>
        </w:rPr>
      </w:pPr>
      <w:r w:rsidRPr="001D5144">
        <w:rPr>
          <w:rFonts w:ascii="Times New Roman" w:hAnsi="Times New Roman" w:cs="Times New Roman"/>
          <w:sz w:val="24"/>
          <w:szCs w:val="24"/>
        </w:rPr>
        <w:t xml:space="preserve">A 60-day Federal Register Notice was published in the </w:t>
      </w:r>
      <w:r w:rsidRPr="001D5144">
        <w:rPr>
          <w:rFonts w:ascii="Times New Roman" w:hAnsi="Times New Roman" w:cs="Times New Roman"/>
          <w:i/>
          <w:iCs/>
          <w:sz w:val="24"/>
          <w:szCs w:val="24"/>
        </w:rPr>
        <w:t xml:space="preserve">Federal Register </w:t>
      </w:r>
      <w:r w:rsidR="00015478">
        <w:rPr>
          <w:rFonts w:ascii="Times New Roman" w:hAnsi="Times New Roman" w:cs="Times New Roman"/>
          <w:iCs/>
          <w:sz w:val="24"/>
          <w:szCs w:val="24"/>
        </w:rPr>
        <w:t xml:space="preserve">on </w:t>
      </w:r>
      <w:commentRangeStart w:id="25"/>
      <w:commentRangeStart w:id="26"/>
      <w:r w:rsidR="00815E23">
        <w:rPr>
          <w:rFonts w:ascii="Times New Roman" w:hAnsi="Times New Roman" w:cs="Times New Roman"/>
          <w:sz w:val="24"/>
          <w:szCs w:val="24"/>
        </w:rPr>
        <w:t>08/13/2021</w:t>
      </w:r>
      <w:r w:rsidRPr="001D5144">
        <w:rPr>
          <w:rFonts w:ascii="Times New Roman" w:hAnsi="Times New Roman" w:cs="Times New Roman"/>
          <w:sz w:val="24"/>
          <w:szCs w:val="24"/>
        </w:rPr>
        <w:t xml:space="preserve">, </w:t>
      </w:r>
      <w:r w:rsidRPr="00815E23">
        <w:rPr>
          <w:rFonts w:ascii="Times New Roman" w:hAnsi="Times New Roman" w:cs="Times New Roman"/>
          <w:sz w:val="24"/>
          <w:szCs w:val="24"/>
        </w:rPr>
        <w:t xml:space="preserve">Vol. </w:t>
      </w:r>
      <w:r w:rsidRPr="00815E23" w:rsidR="00815E23">
        <w:rPr>
          <w:rFonts w:ascii="Times New Roman" w:hAnsi="Times New Roman" w:cs="Times New Roman"/>
          <w:sz w:val="24"/>
          <w:szCs w:val="24"/>
        </w:rPr>
        <w:t>8</w:t>
      </w:r>
      <w:r w:rsidR="00815E23">
        <w:rPr>
          <w:rFonts w:ascii="Times New Roman" w:hAnsi="Times New Roman" w:cs="Times New Roman"/>
          <w:sz w:val="24"/>
          <w:szCs w:val="24"/>
        </w:rPr>
        <w:t>6</w:t>
      </w:r>
      <w:r w:rsidRPr="00815E23">
        <w:rPr>
          <w:rFonts w:ascii="Times New Roman" w:hAnsi="Times New Roman" w:cs="Times New Roman"/>
          <w:sz w:val="24"/>
          <w:szCs w:val="24"/>
        </w:rPr>
        <w:t xml:space="preserve">, No. </w:t>
      </w:r>
      <w:r w:rsidR="00815E23">
        <w:rPr>
          <w:rFonts w:ascii="Times New Roman" w:hAnsi="Times New Roman" w:cs="Times New Roman"/>
          <w:sz w:val="24"/>
          <w:szCs w:val="24"/>
        </w:rPr>
        <w:t>218</w:t>
      </w:r>
      <w:r w:rsidRPr="00815E23">
        <w:rPr>
          <w:rFonts w:ascii="Times New Roman" w:hAnsi="Times New Roman" w:cs="Times New Roman"/>
          <w:sz w:val="24"/>
          <w:szCs w:val="24"/>
        </w:rPr>
        <w:t xml:space="preserve">, pp. </w:t>
      </w:r>
      <w:r w:rsidR="00815E23">
        <w:rPr>
          <w:rFonts w:ascii="Times New Roman" w:hAnsi="Times New Roman" w:cs="Times New Roman"/>
          <w:sz w:val="24"/>
          <w:szCs w:val="24"/>
        </w:rPr>
        <w:t>63390</w:t>
      </w:r>
      <w:r w:rsidRPr="001D5144" w:rsidR="00815E23">
        <w:rPr>
          <w:rFonts w:ascii="Times New Roman" w:hAnsi="Times New Roman" w:cs="Times New Roman"/>
          <w:sz w:val="24"/>
          <w:szCs w:val="24"/>
        </w:rPr>
        <w:t xml:space="preserve"> </w:t>
      </w:r>
      <w:r w:rsidRPr="001D5144">
        <w:rPr>
          <w:rFonts w:ascii="Times New Roman" w:hAnsi="Times New Roman" w:cs="Times New Roman"/>
          <w:sz w:val="24"/>
          <w:szCs w:val="24"/>
        </w:rPr>
        <w:t>(</w:t>
      </w:r>
      <w:r w:rsidRPr="001D5144">
        <w:rPr>
          <w:rFonts w:ascii="Times New Roman" w:hAnsi="Times New Roman" w:cs="Times New Roman"/>
          <w:b/>
          <w:sz w:val="24"/>
          <w:szCs w:val="24"/>
        </w:rPr>
        <w:t xml:space="preserve">Attachment </w:t>
      </w:r>
      <w:r>
        <w:rPr>
          <w:rFonts w:ascii="Times New Roman" w:hAnsi="Times New Roman" w:cs="Times New Roman"/>
          <w:b/>
          <w:sz w:val="24"/>
          <w:szCs w:val="24"/>
        </w:rPr>
        <w:t>2</w:t>
      </w:r>
      <w:r w:rsidRPr="001D5144">
        <w:rPr>
          <w:rFonts w:ascii="Times New Roman" w:hAnsi="Times New Roman" w:cs="Times New Roman"/>
          <w:sz w:val="24"/>
          <w:szCs w:val="24"/>
        </w:rPr>
        <w:t>). ATSDR</w:t>
      </w:r>
      <w:r w:rsidR="00B718B9">
        <w:rPr>
          <w:rFonts w:ascii="Times New Roman" w:hAnsi="Times New Roman" w:cs="Times New Roman"/>
          <w:sz w:val="24"/>
          <w:szCs w:val="24"/>
        </w:rPr>
        <w:t>/NCEH</w:t>
      </w:r>
      <w:r w:rsidRPr="001D5144">
        <w:rPr>
          <w:rFonts w:ascii="Times New Roman" w:hAnsi="Times New Roman" w:cs="Times New Roman"/>
          <w:sz w:val="24"/>
          <w:szCs w:val="24"/>
        </w:rPr>
        <w:t xml:space="preserve"> receive</w:t>
      </w:r>
      <w:r w:rsidR="00B718B9">
        <w:rPr>
          <w:rFonts w:ascii="Times New Roman" w:hAnsi="Times New Roman" w:cs="Times New Roman"/>
          <w:sz w:val="24"/>
          <w:szCs w:val="24"/>
        </w:rPr>
        <w:t>d</w:t>
      </w:r>
      <w:r w:rsidRPr="001D5144">
        <w:rPr>
          <w:rFonts w:ascii="Times New Roman" w:hAnsi="Times New Roman" w:cs="Times New Roman"/>
          <w:sz w:val="24"/>
          <w:szCs w:val="24"/>
        </w:rPr>
        <w:t xml:space="preserve"> </w:t>
      </w:r>
      <w:r w:rsidR="006F65FC">
        <w:rPr>
          <w:rFonts w:ascii="Times New Roman" w:hAnsi="Times New Roman" w:cs="Times New Roman"/>
          <w:sz w:val="24"/>
          <w:szCs w:val="24"/>
        </w:rPr>
        <w:t xml:space="preserve">one </w:t>
      </w:r>
      <w:r w:rsidRPr="001D5144">
        <w:rPr>
          <w:rFonts w:ascii="Times New Roman" w:hAnsi="Times New Roman" w:cs="Times New Roman"/>
          <w:sz w:val="24"/>
          <w:szCs w:val="24"/>
        </w:rPr>
        <w:t>public comment related to this notice.</w:t>
      </w:r>
      <w:r>
        <w:rPr>
          <w:rFonts w:ascii="Times New Roman" w:hAnsi="Times New Roman" w:cs="Times New Roman"/>
          <w:sz w:val="24"/>
          <w:szCs w:val="24"/>
        </w:rPr>
        <w:t xml:space="preserve"> </w:t>
      </w:r>
      <w:r w:rsidR="00B718B9">
        <w:rPr>
          <w:rFonts w:ascii="Times New Roman" w:hAnsi="Times New Roman" w:cs="Times New Roman"/>
          <w:sz w:val="24"/>
          <w:szCs w:val="24"/>
        </w:rPr>
        <w:t>The program</w:t>
      </w:r>
      <w:r>
        <w:rPr>
          <w:rFonts w:ascii="Times New Roman" w:hAnsi="Times New Roman" w:cs="Times New Roman"/>
          <w:sz w:val="24"/>
          <w:szCs w:val="24"/>
        </w:rPr>
        <w:t xml:space="preserve"> responses </w:t>
      </w:r>
      <w:r w:rsidR="00D44A9E">
        <w:rPr>
          <w:rFonts w:ascii="Times New Roman" w:hAnsi="Times New Roman" w:cs="Times New Roman"/>
          <w:sz w:val="24"/>
          <w:szCs w:val="24"/>
        </w:rPr>
        <w:t xml:space="preserve">to public comments </w:t>
      </w:r>
      <w:r>
        <w:rPr>
          <w:rFonts w:ascii="Times New Roman" w:hAnsi="Times New Roman" w:cs="Times New Roman"/>
          <w:sz w:val="24"/>
          <w:szCs w:val="24"/>
        </w:rPr>
        <w:t xml:space="preserve">are provided in </w:t>
      </w:r>
      <w:r>
        <w:rPr>
          <w:rFonts w:ascii="Times New Roman" w:hAnsi="Times New Roman" w:cs="Times New Roman"/>
          <w:b/>
          <w:sz w:val="24"/>
          <w:szCs w:val="24"/>
        </w:rPr>
        <w:t>Attachment 2a</w:t>
      </w:r>
      <w:r w:rsidR="00D44A9E">
        <w:rPr>
          <w:rFonts w:ascii="Times New Roman" w:hAnsi="Times New Roman" w:cs="Times New Roman"/>
          <w:b/>
          <w:sz w:val="24"/>
          <w:szCs w:val="24"/>
        </w:rPr>
        <w:t>.</w:t>
      </w:r>
      <w:commentRangeEnd w:id="25"/>
      <w:r w:rsidR="00901BA7">
        <w:rPr>
          <w:rStyle w:val="CommentReference"/>
        </w:rPr>
        <w:commentReference w:id="25"/>
      </w:r>
      <w:commentRangeEnd w:id="26"/>
      <w:r w:rsidR="004A1708">
        <w:rPr>
          <w:rStyle w:val="CommentReference"/>
        </w:rPr>
        <w:commentReference w:id="26"/>
      </w:r>
    </w:p>
    <w:p w:rsidRPr="00D20211" w:rsidR="00D62EE3" w:rsidP="007A2363" w:rsidRDefault="00D62EE3" w14:paraId="7CE9E660" w14:textId="77777777">
      <w:pPr>
        <w:autoSpaceDE w:val="0"/>
        <w:autoSpaceDN w:val="0"/>
        <w:adjustRightInd w:val="0"/>
        <w:spacing w:line="240" w:lineRule="auto"/>
        <w:ind w:left="360" w:hanging="360"/>
        <w:rPr>
          <w:rFonts w:cs="ITCFranklinGothicStd-Demi"/>
          <w:sz w:val="24"/>
          <w:szCs w:val="24"/>
        </w:rPr>
      </w:pPr>
    </w:p>
    <w:p w:rsidRPr="00A3581E" w:rsidR="00A3581E" w:rsidP="00A3581E" w:rsidRDefault="00127A8E" w14:paraId="76354839" w14:textId="3C2A17DB">
      <w:pPr>
        <w:pStyle w:val="ListParagraph"/>
        <w:numPr>
          <w:ilvl w:val="0"/>
          <w:numId w:val="3"/>
        </w:numPr>
        <w:rPr>
          <w:rFonts w:ascii="Times New Roman" w:hAnsi="Times New Roman" w:cs="Times New Roman"/>
          <w:sz w:val="24"/>
          <w:szCs w:val="24"/>
        </w:rPr>
      </w:pPr>
      <w:r w:rsidRPr="00A3581E">
        <w:rPr>
          <w:rFonts w:ascii="Times New Roman" w:hAnsi="Times New Roman" w:cs="Times New Roman"/>
          <w:sz w:val="24"/>
          <w:szCs w:val="24"/>
        </w:rPr>
        <w:lastRenderedPageBreak/>
        <w:t xml:space="preserve">For the PFAS EA effort, we consulted </w:t>
      </w:r>
      <w:r w:rsidRPr="00A3581E" w:rsidR="004F5069">
        <w:rPr>
          <w:rFonts w:ascii="Times New Roman" w:hAnsi="Times New Roman" w:cs="Times New Roman"/>
          <w:sz w:val="24"/>
          <w:szCs w:val="24"/>
        </w:rPr>
        <w:t xml:space="preserve">with </w:t>
      </w:r>
      <w:r w:rsidRPr="00A3581E" w:rsidR="00A50A2F">
        <w:rPr>
          <w:rFonts w:ascii="Times New Roman" w:hAnsi="Times New Roman" w:cs="Times New Roman"/>
          <w:sz w:val="24"/>
          <w:szCs w:val="24"/>
        </w:rPr>
        <w:t>Dr</w:t>
      </w:r>
      <w:r w:rsidRPr="00A3581E" w:rsidR="004F5069">
        <w:rPr>
          <w:rFonts w:ascii="Times New Roman" w:hAnsi="Times New Roman" w:cs="Times New Roman"/>
          <w:sz w:val="24"/>
          <w:szCs w:val="24"/>
        </w:rPr>
        <w:t>s</w:t>
      </w:r>
      <w:r w:rsidRPr="00A3581E" w:rsidR="00A50A2F">
        <w:rPr>
          <w:rFonts w:ascii="Times New Roman" w:hAnsi="Times New Roman" w:cs="Times New Roman"/>
          <w:sz w:val="24"/>
          <w:szCs w:val="24"/>
        </w:rPr>
        <w:t xml:space="preserve">. </w:t>
      </w:r>
      <w:r w:rsidRPr="00A3581E" w:rsidR="003F37F5">
        <w:rPr>
          <w:rFonts w:ascii="Times New Roman" w:hAnsi="Times New Roman" w:cs="Times New Roman"/>
          <w:sz w:val="24"/>
          <w:szCs w:val="24"/>
        </w:rPr>
        <w:t xml:space="preserve">Kyle </w:t>
      </w:r>
      <w:proofErr w:type="spellStart"/>
      <w:r w:rsidRPr="00A3581E" w:rsidR="003F37F5">
        <w:rPr>
          <w:rFonts w:ascii="Times New Roman" w:hAnsi="Times New Roman" w:cs="Times New Roman"/>
          <w:sz w:val="24"/>
          <w:szCs w:val="24"/>
        </w:rPr>
        <w:t>Steenland</w:t>
      </w:r>
      <w:proofErr w:type="spellEnd"/>
      <w:r w:rsidRPr="00A3581E" w:rsidR="003F37F5">
        <w:rPr>
          <w:rFonts w:ascii="Times New Roman" w:hAnsi="Times New Roman" w:cs="Times New Roman"/>
          <w:sz w:val="24"/>
          <w:szCs w:val="24"/>
        </w:rPr>
        <w:t xml:space="preserve"> from Emory University</w:t>
      </w:r>
      <w:r w:rsidRPr="00A3581E" w:rsidR="004F5069">
        <w:rPr>
          <w:rFonts w:ascii="Times New Roman" w:hAnsi="Times New Roman" w:cs="Times New Roman"/>
          <w:sz w:val="24"/>
          <w:szCs w:val="24"/>
        </w:rPr>
        <w:t xml:space="preserve"> and Alan Ducatman</w:t>
      </w:r>
      <w:r w:rsidRPr="00A3581E" w:rsidR="006271C2">
        <w:rPr>
          <w:rFonts w:ascii="Times New Roman" w:hAnsi="Times New Roman" w:cs="Times New Roman"/>
          <w:sz w:val="24"/>
          <w:szCs w:val="24"/>
        </w:rPr>
        <w:t xml:space="preserve"> from West Virginia University</w:t>
      </w:r>
      <w:r w:rsidRPr="00A3581E" w:rsidR="003F37F5">
        <w:rPr>
          <w:rFonts w:ascii="Times New Roman" w:hAnsi="Times New Roman" w:cs="Times New Roman"/>
          <w:sz w:val="24"/>
          <w:szCs w:val="24"/>
        </w:rPr>
        <w:t xml:space="preserve">, </w:t>
      </w:r>
      <w:r w:rsidRPr="00A3581E" w:rsidR="004F5069">
        <w:rPr>
          <w:rFonts w:ascii="Times New Roman" w:hAnsi="Times New Roman" w:cs="Times New Roman"/>
          <w:sz w:val="24"/>
          <w:szCs w:val="24"/>
        </w:rPr>
        <w:t xml:space="preserve">both </w:t>
      </w:r>
      <w:r w:rsidRPr="00A3581E" w:rsidR="003F37F5">
        <w:rPr>
          <w:rFonts w:ascii="Times New Roman" w:hAnsi="Times New Roman" w:cs="Times New Roman"/>
          <w:sz w:val="24"/>
          <w:szCs w:val="24"/>
        </w:rPr>
        <w:t>member</w:t>
      </w:r>
      <w:r w:rsidRPr="00A3581E" w:rsidR="004F5069">
        <w:rPr>
          <w:rFonts w:ascii="Times New Roman" w:hAnsi="Times New Roman" w:cs="Times New Roman"/>
          <w:sz w:val="24"/>
          <w:szCs w:val="24"/>
        </w:rPr>
        <w:t>s</w:t>
      </w:r>
      <w:r w:rsidRPr="00A3581E" w:rsidR="003F37F5">
        <w:rPr>
          <w:rFonts w:ascii="Times New Roman" w:hAnsi="Times New Roman" w:cs="Times New Roman"/>
          <w:sz w:val="24"/>
          <w:szCs w:val="24"/>
        </w:rPr>
        <w:t xml:space="preserve"> of the C8 Science Panel</w:t>
      </w:r>
      <w:r w:rsidRPr="00A3581E">
        <w:rPr>
          <w:rFonts w:ascii="Times New Roman" w:hAnsi="Times New Roman" w:cs="Times New Roman"/>
          <w:sz w:val="24"/>
          <w:szCs w:val="24"/>
        </w:rPr>
        <w:t>.</w:t>
      </w:r>
      <w:r w:rsidRPr="00A3581E" w:rsidR="00A3581E">
        <w:rPr>
          <w:rFonts w:ascii="Times New Roman" w:hAnsi="Times New Roman" w:cs="Times New Roman"/>
          <w:sz w:val="24"/>
          <w:szCs w:val="24"/>
        </w:rPr>
        <w:t xml:space="preserve"> </w:t>
      </w:r>
    </w:p>
    <w:p w:rsidR="00ED2D71" w:rsidP="00A3581E" w:rsidRDefault="00ED2D71" w14:paraId="74661DE4" w14:textId="77777777">
      <w:pPr>
        <w:pStyle w:val="ListParagraph"/>
        <w:rPr>
          <w:rFonts w:ascii="Times New Roman" w:hAnsi="Times New Roman" w:cs="Times New Roman"/>
          <w:sz w:val="24"/>
          <w:szCs w:val="24"/>
        </w:rPr>
      </w:pPr>
    </w:p>
    <w:p w:rsidR="00A3581E" w:rsidP="00A3581E" w:rsidRDefault="00A50A2F" w14:paraId="05B0F247" w14:textId="250E7D21">
      <w:pPr>
        <w:pStyle w:val="ListParagraph"/>
        <w:rPr>
          <w:rFonts w:ascii="Times New Roman" w:hAnsi="Times New Roman" w:cs="Times New Roman"/>
          <w:sz w:val="24"/>
          <w:szCs w:val="24"/>
        </w:rPr>
      </w:pPr>
      <w:r w:rsidRPr="00BC581D">
        <w:rPr>
          <w:rFonts w:ascii="Times New Roman" w:hAnsi="Times New Roman" w:cs="Times New Roman"/>
          <w:sz w:val="24"/>
          <w:szCs w:val="24"/>
        </w:rPr>
        <w:t>The PEATT</w:t>
      </w:r>
      <w:r w:rsidR="004F5069">
        <w:rPr>
          <w:rFonts w:ascii="Times New Roman" w:hAnsi="Times New Roman" w:cs="Times New Roman"/>
          <w:sz w:val="24"/>
          <w:szCs w:val="24"/>
        </w:rPr>
        <w:t xml:space="preserve"> (</w:t>
      </w:r>
      <w:commentRangeStart w:id="27"/>
      <w:commentRangeStart w:id="28"/>
      <w:r w:rsidR="004F5069">
        <w:rPr>
          <w:rFonts w:ascii="Times New Roman" w:hAnsi="Times New Roman" w:cs="Times New Roman"/>
          <w:b/>
          <w:sz w:val="24"/>
          <w:szCs w:val="24"/>
        </w:rPr>
        <w:t>Attachment 3</w:t>
      </w:r>
      <w:r w:rsidR="004F5069">
        <w:rPr>
          <w:rFonts w:ascii="Times New Roman" w:hAnsi="Times New Roman" w:cs="Times New Roman"/>
          <w:sz w:val="24"/>
          <w:szCs w:val="24"/>
        </w:rPr>
        <w:t>)</w:t>
      </w:r>
      <w:r w:rsidRPr="00BC581D">
        <w:rPr>
          <w:rFonts w:ascii="Times New Roman" w:hAnsi="Times New Roman" w:cs="Times New Roman"/>
          <w:sz w:val="24"/>
          <w:szCs w:val="24"/>
        </w:rPr>
        <w:t xml:space="preserve">, </w:t>
      </w:r>
      <w:commentRangeEnd w:id="27"/>
      <w:r w:rsidR="00755A35">
        <w:rPr>
          <w:rStyle w:val="CommentReference"/>
        </w:rPr>
        <w:commentReference w:id="27"/>
      </w:r>
      <w:commentRangeEnd w:id="28"/>
      <w:r w:rsidR="00B643E5">
        <w:rPr>
          <w:rStyle w:val="CommentReference"/>
        </w:rPr>
        <w:commentReference w:id="28"/>
      </w:r>
      <w:r w:rsidRPr="00BC581D">
        <w:rPr>
          <w:rFonts w:ascii="Times New Roman" w:hAnsi="Times New Roman" w:cs="Times New Roman"/>
          <w:sz w:val="24"/>
          <w:szCs w:val="24"/>
        </w:rPr>
        <w:t xml:space="preserve">which the </w:t>
      </w:r>
      <w:r w:rsidRPr="007833D0">
        <w:rPr>
          <w:rFonts w:ascii="Times New Roman" w:hAnsi="Times New Roman" w:cs="Times New Roman"/>
          <w:b/>
          <w:sz w:val="24"/>
          <w:szCs w:val="24"/>
        </w:rPr>
        <w:t>PFAS EA</w:t>
      </w:r>
      <w:r w:rsidRPr="007833D0" w:rsidR="00015478">
        <w:rPr>
          <w:rFonts w:ascii="Times New Roman" w:hAnsi="Times New Roman" w:cs="Times New Roman"/>
          <w:b/>
          <w:sz w:val="24"/>
          <w:szCs w:val="24"/>
        </w:rPr>
        <w:t xml:space="preserve"> </w:t>
      </w:r>
      <w:r w:rsidR="00B718B9">
        <w:rPr>
          <w:rFonts w:ascii="Times New Roman" w:hAnsi="Times New Roman" w:cs="Times New Roman"/>
          <w:b/>
          <w:sz w:val="24"/>
          <w:szCs w:val="24"/>
        </w:rPr>
        <w:t>P</w:t>
      </w:r>
      <w:r w:rsidRPr="007833D0" w:rsidR="00015478">
        <w:rPr>
          <w:rFonts w:ascii="Times New Roman" w:hAnsi="Times New Roman" w:cs="Times New Roman"/>
          <w:b/>
          <w:sz w:val="24"/>
          <w:szCs w:val="24"/>
        </w:rPr>
        <w:t>rotocol</w:t>
      </w:r>
      <w:r w:rsidR="00015478">
        <w:rPr>
          <w:rFonts w:ascii="Times New Roman" w:hAnsi="Times New Roman" w:cs="Times New Roman"/>
          <w:sz w:val="24"/>
          <w:szCs w:val="24"/>
        </w:rPr>
        <w:t xml:space="preserve"> is</w:t>
      </w:r>
      <w:r w:rsidRPr="00BC581D">
        <w:rPr>
          <w:rFonts w:ascii="Times New Roman" w:hAnsi="Times New Roman" w:cs="Times New Roman"/>
          <w:sz w:val="24"/>
          <w:szCs w:val="24"/>
        </w:rPr>
        <w:t xml:space="preserve"> based upon, w</w:t>
      </w:r>
      <w:r w:rsidR="00015478">
        <w:rPr>
          <w:rFonts w:ascii="Times New Roman" w:hAnsi="Times New Roman" w:cs="Times New Roman"/>
          <w:sz w:val="24"/>
          <w:szCs w:val="24"/>
        </w:rPr>
        <w:t>as</w:t>
      </w:r>
      <w:r w:rsidRPr="00BC581D">
        <w:rPr>
          <w:rFonts w:ascii="Times New Roman" w:hAnsi="Times New Roman" w:cs="Times New Roman"/>
          <w:sz w:val="24"/>
          <w:szCs w:val="24"/>
        </w:rPr>
        <w:t xml:space="preserve"> reviewed by three state health departments – New York (Dr. Elizabeth Lewis-</w:t>
      </w:r>
      <w:proofErr w:type="spellStart"/>
      <w:r w:rsidRPr="00BC581D">
        <w:rPr>
          <w:rFonts w:ascii="Times New Roman" w:hAnsi="Times New Roman" w:cs="Times New Roman"/>
          <w:sz w:val="24"/>
          <w:szCs w:val="24"/>
        </w:rPr>
        <w:t>Michl</w:t>
      </w:r>
      <w:proofErr w:type="spellEnd"/>
      <w:r w:rsidRPr="00BC581D">
        <w:rPr>
          <w:rFonts w:ascii="Times New Roman" w:hAnsi="Times New Roman" w:cs="Times New Roman"/>
          <w:sz w:val="24"/>
          <w:szCs w:val="24"/>
        </w:rPr>
        <w:t xml:space="preserve">), New Hampshire (Dr. Ben Chan), and Pennsylvania (Dr. Sharon Watkins). </w:t>
      </w:r>
      <w:r w:rsidR="00A3581E">
        <w:rPr>
          <w:rFonts w:ascii="Times New Roman" w:hAnsi="Times New Roman" w:cs="Times New Roman"/>
          <w:sz w:val="24"/>
          <w:szCs w:val="24"/>
        </w:rPr>
        <w:t xml:space="preserve">The state health departments were consulted during a </w:t>
      </w:r>
      <w:proofErr w:type="gramStart"/>
      <w:r w:rsidR="00A3581E">
        <w:rPr>
          <w:rFonts w:ascii="Times New Roman" w:hAnsi="Times New Roman" w:cs="Times New Roman"/>
          <w:sz w:val="24"/>
          <w:szCs w:val="24"/>
        </w:rPr>
        <w:t>state-focused</w:t>
      </w:r>
      <w:proofErr w:type="gramEnd"/>
      <w:r w:rsidR="00A3581E">
        <w:rPr>
          <w:rFonts w:ascii="Times New Roman" w:hAnsi="Times New Roman" w:cs="Times New Roman"/>
          <w:sz w:val="24"/>
          <w:szCs w:val="24"/>
        </w:rPr>
        <w:t xml:space="preserve"> PFAS Toolkit Review meeting in February of 2017.</w:t>
      </w:r>
    </w:p>
    <w:p w:rsidR="00A3581E" w:rsidP="00380AEB" w:rsidRDefault="00A3581E" w14:paraId="1BEACA8B" w14:textId="77777777">
      <w:pPr>
        <w:pStyle w:val="ListParagraph"/>
        <w:rPr>
          <w:rFonts w:ascii="Times New Roman" w:hAnsi="Times New Roman" w:cs="Times New Roman"/>
          <w:sz w:val="24"/>
          <w:szCs w:val="24"/>
        </w:rPr>
      </w:pPr>
    </w:p>
    <w:p w:rsidRPr="00841EF7" w:rsidR="00A50A2F" w:rsidP="00A3581E" w:rsidRDefault="004F5069" w14:paraId="4C3F4F40" w14:textId="4A782492">
      <w:pPr>
        <w:pStyle w:val="ListParagraph"/>
        <w:rPr>
          <w:rFonts w:ascii="Times New Roman" w:hAnsi="Times New Roman" w:cs="Times New Roman"/>
          <w:sz w:val="24"/>
          <w:szCs w:val="24"/>
        </w:rPr>
      </w:pPr>
      <w:r>
        <w:rPr>
          <w:rFonts w:ascii="Times New Roman" w:hAnsi="Times New Roman" w:cs="Times New Roman"/>
          <w:sz w:val="24"/>
          <w:szCs w:val="24"/>
        </w:rPr>
        <w:t xml:space="preserve">We also consulted with </w:t>
      </w:r>
      <w:r w:rsidRPr="00E61AA8">
        <w:rPr>
          <w:rFonts w:ascii="Times New Roman" w:hAnsi="Times New Roman" w:cs="Times New Roman"/>
          <w:sz w:val="24"/>
          <w:szCs w:val="24"/>
        </w:rPr>
        <w:t xml:space="preserve">Ekta Choudhary, PhD, MPH, NCEH </w:t>
      </w:r>
      <w:r w:rsidR="00B97D14">
        <w:rPr>
          <w:rFonts w:ascii="Times New Roman" w:hAnsi="Times New Roman" w:cs="Times New Roman"/>
          <w:sz w:val="24"/>
          <w:szCs w:val="24"/>
        </w:rPr>
        <w:t>project officer for the PEATT</w:t>
      </w:r>
      <w:r>
        <w:rPr>
          <w:rFonts w:ascii="Times New Roman" w:hAnsi="Times New Roman" w:cs="Times New Roman"/>
          <w:sz w:val="24"/>
          <w:szCs w:val="24"/>
        </w:rPr>
        <w:t>.</w:t>
      </w:r>
      <w:r w:rsidRPr="00BC581D">
        <w:rPr>
          <w:rFonts w:ascii="Times New Roman" w:hAnsi="Times New Roman" w:cs="Times New Roman"/>
          <w:sz w:val="24"/>
          <w:szCs w:val="24"/>
        </w:rPr>
        <w:t xml:space="preserve"> </w:t>
      </w:r>
      <w:r w:rsidRPr="00BC581D" w:rsidR="003F37F5">
        <w:rPr>
          <w:rFonts w:ascii="Times New Roman" w:hAnsi="Times New Roman" w:cs="Times New Roman"/>
          <w:sz w:val="24"/>
          <w:szCs w:val="24"/>
        </w:rPr>
        <w:t>Dr. Choudhary concurs that the methods are consistent with the PEATT methods and appropriate to conduct the PFAS EAs.</w:t>
      </w:r>
    </w:p>
    <w:p w:rsidRPr="00D20211" w:rsidR="00B45002" w:rsidP="00601F1A" w:rsidRDefault="00601F1A" w14:paraId="0A014A5E" w14:textId="1E22B3DE">
      <w:pPr>
        <w:pStyle w:val="Heading1"/>
        <w:pBdr>
          <w:bottom w:val="none" w:color="auto" w:sz="0" w:space="0"/>
        </w:pBdr>
        <w:rPr>
          <w:color w:val="auto"/>
        </w:rPr>
      </w:pPr>
      <w:bookmarkStart w:name="_Toc105077338" w:id="29"/>
      <w:r w:rsidRPr="00D20211">
        <w:rPr>
          <w:color w:val="auto"/>
        </w:rPr>
        <w:t>A.</w:t>
      </w:r>
      <w:r w:rsidRPr="00D20211" w:rsidR="004D21C9">
        <w:rPr>
          <w:color w:val="auto"/>
        </w:rPr>
        <w:t xml:space="preserve">9.  </w:t>
      </w:r>
      <w:r w:rsidRPr="00D20211" w:rsidR="00B45002">
        <w:rPr>
          <w:color w:val="auto"/>
        </w:rPr>
        <w:t>Explanation of Any Payment or Gift to Respondents</w:t>
      </w:r>
      <w:bookmarkEnd w:id="29"/>
    </w:p>
    <w:p w:rsidRPr="00D20211" w:rsidR="00100D0E" w:rsidP="00524D01" w:rsidRDefault="00100D0E" w14:paraId="043F830F" w14:textId="77777777">
      <w:pPr>
        <w:autoSpaceDE w:val="0"/>
        <w:autoSpaceDN w:val="0"/>
        <w:adjustRightInd w:val="0"/>
        <w:spacing w:after="0" w:line="240" w:lineRule="auto"/>
        <w:rPr>
          <w:sz w:val="24"/>
          <w:szCs w:val="24"/>
        </w:rPr>
      </w:pPr>
    </w:p>
    <w:p w:rsidRPr="00D20211" w:rsidR="00524D01" w:rsidP="000430C9" w:rsidRDefault="00137347" w14:paraId="3554914E" w14:textId="78D42AAD">
      <w:pPr>
        <w:tabs>
          <w:tab w:val="left" w:pos="1545"/>
        </w:tabs>
        <w:rPr>
          <w:rFonts w:cs="ITCFranklinGothicStd-Book"/>
          <w:sz w:val="24"/>
          <w:szCs w:val="24"/>
        </w:rPr>
      </w:pPr>
      <w:r>
        <w:rPr>
          <w:rFonts w:ascii="Times New Roman" w:hAnsi="Times New Roman" w:cs="Times New Roman"/>
          <w:sz w:val="24"/>
          <w:szCs w:val="24"/>
        </w:rPr>
        <w:t xml:space="preserve">For </w:t>
      </w:r>
      <w:r w:rsidR="0061685D">
        <w:rPr>
          <w:rFonts w:ascii="Times New Roman" w:hAnsi="Times New Roman" w:cs="Times New Roman"/>
          <w:sz w:val="24"/>
          <w:szCs w:val="24"/>
        </w:rPr>
        <w:t>PFAS EAs</w:t>
      </w:r>
      <w:r w:rsidRPr="001D5144" w:rsidR="0061685D">
        <w:rPr>
          <w:rFonts w:ascii="Times New Roman" w:hAnsi="Times New Roman" w:cs="Times New Roman"/>
          <w:sz w:val="24"/>
          <w:szCs w:val="24"/>
        </w:rPr>
        <w:t xml:space="preserve">, </w:t>
      </w:r>
      <w:r w:rsidR="0061685D">
        <w:rPr>
          <w:rFonts w:ascii="Times New Roman" w:hAnsi="Times New Roman" w:cs="Times New Roman"/>
          <w:sz w:val="24"/>
          <w:szCs w:val="24"/>
        </w:rPr>
        <w:t xml:space="preserve">ATSDR/NCEH </w:t>
      </w:r>
      <w:r>
        <w:rPr>
          <w:rFonts w:ascii="Times New Roman" w:hAnsi="Times New Roman" w:cs="Times New Roman"/>
          <w:sz w:val="24"/>
          <w:szCs w:val="24"/>
        </w:rPr>
        <w:t>will not provide</w:t>
      </w:r>
      <w:r w:rsidR="000430C9">
        <w:rPr>
          <w:rFonts w:ascii="Times New Roman" w:hAnsi="Times New Roman" w:cs="Times New Roman"/>
          <w:sz w:val="24"/>
          <w:szCs w:val="24"/>
        </w:rPr>
        <w:t xml:space="preserve"> any payment or gift to respondents. </w:t>
      </w:r>
    </w:p>
    <w:p w:rsidRPr="00D20211" w:rsidR="00B45002" w:rsidP="00601F1A" w:rsidRDefault="00601F1A" w14:paraId="6E8EA09B" w14:textId="11C3C329">
      <w:pPr>
        <w:pStyle w:val="Heading1"/>
        <w:pBdr>
          <w:bottom w:val="none" w:color="auto" w:sz="0" w:space="0"/>
        </w:pBdr>
        <w:rPr>
          <w:color w:val="auto"/>
        </w:rPr>
      </w:pPr>
      <w:bookmarkStart w:name="_Toc105077339" w:id="30"/>
      <w:r w:rsidRPr="00D20211">
        <w:rPr>
          <w:color w:val="auto"/>
        </w:rPr>
        <w:t>A.</w:t>
      </w:r>
      <w:r w:rsidRPr="00D20211" w:rsidR="004D21C9">
        <w:rPr>
          <w:color w:val="auto"/>
        </w:rPr>
        <w:t xml:space="preserve">10.  </w:t>
      </w:r>
      <w:r w:rsidRPr="00D20211" w:rsidR="00B45002">
        <w:rPr>
          <w:color w:val="auto"/>
        </w:rPr>
        <w:t>Protection of the Privacy and Confidentiality of Information Provided by Respondents</w:t>
      </w:r>
      <w:bookmarkEnd w:id="30"/>
    </w:p>
    <w:p w:rsidRPr="00D20211" w:rsidR="00CF7455" w:rsidP="00CF7455" w:rsidRDefault="00CF7455" w14:paraId="24BF9EC4" w14:textId="2A0266CD">
      <w:pPr>
        <w:autoSpaceDE w:val="0"/>
        <w:autoSpaceDN w:val="0"/>
        <w:adjustRightInd w:val="0"/>
        <w:spacing w:line="240" w:lineRule="auto"/>
        <w:rPr>
          <w:rFonts w:cs="ITCFranklinGothicStd-Book"/>
          <w:sz w:val="24"/>
          <w:szCs w:val="24"/>
          <w:u w:val="single"/>
        </w:rPr>
      </w:pPr>
    </w:p>
    <w:p w:rsidR="002B370E" w:rsidP="00D63A3A" w:rsidRDefault="00F32200" w14:paraId="6BB6C6CA" w14:textId="631EC36C">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 xml:space="preserve">On </w:t>
      </w:r>
      <w:r w:rsidR="0040643A">
        <w:rPr>
          <w:rFonts w:ascii="Times New Roman" w:hAnsi="Times New Roman" w:cs="Times New Roman"/>
          <w:sz w:val="24"/>
          <w:szCs w:val="24"/>
        </w:rPr>
        <w:t>0</w:t>
      </w:r>
      <w:r w:rsidR="00AA4C0E">
        <w:rPr>
          <w:rFonts w:ascii="Times New Roman" w:hAnsi="Times New Roman" w:cs="Times New Roman"/>
          <w:sz w:val="24"/>
          <w:szCs w:val="24"/>
        </w:rPr>
        <w:t>5/09/</w:t>
      </w:r>
      <w:r w:rsidR="0040643A">
        <w:rPr>
          <w:rFonts w:ascii="Times New Roman" w:hAnsi="Times New Roman" w:cs="Times New Roman"/>
          <w:sz w:val="24"/>
          <w:szCs w:val="24"/>
        </w:rPr>
        <w:t>2022</w:t>
      </w:r>
      <w:r>
        <w:rPr>
          <w:rFonts w:ascii="Times New Roman" w:hAnsi="Times New Roman" w:cs="Times New Roman"/>
          <w:sz w:val="24"/>
          <w:szCs w:val="24"/>
        </w:rPr>
        <w:t>, t</w:t>
      </w:r>
      <w:r w:rsidRPr="00D63A3A" w:rsidR="009B72B9">
        <w:rPr>
          <w:rFonts w:ascii="Times New Roman" w:hAnsi="Times New Roman" w:cs="Times New Roman"/>
          <w:sz w:val="24"/>
          <w:szCs w:val="24"/>
        </w:rPr>
        <w:t>he CDC Chief Privacy Officer</w:t>
      </w:r>
      <w:r w:rsidRPr="00D63A3A" w:rsidR="00984192">
        <w:rPr>
          <w:rFonts w:ascii="Times New Roman" w:hAnsi="Times New Roman" w:cs="Times New Roman"/>
          <w:sz w:val="24"/>
          <w:szCs w:val="24"/>
        </w:rPr>
        <w:t xml:space="preserve"> has determined that the </w:t>
      </w:r>
      <w:r w:rsidRPr="0079502A" w:rsidR="00984192">
        <w:rPr>
          <w:rFonts w:ascii="Times New Roman" w:hAnsi="Times New Roman" w:cs="Times New Roman"/>
          <w:sz w:val="24"/>
          <w:szCs w:val="24"/>
        </w:rPr>
        <w:t xml:space="preserve">Privacy Act </w:t>
      </w:r>
      <w:r w:rsidRPr="007833D0" w:rsidR="00984192">
        <w:rPr>
          <w:rFonts w:ascii="Times New Roman" w:hAnsi="Times New Roman" w:cs="Times New Roman"/>
          <w:sz w:val="24"/>
          <w:szCs w:val="24"/>
        </w:rPr>
        <w:t>does</w:t>
      </w:r>
      <w:r w:rsidRPr="0079502A" w:rsidR="00984192">
        <w:rPr>
          <w:rFonts w:ascii="Times New Roman" w:hAnsi="Times New Roman" w:cs="Times New Roman"/>
          <w:sz w:val="24"/>
          <w:szCs w:val="24"/>
        </w:rPr>
        <w:t xml:space="preserve"> apply for PFAS EAs. The applicable Privacy Act System of </w:t>
      </w:r>
      <w:commentRangeStart w:id="31"/>
      <w:commentRangeStart w:id="32"/>
      <w:r w:rsidRPr="0079502A" w:rsidR="00984192">
        <w:rPr>
          <w:rFonts w:ascii="Times New Roman" w:hAnsi="Times New Roman" w:cs="Times New Roman"/>
          <w:sz w:val="24"/>
          <w:szCs w:val="24"/>
        </w:rPr>
        <w:t>Records Notice (SORN) is No. 09-19-0001, “Records of Persons Exposed or Potentially Exposed to Hazardous or Toxic Substances (retrievable by name or SSN)</w:t>
      </w:r>
      <w:commentRangeEnd w:id="31"/>
      <w:r w:rsidR="00755A35">
        <w:rPr>
          <w:rStyle w:val="CommentReference"/>
        </w:rPr>
        <w:commentReference w:id="31"/>
      </w:r>
      <w:commentRangeEnd w:id="32"/>
      <w:r w:rsidR="00093659">
        <w:rPr>
          <w:rStyle w:val="CommentReference"/>
        </w:rPr>
        <w:commentReference w:id="32"/>
      </w:r>
      <w:r w:rsidRPr="0079502A" w:rsidR="00984192">
        <w:rPr>
          <w:rFonts w:ascii="Times New Roman" w:hAnsi="Times New Roman" w:cs="Times New Roman"/>
          <w:sz w:val="24"/>
          <w:szCs w:val="24"/>
        </w:rPr>
        <w:t>.</w:t>
      </w:r>
      <w:r w:rsidRPr="0079502A" w:rsidR="009B72B9">
        <w:rPr>
          <w:rFonts w:ascii="Times New Roman" w:hAnsi="Times New Roman" w:cs="Times New Roman"/>
          <w:sz w:val="24"/>
          <w:szCs w:val="24"/>
        </w:rPr>
        <w:t xml:space="preserve"> </w:t>
      </w:r>
      <w:r w:rsidRPr="0079502A" w:rsidR="00D63A3A">
        <w:rPr>
          <w:rFonts w:ascii="Times New Roman" w:hAnsi="Times New Roman" w:cs="Times New Roman"/>
          <w:sz w:val="24"/>
          <w:szCs w:val="24"/>
        </w:rPr>
        <w:t xml:space="preserve">A Privacy Impact Assessment (PIA) </w:t>
      </w:r>
      <w:r w:rsidRPr="007833D0" w:rsidR="00D63A3A">
        <w:rPr>
          <w:rFonts w:ascii="Times New Roman" w:hAnsi="Times New Roman" w:cs="Times New Roman"/>
          <w:sz w:val="24"/>
          <w:szCs w:val="24"/>
        </w:rPr>
        <w:t>was</w:t>
      </w:r>
      <w:r w:rsidRPr="0079502A" w:rsidR="00D63A3A">
        <w:rPr>
          <w:rFonts w:ascii="Times New Roman" w:hAnsi="Times New Roman" w:cs="Times New Roman"/>
          <w:sz w:val="24"/>
          <w:szCs w:val="24"/>
        </w:rPr>
        <w:t xml:space="preserve"> obtained</w:t>
      </w:r>
      <w:r w:rsidRPr="0079502A" w:rsidR="00957344">
        <w:rPr>
          <w:rFonts w:ascii="Times New Roman" w:hAnsi="Times New Roman" w:cs="Times New Roman"/>
          <w:sz w:val="24"/>
          <w:szCs w:val="24"/>
        </w:rPr>
        <w:t xml:space="preserve"> </w:t>
      </w:r>
      <w:r w:rsidRPr="0079502A" w:rsidR="0062798D">
        <w:rPr>
          <w:rFonts w:ascii="Times New Roman" w:hAnsi="Times New Roman" w:cs="Times New Roman"/>
          <w:sz w:val="24"/>
          <w:szCs w:val="24"/>
        </w:rPr>
        <w:t>(</w:t>
      </w:r>
      <w:r w:rsidRPr="0079502A" w:rsidR="004A7A9B">
        <w:rPr>
          <w:rFonts w:ascii="Times New Roman" w:hAnsi="Times New Roman" w:cs="Times New Roman"/>
          <w:b/>
          <w:sz w:val="24"/>
          <w:szCs w:val="24"/>
        </w:rPr>
        <w:t xml:space="preserve">Attachment </w:t>
      </w:r>
      <w:r w:rsidRPr="0079502A" w:rsidR="00772974">
        <w:rPr>
          <w:rFonts w:ascii="Times New Roman" w:hAnsi="Times New Roman" w:cs="Times New Roman"/>
          <w:b/>
          <w:sz w:val="24"/>
          <w:szCs w:val="24"/>
        </w:rPr>
        <w:t>5</w:t>
      </w:r>
      <w:r w:rsidRPr="0079502A" w:rsidR="0062798D">
        <w:rPr>
          <w:rFonts w:ascii="Times New Roman" w:hAnsi="Times New Roman" w:cs="Times New Roman"/>
          <w:b/>
          <w:sz w:val="24"/>
          <w:szCs w:val="24"/>
        </w:rPr>
        <w:t>).</w:t>
      </w:r>
      <w:r w:rsidRPr="00D63A3A" w:rsidR="00957344">
        <w:rPr>
          <w:rFonts w:ascii="Times New Roman" w:hAnsi="Times New Roman" w:cs="Times New Roman"/>
          <w:sz w:val="24"/>
          <w:szCs w:val="24"/>
        </w:rPr>
        <w:t xml:space="preserve"> </w:t>
      </w:r>
    </w:p>
    <w:p w:rsidRPr="00501B66" w:rsidR="00984192" w:rsidP="00D63A3A" w:rsidRDefault="00984192" w14:paraId="169DFDDB" w14:textId="7C9498CC">
      <w:pPr>
        <w:autoSpaceDE w:val="0"/>
        <w:autoSpaceDN w:val="0"/>
        <w:adjustRightInd w:val="0"/>
        <w:spacing w:line="276" w:lineRule="auto"/>
        <w:rPr>
          <w:rFonts w:ascii="Times New Roman" w:hAnsi="Times New Roman" w:cs="Times New Roman"/>
          <w:sz w:val="24"/>
          <w:szCs w:val="24"/>
        </w:rPr>
        <w:sectPr w:rsidRPr="00501B66" w:rsidR="00984192" w:rsidSect="00BA7921">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cols w:space="720"/>
          <w:docGrid w:linePitch="360"/>
        </w:sectPr>
      </w:pPr>
      <w:r w:rsidRPr="00D63A3A">
        <w:rPr>
          <w:rFonts w:ascii="Times New Roman" w:hAnsi="Times New Roman" w:cs="Times New Roman"/>
          <w:sz w:val="24"/>
          <w:szCs w:val="24"/>
        </w:rPr>
        <w:t xml:space="preserve">The following </w:t>
      </w:r>
      <w:r>
        <w:rPr>
          <w:rFonts w:ascii="Times New Roman" w:hAnsi="Times New Roman" w:cs="Times New Roman"/>
          <w:sz w:val="24"/>
          <w:szCs w:val="24"/>
        </w:rPr>
        <w:t>IIF</w:t>
      </w:r>
      <w:r w:rsidRPr="00286769">
        <w:rPr>
          <w:rFonts w:ascii="Times New Roman" w:hAnsi="Times New Roman" w:cs="Times New Roman"/>
          <w:sz w:val="24"/>
          <w:szCs w:val="24"/>
        </w:rPr>
        <w:t xml:space="preserve"> Categories apply to this information collection (</w:t>
      </w:r>
      <w:commentRangeStart w:id="33"/>
      <w:commentRangeStart w:id="34"/>
      <w:r w:rsidRPr="00286769">
        <w:rPr>
          <w:rFonts w:ascii="Times New Roman" w:hAnsi="Times New Roman" w:cs="Times New Roman"/>
          <w:b/>
          <w:sz w:val="24"/>
          <w:szCs w:val="24"/>
        </w:rPr>
        <w:t>A</w:t>
      </w:r>
      <w:r w:rsidR="00772974">
        <w:rPr>
          <w:rFonts w:ascii="Times New Roman" w:hAnsi="Times New Roman" w:cs="Times New Roman"/>
          <w:b/>
          <w:sz w:val="24"/>
          <w:szCs w:val="24"/>
        </w:rPr>
        <w:t>ppendices B</w:t>
      </w:r>
      <w:r w:rsidR="00EA0C28">
        <w:rPr>
          <w:rFonts w:ascii="Times New Roman" w:hAnsi="Times New Roman" w:cs="Times New Roman"/>
          <w:b/>
          <w:sz w:val="24"/>
          <w:szCs w:val="24"/>
        </w:rPr>
        <w:t xml:space="preserve">, </w:t>
      </w:r>
      <w:r w:rsidR="00772974">
        <w:rPr>
          <w:rFonts w:ascii="Times New Roman" w:hAnsi="Times New Roman" w:cs="Times New Roman"/>
          <w:b/>
          <w:sz w:val="24"/>
          <w:szCs w:val="24"/>
        </w:rPr>
        <w:t>F1</w:t>
      </w:r>
      <w:r w:rsidR="00EA0C28">
        <w:rPr>
          <w:rFonts w:ascii="Times New Roman" w:hAnsi="Times New Roman" w:cs="Times New Roman"/>
          <w:b/>
          <w:sz w:val="24"/>
          <w:szCs w:val="24"/>
        </w:rPr>
        <w:t>,</w:t>
      </w:r>
      <w:r w:rsidR="00380AEB">
        <w:rPr>
          <w:rFonts w:ascii="Times New Roman" w:hAnsi="Times New Roman" w:cs="Times New Roman"/>
          <w:b/>
          <w:sz w:val="24"/>
          <w:szCs w:val="24"/>
        </w:rPr>
        <w:t xml:space="preserve"> and </w:t>
      </w:r>
      <w:r w:rsidR="00772974">
        <w:rPr>
          <w:rFonts w:ascii="Times New Roman" w:hAnsi="Times New Roman" w:cs="Times New Roman"/>
          <w:b/>
          <w:sz w:val="24"/>
          <w:szCs w:val="24"/>
        </w:rPr>
        <w:t>F2</w:t>
      </w:r>
      <w:commentRangeEnd w:id="33"/>
      <w:r w:rsidR="00755A35">
        <w:rPr>
          <w:rStyle w:val="CommentReference"/>
        </w:rPr>
        <w:commentReference w:id="33"/>
      </w:r>
      <w:commentRangeEnd w:id="34"/>
      <w:r w:rsidR="00E860B3">
        <w:rPr>
          <w:rStyle w:val="CommentReference"/>
        </w:rPr>
        <w:commentReference w:id="34"/>
      </w:r>
      <w:r w:rsidRPr="00501B66">
        <w:rPr>
          <w:rFonts w:ascii="Times New Roman" w:hAnsi="Times New Roman" w:cs="Times New Roman"/>
          <w:sz w:val="24"/>
          <w:szCs w:val="24"/>
        </w:rPr>
        <w:t>):</w:t>
      </w:r>
    </w:p>
    <w:p w:rsidRPr="001D5144" w:rsidR="00984192" w:rsidP="00EA0C28" w:rsidRDefault="00984192" w14:paraId="46206A70" w14:textId="77777777">
      <w:pPr>
        <w:pStyle w:val="CommentText"/>
        <w:spacing w:after="0"/>
        <w:ind w:left="720"/>
        <w:rPr>
          <w:rFonts w:ascii="Times New Roman" w:hAnsi="Times New Roman" w:cs="Times New Roman"/>
        </w:rPr>
      </w:pPr>
      <w:r w:rsidRPr="003B187B">
        <w:rPr>
          <w:rFonts w:ascii="Segoe UI Symbol" w:hAnsi="Segoe UI Symbol" w:cs="Segoe UI Symbol"/>
        </w:rPr>
        <w:t>❑</w:t>
      </w:r>
      <w:r w:rsidRPr="001D5144">
        <w:rPr>
          <w:rFonts w:ascii="Times New Roman" w:hAnsi="Times New Roman" w:cs="Times New Roman"/>
        </w:rPr>
        <w:t xml:space="preserve"> Name</w:t>
      </w:r>
    </w:p>
    <w:p w:rsidRPr="001D5144" w:rsidR="00984192" w:rsidP="00EA0C28" w:rsidRDefault="00984192" w14:paraId="64A02726" w14:textId="77777777">
      <w:pPr>
        <w:pStyle w:val="CommentText"/>
        <w:spacing w:after="0"/>
        <w:ind w:left="720"/>
        <w:rPr>
          <w:rFonts w:ascii="Times New Roman" w:hAnsi="Times New Roman" w:cs="Times New Roman"/>
        </w:rPr>
      </w:pPr>
      <w:r w:rsidRPr="003B187B">
        <w:rPr>
          <w:rFonts w:ascii="Segoe UI Symbol" w:hAnsi="Segoe UI Symbol" w:cs="Segoe UI Symbol"/>
        </w:rPr>
        <w:t>❑</w:t>
      </w:r>
      <w:r w:rsidRPr="001D5144">
        <w:rPr>
          <w:rFonts w:ascii="Times New Roman" w:hAnsi="Times New Roman" w:cs="Times New Roman"/>
        </w:rPr>
        <w:t xml:space="preserve"> Date of Birth</w:t>
      </w:r>
    </w:p>
    <w:p w:rsidRPr="001D5144" w:rsidR="00984192" w:rsidP="00EA0C28" w:rsidRDefault="00984192" w14:paraId="6F0ABC30" w14:textId="77777777">
      <w:pPr>
        <w:pStyle w:val="CommentText"/>
        <w:spacing w:after="0"/>
        <w:ind w:left="720"/>
        <w:rPr>
          <w:rFonts w:ascii="Times New Roman" w:hAnsi="Times New Roman" w:cs="Times New Roman"/>
        </w:rPr>
      </w:pPr>
      <w:r w:rsidRPr="003B187B">
        <w:rPr>
          <w:rFonts w:ascii="Segoe UI Symbol" w:hAnsi="Segoe UI Symbol" w:cs="Segoe UI Symbol"/>
        </w:rPr>
        <w:t>❑</w:t>
      </w:r>
      <w:r w:rsidRPr="001D5144">
        <w:rPr>
          <w:rFonts w:ascii="Times New Roman" w:hAnsi="Times New Roman" w:cs="Times New Roman"/>
        </w:rPr>
        <w:t xml:space="preserve"> Mailing Address</w:t>
      </w:r>
    </w:p>
    <w:p w:rsidRPr="001D5144" w:rsidR="00984192" w:rsidP="00EA0C28" w:rsidRDefault="00984192" w14:paraId="09E2600C" w14:textId="77777777">
      <w:pPr>
        <w:pStyle w:val="CommentText"/>
        <w:spacing w:after="0"/>
        <w:ind w:left="720"/>
        <w:rPr>
          <w:rFonts w:ascii="Times New Roman" w:hAnsi="Times New Roman" w:cs="Times New Roman"/>
        </w:rPr>
      </w:pPr>
      <w:r w:rsidRPr="001D5144">
        <w:rPr>
          <w:rFonts w:ascii="Times New Roman" w:hAnsi="Times New Roman" w:cs="Times New Roman"/>
        </w:rPr>
        <w:br w:type="column"/>
      </w:r>
      <w:r w:rsidRPr="003B187B">
        <w:rPr>
          <w:rFonts w:ascii="Segoe UI Symbol" w:hAnsi="Segoe UI Symbol" w:cs="Segoe UI Symbol"/>
        </w:rPr>
        <w:t>❑</w:t>
      </w:r>
      <w:r w:rsidRPr="001D5144">
        <w:rPr>
          <w:rFonts w:ascii="Times New Roman" w:hAnsi="Times New Roman" w:cs="Times New Roman"/>
        </w:rPr>
        <w:t xml:space="preserve"> Phone Numbers</w:t>
      </w:r>
    </w:p>
    <w:p w:rsidRPr="001D5144" w:rsidR="00984192" w:rsidP="00EA0C28" w:rsidRDefault="00984192" w14:paraId="4C8B6155" w14:textId="19AF2CDD">
      <w:pPr>
        <w:pStyle w:val="CommentText"/>
        <w:spacing w:after="0"/>
        <w:ind w:left="720"/>
        <w:rPr>
          <w:rFonts w:ascii="Times New Roman" w:hAnsi="Times New Roman" w:cs="Times New Roman"/>
        </w:rPr>
      </w:pPr>
      <w:r w:rsidRPr="003B187B">
        <w:rPr>
          <w:rFonts w:ascii="Segoe UI Symbol" w:hAnsi="Segoe UI Symbol" w:cs="Segoe UI Symbol"/>
        </w:rPr>
        <w:t>❑</w:t>
      </w:r>
      <w:r w:rsidRPr="001D5144">
        <w:rPr>
          <w:rFonts w:ascii="Times New Roman" w:hAnsi="Times New Roman" w:cs="Times New Roman"/>
        </w:rPr>
        <w:t xml:space="preserve"> Biological</w:t>
      </w:r>
      <w:r w:rsidR="00EA0C28">
        <w:rPr>
          <w:rFonts w:ascii="Times New Roman" w:hAnsi="Times New Roman" w:cs="Times New Roman"/>
        </w:rPr>
        <w:t xml:space="preserve"> </w:t>
      </w:r>
      <w:r w:rsidRPr="001D5144">
        <w:rPr>
          <w:rFonts w:ascii="Times New Roman" w:hAnsi="Times New Roman" w:cs="Times New Roman"/>
        </w:rPr>
        <w:t>Specimens</w:t>
      </w:r>
    </w:p>
    <w:p w:rsidRPr="001D5144" w:rsidR="00EA0C28" w:rsidP="00EA0C28" w:rsidRDefault="00984192" w14:paraId="1A21E3D5" w14:textId="7058CBCF">
      <w:pPr>
        <w:pStyle w:val="CommentText"/>
        <w:spacing w:after="0"/>
        <w:ind w:left="720"/>
        <w:rPr>
          <w:rFonts w:ascii="Times New Roman" w:hAnsi="Times New Roman" w:cs="Times New Roman"/>
        </w:rPr>
        <w:sectPr w:rsidRPr="001D5144" w:rsidR="00EA0C28" w:rsidSect="00EA0C28">
          <w:type w:val="continuous"/>
          <w:pgSz w:w="12240" w:h="15840" w:code="1"/>
          <w:pgMar w:top="1440" w:right="3510" w:bottom="1440" w:left="2520" w:header="720" w:footer="720" w:gutter="0"/>
          <w:cols w:space="720" w:num="2"/>
          <w:docGrid w:linePitch="360"/>
        </w:sectPr>
      </w:pPr>
      <w:r w:rsidRPr="003B187B">
        <w:rPr>
          <w:rFonts w:ascii="Segoe UI Symbol" w:hAnsi="Segoe UI Symbol" w:cs="Segoe UI Symbol"/>
        </w:rPr>
        <w:t>❑</w:t>
      </w:r>
      <w:r w:rsidRPr="001D5144">
        <w:rPr>
          <w:rFonts w:ascii="Times New Roman" w:hAnsi="Times New Roman" w:cs="Times New Roman"/>
        </w:rPr>
        <w:t xml:space="preserve"> Email Address</w:t>
      </w:r>
    </w:p>
    <w:p w:rsidR="00EA0C28" w:rsidP="00EA0C28" w:rsidRDefault="00EA0C28" w14:paraId="63139B32" w14:textId="77777777">
      <w:pPr>
        <w:pStyle w:val="CommentText"/>
        <w:spacing w:after="0"/>
        <w:rPr>
          <w:rFonts w:ascii="Times New Roman" w:hAnsi="Times New Roman" w:cs="Times New Roman"/>
          <w:sz w:val="24"/>
          <w:szCs w:val="24"/>
        </w:rPr>
      </w:pPr>
    </w:p>
    <w:p w:rsidRPr="00F57C5A" w:rsidR="00F57C5A" w:rsidP="00527E38" w:rsidRDefault="00984192" w14:paraId="0757DE5F" w14:textId="15E73CC9">
      <w:pPr>
        <w:pStyle w:val="CommentText"/>
        <w:spacing w:after="0"/>
        <w:rPr>
          <w:rFonts w:ascii="Times New Roman" w:hAnsi="Times New Roman" w:cs="Times New Roman"/>
          <w:bCs/>
          <w:iCs/>
          <w:sz w:val="24"/>
          <w:szCs w:val="24"/>
        </w:rPr>
      </w:pPr>
      <w:r w:rsidRPr="001D5144">
        <w:rPr>
          <w:rFonts w:ascii="Times New Roman" w:hAnsi="Times New Roman" w:cs="Times New Roman"/>
          <w:sz w:val="24"/>
          <w:szCs w:val="24"/>
        </w:rPr>
        <w:t>ATSDR</w:t>
      </w:r>
      <w:r>
        <w:rPr>
          <w:rFonts w:ascii="Times New Roman" w:hAnsi="Times New Roman" w:cs="Times New Roman"/>
          <w:sz w:val="24"/>
          <w:szCs w:val="24"/>
        </w:rPr>
        <w:t>/NCEH</w:t>
      </w:r>
      <w:r w:rsidRPr="001D5144">
        <w:rPr>
          <w:rFonts w:ascii="Times New Roman" w:hAnsi="Times New Roman" w:cs="Times New Roman"/>
          <w:sz w:val="24"/>
          <w:szCs w:val="24"/>
        </w:rPr>
        <w:t xml:space="preserve"> </w:t>
      </w:r>
      <w:r w:rsidR="00573864">
        <w:rPr>
          <w:rFonts w:ascii="Times New Roman" w:hAnsi="Times New Roman" w:cs="Times New Roman"/>
          <w:sz w:val="24"/>
          <w:szCs w:val="24"/>
        </w:rPr>
        <w:t xml:space="preserve">will </w:t>
      </w:r>
      <w:r w:rsidRPr="001D5144">
        <w:rPr>
          <w:rFonts w:ascii="Times New Roman" w:hAnsi="Times New Roman" w:cs="Times New Roman"/>
          <w:sz w:val="24"/>
          <w:szCs w:val="24"/>
        </w:rPr>
        <w:t xml:space="preserve">collect </w:t>
      </w:r>
      <w:r w:rsidR="00B3646D">
        <w:rPr>
          <w:rFonts w:ascii="Times New Roman" w:hAnsi="Times New Roman" w:cs="Times New Roman"/>
          <w:sz w:val="24"/>
          <w:szCs w:val="24"/>
        </w:rPr>
        <w:t>the minimum</w:t>
      </w:r>
      <w:r w:rsidR="009B72B9">
        <w:rPr>
          <w:rFonts w:ascii="Times New Roman" w:hAnsi="Times New Roman" w:cs="Times New Roman"/>
          <w:sz w:val="24"/>
          <w:szCs w:val="24"/>
        </w:rPr>
        <w:t xml:space="preserve"> </w:t>
      </w:r>
      <w:r w:rsidRPr="001D5144">
        <w:rPr>
          <w:rFonts w:ascii="Times New Roman" w:hAnsi="Times New Roman" w:cs="Times New Roman"/>
          <w:sz w:val="24"/>
          <w:szCs w:val="24"/>
        </w:rPr>
        <w:t xml:space="preserve">information </w:t>
      </w:r>
      <w:r w:rsidR="00F15FFB">
        <w:rPr>
          <w:rFonts w:ascii="Times New Roman" w:hAnsi="Times New Roman" w:cs="Times New Roman"/>
          <w:sz w:val="24"/>
          <w:szCs w:val="24"/>
        </w:rPr>
        <w:t xml:space="preserve">needed </w:t>
      </w:r>
      <w:r w:rsidR="009B72B9">
        <w:rPr>
          <w:rFonts w:ascii="Times New Roman" w:hAnsi="Times New Roman" w:cs="Times New Roman"/>
          <w:sz w:val="24"/>
          <w:szCs w:val="24"/>
        </w:rPr>
        <w:t>to</w:t>
      </w:r>
      <w:r w:rsidRPr="001D5144">
        <w:rPr>
          <w:rFonts w:ascii="Times New Roman" w:hAnsi="Times New Roman" w:cs="Times New Roman"/>
          <w:sz w:val="24"/>
          <w:szCs w:val="24"/>
        </w:rPr>
        <w:t xml:space="preserve"> </w:t>
      </w:r>
      <w:r w:rsidR="006C22F6">
        <w:rPr>
          <w:rFonts w:ascii="Times New Roman" w:hAnsi="Times New Roman" w:cs="Times New Roman"/>
          <w:sz w:val="24"/>
          <w:szCs w:val="24"/>
        </w:rPr>
        <w:t xml:space="preserve">assess </w:t>
      </w:r>
      <w:r w:rsidRPr="001D5144">
        <w:rPr>
          <w:rFonts w:ascii="Times New Roman" w:hAnsi="Times New Roman" w:cs="Times New Roman"/>
          <w:sz w:val="24"/>
          <w:szCs w:val="24"/>
        </w:rPr>
        <w:t xml:space="preserve">the laboratory data and </w:t>
      </w:r>
      <w:r w:rsidR="009B72B9">
        <w:rPr>
          <w:rFonts w:ascii="Times New Roman" w:hAnsi="Times New Roman" w:cs="Times New Roman"/>
          <w:sz w:val="24"/>
          <w:szCs w:val="24"/>
        </w:rPr>
        <w:t>to identify</w:t>
      </w:r>
      <w:r w:rsidRPr="001D5144">
        <w:rPr>
          <w:rFonts w:ascii="Times New Roman" w:hAnsi="Times New Roman" w:cs="Times New Roman"/>
          <w:sz w:val="24"/>
          <w:szCs w:val="24"/>
        </w:rPr>
        <w:t xml:space="preserve"> likely exposure scenarios. Once we conduct </w:t>
      </w:r>
      <w:r>
        <w:rPr>
          <w:rFonts w:ascii="Times New Roman" w:hAnsi="Times New Roman" w:cs="Times New Roman"/>
          <w:sz w:val="24"/>
          <w:szCs w:val="24"/>
        </w:rPr>
        <w:t>an EA</w:t>
      </w:r>
      <w:r w:rsidRPr="001D5144">
        <w:rPr>
          <w:rFonts w:ascii="Times New Roman" w:hAnsi="Times New Roman" w:cs="Times New Roman"/>
          <w:sz w:val="24"/>
          <w:szCs w:val="24"/>
        </w:rPr>
        <w:t xml:space="preserve">, we </w:t>
      </w:r>
      <w:r w:rsidR="009B72B9">
        <w:rPr>
          <w:rFonts w:ascii="Times New Roman" w:hAnsi="Times New Roman" w:cs="Times New Roman"/>
          <w:sz w:val="24"/>
          <w:szCs w:val="24"/>
        </w:rPr>
        <w:t xml:space="preserve">will </w:t>
      </w:r>
      <w:r w:rsidRPr="001D5144">
        <w:rPr>
          <w:rFonts w:ascii="Times New Roman" w:hAnsi="Times New Roman" w:cs="Times New Roman"/>
          <w:sz w:val="24"/>
          <w:szCs w:val="24"/>
        </w:rPr>
        <w:t xml:space="preserve">match the unique answers given by </w:t>
      </w:r>
      <w:r w:rsidR="005873C2">
        <w:rPr>
          <w:rFonts w:ascii="Times New Roman" w:hAnsi="Times New Roman" w:cs="Times New Roman"/>
          <w:sz w:val="24"/>
          <w:szCs w:val="24"/>
        </w:rPr>
        <w:t>respondent</w:t>
      </w:r>
      <w:r w:rsidRPr="001D5144">
        <w:rPr>
          <w:rFonts w:ascii="Times New Roman" w:hAnsi="Times New Roman" w:cs="Times New Roman"/>
          <w:sz w:val="24"/>
          <w:szCs w:val="24"/>
        </w:rPr>
        <w:t xml:space="preserve">s with their laboratory results or environmental samples to determine whether intervention is needed on an individual level. </w:t>
      </w:r>
      <w:r w:rsidR="00F57C5A">
        <w:rPr>
          <w:rFonts w:ascii="Times New Roman" w:hAnsi="Times New Roman" w:cs="Times New Roman"/>
          <w:sz w:val="24"/>
          <w:szCs w:val="24"/>
        </w:rPr>
        <w:t>Thus</w:t>
      </w:r>
      <w:r w:rsidR="00330A8E">
        <w:rPr>
          <w:rFonts w:ascii="Times New Roman" w:hAnsi="Times New Roman" w:cs="Times New Roman"/>
          <w:sz w:val="24"/>
          <w:szCs w:val="24"/>
        </w:rPr>
        <w:t>,</w:t>
      </w:r>
      <w:r w:rsidR="00F57C5A">
        <w:rPr>
          <w:rFonts w:ascii="Times New Roman" w:hAnsi="Times New Roman" w:cs="Times New Roman"/>
          <w:sz w:val="24"/>
          <w:szCs w:val="24"/>
        </w:rPr>
        <w:t xml:space="preserve"> on one level, t</w:t>
      </w:r>
      <w:r w:rsidRPr="001D5144">
        <w:rPr>
          <w:rFonts w:ascii="Times New Roman" w:hAnsi="Times New Roman" w:cs="Times New Roman"/>
          <w:sz w:val="24"/>
          <w:szCs w:val="24"/>
        </w:rPr>
        <w:t xml:space="preserve">he information collection </w:t>
      </w:r>
      <w:r w:rsidRPr="00BE67B5">
        <w:rPr>
          <w:rFonts w:ascii="Times New Roman" w:hAnsi="Times New Roman" w:cs="Times New Roman"/>
          <w:sz w:val="24"/>
          <w:szCs w:val="24"/>
        </w:rPr>
        <w:t>is</w:t>
      </w:r>
      <w:r w:rsidRPr="00BE67B5" w:rsidR="00F57C5A">
        <w:rPr>
          <w:rFonts w:ascii="Times New Roman" w:hAnsi="Times New Roman" w:cs="Times New Roman"/>
          <w:sz w:val="24"/>
          <w:szCs w:val="24"/>
        </w:rPr>
        <w:t xml:space="preserve"> </w:t>
      </w:r>
      <w:r w:rsidRPr="00BE67B5">
        <w:rPr>
          <w:rFonts w:ascii="Times New Roman" w:hAnsi="Times New Roman"/>
          <w:i/>
          <w:sz w:val="24"/>
        </w:rPr>
        <w:t xml:space="preserve">inherently </w:t>
      </w:r>
      <w:proofErr w:type="gramStart"/>
      <w:r w:rsidRPr="00BE67B5">
        <w:rPr>
          <w:rFonts w:ascii="Times New Roman" w:hAnsi="Times New Roman"/>
          <w:i/>
          <w:sz w:val="24"/>
        </w:rPr>
        <w:t>person</w:t>
      </w:r>
      <w:r w:rsidRPr="00BE67B5">
        <w:rPr>
          <w:rFonts w:ascii="Times New Roman" w:hAnsi="Times New Roman" w:cs="Times New Roman"/>
          <w:i/>
          <w:sz w:val="24"/>
          <w:szCs w:val="24"/>
        </w:rPr>
        <w:t>-</w:t>
      </w:r>
      <w:r w:rsidRPr="00BE67B5" w:rsidR="00F57C5A">
        <w:rPr>
          <w:rFonts w:ascii="Times New Roman" w:hAnsi="Times New Roman" w:cs="Times New Roman"/>
          <w:i/>
          <w:sz w:val="24"/>
          <w:szCs w:val="24"/>
        </w:rPr>
        <w:t>specific</w:t>
      </w:r>
      <w:proofErr w:type="gramEnd"/>
      <w:r w:rsidRPr="001D5144">
        <w:rPr>
          <w:rFonts w:ascii="Times New Roman" w:hAnsi="Times New Roman" w:cs="Times New Roman"/>
          <w:i/>
          <w:sz w:val="24"/>
          <w:szCs w:val="24"/>
        </w:rPr>
        <w:t>.</w:t>
      </w:r>
      <w:r w:rsidRPr="00BC581D">
        <w:rPr>
          <w:rFonts w:ascii="Times New Roman" w:hAnsi="Times New Roman"/>
          <w:sz w:val="24"/>
        </w:rPr>
        <w:t xml:space="preserve"> </w:t>
      </w:r>
      <w:r w:rsidR="00F57C5A">
        <w:rPr>
          <w:rFonts w:ascii="Times New Roman" w:hAnsi="Times New Roman" w:cs="Times New Roman"/>
          <w:bCs/>
          <w:iCs/>
          <w:sz w:val="24"/>
          <w:szCs w:val="24"/>
        </w:rPr>
        <w:t xml:space="preserve">On another level, the statistical sampling also allows ATSDR/NCEH to estimate </w:t>
      </w:r>
      <w:r w:rsidR="00AB4574">
        <w:rPr>
          <w:rFonts w:ascii="Times New Roman" w:hAnsi="Times New Roman" w:cs="Times New Roman"/>
          <w:bCs/>
          <w:i/>
          <w:iCs/>
          <w:sz w:val="24"/>
          <w:szCs w:val="24"/>
        </w:rPr>
        <w:t xml:space="preserve">site-specific </w:t>
      </w:r>
      <w:r w:rsidR="00F57C5A">
        <w:rPr>
          <w:rFonts w:ascii="Times New Roman" w:hAnsi="Times New Roman" w:cs="Times New Roman"/>
          <w:bCs/>
          <w:iCs/>
          <w:sz w:val="24"/>
          <w:szCs w:val="24"/>
        </w:rPr>
        <w:t>population prevalence estimates</w:t>
      </w:r>
      <w:r w:rsidR="00AB4574">
        <w:rPr>
          <w:rFonts w:ascii="Times New Roman" w:hAnsi="Times New Roman" w:cs="Times New Roman"/>
          <w:bCs/>
          <w:iCs/>
          <w:sz w:val="24"/>
          <w:szCs w:val="24"/>
        </w:rPr>
        <w:t xml:space="preserve"> for PFAS</w:t>
      </w:r>
      <w:r w:rsidR="001917A2">
        <w:rPr>
          <w:rFonts w:ascii="Times New Roman" w:hAnsi="Times New Roman" w:cs="Times New Roman"/>
          <w:bCs/>
          <w:iCs/>
          <w:sz w:val="24"/>
          <w:szCs w:val="24"/>
        </w:rPr>
        <w:t xml:space="preserve"> for the geographic extent of each EA.</w:t>
      </w:r>
    </w:p>
    <w:p w:rsidR="00EA0C28" w:rsidP="003B6F1A" w:rsidRDefault="00EA0C28" w14:paraId="0CB9D8A8" w14:textId="77777777">
      <w:pPr>
        <w:spacing w:line="276" w:lineRule="auto"/>
        <w:rPr>
          <w:rFonts w:ascii="Times New Roman" w:hAnsi="Times New Roman" w:cs="Times New Roman"/>
          <w:sz w:val="24"/>
          <w:szCs w:val="24"/>
        </w:rPr>
      </w:pPr>
    </w:p>
    <w:p w:rsidRPr="00B8170E" w:rsidR="00984192" w:rsidP="003B6F1A" w:rsidRDefault="00984192" w14:paraId="7F1D8ED5" w14:textId="165E0803">
      <w:pPr>
        <w:spacing w:line="276" w:lineRule="auto"/>
        <w:rPr>
          <w:rFonts w:ascii="Times New Roman" w:hAnsi="Times New Roman" w:cs="Times New Roman"/>
          <w:sz w:val="24"/>
          <w:szCs w:val="24"/>
        </w:rPr>
      </w:pPr>
      <w:r w:rsidRPr="001D5144">
        <w:rPr>
          <w:rFonts w:ascii="Times New Roman" w:hAnsi="Times New Roman" w:cs="Times New Roman"/>
          <w:sz w:val="24"/>
          <w:szCs w:val="24"/>
        </w:rPr>
        <w:lastRenderedPageBreak/>
        <w:t>ATSDR</w:t>
      </w:r>
      <w:r>
        <w:rPr>
          <w:rFonts w:ascii="Times New Roman" w:hAnsi="Times New Roman" w:cs="Times New Roman"/>
          <w:sz w:val="24"/>
          <w:szCs w:val="24"/>
        </w:rPr>
        <w:t>/NCEH</w:t>
      </w:r>
      <w:r w:rsidRPr="001D5144">
        <w:rPr>
          <w:rFonts w:ascii="Times New Roman" w:hAnsi="Times New Roman" w:cs="Times New Roman"/>
          <w:sz w:val="24"/>
          <w:szCs w:val="24"/>
        </w:rPr>
        <w:t xml:space="preserve"> uses the IIF only to contact respondents to obtain consent to participate, </w:t>
      </w:r>
      <w:r w:rsidRPr="001D5144" w:rsidR="009B72B9">
        <w:rPr>
          <w:rFonts w:ascii="Times New Roman" w:hAnsi="Times New Roman" w:cs="Times New Roman"/>
          <w:sz w:val="24"/>
          <w:szCs w:val="24"/>
        </w:rPr>
        <w:t xml:space="preserve">to conduct the survey, </w:t>
      </w:r>
      <w:r w:rsidRPr="001D5144">
        <w:rPr>
          <w:rFonts w:ascii="Times New Roman" w:hAnsi="Times New Roman" w:cs="Times New Roman"/>
          <w:sz w:val="24"/>
          <w:szCs w:val="24"/>
        </w:rPr>
        <w:t xml:space="preserve">and to </w:t>
      </w:r>
      <w:r w:rsidR="00D52E1F">
        <w:rPr>
          <w:rFonts w:ascii="Times New Roman" w:hAnsi="Times New Roman" w:cs="Times New Roman"/>
          <w:sz w:val="24"/>
          <w:szCs w:val="24"/>
        </w:rPr>
        <w:t>provide the</w:t>
      </w:r>
      <w:r w:rsidRPr="003B6F1A">
        <w:rPr>
          <w:rFonts w:ascii="Times New Roman" w:hAnsi="Times New Roman" w:cs="Times New Roman"/>
          <w:sz w:val="24"/>
          <w:szCs w:val="24"/>
        </w:rPr>
        <w:t xml:space="preserve"> results. All IIF </w:t>
      </w:r>
      <w:r w:rsidRPr="003B6F1A" w:rsidR="009B72B9">
        <w:rPr>
          <w:rFonts w:ascii="Times New Roman" w:hAnsi="Times New Roman" w:cs="Times New Roman"/>
          <w:sz w:val="24"/>
          <w:szCs w:val="24"/>
        </w:rPr>
        <w:t xml:space="preserve">and EA data </w:t>
      </w:r>
      <w:r w:rsidRPr="003B6F1A">
        <w:rPr>
          <w:rFonts w:ascii="Times New Roman" w:hAnsi="Times New Roman" w:cs="Times New Roman"/>
          <w:sz w:val="24"/>
          <w:szCs w:val="24"/>
        </w:rPr>
        <w:t>maintained by the agency will be managed by ATSDR/NCEH and is subject to the</w:t>
      </w:r>
      <w:r w:rsidR="002B370E">
        <w:rPr>
          <w:rFonts w:ascii="Times New Roman" w:hAnsi="Times New Roman" w:cs="Times New Roman"/>
          <w:sz w:val="24"/>
          <w:szCs w:val="24"/>
        </w:rPr>
        <w:t xml:space="preserve"> CDC</w:t>
      </w:r>
      <w:r w:rsidRPr="003B6F1A">
        <w:rPr>
          <w:rFonts w:ascii="Times New Roman" w:hAnsi="Times New Roman" w:cs="Times New Roman"/>
          <w:sz w:val="24"/>
          <w:szCs w:val="24"/>
        </w:rPr>
        <w:t xml:space="preserve"> </w:t>
      </w:r>
      <w:r w:rsidR="00086C90">
        <w:rPr>
          <w:rFonts w:ascii="Times New Roman" w:hAnsi="Times New Roman" w:cs="Times New Roman"/>
          <w:sz w:val="24"/>
          <w:szCs w:val="24"/>
        </w:rPr>
        <w:t>Scientific and Research Project Record Schedule</w:t>
      </w:r>
      <w:r w:rsidRPr="003B6F1A">
        <w:rPr>
          <w:rFonts w:ascii="Times New Roman" w:hAnsi="Times New Roman" w:cs="Times New Roman"/>
          <w:sz w:val="24"/>
          <w:szCs w:val="24"/>
        </w:rPr>
        <w:t>, which contains authorized disposition instructions for ATSDR</w:t>
      </w:r>
      <w:r w:rsidRPr="00B8170E">
        <w:rPr>
          <w:rFonts w:ascii="Times New Roman" w:hAnsi="Times New Roman" w:cs="Times New Roman"/>
          <w:sz w:val="24"/>
          <w:szCs w:val="24"/>
        </w:rPr>
        <w:t xml:space="preserve">/NCEH's </w:t>
      </w:r>
      <w:r w:rsidR="00086C90">
        <w:rPr>
          <w:rFonts w:ascii="Times New Roman" w:hAnsi="Times New Roman" w:cs="Times New Roman"/>
          <w:sz w:val="24"/>
          <w:szCs w:val="24"/>
        </w:rPr>
        <w:t>scientific</w:t>
      </w:r>
      <w:r w:rsidRPr="00B8170E">
        <w:rPr>
          <w:rFonts w:ascii="Times New Roman" w:hAnsi="Times New Roman" w:cs="Times New Roman"/>
          <w:sz w:val="24"/>
          <w:szCs w:val="24"/>
        </w:rPr>
        <w:t xml:space="preserve"> records. </w:t>
      </w:r>
    </w:p>
    <w:p w:rsidRPr="00C84417" w:rsidR="003B6F1A" w:rsidP="00BF3CDA" w:rsidRDefault="003B6F1A" w14:paraId="233A486F" w14:textId="36E8FA9F">
      <w:pPr>
        <w:pStyle w:val="ListParagraph"/>
        <w:numPr>
          <w:ilvl w:val="0"/>
          <w:numId w:val="4"/>
        </w:numPr>
        <w:autoSpaceDE w:val="0"/>
        <w:autoSpaceDN w:val="0"/>
        <w:adjustRightInd w:val="0"/>
        <w:spacing w:line="276" w:lineRule="auto"/>
        <w:contextualSpacing w:val="0"/>
        <w:rPr>
          <w:rFonts w:ascii="Times New Roman" w:hAnsi="Times New Roman" w:cs="Times New Roman"/>
          <w:sz w:val="24"/>
          <w:szCs w:val="24"/>
        </w:rPr>
      </w:pPr>
      <w:r w:rsidRPr="00C84417">
        <w:rPr>
          <w:rFonts w:ascii="Times New Roman" w:hAnsi="Times New Roman" w:cs="Times New Roman"/>
          <w:sz w:val="24"/>
          <w:szCs w:val="24"/>
        </w:rPr>
        <w:t>The following individuals will have access to personal information</w:t>
      </w:r>
      <w:r w:rsidR="007952C2">
        <w:rPr>
          <w:rFonts w:ascii="Times New Roman" w:hAnsi="Times New Roman" w:cs="Times New Roman"/>
          <w:sz w:val="24"/>
          <w:szCs w:val="24"/>
        </w:rPr>
        <w:t xml:space="preserve"> </w:t>
      </w:r>
      <w:proofErr w:type="gramStart"/>
      <w:r w:rsidR="007952C2">
        <w:rPr>
          <w:rFonts w:ascii="Times New Roman" w:hAnsi="Times New Roman" w:cs="Times New Roman"/>
          <w:sz w:val="24"/>
          <w:szCs w:val="24"/>
        </w:rPr>
        <w:t>in order to</w:t>
      </w:r>
      <w:proofErr w:type="gramEnd"/>
      <w:r w:rsidR="007952C2">
        <w:rPr>
          <w:rFonts w:ascii="Times New Roman" w:hAnsi="Times New Roman" w:cs="Times New Roman"/>
          <w:sz w:val="24"/>
          <w:szCs w:val="24"/>
        </w:rPr>
        <w:t xml:space="preserve"> provide respondents with their personalized </w:t>
      </w:r>
      <w:r w:rsidRPr="004B0FE0" w:rsidR="007952C2">
        <w:rPr>
          <w:rFonts w:ascii="Times New Roman" w:hAnsi="Times New Roman" w:cs="Times New Roman"/>
          <w:sz w:val="24"/>
          <w:szCs w:val="24"/>
        </w:rPr>
        <w:t>results</w:t>
      </w:r>
      <w:r w:rsidRPr="00BC581D">
        <w:rPr>
          <w:rFonts w:ascii="Times New Roman" w:hAnsi="Times New Roman" w:cs="Times New Roman"/>
          <w:sz w:val="24"/>
          <w:szCs w:val="24"/>
        </w:rPr>
        <w:t>:</w:t>
      </w:r>
      <w:r w:rsidRPr="00BC581D" w:rsidR="007952C2">
        <w:rPr>
          <w:rFonts w:ascii="Times New Roman" w:hAnsi="Times New Roman" w:cs="Times New Roman"/>
          <w:sz w:val="24"/>
          <w:szCs w:val="24"/>
        </w:rPr>
        <w:t xml:space="preserve"> </w:t>
      </w:r>
      <w:r w:rsidRPr="00BC581D" w:rsidR="00A21E86">
        <w:rPr>
          <w:rFonts w:ascii="Times New Roman" w:hAnsi="Times New Roman" w:cs="Times New Roman"/>
          <w:sz w:val="24"/>
          <w:szCs w:val="24"/>
        </w:rPr>
        <w:t xml:space="preserve"> </w:t>
      </w:r>
      <w:r w:rsidRPr="00BC581D" w:rsidR="007952C2">
        <w:rPr>
          <w:rFonts w:ascii="Times New Roman" w:hAnsi="Times New Roman" w:cs="Times New Roman"/>
          <w:sz w:val="24"/>
          <w:szCs w:val="24"/>
        </w:rPr>
        <w:t>ATSDR/NCEH employees and contractors.</w:t>
      </w:r>
    </w:p>
    <w:p w:rsidRPr="00BC581D" w:rsidR="00BF3CDA" w:rsidP="00BC581D" w:rsidRDefault="00984192" w14:paraId="052C5DC3" w14:textId="00C08B7C">
      <w:pPr>
        <w:pStyle w:val="ListParagraph"/>
        <w:numPr>
          <w:ilvl w:val="0"/>
          <w:numId w:val="4"/>
        </w:numPr>
        <w:tabs>
          <w:tab w:val="left" w:pos="1545"/>
        </w:tabs>
        <w:spacing w:line="276" w:lineRule="auto"/>
        <w:contextualSpacing w:val="0"/>
        <w:rPr>
          <w:rFonts w:ascii="Times New Roman" w:hAnsi="Times New Roman" w:cs="Times New Roman"/>
          <w:sz w:val="24"/>
          <w:szCs w:val="24"/>
        </w:rPr>
      </w:pPr>
      <w:r w:rsidRPr="001D5144">
        <w:rPr>
          <w:rFonts w:ascii="Times New Roman" w:hAnsi="Times New Roman" w:cs="Times New Roman"/>
          <w:sz w:val="24"/>
          <w:szCs w:val="24"/>
        </w:rPr>
        <w:t>Sunshine Laws may apply</w:t>
      </w:r>
      <w:r w:rsidR="00F6720A">
        <w:rPr>
          <w:rFonts w:ascii="Times New Roman" w:hAnsi="Times New Roman" w:cs="Times New Roman"/>
          <w:sz w:val="24"/>
          <w:szCs w:val="24"/>
        </w:rPr>
        <w:t xml:space="preserve"> in some states where an EA is conducted</w:t>
      </w:r>
      <w:r w:rsidRPr="001D5144">
        <w:rPr>
          <w:rFonts w:ascii="Times New Roman" w:hAnsi="Times New Roman" w:cs="Times New Roman"/>
          <w:sz w:val="24"/>
          <w:szCs w:val="24"/>
        </w:rPr>
        <w:t xml:space="preserve">. Sunshine Laws require openness in government, which may result in personal identification being accessible by the </w:t>
      </w:r>
      <w:proofErr w:type="gramStart"/>
      <w:r w:rsidRPr="001D5144">
        <w:rPr>
          <w:rFonts w:ascii="Times New Roman" w:hAnsi="Times New Roman" w:cs="Times New Roman"/>
          <w:sz w:val="24"/>
          <w:szCs w:val="24"/>
        </w:rPr>
        <w:t>general public</w:t>
      </w:r>
      <w:proofErr w:type="gramEnd"/>
      <w:r w:rsidRPr="001D5144">
        <w:rPr>
          <w:rFonts w:ascii="Times New Roman" w:hAnsi="Times New Roman" w:cs="Times New Roman"/>
          <w:sz w:val="24"/>
          <w:szCs w:val="24"/>
        </w:rPr>
        <w:t xml:space="preserve">. </w:t>
      </w:r>
      <w:r w:rsidR="00BF3CDA">
        <w:rPr>
          <w:rFonts w:ascii="Times New Roman" w:hAnsi="Times New Roman" w:cs="Times New Roman"/>
          <w:sz w:val="24"/>
          <w:szCs w:val="24"/>
        </w:rPr>
        <w:t>For the EAs, federal privacy laws will take precedence.</w:t>
      </w:r>
    </w:p>
    <w:p w:rsidRPr="00BC581D" w:rsidR="00BF3CDA" w:rsidP="00BC581D" w:rsidRDefault="00984192" w14:paraId="5AB84A31" w14:textId="0D8FAAA2">
      <w:pPr>
        <w:pStyle w:val="ListParagraph"/>
        <w:numPr>
          <w:ilvl w:val="0"/>
          <w:numId w:val="4"/>
        </w:numPr>
        <w:tabs>
          <w:tab w:val="left" w:pos="1545"/>
        </w:tabs>
        <w:spacing w:line="276" w:lineRule="auto"/>
        <w:contextualSpacing w:val="0"/>
        <w:rPr>
          <w:rFonts w:ascii="Times New Roman" w:hAnsi="Times New Roman" w:cs="Times New Roman"/>
          <w:sz w:val="24"/>
          <w:szCs w:val="24"/>
        </w:rPr>
      </w:pPr>
      <w:r w:rsidRPr="001D5144">
        <w:rPr>
          <w:rFonts w:ascii="Times New Roman" w:hAnsi="Times New Roman" w:cs="Times New Roman"/>
          <w:sz w:val="24"/>
          <w:szCs w:val="24"/>
        </w:rPr>
        <w:t xml:space="preserve">Data are treated in a private manner, unless otherwise compelled by law. </w:t>
      </w:r>
      <w:r w:rsidR="00D63A3A">
        <w:rPr>
          <w:rFonts w:ascii="Times New Roman" w:hAnsi="Times New Roman" w:cs="Times New Roman"/>
          <w:sz w:val="24"/>
          <w:szCs w:val="24"/>
        </w:rPr>
        <w:t>P</w:t>
      </w:r>
      <w:r w:rsidRPr="001D5144">
        <w:rPr>
          <w:rFonts w:ascii="Times New Roman" w:hAnsi="Times New Roman" w:cs="Times New Roman"/>
          <w:sz w:val="24"/>
          <w:szCs w:val="24"/>
        </w:rPr>
        <w:t>aper document</w:t>
      </w:r>
      <w:r w:rsidR="00D63A3A">
        <w:rPr>
          <w:rFonts w:ascii="Times New Roman" w:hAnsi="Times New Roman" w:cs="Times New Roman"/>
          <w:sz w:val="24"/>
          <w:szCs w:val="24"/>
        </w:rPr>
        <w:t>s</w:t>
      </w:r>
      <w:r w:rsidRPr="001D5144">
        <w:rPr>
          <w:rFonts w:ascii="Times New Roman" w:hAnsi="Times New Roman" w:cs="Times New Roman"/>
          <w:sz w:val="24"/>
          <w:szCs w:val="24"/>
        </w:rPr>
        <w:t xml:space="preserve"> containing IIF are kept in locked file cabinets at ATSDR</w:t>
      </w:r>
      <w:r>
        <w:rPr>
          <w:rFonts w:ascii="Times New Roman" w:hAnsi="Times New Roman" w:cs="Times New Roman"/>
          <w:sz w:val="24"/>
          <w:szCs w:val="24"/>
        </w:rPr>
        <w:t>/NCEH</w:t>
      </w:r>
      <w:r w:rsidRPr="001D5144">
        <w:rPr>
          <w:rFonts w:ascii="Times New Roman" w:hAnsi="Times New Roman" w:cs="Times New Roman"/>
          <w:sz w:val="24"/>
          <w:szCs w:val="24"/>
        </w:rPr>
        <w:t xml:space="preserve">. Access to computer files is password-protected and access is limited to authorized personnel. All staff </w:t>
      </w:r>
      <w:r w:rsidR="00D63A3A">
        <w:rPr>
          <w:rFonts w:ascii="Times New Roman" w:hAnsi="Times New Roman" w:cs="Times New Roman"/>
          <w:sz w:val="24"/>
          <w:szCs w:val="24"/>
        </w:rPr>
        <w:t xml:space="preserve">and contractors </w:t>
      </w:r>
      <w:r w:rsidRPr="001D5144">
        <w:rPr>
          <w:rFonts w:ascii="Times New Roman" w:hAnsi="Times New Roman" w:cs="Times New Roman"/>
          <w:sz w:val="24"/>
          <w:szCs w:val="24"/>
        </w:rPr>
        <w:t xml:space="preserve">working on the project agree to safeguard the data and not to make unauthorized disclosures. Any data on laptops will be encrypted in accordance with information systems security requirements for safeguarding personally identifiable </w:t>
      </w:r>
      <w:r w:rsidRPr="00D63A3A">
        <w:rPr>
          <w:rFonts w:ascii="Times New Roman" w:hAnsi="Times New Roman" w:cs="Times New Roman"/>
          <w:sz w:val="24"/>
          <w:szCs w:val="24"/>
        </w:rPr>
        <w:t>information. Data are safeguarded in accordance with applicable statutes. Responses in published reports are presented in aggregate form and no individuals are identified by name.</w:t>
      </w:r>
    </w:p>
    <w:p w:rsidRPr="00BC581D" w:rsidR="004771E7" w:rsidP="00BC581D" w:rsidRDefault="00984192" w14:paraId="0D8C5DDA" w14:textId="5C83E14F">
      <w:pPr>
        <w:pStyle w:val="ListParagraph"/>
        <w:numPr>
          <w:ilvl w:val="0"/>
          <w:numId w:val="4"/>
        </w:numPr>
        <w:spacing w:line="276" w:lineRule="auto"/>
        <w:contextualSpacing w:val="0"/>
        <w:rPr>
          <w:rFonts w:ascii="Times New Roman" w:hAnsi="Times New Roman" w:cs="Times New Roman"/>
          <w:color w:val="000000" w:themeColor="text1"/>
          <w:sz w:val="24"/>
          <w:szCs w:val="24"/>
        </w:rPr>
      </w:pPr>
      <w:r w:rsidRPr="00D63A3A">
        <w:rPr>
          <w:rFonts w:ascii="Times New Roman" w:hAnsi="Times New Roman" w:cs="Times New Roman"/>
          <w:color w:val="000000" w:themeColor="text1"/>
          <w:sz w:val="24"/>
          <w:szCs w:val="24"/>
        </w:rPr>
        <w:t xml:space="preserve">ATSDR/NCEH will implement a Data Management Plan for the data collected for the </w:t>
      </w:r>
      <w:r w:rsidRPr="00D63A3A" w:rsidR="007E447F">
        <w:rPr>
          <w:rFonts w:ascii="Times New Roman" w:hAnsi="Times New Roman" w:cs="Times New Roman"/>
          <w:color w:val="000000" w:themeColor="text1"/>
          <w:sz w:val="24"/>
          <w:szCs w:val="24"/>
        </w:rPr>
        <w:t>EA</w:t>
      </w:r>
      <w:r w:rsidRPr="00D63A3A">
        <w:rPr>
          <w:rFonts w:ascii="Times New Roman" w:hAnsi="Times New Roman" w:cs="Times New Roman"/>
          <w:color w:val="000000" w:themeColor="text1"/>
          <w:sz w:val="24"/>
          <w:szCs w:val="24"/>
        </w:rPr>
        <w:t xml:space="preserve"> per guidance</w:t>
      </w:r>
      <w:r w:rsidR="00CC3E33">
        <w:rPr>
          <w:rFonts w:ascii="Times New Roman" w:hAnsi="Times New Roman" w:cs="Times New Roman"/>
          <w:color w:val="000000" w:themeColor="text1"/>
          <w:sz w:val="24"/>
          <w:szCs w:val="24"/>
        </w:rPr>
        <w:t xml:space="preserve"> (</w:t>
      </w:r>
      <w:r w:rsidR="00CC3E33">
        <w:rPr>
          <w:rFonts w:ascii="Times New Roman" w:hAnsi="Times New Roman" w:cs="Times New Roman"/>
          <w:b/>
          <w:color w:val="000000" w:themeColor="text1"/>
          <w:sz w:val="24"/>
          <w:szCs w:val="24"/>
        </w:rPr>
        <w:t>Appendi</w:t>
      </w:r>
      <w:r w:rsidR="002B370E">
        <w:rPr>
          <w:rFonts w:ascii="Times New Roman" w:hAnsi="Times New Roman" w:cs="Times New Roman"/>
          <w:b/>
          <w:color w:val="000000" w:themeColor="text1"/>
          <w:sz w:val="24"/>
          <w:szCs w:val="24"/>
        </w:rPr>
        <w:t>x</w:t>
      </w:r>
      <w:r w:rsidR="00CC3E33">
        <w:rPr>
          <w:rFonts w:ascii="Times New Roman" w:hAnsi="Times New Roman" w:cs="Times New Roman"/>
          <w:b/>
          <w:color w:val="000000" w:themeColor="text1"/>
          <w:sz w:val="24"/>
          <w:szCs w:val="24"/>
        </w:rPr>
        <w:t xml:space="preserve"> I</w:t>
      </w:r>
      <w:r w:rsidR="00CC3E33">
        <w:rPr>
          <w:rFonts w:ascii="Times New Roman" w:hAnsi="Times New Roman" w:cs="Times New Roman"/>
          <w:color w:val="000000" w:themeColor="text1"/>
          <w:sz w:val="24"/>
          <w:szCs w:val="24"/>
        </w:rPr>
        <w:t>)</w:t>
      </w:r>
      <w:r w:rsidRPr="00D63A3A">
        <w:rPr>
          <w:rFonts w:ascii="Times New Roman" w:hAnsi="Times New Roman" w:cs="Times New Roman"/>
          <w:color w:val="000000" w:themeColor="text1"/>
          <w:sz w:val="24"/>
          <w:szCs w:val="24"/>
        </w:rPr>
        <w:t>.</w:t>
      </w:r>
      <w:r w:rsidR="00CF4903">
        <w:rPr>
          <w:rFonts w:ascii="Times New Roman" w:hAnsi="Times New Roman" w:cs="Times New Roman"/>
          <w:color w:val="000000" w:themeColor="text1"/>
          <w:sz w:val="24"/>
          <w:szCs w:val="24"/>
        </w:rPr>
        <w:t xml:space="preserve"> </w:t>
      </w:r>
    </w:p>
    <w:p w:rsidRPr="00C84417" w:rsidR="00984192" w:rsidRDefault="00980E04" w14:paraId="20720051" w14:textId="6AD4494D">
      <w:pPr>
        <w:pStyle w:val="ListParagraph"/>
        <w:numPr>
          <w:ilvl w:val="0"/>
          <w:numId w:val="4"/>
        </w:numPr>
        <w:autoSpaceDE w:val="0"/>
        <w:autoSpaceDN w:val="0"/>
        <w:adjustRightInd w:val="0"/>
        <w:spacing w:line="276" w:lineRule="auto"/>
        <w:contextualSpacing w:val="0"/>
        <w:rPr>
          <w:rFonts w:ascii="Times New Roman" w:hAnsi="Times New Roman" w:cs="Times New Roman"/>
          <w:sz w:val="24"/>
          <w:szCs w:val="24"/>
        </w:rPr>
      </w:pPr>
      <w:r>
        <w:rPr>
          <w:rFonts w:ascii="Times New Roman" w:hAnsi="Times New Roman" w:cs="Times New Roman"/>
          <w:sz w:val="24"/>
          <w:szCs w:val="24"/>
        </w:rPr>
        <w:t xml:space="preserve">ATSDR/NCEH will </w:t>
      </w:r>
      <w:r w:rsidRPr="004B0FE0">
        <w:rPr>
          <w:rFonts w:ascii="Times New Roman" w:hAnsi="Times New Roman" w:cs="Times New Roman"/>
          <w:sz w:val="24"/>
          <w:szCs w:val="24"/>
        </w:rPr>
        <w:t>implement a</w:t>
      </w:r>
      <w:r w:rsidRPr="004B0FE0" w:rsidR="00D63A3A">
        <w:rPr>
          <w:rFonts w:ascii="Times New Roman" w:hAnsi="Times New Roman" w:cs="Times New Roman"/>
          <w:sz w:val="24"/>
          <w:szCs w:val="24"/>
        </w:rPr>
        <w:t xml:space="preserve"> </w:t>
      </w:r>
      <w:r w:rsidRPr="00BC581D" w:rsidR="00D63A3A">
        <w:rPr>
          <w:rFonts w:ascii="Times New Roman" w:hAnsi="Times New Roman" w:cs="Times New Roman"/>
          <w:sz w:val="24"/>
          <w:szCs w:val="24"/>
        </w:rPr>
        <w:t>Security Plan</w:t>
      </w:r>
      <w:r w:rsidRPr="004B0FE0" w:rsidR="00D63A3A">
        <w:rPr>
          <w:rFonts w:ascii="Times New Roman" w:hAnsi="Times New Roman" w:cs="Times New Roman"/>
          <w:sz w:val="24"/>
          <w:szCs w:val="24"/>
        </w:rPr>
        <w:t xml:space="preserve"> </w:t>
      </w:r>
      <w:r w:rsidRPr="004B0FE0">
        <w:rPr>
          <w:rFonts w:ascii="Times New Roman" w:hAnsi="Times New Roman" w:cs="Times New Roman"/>
          <w:sz w:val="24"/>
          <w:szCs w:val="24"/>
        </w:rPr>
        <w:t xml:space="preserve">that </w:t>
      </w:r>
      <w:r w:rsidRPr="00BF3CDA" w:rsidR="00D63A3A">
        <w:rPr>
          <w:rFonts w:ascii="Times New Roman" w:hAnsi="Times New Roman" w:cs="Times New Roman"/>
          <w:sz w:val="24"/>
          <w:szCs w:val="24"/>
        </w:rPr>
        <w:t xml:space="preserve">defines the process for handling security incidents. The system’s team and the Office of the Chief Information Security Officer (OCISO) share the responsibilities for event monitoring and incident response. </w:t>
      </w:r>
      <w:r w:rsidRPr="00BC581D" w:rsidR="00D63A3A">
        <w:rPr>
          <w:rFonts w:ascii="Times New Roman" w:hAnsi="Times New Roman" w:cs="Times New Roman"/>
          <w:sz w:val="24"/>
          <w:szCs w:val="24"/>
        </w:rPr>
        <w:t xml:space="preserve">The </w:t>
      </w:r>
      <w:r w:rsidRPr="00BC581D" w:rsidR="00865E57">
        <w:rPr>
          <w:rFonts w:ascii="Times New Roman" w:hAnsi="Times New Roman" w:cs="Times New Roman"/>
          <w:sz w:val="24"/>
          <w:szCs w:val="24"/>
        </w:rPr>
        <w:t xml:space="preserve">EA </w:t>
      </w:r>
      <w:r w:rsidRPr="00BC581D" w:rsidR="00D63A3A">
        <w:rPr>
          <w:rFonts w:ascii="Times New Roman" w:hAnsi="Times New Roman" w:cs="Times New Roman"/>
          <w:sz w:val="24"/>
          <w:szCs w:val="24"/>
        </w:rPr>
        <w:t>team will</w:t>
      </w:r>
      <w:r w:rsidRPr="004B0FE0" w:rsidR="00D63A3A">
        <w:rPr>
          <w:rFonts w:ascii="Times New Roman" w:hAnsi="Times New Roman" w:cs="Times New Roman"/>
          <w:sz w:val="24"/>
          <w:szCs w:val="24"/>
        </w:rPr>
        <w:t xml:space="preserve"> direct reports of suspicious</w:t>
      </w:r>
      <w:r w:rsidRPr="00C84417" w:rsidR="00D63A3A">
        <w:rPr>
          <w:rFonts w:ascii="Times New Roman" w:hAnsi="Times New Roman" w:cs="Times New Roman"/>
          <w:sz w:val="24"/>
          <w:szCs w:val="24"/>
        </w:rPr>
        <w:t xml:space="preserve"> security or adverse privacy-related events to the NCEH/ATSDR Information Systems Security officer (ISSO), CDC helpdesk, or to the CDC Incident Response team. The CDC OCISO reports to the HHS Secure One Communications Center, which reports incidents</w:t>
      </w:r>
      <w:r w:rsidRPr="00D63A3A" w:rsidR="00D63A3A">
        <w:rPr>
          <w:rFonts w:ascii="Times New Roman" w:hAnsi="Times New Roman" w:cs="Times New Roman"/>
          <w:sz w:val="24"/>
          <w:szCs w:val="24"/>
        </w:rPr>
        <w:t xml:space="preserve"> to US-CERT as appropriate.</w:t>
      </w:r>
    </w:p>
    <w:p w:rsidRPr="00D20211" w:rsidR="00B45002" w:rsidP="00601F1A" w:rsidRDefault="00601F1A" w14:paraId="70B45DCE" w14:textId="118C75DE">
      <w:pPr>
        <w:pStyle w:val="Heading1"/>
        <w:pBdr>
          <w:bottom w:val="none" w:color="auto" w:sz="0" w:space="0"/>
        </w:pBdr>
        <w:rPr>
          <w:color w:val="auto"/>
        </w:rPr>
      </w:pPr>
      <w:bookmarkStart w:name="_Toc105077340" w:id="35"/>
      <w:r w:rsidRPr="00D20211">
        <w:rPr>
          <w:color w:val="auto"/>
        </w:rPr>
        <w:t>A.</w:t>
      </w:r>
      <w:r w:rsidRPr="00D20211" w:rsidR="004D21C9">
        <w:rPr>
          <w:color w:val="auto"/>
        </w:rPr>
        <w:t xml:space="preserve">11.  </w:t>
      </w:r>
      <w:r w:rsidRPr="00D20211" w:rsidR="00B45002">
        <w:rPr>
          <w:color w:val="auto"/>
        </w:rPr>
        <w:t>Institutional Review Board (IRB) and Justification for Sensitive Questions</w:t>
      </w:r>
      <w:bookmarkEnd w:id="35"/>
    </w:p>
    <w:p w:rsidRPr="00D20211" w:rsidR="00B53975" w:rsidP="00B855BC" w:rsidRDefault="00B53975" w14:paraId="0074E3B2" w14:textId="77777777">
      <w:pPr>
        <w:spacing w:line="240" w:lineRule="auto"/>
      </w:pPr>
    </w:p>
    <w:p w:rsidR="00BC08C6" w:rsidP="003A260A" w:rsidRDefault="00984192" w14:paraId="3EC9B91D" w14:textId="77777777">
      <w:pPr>
        <w:tabs>
          <w:tab w:val="left" w:pos="1545"/>
        </w:tabs>
        <w:spacing w:line="276" w:lineRule="auto"/>
        <w:rPr>
          <w:rFonts w:ascii="Times New Roman" w:hAnsi="Times New Roman" w:cs="Times New Roman"/>
          <w:sz w:val="24"/>
          <w:szCs w:val="24"/>
        </w:rPr>
      </w:pPr>
      <w:r w:rsidRPr="001D5144">
        <w:rPr>
          <w:rFonts w:ascii="Times New Roman" w:hAnsi="Times New Roman" w:cs="Times New Roman"/>
          <w:sz w:val="24"/>
          <w:szCs w:val="24"/>
        </w:rPr>
        <w:t xml:space="preserve">Federal Regulations for </w:t>
      </w:r>
      <w:r w:rsidR="00BE0D1A">
        <w:rPr>
          <w:rFonts w:ascii="Times New Roman" w:hAnsi="Times New Roman" w:cs="Times New Roman"/>
          <w:sz w:val="24"/>
          <w:szCs w:val="24"/>
        </w:rPr>
        <w:t xml:space="preserve">the </w:t>
      </w:r>
      <w:r w:rsidRPr="001D5144">
        <w:rPr>
          <w:rFonts w:ascii="Times New Roman" w:hAnsi="Times New Roman" w:cs="Times New Roman"/>
          <w:sz w:val="24"/>
          <w:szCs w:val="24"/>
        </w:rPr>
        <w:t>Protection of Human Subjects (45 CFR 46) state that “</w:t>
      </w:r>
      <w:r w:rsidRPr="001D5144">
        <w:rPr>
          <w:rFonts w:ascii="Times New Roman" w:hAnsi="Times New Roman" w:cs="Times New Roman"/>
          <w:i/>
          <w:sz w:val="24"/>
          <w:szCs w:val="24"/>
        </w:rPr>
        <w:t>research</w:t>
      </w:r>
      <w:r w:rsidRPr="001D5144">
        <w:rPr>
          <w:rFonts w:ascii="Times New Roman" w:hAnsi="Times New Roman" w:cs="Times New Roman"/>
          <w:sz w:val="24"/>
          <w:szCs w:val="24"/>
        </w:rPr>
        <w:t xml:space="preserve"> means a systematic investigation, including research development, testing, and evaluation, designed to develop or contribute to generalizable knowledge.” </w:t>
      </w:r>
      <w:r w:rsidR="00B97A75">
        <w:rPr>
          <w:rFonts w:ascii="Times New Roman" w:hAnsi="Times New Roman" w:cs="Times New Roman"/>
          <w:sz w:val="24"/>
          <w:szCs w:val="24"/>
        </w:rPr>
        <w:t>The NCEH/ATSDR Human Subjects Coordinator has</w:t>
      </w:r>
      <w:r w:rsidRPr="001D5144" w:rsidR="00B97A75">
        <w:rPr>
          <w:rFonts w:ascii="Times New Roman" w:hAnsi="Times New Roman" w:cs="Times New Roman"/>
          <w:sz w:val="24"/>
          <w:szCs w:val="24"/>
        </w:rPr>
        <w:t xml:space="preserve"> determin</w:t>
      </w:r>
      <w:r w:rsidR="00B97A75">
        <w:rPr>
          <w:rFonts w:ascii="Times New Roman" w:hAnsi="Times New Roman" w:cs="Times New Roman"/>
          <w:sz w:val="24"/>
          <w:szCs w:val="24"/>
        </w:rPr>
        <w:t>ed that</w:t>
      </w:r>
      <w:r w:rsidRPr="001D5144" w:rsidR="00B97A75">
        <w:rPr>
          <w:rFonts w:ascii="Times New Roman" w:hAnsi="Times New Roman" w:cs="Times New Roman"/>
          <w:sz w:val="24"/>
          <w:szCs w:val="24"/>
        </w:rPr>
        <w:t xml:space="preserve"> </w:t>
      </w:r>
      <w:r w:rsidR="00B97A75">
        <w:rPr>
          <w:rFonts w:ascii="Times New Roman" w:hAnsi="Times New Roman" w:cs="Times New Roman"/>
          <w:sz w:val="24"/>
          <w:szCs w:val="24"/>
        </w:rPr>
        <w:t>EAs</w:t>
      </w:r>
      <w:r w:rsidRPr="001D5144" w:rsidR="00B97A75">
        <w:rPr>
          <w:rFonts w:ascii="Times New Roman" w:hAnsi="Times New Roman" w:cs="Times New Roman"/>
          <w:sz w:val="24"/>
          <w:szCs w:val="24"/>
        </w:rPr>
        <w:t xml:space="preserve"> are non</w:t>
      </w:r>
      <w:r w:rsidR="0035345D">
        <w:rPr>
          <w:rFonts w:ascii="Times New Roman" w:hAnsi="Times New Roman" w:cs="Times New Roman"/>
          <w:sz w:val="24"/>
          <w:szCs w:val="24"/>
        </w:rPr>
        <w:t>-</w:t>
      </w:r>
      <w:r w:rsidRPr="001D5144" w:rsidR="00B97A75">
        <w:rPr>
          <w:rFonts w:ascii="Times New Roman" w:hAnsi="Times New Roman" w:cs="Times New Roman"/>
          <w:sz w:val="24"/>
          <w:szCs w:val="24"/>
        </w:rPr>
        <w:t>research activit</w:t>
      </w:r>
      <w:r w:rsidR="00B97A75">
        <w:rPr>
          <w:rFonts w:ascii="Times New Roman" w:hAnsi="Times New Roman" w:cs="Times New Roman"/>
          <w:sz w:val="24"/>
          <w:szCs w:val="24"/>
        </w:rPr>
        <w:t>ies</w:t>
      </w:r>
      <w:r w:rsidRPr="001D5144" w:rsidR="00B97A75">
        <w:rPr>
          <w:rFonts w:ascii="Times New Roman" w:hAnsi="Times New Roman" w:cs="Times New Roman"/>
          <w:sz w:val="24"/>
          <w:szCs w:val="24"/>
        </w:rPr>
        <w:t xml:space="preserve"> and human subjects review by an Institutional Review Board (IRB) will not be required</w:t>
      </w:r>
      <w:r w:rsidR="00B97A75">
        <w:rPr>
          <w:rFonts w:ascii="Times New Roman" w:hAnsi="Times New Roman" w:cs="Times New Roman"/>
          <w:sz w:val="24"/>
          <w:szCs w:val="24"/>
        </w:rPr>
        <w:t xml:space="preserve"> (</w:t>
      </w:r>
      <w:commentRangeStart w:id="36"/>
      <w:commentRangeStart w:id="37"/>
      <w:commentRangeStart w:id="38"/>
      <w:r w:rsidRPr="001D5144" w:rsidR="00B97A75">
        <w:rPr>
          <w:rFonts w:ascii="Times New Roman" w:hAnsi="Times New Roman" w:cs="Times New Roman"/>
          <w:b/>
          <w:sz w:val="24"/>
          <w:szCs w:val="24"/>
        </w:rPr>
        <w:t xml:space="preserve">Attachment </w:t>
      </w:r>
      <w:r w:rsidR="00C71775">
        <w:rPr>
          <w:rFonts w:ascii="Times New Roman" w:hAnsi="Times New Roman" w:cs="Times New Roman"/>
          <w:b/>
          <w:sz w:val="24"/>
          <w:szCs w:val="24"/>
        </w:rPr>
        <w:t>6</w:t>
      </w:r>
      <w:commentRangeEnd w:id="36"/>
      <w:r w:rsidR="00755A35">
        <w:rPr>
          <w:rStyle w:val="CommentReference"/>
        </w:rPr>
        <w:commentReference w:id="36"/>
      </w:r>
      <w:commentRangeEnd w:id="37"/>
      <w:r w:rsidR="001338B4">
        <w:rPr>
          <w:rStyle w:val="CommentReference"/>
        </w:rPr>
        <w:commentReference w:id="37"/>
      </w:r>
      <w:commentRangeEnd w:id="38"/>
      <w:r w:rsidR="00D54566">
        <w:rPr>
          <w:rStyle w:val="CommentReference"/>
        </w:rPr>
        <w:commentReference w:id="38"/>
      </w:r>
      <w:r w:rsidR="00B97A75">
        <w:rPr>
          <w:rFonts w:ascii="Times New Roman" w:hAnsi="Times New Roman" w:cs="Times New Roman"/>
          <w:b/>
          <w:sz w:val="24"/>
          <w:szCs w:val="24"/>
        </w:rPr>
        <w:t>)</w:t>
      </w:r>
      <w:r w:rsidR="00B97A75">
        <w:rPr>
          <w:rFonts w:ascii="Times New Roman" w:hAnsi="Times New Roman" w:cs="Times New Roman"/>
          <w:sz w:val="24"/>
          <w:szCs w:val="24"/>
        </w:rPr>
        <w:t xml:space="preserve">. </w:t>
      </w:r>
    </w:p>
    <w:p w:rsidR="00B97A75" w:rsidP="003A260A" w:rsidRDefault="00B97A75" w14:paraId="6E02D1FF" w14:textId="27CB56B2">
      <w:pPr>
        <w:tabs>
          <w:tab w:val="left" w:pos="1545"/>
        </w:tabs>
        <w:spacing w:line="276" w:lineRule="auto"/>
        <w:rPr>
          <w:rFonts w:ascii="Times New Roman" w:hAnsi="Times New Roman" w:cs="Times New Roman"/>
          <w:sz w:val="24"/>
          <w:szCs w:val="24"/>
        </w:rPr>
      </w:pPr>
      <w:r>
        <w:rPr>
          <w:rFonts w:ascii="Times New Roman" w:hAnsi="Times New Roman" w:cs="Times New Roman"/>
          <w:sz w:val="24"/>
          <w:szCs w:val="24"/>
        </w:rPr>
        <w:lastRenderedPageBreak/>
        <w:t>ATSDR/NCEH will</w:t>
      </w:r>
      <w:r w:rsidRPr="001D5144" w:rsidR="00984192">
        <w:rPr>
          <w:rFonts w:ascii="Times New Roman" w:hAnsi="Times New Roman" w:cs="Times New Roman"/>
          <w:sz w:val="24"/>
          <w:szCs w:val="24"/>
        </w:rPr>
        <w:t xml:space="preserve"> not recruit or test comparison populations; the results of the investigation are site-specific and applicable only to the </w:t>
      </w:r>
      <w:r w:rsidR="005873C2">
        <w:rPr>
          <w:rFonts w:ascii="Times New Roman" w:hAnsi="Times New Roman" w:cs="Times New Roman"/>
          <w:sz w:val="24"/>
          <w:szCs w:val="24"/>
        </w:rPr>
        <w:t>respondent</w:t>
      </w:r>
      <w:r w:rsidRPr="001D5144" w:rsidR="00984192">
        <w:rPr>
          <w:rFonts w:ascii="Times New Roman" w:hAnsi="Times New Roman" w:cs="Times New Roman"/>
          <w:sz w:val="24"/>
          <w:szCs w:val="24"/>
        </w:rPr>
        <w:t>s of the investigation</w:t>
      </w:r>
      <w:r w:rsidR="00984192">
        <w:rPr>
          <w:rFonts w:ascii="Times New Roman" w:hAnsi="Times New Roman" w:cs="Times New Roman"/>
          <w:sz w:val="24"/>
          <w:szCs w:val="24"/>
        </w:rPr>
        <w:t xml:space="preserve"> and the exposed community</w:t>
      </w:r>
      <w:r w:rsidRPr="001D5144" w:rsidR="00984192">
        <w:rPr>
          <w:rFonts w:ascii="Times New Roman" w:hAnsi="Times New Roman" w:cs="Times New Roman"/>
          <w:sz w:val="24"/>
          <w:szCs w:val="24"/>
        </w:rPr>
        <w:t>.</w:t>
      </w:r>
      <w:r w:rsidR="00982108">
        <w:rPr>
          <w:rFonts w:ascii="Times New Roman" w:hAnsi="Times New Roman" w:cs="Times New Roman"/>
          <w:sz w:val="24"/>
          <w:szCs w:val="24"/>
        </w:rPr>
        <w:t xml:space="preserve"> </w:t>
      </w:r>
    </w:p>
    <w:p w:rsidRPr="001D5144" w:rsidR="00984192" w:rsidP="003A260A" w:rsidRDefault="00984192" w14:paraId="6FD09FA9" w14:textId="75A0AB66">
      <w:pPr>
        <w:tabs>
          <w:tab w:val="left" w:pos="1545"/>
        </w:tabs>
        <w:spacing w:line="276" w:lineRule="auto"/>
        <w:rPr>
          <w:rFonts w:ascii="Times New Roman" w:hAnsi="Times New Roman" w:cs="Times New Roman"/>
          <w:sz w:val="24"/>
          <w:szCs w:val="24"/>
        </w:rPr>
      </w:pPr>
      <w:r w:rsidRPr="001D5144">
        <w:rPr>
          <w:rFonts w:ascii="Times New Roman" w:hAnsi="Times New Roman" w:cs="Times New Roman"/>
          <w:sz w:val="24"/>
          <w:szCs w:val="24"/>
        </w:rPr>
        <w:t>ATSDR</w:t>
      </w:r>
      <w:r>
        <w:rPr>
          <w:rFonts w:ascii="Times New Roman" w:hAnsi="Times New Roman" w:cs="Times New Roman"/>
          <w:sz w:val="24"/>
          <w:szCs w:val="24"/>
        </w:rPr>
        <w:t>/NCEH</w:t>
      </w:r>
      <w:r w:rsidRPr="001D5144">
        <w:rPr>
          <w:rFonts w:ascii="Times New Roman" w:hAnsi="Times New Roman" w:cs="Times New Roman"/>
          <w:sz w:val="24"/>
          <w:szCs w:val="24"/>
        </w:rPr>
        <w:t xml:space="preserve"> does require that </w:t>
      </w:r>
      <w:r w:rsidR="005873C2">
        <w:rPr>
          <w:rFonts w:ascii="Times New Roman" w:hAnsi="Times New Roman" w:cs="Times New Roman"/>
          <w:sz w:val="24"/>
          <w:szCs w:val="24"/>
        </w:rPr>
        <w:t>respondent</w:t>
      </w:r>
      <w:r w:rsidRPr="001D5144">
        <w:rPr>
          <w:rFonts w:ascii="Times New Roman" w:hAnsi="Times New Roman" w:cs="Times New Roman"/>
          <w:sz w:val="24"/>
          <w:szCs w:val="24"/>
        </w:rPr>
        <w:t xml:space="preserve">s in </w:t>
      </w:r>
      <w:r>
        <w:rPr>
          <w:rFonts w:ascii="Times New Roman" w:hAnsi="Times New Roman" w:cs="Times New Roman"/>
          <w:sz w:val="24"/>
          <w:szCs w:val="24"/>
        </w:rPr>
        <w:t>EAs</w:t>
      </w:r>
      <w:r w:rsidRPr="001D5144">
        <w:rPr>
          <w:rFonts w:ascii="Times New Roman" w:hAnsi="Times New Roman" w:cs="Times New Roman"/>
          <w:sz w:val="24"/>
          <w:szCs w:val="24"/>
        </w:rPr>
        <w:t xml:space="preserve"> be fully informed of the potential risks and benefits of their participation and that the privacy of the </w:t>
      </w:r>
      <w:r w:rsidR="005873C2">
        <w:rPr>
          <w:rFonts w:ascii="Times New Roman" w:hAnsi="Times New Roman" w:cs="Times New Roman"/>
          <w:sz w:val="24"/>
          <w:szCs w:val="24"/>
        </w:rPr>
        <w:t>respondent</w:t>
      </w:r>
      <w:r w:rsidRPr="001D5144">
        <w:rPr>
          <w:rFonts w:ascii="Times New Roman" w:hAnsi="Times New Roman" w:cs="Times New Roman"/>
          <w:sz w:val="24"/>
          <w:szCs w:val="24"/>
        </w:rPr>
        <w:t xml:space="preserve">s’ information be protected. All consent forms include appropriate information from the Privacy Act including authority and purpose for collecting the data, with whom identifiable information will be shared, the voluntary nature of the information collection and the effect upon the respondent for not participating. </w:t>
      </w:r>
      <w:r w:rsidR="00283B8A">
        <w:rPr>
          <w:rFonts w:ascii="Times New Roman" w:hAnsi="Times New Roman" w:cs="Times New Roman"/>
          <w:sz w:val="24"/>
          <w:szCs w:val="24"/>
        </w:rPr>
        <w:t xml:space="preserve">The adult consent, </w:t>
      </w:r>
      <w:r w:rsidRPr="001D5144">
        <w:rPr>
          <w:rFonts w:ascii="Times New Roman" w:hAnsi="Times New Roman" w:cs="Times New Roman"/>
          <w:sz w:val="24"/>
          <w:szCs w:val="24"/>
        </w:rPr>
        <w:t>parental permission</w:t>
      </w:r>
      <w:r w:rsidR="00283B8A">
        <w:rPr>
          <w:rFonts w:ascii="Times New Roman" w:hAnsi="Times New Roman" w:cs="Times New Roman"/>
          <w:sz w:val="24"/>
          <w:szCs w:val="24"/>
        </w:rPr>
        <w:t>, child assent</w:t>
      </w:r>
      <w:r w:rsidR="00BE0D1A">
        <w:rPr>
          <w:rFonts w:ascii="Times New Roman" w:hAnsi="Times New Roman" w:cs="Times New Roman"/>
          <w:sz w:val="24"/>
          <w:szCs w:val="24"/>
        </w:rPr>
        <w:t>, and environmental sampling consent</w:t>
      </w:r>
      <w:r w:rsidRPr="001D5144">
        <w:rPr>
          <w:rFonts w:ascii="Times New Roman" w:hAnsi="Times New Roman" w:cs="Times New Roman"/>
          <w:sz w:val="24"/>
          <w:szCs w:val="24"/>
        </w:rPr>
        <w:t xml:space="preserve"> </w:t>
      </w:r>
      <w:r w:rsidRPr="001D5144" w:rsidR="00826FEB">
        <w:rPr>
          <w:rFonts w:ascii="Times New Roman" w:hAnsi="Times New Roman" w:cs="Times New Roman"/>
          <w:sz w:val="24"/>
          <w:szCs w:val="24"/>
        </w:rPr>
        <w:t>forms are</w:t>
      </w:r>
      <w:r w:rsidRPr="001D5144">
        <w:rPr>
          <w:rFonts w:ascii="Times New Roman" w:hAnsi="Times New Roman" w:cs="Times New Roman"/>
          <w:sz w:val="24"/>
          <w:szCs w:val="24"/>
        </w:rPr>
        <w:t xml:space="preserve"> provided in </w:t>
      </w:r>
      <w:commentRangeStart w:id="39"/>
      <w:commentRangeStart w:id="40"/>
      <w:r w:rsidRPr="001D5144">
        <w:rPr>
          <w:rFonts w:ascii="Times New Roman" w:hAnsi="Times New Roman" w:cs="Times New Roman"/>
          <w:b/>
          <w:sz w:val="24"/>
          <w:szCs w:val="24"/>
        </w:rPr>
        <w:t>A</w:t>
      </w:r>
      <w:r w:rsidR="00C71775">
        <w:rPr>
          <w:rFonts w:ascii="Times New Roman" w:hAnsi="Times New Roman" w:cs="Times New Roman"/>
          <w:b/>
          <w:sz w:val="24"/>
          <w:szCs w:val="24"/>
        </w:rPr>
        <w:t>ppendices B1</w:t>
      </w:r>
      <w:r w:rsidR="007A2B14">
        <w:rPr>
          <w:rFonts w:ascii="Times New Roman" w:hAnsi="Times New Roman" w:cs="Times New Roman"/>
          <w:b/>
          <w:sz w:val="24"/>
          <w:szCs w:val="24"/>
        </w:rPr>
        <w:t xml:space="preserve"> to </w:t>
      </w:r>
      <w:r w:rsidR="000B3270">
        <w:rPr>
          <w:rFonts w:ascii="Times New Roman" w:hAnsi="Times New Roman" w:cs="Times New Roman"/>
          <w:b/>
          <w:sz w:val="24"/>
          <w:szCs w:val="24"/>
        </w:rPr>
        <w:t>B6</w:t>
      </w:r>
      <w:commentRangeEnd w:id="39"/>
      <w:r w:rsidR="00755A35">
        <w:rPr>
          <w:rStyle w:val="CommentReference"/>
        </w:rPr>
        <w:commentReference w:id="39"/>
      </w:r>
      <w:commentRangeEnd w:id="40"/>
      <w:r w:rsidR="001338B4">
        <w:rPr>
          <w:rStyle w:val="CommentReference"/>
        </w:rPr>
        <w:commentReference w:id="40"/>
      </w:r>
      <w:r w:rsidRPr="001D5144">
        <w:rPr>
          <w:rFonts w:ascii="Times New Roman" w:hAnsi="Times New Roman" w:cs="Times New Roman"/>
          <w:sz w:val="24"/>
          <w:szCs w:val="24"/>
        </w:rPr>
        <w:t>.</w:t>
      </w:r>
      <w:r w:rsidR="00B97A75">
        <w:rPr>
          <w:rFonts w:ascii="Times New Roman" w:hAnsi="Times New Roman" w:cs="Times New Roman"/>
          <w:sz w:val="24"/>
          <w:szCs w:val="24"/>
        </w:rPr>
        <w:t xml:space="preserve"> </w:t>
      </w:r>
      <w:r w:rsidR="002C29F8">
        <w:rPr>
          <w:rFonts w:ascii="Times New Roman" w:hAnsi="Times New Roman" w:cs="Times New Roman"/>
          <w:sz w:val="24"/>
          <w:szCs w:val="24"/>
        </w:rPr>
        <w:t>T</w:t>
      </w:r>
      <w:r w:rsidR="00B97A75">
        <w:rPr>
          <w:rFonts w:ascii="Times New Roman" w:hAnsi="Times New Roman" w:cs="Times New Roman"/>
          <w:sz w:val="24"/>
          <w:szCs w:val="24"/>
        </w:rPr>
        <w:t>he results of the EAs are to be used to inform a PFAS health study.</w:t>
      </w:r>
      <w:r w:rsidR="00B97A75">
        <w:rPr>
          <w:rFonts w:ascii="Times New Roman" w:hAnsi="Times New Roman" w:cs="Times New Roman"/>
          <w:color w:val="000000"/>
          <w:sz w:val="24"/>
          <w:szCs w:val="24"/>
        </w:rPr>
        <w:t xml:space="preserve"> </w:t>
      </w:r>
      <w:r w:rsidR="00B97A75">
        <w:rPr>
          <w:rFonts w:ascii="Times New Roman" w:hAnsi="Times New Roman" w:cs="Times New Roman"/>
          <w:sz w:val="24"/>
          <w:szCs w:val="24"/>
        </w:rPr>
        <w:t>Therefore, the consent form</w:t>
      </w:r>
      <w:r w:rsidR="00BE0D1A">
        <w:rPr>
          <w:rFonts w:ascii="Times New Roman" w:hAnsi="Times New Roman" w:cs="Times New Roman"/>
          <w:sz w:val="24"/>
          <w:szCs w:val="24"/>
        </w:rPr>
        <w:t>s</w:t>
      </w:r>
      <w:r w:rsidR="00B97A75">
        <w:rPr>
          <w:rFonts w:ascii="Times New Roman" w:hAnsi="Times New Roman" w:cs="Times New Roman"/>
          <w:sz w:val="24"/>
          <w:szCs w:val="24"/>
        </w:rPr>
        <w:t xml:space="preserve"> for the PFAS EAs will include a provision that will allow respondents to be recontacted for future study.</w:t>
      </w:r>
    </w:p>
    <w:p w:rsidRPr="001D5144" w:rsidR="00984192" w:rsidP="003A260A" w:rsidRDefault="00984192" w14:paraId="51CD4070" w14:textId="0F359276">
      <w:pPr>
        <w:autoSpaceDE w:val="0"/>
        <w:autoSpaceDN w:val="0"/>
        <w:adjustRightInd w:val="0"/>
        <w:spacing w:line="276" w:lineRule="auto"/>
        <w:rPr>
          <w:rFonts w:ascii="Times New Roman" w:hAnsi="Times New Roman" w:cs="Times New Roman"/>
          <w:sz w:val="24"/>
          <w:szCs w:val="24"/>
        </w:rPr>
      </w:pPr>
      <w:r w:rsidRPr="001D5144">
        <w:rPr>
          <w:rFonts w:ascii="Times New Roman" w:hAnsi="Times New Roman" w:cs="Times New Roman"/>
          <w:color w:val="000000"/>
          <w:sz w:val="24"/>
          <w:szCs w:val="24"/>
        </w:rPr>
        <w:t>ATSDR</w:t>
      </w:r>
      <w:r>
        <w:rPr>
          <w:rFonts w:ascii="Times New Roman" w:hAnsi="Times New Roman" w:cs="Times New Roman"/>
          <w:color w:val="000000"/>
          <w:sz w:val="24"/>
          <w:szCs w:val="24"/>
        </w:rPr>
        <w:t>/NCEH</w:t>
      </w:r>
      <w:r w:rsidRPr="001D5144">
        <w:rPr>
          <w:rFonts w:ascii="Times New Roman" w:hAnsi="Times New Roman" w:cs="Times New Roman"/>
          <w:color w:val="000000"/>
          <w:sz w:val="24"/>
          <w:szCs w:val="24"/>
        </w:rPr>
        <w:t xml:space="preserve"> </w:t>
      </w:r>
      <w:r w:rsidR="00984B49">
        <w:rPr>
          <w:rFonts w:ascii="Times New Roman" w:hAnsi="Times New Roman" w:cs="Times New Roman"/>
          <w:color w:val="000000"/>
          <w:sz w:val="24"/>
          <w:szCs w:val="24"/>
        </w:rPr>
        <w:t xml:space="preserve">will </w:t>
      </w:r>
      <w:r w:rsidRPr="001D5144">
        <w:rPr>
          <w:rFonts w:ascii="Times New Roman" w:hAnsi="Times New Roman" w:cs="Times New Roman"/>
          <w:color w:val="000000"/>
          <w:sz w:val="24"/>
          <w:szCs w:val="24"/>
        </w:rPr>
        <w:t xml:space="preserve">gather information that may be considered sensitive about individual characteristics (e.g., gender, age, weight, ethnicity, and race) to assist with </w:t>
      </w:r>
      <w:r w:rsidR="006C22F6">
        <w:rPr>
          <w:rFonts w:ascii="Times New Roman" w:hAnsi="Times New Roman" w:cs="Times New Roman"/>
          <w:color w:val="000000"/>
          <w:sz w:val="24"/>
          <w:szCs w:val="24"/>
        </w:rPr>
        <w:t>the assessment of the</w:t>
      </w:r>
      <w:r w:rsidRPr="001D5144">
        <w:rPr>
          <w:rFonts w:ascii="Times New Roman" w:hAnsi="Times New Roman" w:cs="Times New Roman"/>
          <w:color w:val="000000"/>
          <w:sz w:val="24"/>
          <w:szCs w:val="24"/>
        </w:rPr>
        <w:t xml:space="preserve"> </w:t>
      </w:r>
      <w:r w:rsidR="00C03309">
        <w:rPr>
          <w:rFonts w:ascii="Times New Roman" w:hAnsi="Times New Roman" w:cs="Times New Roman"/>
          <w:color w:val="000000"/>
          <w:sz w:val="24"/>
          <w:szCs w:val="24"/>
        </w:rPr>
        <w:t>biological test results</w:t>
      </w:r>
      <w:r w:rsidRPr="00841EF7">
        <w:rPr>
          <w:rFonts w:ascii="Times New Roman" w:hAnsi="Times New Roman" w:cs="Times New Roman"/>
          <w:color w:val="000000"/>
          <w:sz w:val="24"/>
          <w:szCs w:val="24"/>
        </w:rPr>
        <w:t xml:space="preserve">. </w:t>
      </w:r>
      <w:r w:rsidRPr="00841EF7">
        <w:rPr>
          <w:rFonts w:ascii="Times New Roman" w:hAnsi="Times New Roman"/>
          <w:sz w:val="24"/>
        </w:rPr>
        <w:t xml:space="preserve">For the PFAS </w:t>
      </w:r>
      <w:r w:rsidRPr="00841EF7" w:rsidR="00254B09">
        <w:rPr>
          <w:rFonts w:ascii="Times New Roman" w:hAnsi="Times New Roman"/>
          <w:sz w:val="24"/>
        </w:rPr>
        <w:t>EAs</w:t>
      </w:r>
      <w:r w:rsidRPr="00841EF7">
        <w:rPr>
          <w:rFonts w:ascii="Times New Roman" w:hAnsi="Times New Roman"/>
          <w:sz w:val="24"/>
        </w:rPr>
        <w:t xml:space="preserve">, </w:t>
      </w:r>
      <w:r w:rsidR="00665F61">
        <w:rPr>
          <w:rFonts w:ascii="Times New Roman" w:hAnsi="Times New Roman"/>
          <w:sz w:val="24"/>
        </w:rPr>
        <w:t>respondents will be asked</w:t>
      </w:r>
      <w:r w:rsidR="0088099F">
        <w:rPr>
          <w:rFonts w:ascii="Times New Roman" w:hAnsi="Times New Roman"/>
          <w:sz w:val="24"/>
        </w:rPr>
        <w:t>, but will not be excluded from the EA,</w:t>
      </w:r>
      <w:r w:rsidR="00665F61">
        <w:rPr>
          <w:rFonts w:ascii="Times New Roman" w:hAnsi="Times New Roman"/>
          <w:sz w:val="24"/>
        </w:rPr>
        <w:t xml:space="preserve"> if they </w:t>
      </w:r>
      <w:r w:rsidR="00CD701C">
        <w:rPr>
          <w:rFonts w:ascii="Times New Roman" w:hAnsi="Times New Roman"/>
          <w:sz w:val="24"/>
        </w:rPr>
        <w:t>self-report</w:t>
      </w:r>
      <w:r w:rsidR="00665F61">
        <w:rPr>
          <w:rFonts w:ascii="Times New Roman" w:hAnsi="Times New Roman"/>
          <w:sz w:val="24"/>
        </w:rPr>
        <w:t xml:space="preserve"> any conditions that impact </w:t>
      </w:r>
      <w:r w:rsidR="00BE67B5">
        <w:rPr>
          <w:rFonts w:ascii="Times New Roman" w:hAnsi="Times New Roman"/>
          <w:sz w:val="24"/>
        </w:rPr>
        <w:t xml:space="preserve">PFAS levels in the body, including pregnancy and conditions associated with </w:t>
      </w:r>
      <w:r w:rsidR="00665F61">
        <w:rPr>
          <w:rFonts w:ascii="Times New Roman" w:hAnsi="Times New Roman"/>
          <w:sz w:val="24"/>
        </w:rPr>
        <w:t>kidney function (e.g., kidney disease, diabetes, hepatitis C)</w:t>
      </w:r>
      <w:r w:rsidR="000848F6">
        <w:rPr>
          <w:rFonts w:ascii="Times New Roman" w:hAnsi="Times New Roman"/>
          <w:sz w:val="24"/>
        </w:rPr>
        <w:t>.</w:t>
      </w:r>
      <w:r w:rsidR="00665F61">
        <w:rPr>
          <w:rFonts w:ascii="Times New Roman" w:hAnsi="Times New Roman"/>
          <w:sz w:val="24"/>
        </w:rPr>
        <w:t xml:space="preserve"> </w:t>
      </w:r>
      <w:r w:rsidR="000848F6">
        <w:rPr>
          <w:rFonts w:ascii="Times New Roman" w:hAnsi="Times New Roman" w:cs="Times New Roman"/>
          <w:sz w:val="24"/>
          <w:szCs w:val="24"/>
        </w:rPr>
        <w:t>This information</w:t>
      </w:r>
      <w:r w:rsidR="00B90885">
        <w:rPr>
          <w:rFonts w:ascii="Times New Roman" w:hAnsi="Times New Roman" w:cs="Times New Roman"/>
          <w:sz w:val="24"/>
          <w:szCs w:val="24"/>
        </w:rPr>
        <w:t xml:space="preserve"> will only be used to assist in the </w:t>
      </w:r>
      <w:r w:rsidR="006C22F6">
        <w:rPr>
          <w:rFonts w:ascii="Times New Roman" w:hAnsi="Times New Roman" w:cs="Times New Roman"/>
          <w:sz w:val="24"/>
          <w:szCs w:val="24"/>
        </w:rPr>
        <w:t>assessment</w:t>
      </w:r>
      <w:r w:rsidR="00B90885">
        <w:rPr>
          <w:rFonts w:ascii="Times New Roman" w:hAnsi="Times New Roman" w:cs="Times New Roman"/>
          <w:sz w:val="24"/>
          <w:szCs w:val="24"/>
        </w:rPr>
        <w:t xml:space="preserve"> of a respondent’s individual </w:t>
      </w:r>
      <w:r w:rsidR="006F588A">
        <w:rPr>
          <w:rFonts w:ascii="Times New Roman" w:hAnsi="Times New Roman" w:cs="Times New Roman"/>
          <w:sz w:val="24"/>
          <w:szCs w:val="24"/>
        </w:rPr>
        <w:t xml:space="preserve">biological </w:t>
      </w:r>
      <w:r w:rsidR="00B90885">
        <w:rPr>
          <w:rFonts w:ascii="Times New Roman" w:hAnsi="Times New Roman" w:cs="Times New Roman"/>
          <w:sz w:val="24"/>
          <w:szCs w:val="24"/>
        </w:rPr>
        <w:t>results.</w:t>
      </w:r>
    </w:p>
    <w:p w:rsidRPr="001D5144" w:rsidR="00984192" w:rsidP="003A260A" w:rsidRDefault="00984192" w14:paraId="4A2DEC44" w14:textId="77777777">
      <w:pPr>
        <w:tabs>
          <w:tab w:val="left" w:pos="1545"/>
        </w:tabs>
        <w:spacing w:line="276" w:lineRule="auto"/>
        <w:rPr>
          <w:rFonts w:ascii="Times New Roman" w:hAnsi="Times New Roman" w:cs="Times New Roman"/>
          <w:sz w:val="24"/>
          <w:szCs w:val="24"/>
        </w:rPr>
      </w:pPr>
      <w:r w:rsidRPr="001D5144">
        <w:rPr>
          <w:rFonts w:ascii="Times New Roman" w:hAnsi="Times New Roman" w:cs="Times New Roman"/>
          <w:sz w:val="24"/>
          <w:szCs w:val="24"/>
        </w:rPr>
        <w:t>Social security numbers are not needed nor will be requested.</w:t>
      </w:r>
    </w:p>
    <w:p w:rsidRPr="00D20211" w:rsidR="00B45002" w:rsidP="00601F1A" w:rsidRDefault="00601F1A" w14:paraId="527F9FA5" w14:textId="5106D654">
      <w:pPr>
        <w:pStyle w:val="Heading1"/>
        <w:pBdr>
          <w:bottom w:val="none" w:color="auto" w:sz="0" w:space="0"/>
        </w:pBdr>
        <w:rPr>
          <w:color w:val="auto"/>
        </w:rPr>
      </w:pPr>
      <w:bookmarkStart w:name="_Toc105077341" w:id="41"/>
      <w:r w:rsidRPr="00D20211">
        <w:rPr>
          <w:color w:val="auto"/>
        </w:rPr>
        <w:t>A.</w:t>
      </w:r>
      <w:r w:rsidRPr="00D20211" w:rsidR="004D21C9">
        <w:rPr>
          <w:color w:val="auto"/>
        </w:rPr>
        <w:t xml:space="preserve">12.  </w:t>
      </w:r>
      <w:r w:rsidRPr="00D20211" w:rsidR="00B45002">
        <w:rPr>
          <w:color w:val="auto"/>
        </w:rPr>
        <w:t>Estimates of Annualized Burden Hours and Costs</w:t>
      </w:r>
      <w:bookmarkEnd w:id="41"/>
    </w:p>
    <w:p w:rsidRPr="00D20211" w:rsidR="00ED72E9" w:rsidP="00ED72E9" w:rsidRDefault="00ED72E9" w14:paraId="1C20FEA3" w14:textId="77777777">
      <w:pPr>
        <w:spacing w:line="240" w:lineRule="auto"/>
        <w:rPr>
          <w:sz w:val="24"/>
          <w:szCs w:val="24"/>
        </w:rPr>
      </w:pPr>
    </w:p>
    <w:p w:rsidRPr="001D5144" w:rsidR="0061685D" w:rsidP="0061685D" w:rsidRDefault="0061685D" w14:paraId="3DD2E58D" w14:textId="77777777">
      <w:pPr>
        <w:ind w:left="720" w:hanging="720"/>
        <w:rPr>
          <w:rFonts w:ascii="Times New Roman" w:hAnsi="Times New Roman" w:cs="Times New Roman"/>
          <w:sz w:val="24"/>
          <w:szCs w:val="24"/>
        </w:rPr>
      </w:pPr>
      <w:bookmarkStart w:name="_Toc426706350" w:id="42"/>
      <w:r w:rsidRPr="001D5144">
        <w:rPr>
          <w:rFonts w:ascii="Times New Roman" w:hAnsi="Times New Roman" w:cs="Times New Roman"/>
          <w:sz w:val="24"/>
          <w:szCs w:val="24"/>
        </w:rPr>
        <w:t>A. Estimates of Annualized Burden Hours</w:t>
      </w:r>
      <w:bookmarkEnd w:id="42"/>
    </w:p>
    <w:p w:rsidR="0061685D" w:rsidP="003A260A" w:rsidRDefault="00BC1542" w14:paraId="5EBD3221" w14:textId="5DFE3CFC">
      <w:pPr>
        <w:tabs>
          <w:tab w:val="center" w:pos="4680"/>
          <w:tab w:val="left" w:pos="7710"/>
        </w:tabs>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Eight </w:t>
      </w:r>
      <w:r w:rsidR="0061685D">
        <w:rPr>
          <w:rFonts w:ascii="Times New Roman" w:hAnsi="Times New Roman" w:cs="Times New Roman"/>
          <w:bCs/>
          <w:sz w:val="24"/>
          <w:szCs w:val="24"/>
        </w:rPr>
        <w:t xml:space="preserve">EAs </w:t>
      </w:r>
      <w:r>
        <w:rPr>
          <w:rFonts w:ascii="Times New Roman" w:hAnsi="Times New Roman" w:cs="Times New Roman"/>
          <w:bCs/>
          <w:sz w:val="24"/>
          <w:szCs w:val="24"/>
        </w:rPr>
        <w:t>were completed in 2019 to 2020</w:t>
      </w:r>
      <w:r w:rsidR="0035345D">
        <w:rPr>
          <w:rFonts w:ascii="Times New Roman" w:hAnsi="Times New Roman" w:cs="Times New Roman"/>
          <w:bCs/>
          <w:sz w:val="24"/>
          <w:szCs w:val="24"/>
        </w:rPr>
        <w:t>,</w:t>
      </w:r>
      <w:r>
        <w:rPr>
          <w:rFonts w:ascii="Times New Roman" w:hAnsi="Times New Roman" w:cs="Times New Roman"/>
          <w:bCs/>
          <w:sz w:val="24"/>
          <w:szCs w:val="24"/>
        </w:rPr>
        <w:t xml:space="preserve"> and an</w:t>
      </w:r>
      <w:r w:rsidR="0061685D">
        <w:rPr>
          <w:rFonts w:ascii="Times New Roman" w:hAnsi="Times New Roman" w:cs="Times New Roman"/>
          <w:bCs/>
          <w:sz w:val="24"/>
          <w:szCs w:val="24"/>
        </w:rPr>
        <w:t xml:space="preserve"> additional </w:t>
      </w:r>
      <w:r>
        <w:rPr>
          <w:rFonts w:ascii="Times New Roman" w:hAnsi="Times New Roman" w:cs="Times New Roman"/>
          <w:bCs/>
          <w:sz w:val="24"/>
          <w:szCs w:val="24"/>
        </w:rPr>
        <w:t>seven EAs, conducted at either DoD or non-DoD locations</w:t>
      </w:r>
      <w:r w:rsidR="006F65FC">
        <w:rPr>
          <w:rFonts w:ascii="Times New Roman" w:hAnsi="Times New Roman" w:cs="Times New Roman"/>
          <w:bCs/>
          <w:sz w:val="24"/>
          <w:szCs w:val="24"/>
        </w:rPr>
        <w:t>,</w:t>
      </w:r>
      <w:r>
        <w:rPr>
          <w:rFonts w:ascii="Times New Roman" w:hAnsi="Times New Roman" w:cs="Times New Roman"/>
          <w:bCs/>
          <w:sz w:val="24"/>
          <w:szCs w:val="24"/>
        </w:rPr>
        <w:t xml:space="preserve"> </w:t>
      </w:r>
      <w:r w:rsidR="00EC7678">
        <w:rPr>
          <w:rFonts w:ascii="Times New Roman" w:hAnsi="Times New Roman" w:cs="Times New Roman"/>
          <w:bCs/>
          <w:sz w:val="24"/>
          <w:szCs w:val="24"/>
        </w:rPr>
        <w:t>were permitted</w:t>
      </w:r>
      <w:r w:rsidR="0035345D">
        <w:rPr>
          <w:rFonts w:ascii="Times New Roman" w:hAnsi="Times New Roman" w:cs="Times New Roman"/>
          <w:bCs/>
          <w:sz w:val="24"/>
          <w:szCs w:val="24"/>
        </w:rPr>
        <w:t xml:space="preserve"> but not conducted</w:t>
      </w:r>
      <w:r w:rsidR="0061685D">
        <w:rPr>
          <w:rFonts w:ascii="Times New Roman" w:hAnsi="Times New Roman" w:cs="Times New Roman"/>
          <w:bCs/>
          <w:sz w:val="24"/>
          <w:szCs w:val="24"/>
        </w:rPr>
        <w:t xml:space="preserve">. </w:t>
      </w:r>
      <w:r w:rsidR="0098677F">
        <w:rPr>
          <w:rFonts w:ascii="Times New Roman" w:hAnsi="Times New Roman" w:cs="Times New Roman"/>
          <w:bCs/>
          <w:sz w:val="24"/>
          <w:szCs w:val="24"/>
        </w:rPr>
        <w:t xml:space="preserve">Under this revision ICR, ATSDR/NCEH anticipate conducting three PFAS EAs each year over a period of three years, for a maximum of nine EAs. </w:t>
      </w:r>
      <w:r w:rsidR="0061685D">
        <w:rPr>
          <w:rFonts w:ascii="Times New Roman" w:hAnsi="Times New Roman" w:cs="Times New Roman"/>
          <w:bCs/>
          <w:sz w:val="24"/>
          <w:szCs w:val="24"/>
        </w:rPr>
        <w:t xml:space="preserve">The number of respondents per EA will vary, but we expect the number to </w:t>
      </w:r>
      <w:r w:rsidR="008517B6">
        <w:rPr>
          <w:rFonts w:ascii="Times New Roman" w:hAnsi="Times New Roman" w:cs="Times New Roman"/>
          <w:bCs/>
          <w:sz w:val="24"/>
          <w:szCs w:val="24"/>
        </w:rPr>
        <w:t>average</w:t>
      </w:r>
      <w:r w:rsidR="00516013">
        <w:rPr>
          <w:rFonts w:ascii="Times New Roman" w:hAnsi="Times New Roman" w:cs="Times New Roman"/>
          <w:bCs/>
          <w:sz w:val="24"/>
          <w:szCs w:val="24"/>
        </w:rPr>
        <w:t xml:space="preserve"> </w:t>
      </w:r>
      <w:commentRangeStart w:id="43"/>
      <w:r w:rsidR="00516013">
        <w:rPr>
          <w:rFonts w:ascii="Times New Roman" w:hAnsi="Times New Roman" w:cs="Times New Roman"/>
          <w:bCs/>
          <w:sz w:val="24"/>
          <w:szCs w:val="24"/>
        </w:rPr>
        <w:t>3</w:t>
      </w:r>
      <w:r w:rsidR="00127585">
        <w:rPr>
          <w:rFonts w:ascii="Times New Roman" w:hAnsi="Times New Roman" w:cs="Times New Roman"/>
          <w:bCs/>
          <w:sz w:val="24"/>
          <w:szCs w:val="24"/>
        </w:rPr>
        <w:t>79</w:t>
      </w:r>
      <w:commentRangeEnd w:id="43"/>
      <w:r w:rsidR="00026CE1">
        <w:rPr>
          <w:rStyle w:val="CommentReference"/>
        </w:rPr>
        <w:commentReference w:id="43"/>
      </w:r>
      <w:r w:rsidR="0061685D">
        <w:rPr>
          <w:rFonts w:ascii="Times New Roman" w:hAnsi="Times New Roman" w:cs="Times New Roman"/>
          <w:bCs/>
          <w:sz w:val="24"/>
          <w:szCs w:val="24"/>
        </w:rPr>
        <w:t xml:space="preserve"> </w:t>
      </w:r>
      <w:r w:rsidR="008517B6">
        <w:rPr>
          <w:rFonts w:ascii="Times New Roman" w:hAnsi="Times New Roman" w:cs="Times New Roman"/>
          <w:bCs/>
          <w:sz w:val="24"/>
          <w:szCs w:val="24"/>
        </w:rPr>
        <w:t>respondents who will be recruited using</w:t>
      </w:r>
      <w:r w:rsidR="0061685D">
        <w:rPr>
          <w:rFonts w:ascii="Times New Roman" w:hAnsi="Times New Roman" w:cs="Times New Roman"/>
          <w:bCs/>
          <w:sz w:val="24"/>
          <w:szCs w:val="24"/>
        </w:rPr>
        <w:t xml:space="preserve"> </w:t>
      </w:r>
      <w:r w:rsidR="00BA1DD1">
        <w:rPr>
          <w:rFonts w:ascii="Times New Roman" w:hAnsi="Times New Roman" w:cs="Times New Roman"/>
          <w:bCs/>
          <w:sz w:val="24"/>
          <w:szCs w:val="24"/>
        </w:rPr>
        <w:t xml:space="preserve">statistical </w:t>
      </w:r>
      <w:r w:rsidR="0061685D">
        <w:rPr>
          <w:rFonts w:ascii="Times New Roman" w:hAnsi="Times New Roman" w:cs="Times New Roman"/>
          <w:bCs/>
          <w:sz w:val="24"/>
          <w:szCs w:val="24"/>
        </w:rPr>
        <w:t>methods (see Supporting Statement B).</w:t>
      </w:r>
      <w:r w:rsidR="00D030F3">
        <w:rPr>
          <w:rFonts w:ascii="Times New Roman" w:hAnsi="Times New Roman" w:cs="Times New Roman"/>
          <w:bCs/>
          <w:sz w:val="24"/>
          <w:szCs w:val="24"/>
        </w:rPr>
        <w:t xml:space="preserve"> The burden associated with the EAs include:</w:t>
      </w:r>
    </w:p>
    <w:p w:rsidRPr="008F09C7" w:rsidR="00F12A47" w:rsidP="0096020C" w:rsidRDefault="00F12A47" w14:paraId="5EE9A0C1" w14:textId="02720AC4">
      <w:pPr>
        <w:pStyle w:val="ListParagraph"/>
        <w:numPr>
          <w:ilvl w:val="0"/>
          <w:numId w:val="18"/>
        </w:numPr>
        <w:tabs>
          <w:tab w:val="center" w:pos="4680"/>
          <w:tab w:val="left" w:pos="7710"/>
        </w:tabs>
        <w:spacing w:before="120" w:line="276" w:lineRule="auto"/>
        <w:rPr>
          <w:rFonts w:ascii="Times New Roman" w:hAnsi="Times New Roman" w:cs="Times New Roman"/>
          <w:sz w:val="24"/>
          <w:szCs w:val="24"/>
        </w:rPr>
      </w:pPr>
      <w:r w:rsidRPr="00DD4A5A">
        <w:rPr>
          <w:rFonts w:ascii="Times New Roman" w:hAnsi="Times New Roman" w:cs="Times New Roman"/>
          <w:sz w:val="24"/>
          <w:szCs w:val="24"/>
          <w:u w:val="single"/>
        </w:rPr>
        <w:t>Community Event Evaluation Survey</w:t>
      </w:r>
      <w:r w:rsidRPr="005A2D12">
        <w:rPr>
          <w:rFonts w:ascii="Times New Roman" w:hAnsi="Times New Roman" w:cs="Times New Roman"/>
          <w:sz w:val="24"/>
          <w:szCs w:val="24"/>
        </w:rPr>
        <w:t>:</w:t>
      </w:r>
      <w:r w:rsidRPr="00887B7C">
        <w:rPr>
          <w:rFonts w:ascii="Times New Roman" w:hAnsi="Times New Roman" w:cs="Times New Roman"/>
          <w:sz w:val="24"/>
          <w:szCs w:val="24"/>
        </w:rPr>
        <w:t xml:space="preserve"> ATSDR/NCEH</w:t>
      </w:r>
      <w:r w:rsidRPr="00887B7C" w:rsidR="00887B7C">
        <w:rPr>
          <w:rFonts w:ascii="Times New Roman" w:hAnsi="Times New Roman" w:cs="Times New Roman"/>
          <w:sz w:val="24"/>
          <w:szCs w:val="24"/>
        </w:rPr>
        <w:t xml:space="preserve"> will </w:t>
      </w:r>
      <w:r w:rsidR="00887B7C">
        <w:rPr>
          <w:rFonts w:ascii="Times New Roman" w:hAnsi="Times New Roman" w:cs="Times New Roman"/>
          <w:sz w:val="24"/>
          <w:szCs w:val="24"/>
        </w:rPr>
        <w:t xml:space="preserve">hold a public meeting prior to the start of the EA at each EA location. A Community Event Evaluation Survey </w:t>
      </w:r>
      <w:r w:rsidR="00E90406">
        <w:rPr>
          <w:rFonts w:ascii="Times New Roman" w:hAnsi="Times New Roman" w:cs="Times New Roman"/>
          <w:sz w:val="24"/>
          <w:szCs w:val="24"/>
        </w:rPr>
        <w:t>(</w:t>
      </w:r>
      <w:commentRangeStart w:id="44"/>
      <w:commentRangeStart w:id="45"/>
      <w:commentRangeStart w:id="46"/>
      <w:r w:rsidRPr="00E90406" w:rsidR="00E90406">
        <w:rPr>
          <w:rFonts w:ascii="Times New Roman" w:hAnsi="Times New Roman" w:cs="Times New Roman"/>
          <w:b/>
          <w:sz w:val="24"/>
          <w:szCs w:val="24"/>
        </w:rPr>
        <w:t>Appendix A1</w:t>
      </w:r>
      <w:commentRangeEnd w:id="44"/>
      <w:r w:rsidR="00026CE1">
        <w:rPr>
          <w:rStyle w:val="CommentReference"/>
        </w:rPr>
        <w:commentReference w:id="44"/>
      </w:r>
      <w:commentRangeEnd w:id="45"/>
      <w:r w:rsidR="00197E4A">
        <w:rPr>
          <w:rStyle w:val="CommentReference"/>
        </w:rPr>
        <w:commentReference w:id="45"/>
      </w:r>
      <w:commentRangeEnd w:id="46"/>
      <w:r w:rsidR="00D54566">
        <w:rPr>
          <w:rStyle w:val="CommentReference"/>
        </w:rPr>
        <w:commentReference w:id="46"/>
      </w:r>
      <w:r w:rsidR="00E90406">
        <w:rPr>
          <w:rFonts w:ascii="Times New Roman" w:hAnsi="Times New Roman" w:cs="Times New Roman"/>
          <w:sz w:val="24"/>
          <w:szCs w:val="24"/>
        </w:rPr>
        <w:t xml:space="preserve">) </w:t>
      </w:r>
      <w:r w:rsidR="00887B7C">
        <w:rPr>
          <w:rFonts w:ascii="Times New Roman" w:hAnsi="Times New Roman" w:cs="Times New Roman"/>
          <w:sz w:val="24"/>
          <w:szCs w:val="24"/>
        </w:rPr>
        <w:t>will be used as a way for the EA team to receive feedback from prospective EA participants about ATSDR’s PFAS public health messaging, the enrollment process</w:t>
      </w:r>
      <w:r w:rsidR="001635BB">
        <w:rPr>
          <w:rFonts w:ascii="Times New Roman" w:hAnsi="Times New Roman" w:cs="Times New Roman"/>
          <w:sz w:val="24"/>
          <w:szCs w:val="24"/>
        </w:rPr>
        <w:t>,</w:t>
      </w:r>
      <w:r w:rsidR="00887B7C">
        <w:rPr>
          <w:rFonts w:ascii="Times New Roman" w:hAnsi="Times New Roman" w:cs="Times New Roman"/>
          <w:sz w:val="24"/>
          <w:szCs w:val="24"/>
        </w:rPr>
        <w:t xml:space="preserve"> and to gauge local feelings toward the ATSDR PFAS EA project. </w:t>
      </w:r>
      <w:r w:rsidRPr="00887B7C">
        <w:rPr>
          <w:rFonts w:ascii="Times New Roman" w:hAnsi="Times New Roman" w:cs="Times New Roman"/>
          <w:sz w:val="24"/>
          <w:szCs w:val="24"/>
        </w:rPr>
        <w:t>It</w:t>
      </w:r>
      <w:r>
        <w:rPr>
          <w:rFonts w:ascii="Times New Roman" w:hAnsi="Times New Roman" w:cs="Times New Roman"/>
          <w:sz w:val="24"/>
          <w:szCs w:val="24"/>
        </w:rPr>
        <w:t xml:space="preserve"> is assumed that approximately 250 community members will attend the public meeting that will be held to inform the community about the EA effort. Using a response rate of </w:t>
      </w:r>
      <w:r>
        <w:rPr>
          <w:rFonts w:ascii="Times New Roman" w:hAnsi="Times New Roman" w:cs="Times New Roman"/>
          <w:sz w:val="24"/>
          <w:szCs w:val="24"/>
        </w:rPr>
        <w:lastRenderedPageBreak/>
        <w:t>65%, it is assumed that 163 community members will fill out the community event e</w:t>
      </w:r>
      <w:r w:rsidRPr="004D1B9E">
        <w:rPr>
          <w:rFonts w:ascii="Times New Roman" w:hAnsi="Times New Roman" w:cs="Times New Roman"/>
          <w:sz w:val="24"/>
          <w:szCs w:val="24"/>
        </w:rPr>
        <w:t xml:space="preserve">valuation survey at each EA location and the survey will take approximately </w:t>
      </w:r>
      <w:r w:rsidR="0098677F">
        <w:rPr>
          <w:rFonts w:ascii="Times New Roman" w:hAnsi="Times New Roman" w:cs="Times New Roman"/>
          <w:sz w:val="24"/>
          <w:szCs w:val="24"/>
        </w:rPr>
        <w:t>five</w:t>
      </w:r>
      <w:r w:rsidRPr="004D1B9E" w:rsidR="0098677F">
        <w:rPr>
          <w:rFonts w:ascii="Times New Roman" w:hAnsi="Times New Roman" w:cs="Times New Roman"/>
          <w:sz w:val="24"/>
          <w:szCs w:val="24"/>
        </w:rPr>
        <w:t xml:space="preserve"> </w:t>
      </w:r>
      <w:r w:rsidRPr="0098677F">
        <w:rPr>
          <w:rFonts w:ascii="Times New Roman" w:hAnsi="Times New Roman" w:cs="Times New Roman"/>
          <w:sz w:val="24"/>
          <w:szCs w:val="24"/>
        </w:rPr>
        <w:t>minutes</w:t>
      </w:r>
      <w:r w:rsidRPr="008E4ADE" w:rsidR="00482653">
        <w:rPr>
          <w:rFonts w:ascii="Times New Roman" w:hAnsi="Times New Roman" w:cs="Times New Roman"/>
          <w:sz w:val="24"/>
          <w:szCs w:val="24"/>
        </w:rPr>
        <w:t xml:space="preserve"> (</w:t>
      </w:r>
      <w:r w:rsidRPr="008F09C7" w:rsidR="00BC1542">
        <w:rPr>
          <w:rFonts w:ascii="Times New Roman" w:hAnsi="Times New Roman" w:cs="Times New Roman"/>
          <w:sz w:val="24"/>
          <w:szCs w:val="24"/>
        </w:rPr>
        <w:t xml:space="preserve">489 </w:t>
      </w:r>
      <w:r w:rsidRPr="008F09C7" w:rsidR="00482653">
        <w:rPr>
          <w:rFonts w:ascii="Times New Roman" w:hAnsi="Times New Roman" w:cs="Times New Roman"/>
          <w:sz w:val="24"/>
          <w:szCs w:val="24"/>
        </w:rPr>
        <w:t xml:space="preserve">members for </w:t>
      </w:r>
      <w:r w:rsidRPr="0098677F" w:rsidR="0098677F">
        <w:rPr>
          <w:rFonts w:ascii="Times New Roman" w:hAnsi="Times New Roman" w:cs="Times New Roman"/>
          <w:sz w:val="24"/>
          <w:szCs w:val="24"/>
        </w:rPr>
        <w:t xml:space="preserve">three </w:t>
      </w:r>
      <w:r w:rsidRPr="0098677F" w:rsidR="00482653">
        <w:rPr>
          <w:rFonts w:ascii="Times New Roman" w:hAnsi="Times New Roman" w:cs="Times New Roman"/>
          <w:sz w:val="24"/>
          <w:szCs w:val="24"/>
        </w:rPr>
        <w:t>EAs)</w:t>
      </w:r>
      <w:r w:rsidRPr="0098677F">
        <w:rPr>
          <w:rFonts w:ascii="Times New Roman" w:hAnsi="Times New Roman" w:cs="Times New Roman"/>
          <w:sz w:val="24"/>
          <w:szCs w:val="24"/>
        </w:rPr>
        <w:t xml:space="preserve">. The resultant burden is </w:t>
      </w:r>
      <w:r w:rsidRPr="0098677F" w:rsidR="00BC1542">
        <w:rPr>
          <w:rFonts w:ascii="Times New Roman" w:hAnsi="Times New Roman" w:cs="Times New Roman"/>
          <w:sz w:val="24"/>
          <w:szCs w:val="24"/>
        </w:rPr>
        <w:t xml:space="preserve">41 </w:t>
      </w:r>
      <w:r w:rsidRPr="0098677F">
        <w:rPr>
          <w:rFonts w:ascii="Times New Roman" w:hAnsi="Times New Roman" w:cs="Times New Roman"/>
          <w:sz w:val="24"/>
          <w:szCs w:val="24"/>
        </w:rPr>
        <w:t xml:space="preserve">hours annually for </w:t>
      </w:r>
      <w:r w:rsidR="00E862A7">
        <w:rPr>
          <w:rFonts w:ascii="Times New Roman" w:hAnsi="Times New Roman" w:cs="Times New Roman"/>
          <w:sz w:val="24"/>
          <w:szCs w:val="24"/>
        </w:rPr>
        <w:t>three</w:t>
      </w:r>
      <w:r w:rsidRPr="0098677F" w:rsidR="00E862A7">
        <w:rPr>
          <w:rFonts w:ascii="Times New Roman" w:hAnsi="Times New Roman" w:cs="Times New Roman"/>
          <w:sz w:val="24"/>
          <w:szCs w:val="24"/>
        </w:rPr>
        <w:t xml:space="preserve"> </w:t>
      </w:r>
      <w:r w:rsidRPr="008E4ADE">
        <w:rPr>
          <w:rFonts w:ascii="Times New Roman" w:hAnsi="Times New Roman" w:cs="Times New Roman"/>
          <w:sz w:val="24"/>
          <w:szCs w:val="24"/>
        </w:rPr>
        <w:t xml:space="preserve">EAs. </w:t>
      </w:r>
    </w:p>
    <w:p w:rsidRPr="0054382B" w:rsidR="00DF0FE8" w:rsidP="00DF0FE8" w:rsidRDefault="00DF0FE8" w14:paraId="78A28AEA" w14:textId="5161F671">
      <w:pPr>
        <w:pStyle w:val="ListParagraph"/>
        <w:numPr>
          <w:ilvl w:val="0"/>
          <w:numId w:val="18"/>
        </w:numPr>
        <w:tabs>
          <w:tab w:val="center" w:pos="4680"/>
          <w:tab w:val="left" w:pos="7710"/>
        </w:tabs>
        <w:spacing w:line="276" w:lineRule="auto"/>
        <w:rPr>
          <w:rFonts w:ascii="Times New Roman" w:hAnsi="Times New Roman" w:cs="Times New Roman"/>
          <w:sz w:val="24"/>
          <w:szCs w:val="24"/>
        </w:rPr>
      </w:pPr>
      <w:r w:rsidRPr="0054382B">
        <w:rPr>
          <w:rFonts w:ascii="Times New Roman" w:hAnsi="Times New Roman" w:cs="Times New Roman"/>
          <w:sz w:val="24"/>
          <w:szCs w:val="24"/>
          <w:u w:val="single"/>
        </w:rPr>
        <w:t>Biological Testing Tracking</w:t>
      </w:r>
      <w:r w:rsidRPr="005A2D12">
        <w:rPr>
          <w:rFonts w:ascii="Times New Roman" w:hAnsi="Times New Roman" w:cs="Times New Roman"/>
          <w:sz w:val="24"/>
          <w:szCs w:val="24"/>
        </w:rPr>
        <w:t>:</w:t>
      </w:r>
      <w:r>
        <w:rPr>
          <w:rFonts w:ascii="Times New Roman" w:hAnsi="Times New Roman" w:cs="Times New Roman"/>
          <w:sz w:val="24"/>
          <w:szCs w:val="24"/>
        </w:rPr>
        <w:t xml:space="preserve"> All participants, adults (864) and children (273), will be provided a biological testing tracking form when they sign in for the testing event</w:t>
      </w:r>
      <w:r w:rsidR="002F22E6">
        <w:rPr>
          <w:rFonts w:ascii="Times New Roman" w:hAnsi="Times New Roman" w:cs="Times New Roman"/>
          <w:sz w:val="24"/>
          <w:szCs w:val="24"/>
        </w:rPr>
        <w:t xml:space="preserve"> </w:t>
      </w:r>
      <w:r w:rsidRPr="002F22E6" w:rsidR="002F22E6">
        <w:rPr>
          <w:rFonts w:ascii="Times New Roman" w:hAnsi="Times New Roman" w:cs="Times New Roman"/>
          <w:b/>
          <w:bCs/>
          <w:sz w:val="24"/>
          <w:szCs w:val="24"/>
        </w:rPr>
        <w:t>(</w:t>
      </w:r>
      <w:commentRangeStart w:id="47"/>
      <w:commentRangeStart w:id="48"/>
      <w:r w:rsidR="002F22E6">
        <w:rPr>
          <w:rFonts w:ascii="Times New Roman" w:hAnsi="Times New Roman" w:cs="Times New Roman"/>
          <w:b/>
          <w:bCs/>
          <w:sz w:val="24"/>
          <w:szCs w:val="24"/>
        </w:rPr>
        <w:t>Appendix B6</w:t>
      </w:r>
      <w:commentRangeEnd w:id="47"/>
      <w:r w:rsidR="0094168F">
        <w:rPr>
          <w:rStyle w:val="CommentReference"/>
        </w:rPr>
        <w:commentReference w:id="47"/>
      </w:r>
      <w:commentRangeEnd w:id="48"/>
      <w:r w:rsidR="00BD3FA1">
        <w:rPr>
          <w:rStyle w:val="CommentReference"/>
        </w:rPr>
        <w:commentReference w:id="48"/>
      </w:r>
      <w:r w:rsidR="002F22E6">
        <w:rPr>
          <w:rFonts w:ascii="Times New Roman" w:hAnsi="Times New Roman" w:cs="Times New Roman"/>
          <w:b/>
          <w:bCs/>
          <w:sz w:val="24"/>
          <w:szCs w:val="24"/>
        </w:rPr>
        <w:t>)</w:t>
      </w:r>
      <w:r>
        <w:rPr>
          <w:rFonts w:ascii="Times New Roman" w:hAnsi="Times New Roman" w:cs="Times New Roman"/>
          <w:sz w:val="24"/>
          <w:szCs w:val="24"/>
        </w:rPr>
        <w:t xml:space="preserve">. The form will ensure that all appropriate forms are </w:t>
      </w:r>
      <w:proofErr w:type="gramStart"/>
      <w:r>
        <w:rPr>
          <w:rFonts w:ascii="Times New Roman" w:hAnsi="Times New Roman" w:cs="Times New Roman"/>
          <w:sz w:val="24"/>
          <w:szCs w:val="24"/>
        </w:rPr>
        <w:t>completed</w:t>
      </w:r>
      <w:proofErr w:type="gramEnd"/>
      <w:r>
        <w:rPr>
          <w:rFonts w:ascii="Times New Roman" w:hAnsi="Times New Roman" w:cs="Times New Roman"/>
          <w:sz w:val="24"/>
          <w:szCs w:val="24"/>
        </w:rPr>
        <w:t xml:space="preserve"> and all biological samples are collected. The time associated with filling out the form as the participant moves between the various stations and the time needed to collect the biological samples is approximately 20 minutes, resulting in a burden of 379 hours annually for three EAs.</w:t>
      </w:r>
    </w:p>
    <w:p w:rsidR="0068736A" w:rsidP="0096020C" w:rsidRDefault="0049427F" w14:paraId="22E7794F" w14:textId="33C3D2AC">
      <w:pPr>
        <w:pStyle w:val="ListParagraph"/>
        <w:numPr>
          <w:ilvl w:val="0"/>
          <w:numId w:val="18"/>
        </w:numPr>
        <w:tabs>
          <w:tab w:val="center" w:pos="4680"/>
          <w:tab w:val="left" w:pos="7710"/>
        </w:tabs>
        <w:spacing w:before="120" w:line="276" w:lineRule="auto"/>
        <w:rPr>
          <w:rFonts w:ascii="Times New Roman" w:hAnsi="Times New Roman" w:cs="Times New Roman"/>
          <w:bCs/>
          <w:sz w:val="24"/>
          <w:szCs w:val="24"/>
        </w:rPr>
      </w:pPr>
      <w:r w:rsidRPr="0098677F">
        <w:rPr>
          <w:rFonts w:ascii="Times New Roman" w:hAnsi="Times New Roman" w:cs="Times New Roman"/>
          <w:bCs/>
          <w:sz w:val="24"/>
          <w:szCs w:val="24"/>
          <w:u w:val="single"/>
        </w:rPr>
        <w:t xml:space="preserve">Household </w:t>
      </w:r>
      <w:r w:rsidRPr="0098677F" w:rsidR="00A905C4">
        <w:rPr>
          <w:rFonts w:ascii="Times New Roman" w:hAnsi="Times New Roman" w:cs="Times New Roman"/>
          <w:bCs/>
          <w:sz w:val="24"/>
          <w:szCs w:val="24"/>
          <w:u w:val="single"/>
        </w:rPr>
        <w:t>Eligibility</w:t>
      </w:r>
      <w:r w:rsidRPr="008E4ADE" w:rsidR="00B36A96">
        <w:rPr>
          <w:rFonts w:ascii="Times New Roman" w:hAnsi="Times New Roman" w:cs="Times New Roman"/>
          <w:bCs/>
          <w:sz w:val="24"/>
          <w:szCs w:val="24"/>
          <w:u w:val="single"/>
        </w:rPr>
        <w:t xml:space="preserve"> Screener</w:t>
      </w:r>
      <w:r w:rsidRPr="00AE413F" w:rsidR="00B8170E">
        <w:rPr>
          <w:rFonts w:ascii="Times New Roman" w:hAnsi="Times New Roman" w:cs="Times New Roman"/>
          <w:bCs/>
          <w:sz w:val="24"/>
          <w:szCs w:val="24"/>
        </w:rPr>
        <w:t>:</w:t>
      </w:r>
      <w:r w:rsidRPr="000D47E3" w:rsidR="00D030F3">
        <w:rPr>
          <w:rFonts w:ascii="Times New Roman" w:hAnsi="Times New Roman" w:cs="Times New Roman"/>
          <w:bCs/>
          <w:sz w:val="24"/>
          <w:szCs w:val="24"/>
        </w:rPr>
        <w:t xml:space="preserve"> </w:t>
      </w:r>
      <w:r w:rsidRPr="008F3889" w:rsidR="0061685D">
        <w:rPr>
          <w:rFonts w:ascii="Times New Roman" w:hAnsi="Times New Roman" w:cs="Times New Roman"/>
          <w:bCs/>
          <w:sz w:val="24"/>
          <w:szCs w:val="24"/>
        </w:rPr>
        <w:t>ATSDR/NCEH anticipate</w:t>
      </w:r>
      <w:r w:rsidRPr="0098677F" w:rsidR="0061685D">
        <w:rPr>
          <w:rFonts w:ascii="Times New Roman" w:hAnsi="Times New Roman" w:cs="Times New Roman"/>
          <w:bCs/>
          <w:sz w:val="24"/>
          <w:szCs w:val="24"/>
        </w:rPr>
        <w:t xml:space="preserve"> asking approximately </w:t>
      </w:r>
      <w:r w:rsidRPr="0098677F" w:rsidR="00BC1542">
        <w:rPr>
          <w:rFonts w:ascii="Times New Roman" w:hAnsi="Times New Roman" w:cs="Times New Roman"/>
          <w:bCs/>
          <w:sz w:val="24"/>
          <w:szCs w:val="24"/>
        </w:rPr>
        <w:t xml:space="preserve">1,520 </w:t>
      </w:r>
      <w:r w:rsidRPr="0098677F" w:rsidR="0061685D">
        <w:rPr>
          <w:rFonts w:ascii="Times New Roman" w:hAnsi="Times New Roman" w:cs="Times New Roman"/>
          <w:bCs/>
          <w:sz w:val="24"/>
          <w:szCs w:val="24"/>
        </w:rPr>
        <w:t xml:space="preserve">head-of-households </w:t>
      </w:r>
      <w:r w:rsidRPr="0098677F" w:rsidR="00BC1542">
        <w:rPr>
          <w:rFonts w:ascii="Times New Roman" w:hAnsi="Times New Roman" w:cs="Times New Roman"/>
          <w:bCs/>
          <w:sz w:val="24"/>
          <w:szCs w:val="24"/>
        </w:rPr>
        <w:t xml:space="preserve">per EA </w:t>
      </w:r>
      <w:r w:rsidRPr="0098677F" w:rsidR="0061685D">
        <w:rPr>
          <w:rFonts w:ascii="Times New Roman" w:hAnsi="Times New Roman" w:cs="Times New Roman"/>
          <w:bCs/>
          <w:sz w:val="24"/>
          <w:szCs w:val="24"/>
        </w:rPr>
        <w:t xml:space="preserve">to complete a 5-minute </w:t>
      </w:r>
      <w:r w:rsidRPr="0098677F" w:rsidR="00A905C4">
        <w:rPr>
          <w:rFonts w:ascii="Times New Roman" w:hAnsi="Times New Roman" w:cs="Times New Roman"/>
          <w:bCs/>
          <w:sz w:val="24"/>
          <w:szCs w:val="24"/>
        </w:rPr>
        <w:t>telephone script</w:t>
      </w:r>
      <w:r w:rsidRPr="0098677F" w:rsidR="0061685D">
        <w:rPr>
          <w:rFonts w:ascii="Times New Roman" w:hAnsi="Times New Roman" w:cs="Times New Roman"/>
          <w:bCs/>
          <w:sz w:val="24"/>
          <w:szCs w:val="24"/>
        </w:rPr>
        <w:t xml:space="preserve"> </w:t>
      </w:r>
      <w:r w:rsidRPr="008F09C7" w:rsidR="005A2D12">
        <w:rPr>
          <w:rFonts w:ascii="Times New Roman" w:hAnsi="Times New Roman" w:cs="Times New Roman"/>
          <w:bCs/>
          <w:sz w:val="24"/>
          <w:szCs w:val="24"/>
        </w:rPr>
        <w:t>(</w:t>
      </w:r>
      <w:commentRangeStart w:id="49"/>
      <w:commentRangeStart w:id="50"/>
      <w:r w:rsidRPr="008F09C7" w:rsidR="005A2D12">
        <w:rPr>
          <w:rFonts w:ascii="Times New Roman" w:hAnsi="Times New Roman" w:cs="Times New Roman"/>
          <w:b/>
          <w:bCs/>
          <w:sz w:val="24"/>
          <w:szCs w:val="24"/>
        </w:rPr>
        <w:t>A</w:t>
      </w:r>
      <w:r w:rsidRPr="00AE413F" w:rsidR="005A2D12">
        <w:rPr>
          <w:rFonts w:ascii="Times New Roman" w:hAnsi="Times New Roman" w:cs="Times New Roman"/>
          <w:b/>
          <w:bCs/>
          <w:sz w:val="24"/>
          <w:szCs w:val="24"/>
        </w:rPr>
        <w:t>ppendix A3</w:t>
      </w:r>
      <w:commentRangeEnd w:id="49"/>
      <w:r w:rsidR="0094168F">
        <w:rPr>
          <w:rStyle w:val="CommentReference"/>
        </w:rPr>
        <w:commentReference w:id="49"/>
      </w:r>
      <w:commentRangeEnd w:id="50"/>
      <w:r w:rsidR="00792192">
        <w:rPr>
          <w:rStyle w:val="CommentReference"/>
        </w:rPr>
        <w:commentReference w:id="50"/>
      </w:r>
      <w:r w:rsidRPr="00AE413F" w:rsidR="005A2D12">
        <w:rPr>
          <w:rFonts w:ascii="Times New Roman" w:hAnsi="Times New Roman" w:cs="Times New Roman"/>
          <w:bCs/>
          <w:sz w:val="24"/>
          <w:szCs w:val="24"/>
        </w:rPr>
        <w:t>)</w:t>
      </w:r>
      <w:r w:rsidR="005A2D12">
        <w:rPr>
          <w:rFonts w:ascii="Times New Roman" w:hAnsi="Times New Roman" w:cs="Times New Roman"/>
          <w:bCs/>
          <w:sz w:val="24"/>
          <w:szCs w:val="24"/>
        </w:rPr>
        <w:t xml:space="preserve"> </w:t>
      </w:r>
      <w:r w:rsidRPr="0098677F" w:rsidR="0061685D">
        <w:rPr>
          <w:rFonts w:ascii="Times New Roman" w:hAnsi="Times New Roman" w:cs="Times New Roman"/>
          <w:bCs/>
          <w:sz w:val="24"/>
          <w:szCs w:val="24"/>
        </w:rPr>
        <w:t xml:space="preserve">to identify </w:t>
      </w:r>
      <w:r w:rsidRPr="0098677F" w:rsidR="00516013">
        <w:rPr>
          <w:rFonts w:ascii="Times New Roman" w:hAnsi="Times New Roman" w:cs="Times New Roman"/>
          <w:bCs/>
          <w:sz w:val="24"/>
          <w:szCs w:val="24"/>
        </w:rPr>
        <w:t xml:space="preserve">152 </w:t>
      </w:r>
      <w:r w:rsidRPr="0098677F" w:rsidR="00B8170E">
        <w:rPr>
          <w:rFonts w:ascii="Times New Roman" w:hAnsi="Times New Roman" w:cs="Times New Roman"/>
          <w:bCs/>
          <w:sz w:val="24"/>
          <w:szCs w:val="24"/>
        </w:rPr>
        <w:t xml:space="preserve">eligible </w:t>
      </w:r>
      <w:r w:rsidRPr="0098677F" w:rsidR="00516013">
        <w:rPr>
          <w:rFonts w:ascii="Times New Roman" w:hAnsi="Times New Roman" w:cs="Times New Roman"/>
          <w:bCs/>
          <w:sz w:val="24"/>
          <w:szCs w:val="24"/>
        </w:rPr>
        <w:t xml:space="preserve">households, </w:t>
      </w:r>
      <w:r w:rsidRPr="0098677F" w:rsidR="00B8170E">
        <w:rPr>
          <w:rFonts w:ascii="Times New Roman" w:hAnsi="Times New Roman" w:cs="Times New Roman"/>
          <w:bCs/>
          <w:sz w:val="24"/>
          <w:szCs w:val="24"/>
        </w:rPr>
        <w:t>assu</w:t>
      </w:r>
      <w:r w:rsidR="00B8170E">
        <w:rPr>
          <w:rFonts w:ascii="Times New Roman" w:hAnsi="Times New Roman" w:cs="Times New Roman"/>
          <w:bCs/>
          <w:sz w:val="24"/>
          <w:szCs w:val="24"/>
        </w:rPr>
        <w:t>ming</w:t>
      </w:r>
      <w:r w:rsidRPr="00D030F3" w:rsidR="00516013">
        <w:rPr>
          <w:rFonts w:ascii="Times New Roman" w:hAnsi="Times New Roman" w:cs="Times New Roman"/>
          <w:bCs/>
          <w:sz w:val="24"/>
          <w:szCs w:val="24"/>
        </w:rPr>
        <w:t xml:space="preserve"> a response rate of </w:t>
      </w:r>
      <w:r w:rsidR="00BC1542">
        <w:rPr>
          <w:rFonts w:ascii="Times New Roman" w:hAnsi="Times New Roman" w:cs="Times New Roman"/>
          <w:bCs/>
          <w:sz w:val="24"/>
          <w:szCs w:val="24"/>
        </w:rPr>
        <w:t>10</w:t>
      </w:r>
      <w:r w:rsidRPr="00D030F3" w:rsidR="00516013">
        <w:rPr>
          <w:rFonts w:ascii="Times New Roman" w:hAnsi="Times New Roman" w:cs="Times New Roman"/>
          <w:bCs/>
          <w:sz w:val="24"/>
          <w:szCs w:val="24"/>
        </w:rPr>
        <w:t>%</w:t>
      </w:r>
      <w:r w:rsidR="005A2D12">
        <w:rPr>
          <w:rFonts w:ascii="Times New Roman" w:hAnsi="Times New Roman" w:cs="Times New Roman"/>
          <w:bCs/>
          <w:sz w:val="24"/>
          <w:szCs w:val="24"/>
        </w:rPr>
        <w:t xml:space="preserve"> </w:t>
      </w:r>
      <w:r w:rsidRPr="00D030F3" w:rsidR="00516013">
        <w:rPr>
          <w:rFonts w:ascii="Times New Roman" w:hAnsi="Times New Roman" w:cs="Times New Roman"/>
          <w:bCs/>
          <w:sz w:val="24"/>
          <w:szCs w:val="24"/>
        </w:rPr>
        <w:t xml:space="preserve"> (see </w:t>
      </w:r>
      <w:r w:rsidRPr="005B033E" w:rsidR="00516013">
        <w:rPr>
          <w:rFonts w:ascii="Times New Roman" w:hAnsi="Times New Roman" w:cs="Times New Roman"/>
          <w:b/>
          <w:bCs/>
          <w:sz w:val="24"/>
          <w:szCs w:val="24"/>
        </w:rPr>
        <w:t>Supporting Statement B</w:t>
      </w:r>
      <w:r w:rsidRPr="00D030F3" w:rsidR="00516013">
        <w:rPr>
          <w:rFonts w:ascii="Times New Roman" w:hAnsi="Times New Roman" w:cs="Times New Roman"/>
          <w:bCs/>
          <w:sz w:val="24"/>
          <w:szCs w:val="24"/>
        </w:rPr>
        <w:t>)</w:t>
      </w:r>
      <w:r w:rsidRPr="00D030F3" w:rsidR="0061685D">
        <w:rPr>
          <w:rFonts w:ascii="Times New Roman" w:hAnsi="Times New Roman" w:cs="Times New Roman"/>
          <w:bCs/>
          <w:sz w:val="24"/>
          <w:szCs w:val="24"/>
        </w:rPr>
        <w:t>.</w:t>
      </w:r>
      <w:r w:rsidR="007A2B14">
        <w:rPr>
          <w:rFonts w:ascii="Times New Roman" w:hAnsi="Times New Roman" w:cs="Times New Roman"/>
          <w:bCs/>
          <w:sz w:val="24"/>
          <w:szCs w:val="24"/>
        </w:rPr>
        <w:t xml:space="preserve"> </w:t>
      </w:r>
      <w:r w:rsidR="007368CD">
        <w:rPr>
          <w:rFonts w:ascii="Times New Roman" w:hAnsi="Times New Roman" w:cs="Times New Roman"/>
          <w:bCs/>
          <w:sz w:val="24"/>
          <w:szCs w:val="24"/>
        </w:rPr>
        <w:t xml:space="preserve"> To be eligible, the household residents must have lived in the home for at least one year</w:t>
      </w:r>
      <w:r w:rsidR="00BC1542">
        <w:rPr>
          <w:rFonts w:ascii="Times New Roman" w:hAnsi="Times New Roman" w:cs="Times New Roman"/>
          <w:bCs/>
          <w:sz w:val="24"/>
          <w:szCs w:val="24"/>
        </w:rPr>
        <w:t xml:space="preserve"> prior to removal of PFAS from the drinking water</w:t>
      </w:r>
      <w:r w:rsidR="0003757B">
        <w:rPr>
          <w:rFonts w:ascii="Times New Roman" w:hAnsi="Times New Roman" w:cs="Times New Roman"/>
          <w:bCs/>
          <w:sz w:val="24"/>
          <w:szCs w:val="24"/>
        </w:rPr>
        <w:t>. In addition, household members must</w:t>
      </w:r>
      <w:r w:rsidR="007368CD">
        <w:rPr>
          <w:rFonts w:ascii="Times New Roman" w:hAnsi="Times New Roman" w:cs="Times New Roman"/>
          <w:bCs/>
          <w:sz w:val="24"/>
          <w:szCs w:val="24"/>
        </w:rPr>
        <w:t xml:space="preserve"> be ≥3 years of age and not have a bleeding </w:t>
      </w:r>
      <w:r w:rsidR="00EA078D">
        <w:rPr>
          <w:rFonts w:ascii="Times New Roman" w:hAnsi="Times New Roman" w:cs="Times New Roman"/>
          <w:bCs/>
          <w:sz w:val="24"/>
          <w:szCs w:val="24"/>
        </w:rPr>
        <w:t>disorder, which</w:t>
      </w:r>
      <w:r w:rsidR="007368CD">
        <w:rPr>
          <w:rFonts w:ascii="Times New Roman" w:hAnsi="Times New Roman" w:cs="Times New Roman"/>
          <w:bCs/>
          <w:sz w:val="24"/>
          <w:szCs w:val="24"/>
        </w:rPr>
        <w:t xml:space="preserve"> would pre</w:t>
      </w:r>
      <w:r w:rsidR="006C7CF9">
        <w:rPr>
          <w:rFonts w:ascii="Times New Roman" w:hAnsi="Times New Roman" w:cs="Times New Roman"/>
          <w:bCs/>
          <w:sz w:val="24"/>
          <w:szCs w:val="24"/>
        </w:rPr>
        <w:t>clude</w:t>
      </w:r>
      <w:r w:rsidR="007368CD">
        <w:rPr>
          <w:rFonts w:ascii="Times New Roman" w:hAnsi="Times New Roman" w:cs="Times New Roman"/>
          <w:bCs/>
          <w:sz w:val="24"/>
          <w:szCs w:val="24"/>
        </w:rPr>
        <w:t xml:space="preserve"> a blood draw. </w:t>
      </w:r>
      <w:r w:rsidR="00D030F3">
        <w:rPr>
          <w:rFonts w:ascii="Times New Roman" w:hAnsi="Times New Roman" w:cs="Times New Roman"/>
          <w:bCs/>
          <w:sz w:val="24"/>
          <w:szCs w:val="24"/>
        </w:rPr>
        <w:t xml:space="preserve">The </w:t>
      </w:r>
      <w:r w:rsidR="00BC1542">
        <w:rPr>
          <w:rFonts w:ascii="Times New Roman" w:hAnsi="Times New Roman" w:cs="Times New Roman"/>
          <w:bCs/>
          <w:sz w:val="24"/>
          <w:szCs w:val="24"/>
        </w:rPr>
        <w:t>1,</w:t>
      </w:r>
      <w:r w:rsidR="00C756A6">
        <w:rPr>
          <w:rFonts w:ascii="Times New Roman" w:hAnsi="Times New Roman" w:cs="Times New Roman"/>
          <w:bCs/>
          <w:sz w:val="24"/>
          <w:szCs w:val="24"/>
        </w:rPr>
        <w:t>520</w:t>
      </w:r>
      <w:r w:rsidR="00BC1542">
        <w:rPr>
          <w:rFonts w:ascii="Times New Roman" w:hAnsi="Times New Roman" w:cs="Times New Roman"/>
          <w:bCs/>
          <w:sz w:val="24"/>
          <w:szCs w:val="24"/>
        </w:rPr>
        <w:t xml:space="preserve"> </w:t>
      </w:r>
      <w:r w:rsidR="00CF5C4C">
        <w:rPr>
          <w:rFonts w:ascii="Times New Roman" w:hAnsi="Times New Roman" w:cs="Times New Roman"/>
          <w:bCs/>
          <w:sz w:val="24"/>
          <w:szCs w:val="24"/>
        </w:rPr>
        <w:t>head-of-households</w:t>
      </w:r>
      <w:r w:rsidR="00D030F3">
        <w:rPr>
          <w:rFonts w:ascii="Times New Roman" w:hAnsi="Times New Roman" w:cs="Times New Roman"/>
          <w:bCs/>
          <w:sz w:val="24"/>
          <w:szCs w:val="24"/>
        </w:rPr>
        <w:t xml:space="preserve"> </w:t>
      </w:r>
      <w:r w:rsidR="00C756A6">
        <w:rPr>
          <w:rFonts w:ascii="Times New Roman" w:hAnsi="Times New Roman" w:cs="Times New Roman"/>
          <w:bCs/>
          <w:sz w:val="24"/>
          <w:szCs w:val="24"/>
        </w:rPr>
        <w:t xml:space="preserve">per EA </w:t>
      </w:r>
      <w:r w:rsidR="00D030F3">
        <w:rPr>
          <w:rFonts w:ascii="Times New Roman" w:hAnsi="Times New Roman" w:cs="Times New Roman"/>
          <w:bCs/>
          <w:sz w:val="24"/>
          <w:szCs w:val="24"/>
        </w:rPr>
        <w:t xml:space="preserve">would be administered the </w:t>
      </w:r>
      <w:r w:rsidR="0098677F">
        <w:rPr>
          <w:rFonts w:ascii="Times New Roman" w:hAnsi="Times New Roman" w:cs="Times New Roman"/>
          <w:bCs/>
          <w:sz w:val="24"/>
          <w:szCs w:val="24"/>
        </w:rPr>
        <w:t>five</w:t>
      </w:r>
      <w:r w:rsidR="00D030F3">
        <w:rPr>
          <w:rFonts w:ascii="Times New Roman" w:hAnsi="Times New Roman" w:cs="Times New Roman"/>
          <w:bCs/>
          <w:sz w:val="24"/>
          <w:szCs w:val="24"/>
        </w:rPr>
        <w:t xml:space="preserve">-minute questionnaire, resulting in a burden of </w:t>
      </w:r>
      <w:r w:rsidR="00C756A6">
        <w:rPr>
          <w:rFonts w:ascii="Times New Roman" w:hAnsi="Times New Roman" w:cs="Times New Roman"/>
          <w:bCs/>
          <w:sz w:val="24"/>
          <w:szCs w:val="24"/>
        </w:rPr>
        <w:t xml:space="preserve">127 </w:t>
      </w:r>
      <w:r w:rsidR="00D030F3">
        <w:rPr>
          <w:rFonts w:ascii="Times New Roman" w:hAnsi="Times New Roman" w:cs="Times New Roman"/>
          <w:bCs/>
          <w:sz w:val="24"/>
          <w:szCs w:val="24"/>
        </w:rPr>
        <w:t>hours for each EA</w:t>
      </w:r>
      <w:r w:rsidR="00114250">
        <w:rPr>
          <w:rFonts w:ascii="Times New Roman" w:hAnsi="Times New Roman" w:cs="Times New Roman"/>
          <w:bCs/>
          <w:sz w:val="24"/>
          <w:szCs w:val="24"/>
        </w:rPr>
        <w:t xml:space="preserve"> (</w:t>
      </w:r>
      <w:r w:rsidR="00C756A6">
        <w:rPr>
          <w:rFonts w:ascii="Times New Roman" w:hAnsi="Times New Roman" w:cs="Times New Roman"/>
          <w:bCs/>
          <w:sz w:val="24"/>
          <w:szCs w:val="24"/>
        </w:rPr>
        <w:t xml:space="preserve">380 </w:t>
      </w:r>
      <w:r w:rsidR="00114250">
        <w:rPr>
          <w:rFonts w:ascii="Times New Roman" w:hAnsi="Times New Roman" w:cs="Times New Roman"/>
          <w:bCs/>
          <w:sz w:val="24"/>
          <w:szCs w:val="24"/>
        </w:rPr>
        <w:t xml:space="preserve">hours annually for </w:t>
      </w:r>
      <w:r w:rsidR="00DF0FE8">
        <w:rPr>
          <w:rFonts w:ascii="Times New Roman" w:hAnsi="Times New Roman" w:cs="Times New Roman"/>
          <w:bCs/>
          <w:sz w:val="24"/>
          <w:szCs w:val="24"/>
        </w:rPr>
        <w:t>three</w:t>
      </w:r>
      <w:r w:rsidR="00C756A6">
        <w:rPr>
          <w:rFonts w:ascii="Times New Roman" w:hAnsi="Times New Roman" w:cs="Times New Roman"/>
          <w:bCs/>
          <w:sz w:val="24"/>
          <w:szCs w:val="24"/>
        </w:rPr>
        <w:t xml:space="preserve"> </w:t>
      </w:r>
      <w:r w:rsidR="00114250">
        <w:rPr>
          <w:rFonts w:ascii="Times New Roman" w:hAnsi="Times New Roman" w:cs="Times New Roman"/>
          <w:bCs/>
          <w:sz w:val="24"/>
          <w:szCs w:val="24"/>
        </w:rPr>
        <w:t>EAs</w:t>
      </w:r>
      <w:r w:rsidR="00941A73">
        <w:rPr>
          <w:rFonts w:ascii="Times New Roman" w:hAnsi="Times New Roman" w:cs="Times New Roman"/>
          <w:bCs/>
          <w:sz w:val="24"/>
          <w:szCs w:val="24"/>
        </w:rPr>
        <w:t xml:space="preserve"> and </w:t>
      </w:r>
      <w:r w:rsidR="00C756A6">
        <w:rPr>
          <w:rFonts w:ascii="Times New Roman" w:hAnsi="Times New Roman" w:cs="Times New Roman"/>
          <w:bCs/>
          <w:sz w:val="24"/>
          <w:szCs w:val="24"/>
        </w:rPr>
        <w:t>4,560</w:t>
      </w:r>
      <w:r w:rsidR="00941A73">
        <w:rPr>
          <w:rFonts w:ascii="Times New Roman" w:hAnsi="Times New Roman" w:cs="Times New Roman"/>
          <w:bCs/>
          <w:sz w:val="24"/>
          <w:szCs w:val="24"/>
        </w:rPr>
        <w:t xml:space="preserve"> potential EA heads-of-households</w:t>
      </w:r>
      <w:r w:rsidR="00114250">
        <w:rPr>
          <w:rFonts w:ascii="Times New Roman" w:hAnsi="Times New Roman" w:cs="Times New Roman"/>
          <w:bCs/>
          <w:sz w:val="24"/>
          <w:szCs w:val="24"/>
        </w:rPr>
        <w:t>)</w:t>
      </w:r>
      <w:r w:rsidR="00D030F3">
        <w:rPr>
          <w:rFonts w:ascii="Times New Roman" w:hAnsi="Times New Roman" w:cs="Times New Roman"/>
          <w:bCs/>
          <w:sz w:val="24"/>
          <w:szCs w:val="24"/>
        </w:rPr>
        <w:t>.</w:t>
      </w:r>
    </w:p>
    <w:p w:rsidRPr="00491870" w:rsidR="00491870" w:rsidP="00491870" w:rsidRDefault="00DA6C6F" w14:paraId="38F6139F" w14:textId="5F3F7744">
      <w:pPr>
        <w:pStyle w:val="ListParagraph"/>
        <w:numPr>
          <w:ilvl w:val="0"/>
          <w:numId w:val="18"/>
        </w:numPr>
        <w:tabs>
          <w:tab w:val="center" w:pos="4680"/>
          <w:tab w:val="left" w:pos="7710"/>
        </w:tabs>
        <w:spacing w:line="276" w:lineRule="auto"/>
        <w:contextualSpacing w:val="0"/>
        <w:rPr>
          <w:rFonts w:ascii="Times New Roman" w:hAnsi="Times New Roman" w:cs="Times New Roman"/>
          <w:sz w:val="24"/>
          <w:szCs w:val="24"/>
        </w:rPr>
      </w:pPr>
      <w:r w:rsidRPr="00E734D8">
        <w:rPr>
          <w:rFonts w:ascii="Times New Roman" w:hAnsi="Times New Roman" w:cs="Times New Roman"/>
          <w:sz w:val="24"/>
          <w:szCs w:val="24"/>
          <w:u w:val="single"/>
        </w:rPr>
        <w:t xml:space="preserve">Estimation of </w:t>
      </w:r>
      <w:r w:rsidR="00B223C4">
        <w:rPr>
          <w:rFonts w:ascii="Times New Roman" w:hAnsi="Times New Roman" w:cs="Times New Roman"/>
          <w:sz w:val="24"/>
          <w:szCs w:val="24"/>
          <w:u w:val="single"/>
        </w:rPr>
        <w:t>Number of EA</w:t>
      </w:r>
      <w:r w:rsidRPr="00E734D8">
        <w:rPr>
          <w:rFonts w:ascii="Times New Roman" w:hAnsi="Times New Roman" w:cs="Times New Roman"/>
          <w:sz w:val="24"/>
          <w:szCs w:val="24"/>
          <w:u w:val="single"/>
        </w:rPr>
        <w:t xml:space="preserve"> Respondents by Age Group</w:t>
      </w:r>
      <w:r>
        <w:rPr>
          <w:rFonts w:ascii="Times New Roman" w:hAnsi="Times New Roman" w:cs="Times New Roman"/>
          <w:sz w:val="24"/>
          <w:szCs w:val="24"/>
        </w:rPr>
        <w:t xml:space="preserve">: </w:t>
      </w:r>
      <w:r w:rsidR="007368CD">
        <w:rPr>
          <w:rFonts w:ascii="Times New Roman" w:hAnsi="Times New Roman" w:cs="Times New Roman"/>
          <w:sz w:val="24"/>
          <w:szCs w:val="24"/>
        </w:rPr>
        <w:t xml:space="preserve">Based on the criteria in the Household </w:t>
      </w:r>
      <w:r w:rsidR="008A551C">
        <w:rPr>
          <w:rFonts w:ascii="Times New Roman" w:hAnsi="Times New Roman" w:cs="Times New Roman"/>
          <w:sz w:val="24"/>
          <w:szCs w:val="24"/>
        </w:rPr>
        <w:t>Recruitment Phone Script</w:t>
      </w:r>
      <w:r w:rsidR="007368CD">
        <w:rPr>
          <w:rFonts w:ascii="Times New Roman" w:hAnsi="Times New Roman" w:cs="Times New Roman"/>
          <w:sz w:val="24"/>
          <w:szCs w:val="24"/>
        </w:rPr>
        <w:t>, t</w:t>
      </w:r>
      <w:r w:rsidRPr="00D030F3">
        <w:rPr>
          <w:rFonts w:ascii="Times New Roman" w:hAnsi="Times New Roman" w:cs="Times New Roman"/>
          <w:bCs/>
          <w:sz w:val="24"/>
          <w:szCs w:val="24"/>
        </w:rPr>
        <w:t>he 152 household</w:t>
      </w:r>
      <w:r>
        <w:rPr>
          <w:rFonts w:ascii="Times New Roman" w:hAnsi="Times New Roman" w:cs="Times New Roman"/>
          <w:bCs/>
          <w:sz w:val="24"/>
          <w:szCs w:val="24"/>
        </w:rPr>
        <w:t>s</w:t>
      </w:r>
      <w:r w:rsidRPr="00D030F3">
        <w:rPr>
          <w:rFonts w:ascii="Times New Roman" w:hAnsi="Times New Roman" w:cs="Times New Roman"/>
          <w:bCs/>
          <w:sz w:val="24"/>
          <w:szCs w:val="24"/>
        </w:rPr>
        <w:t xml:space="preserve"> are </w:t>
      </w:r>
      <w:r w:rsidR="0003757B">
        <w:rPr>
          <w:rFonts w:ascii="Times New Roman" w:hAnsi="Times New Roman" w:cs="Times New Roman"/>
          <w:bCs/>
          <w:sz w:val="24"/>
          <w:szCs w:val="24"/>
        </w:rPr>
        <w:t>a</w:t>
      </w:r>
      <w:r w:rsidRPr="00D030F3">
        <w:rPr>
          <w:rFonts w:ascii="Times New Roman" w:hAnsi="Times New Roman" w:cs="Times New Roman"/>
          <w:bCs/>
          <w:sz w:val="24"/>
          <w:szCs w:val="24"/>
        </w:rPr>
        <w:t xml:space="preserve">ssumed to provide </w:t>
      </w:r>
      <w:r>
        <w:rPr>
          <w:rFonts w:ascii="Times New Roman" w:hAnsi="Times New Roman" w:cs="Times New Roman"/>
          <w:bCs/>
          <w:sz w:val="24"/>
          <w:szCs w:val="24"/>
        </w:rPr>
        <w:t>the target</w:t>
      </w:r>
      <w:r w:rsidRPr="00D030F3">
        <w:rPr>
          <w:rFonts w:ascii="Times New Roman" w:hAnsi="Times New Roman" w:cs="Times New Roman"/>
          <w:bCs/>
          <w:sz w:val="24"/>
          <w:szCs w:val="24"/>
        </w:rPr>
        <w:t xml:space="preserve"> sample size of 3</w:t>
      </w:r>
      <w:r>
        <w:rPr>
          <w:rFonts w:ascii="Times New Roman" w:hAnsi="Times New Roman" w:cs="Times New Roman"/>
          <w:bCs/>
          <w:sz w:val="24"/>
          <w:szCs w:val="24"/>
        </w:rPr>
        <w:t>79</w:t>
      </w:r>
      <w:r w:rsidRPr="00D030F3">
        <w:rPr>
          <w:rFonts w:ascii="Times New Roman" w:hAnsi="Times New Roman" w:cs="Times New Roman"/>
          <w:bCs/>
          <w:sz w:val="24"/>
          <w:szCs w:val="24"/>
        </w:rPr>
        <w:t xml:space="preserve"> respondents</w:t>
      </w:r>
      <w:r w:rsidR="00E70606">
        <w:rPr>
          <w:rFonts w:ascii="Times New Roman" w:hAnsi="Times New Roman" w:cs="Times New Roman"/>
          <w:bCs/>
          <w:sz w:val="24"/>
          <w:szCs w:val="24"/>
        </w:rPr>
        <w:t xml:space="preserve"> per EA</w:t>
      </w:r>
      <w:r w:rsidRPr="00D030F3">
        <w:rPr>
          <w:rFonts w:ascii="Times New Roman" w:hAnsi="Times New Roman" w:cs="Times New Roman"/>
          <w:bCs/>
          <w:sz w:val="24"/>
          <w:szCs w:val="24"/>
        </w:rPr>
        <w:t>.</w:t>
      </w:r>
      <w:r>
        <w:rPr>
          <w:rFonts w:ascii="Times New Roman" w:hAnsi="Times New Roman" w:cs="Times New Roman"/>
          <w:bCs/>
          <w:sz w:val="24"/>
          <w:szCs w:val="24"/>
        </w:rPr>
        <w:t xml:space="preserve"> All respondents will prov</w:t>
      </w:r>
      <w:r w:rsidR="00E70606">
        <w:rPr>
          <w:rFonts w:ascii="Times New Roman" w:hAnsi="Times New Roman" w:cs="Times New Roman"/>
          <w:bCs/>
          <w:sz w:val="24"/>
          <w:szCs w:val="24"/>
        </w:rPr>
        <w:t>ide a serum and a urine sample.</w:t>
      </w:r>
      <w:r w:rsidR="008A5E66">
        <w:rPr>
          <w:rFonts w:ascii="Times New Roman" w:hAnsi="Times New Roman" w:cs="Times New Roman"/>
          <w:bCs/>
          <w:sz w:val="24"/>
          <w:szCs w:val="24"/>
        </w:rPr>
        <w:t xml:space="preserve"> For </w:t>
      </w:r>
      <w:r w:rsidR="00C756A6">
        <w:rPr>
          <w:rFonts w:ascii="Times New Roman" w:hAnsi="Times New Roman" w:cs="Times New Roman"/>
          <w:bCs/>
          <w:sz w:val="24"/>
          <w:szCs w:val="24"/>
        </w:rPr>
        <w:t xml:space="preserve">three </w:t>
      </w:r>
      <w:r w:rsidR="008A5E66">
        <w:rPr>
          <w:rFonts w:ascii="Times New Roman" w:hAnsi="Times New Roman" w:cs="Times New Roman"/>
          <w:bCs/>
          <w:sz w:val="24"/>
          <w:szCs w:val="24"/>
        </w:rPr>
        <w:t>annual EAs, we estimate the n</w:t>
      </w:r>
      <w:r w:rsidR="00A32B2C">
        <w:rPr>
          <w:rFonts w:ascii="Times New Roman" w:hAnsi="Times New Roman" w:cs="Times New Roman"/>
          <w:bCs/>
          <w:sz w:val="24"/>
          <w:szCs w:val="24"/>
        </w:rPr>
        <w:t>umber of respondents</w:t>
      </w:r>
      <w:r w:rsidR="008A5E66">
        <w:rPr>
          <w:rFonts w:ascii="Times New Roman" w:hAnsi="Times New Roman" w:cs="Times New Roman"/>
          <w:bCs/>
          <w:sz w:val="24"/>
          <w:szCs w:val="24"/>
        </w:rPr>
        <w:t xml:space="preserve"> to be </w:t>
      </w:r>
      <w:r w:rsidR="00C756A6">
        <w:rPr>
          <w:rFonts w:ascii="Times New Roman" w:hAnsi="Times New Roman" w:cs="Times New Roman"/>
          <w:bCs/>
          <w:sz w:val="24"/>
          <w:szCs w:val="24"/>
        </w:rPr>
        <w:t>1,137</w:t>
      </w:r>
      <w:r w:rsidR="008A5E66">
        <w:rPr>
          <w:rFonts w:ascii="Times New Roman" w:hAnsi="Times New Roman" w:cs="Times New Roman"/>
          <w:bCs/>
          <w:sz w:val="24"/>
          <w:szCs w:val="24"/>
        </w:rPr>
        <w:t xml:space="preserve"> (379*</w:t>
      </w:r>
      <w:r w:rsidR="00C756A6">
        <w:rPr>
          <w:rFonts w:ascii="Times New Roman" w:hAnsi="Times New Roman" w:cs="Times New Roman"/>
          <w:bCs/>
          <w:sz w:val="24"/>
          <w:szCs w:val="24"/>
        </w:rPr>
        <w:t>3</w:t>
      </w:r>
      <w:r w:rsidR="008A5E66">
        <w:rPr>
          <w:rFonts w:ascii="Times New Roman" w:hAnsi="Times New Roman" w:cs="Times New Roman"/>
          <w:bCs/>
          <w:sz w:val="24"/>
          <w:szCs w:val="24"/>
        </w:rPr>
        <w:t>).</w:t>
      </w:r>
    </w:p>
    <w:p w:rsidR="006C7CE0" w:rsidP="006C7CF9" w:rsidRDefault="00DA6C6F" w14:paraId="20E8DA22" w14:textId="7C3B1D57">
      <w:pPr>
        <w:pStyle w:val="ListParagraph"/>
        <w:tabs>
          <w:tab w:val="left" w:pos="810"/>
          <w:tab w:val="center" w:pos="4680"/>
        </w:tabs>
        <w:spacing w:line="276" w:lineRule="auto"/>
        <w:contextualSpacing w:val="0"/>
        <w:rPr>
          <w:rFonts w:ascii="Times New Roman" w:hAnsi="Times New Roman" w:cs="Times New Roman"/>
          <w:bCs/>
          <w:sz w:val="24"/>
          <w:szCs w:val="24"/>
        </w:rPr>
      </w:pPr>
      <w:r w:rsidRPr="00491870">
        <w:rPr>
          <w:rFonts w:ascii="Times New Roman" w:hAnsi="Times New Roman" w:cs="Times New Roman"/>
          <w:bCs/>
          <w:sz w:val="24"/>
          <w:szCs w:val="24"/>
        </w:rPr>
        <w:t xml:space="preserve">Based on </w:t>
      </w:r>
      <w:r w:rsidRPr="00491870" w:rsidR="00E70606">
        <w:rPr>
          <w:rFonts w:ascii="Times New Roman" w:hAnsi="Times New Roman" w:cs="Times New Roman"/>
          <w:bCs/>
          <w:sz w:val="24"/>
          <w:szCs w:val="24"/>
        </w:rPr>
        <w:t xml:space="preserve">2017 </w:t>
      </w:r>
      <w:r w:rsidRPr="00491870">
        <w:rPr>
          <w:rFonts w:ascii="Times New Roman" w:hAnsi="Times New Roman" w:cs="Times New Roman"/>
          <w:bCs/>
          <w:sz w:val="24"/>
          <w:szCs w:val="24"/>
        </w:rPr>
        <w:t xml:space="preserve">Census estimates of average household size (2.5), </w:t>
      </w:r>
      <w:r w:rsidRPr="00491870" w:rsidR="008A5E66">
        <w:rPr>
          <w:rFonts w:ascii="Times New Roman" w:hAnsi="Times New Roman" w:cs="Times New Roman"/>
          <w:bCs/>
          <w:sz w:val="24"/>
          <w:szCs w:val="24"/>
        </w:rPr>
        <w:t xml:space="preserve">and </w:t>
      </w:r>
      <w:r w:rsidRPr="00491870">
        <w:rPr>
          <w:rFonts w:ascii="Times New Roman" w:hAnsi="Times New Roman" w:cs="Times New Roman"/>
          <w:bCs/>
          <w:sz w:val="24"/>
          <w:szCs w:val="24"/>
        </w:rPr>
        <w:t>number of adults (1.9) and number of children under 18 years of age (0.6)</w:t>
      </w:r>
      <w:r w:rsidRPr="00491870" w:rsidR="008A5E66">
        <w:rPr>
          <w:rFonts w:ascii="Times New Roman" w:hAnsi="Times New Roman" w:cs="Times New Roman"/>
          <w:bCs/>
          <w:sz w:val="24"/>
          <w:szCs w:val="24"/>
        </w:rPr>
        <w:t xml:space="preserve"> in the household</w:t>
      </w:r>
      <w:r w:rsidRPr="00491870" w:rsidR="00E70606">
        <w:rPr>
          <w:rFonts w:ascii="Times New Roman" w:hAnsi="Times New Roman" w:cs="Times New Roman"/>
          <w:bCs/>
          <w:sz w:val="24"/>
          <w:szCs w:val="24"/>
        </w:rPr>
        <w:t>,</w:t>
      </w:r>
      <w:r w:rsidR="00E70606">
        <w:rPr>
          <w:rStyle w:val="FootnoteReference"/>
          <w:rFonts w:ascii="Times New Roman" w:hAnsi="Times New Roman"/>
          <w:bCs/>
          <w:sz w:val="24"/>
          <w:szCs w:val="24"/>
        </w:rPr>
        <w:footnoteReference w:id="2"/>
      </w:r>
      <w:r w:rsidRPr="00491870" w:rsidR="00E70606">
        <w:rPr>
          <w:rFonts w:ascii="Times New Roman" w:hAnsi="Times New Roman" w:cs="Times New Roman"/>
          <w:bCs/>
          <w:sz w:val="24"/>
          <w:szCs w:val="24"/>
        </w:rPr>
        <w:t xml:space="preserve"> we </w:t>
      </w:r>
      <w:proofErr w:type="gramStart"/>
      <w:r w:rsidRPr="00491870" w:rsidR="00E70606">
        <w:rPr>
          <w:rFonts w:ascii="Times New Roman" w:hAnsi="Times New Roman" w:cs="Times New Roman"/>
          <w:bCs/>
          <w:sz w:val="24"/>
          <w:szCs w:val="24"/>
        </w:rPr>
        <w:t>are able to</w:t>
      </w:r>
      <w:proofErr w:type="gramEnd"/>
      <w:r w:rsidRPr="00491870" w:rsidR="00E70606">
        <w:rPr>
          <w:rFonts w:ascii="Times New Roman" w:hAnsi="Times New Roman" w:cs="Times New Roman"/>
          <w:bCs/>
          <w:sz w:val="24"/>
          <w:szCs w:val="24"/>
        </w:rPr>
        <w:t xml:space="preserve"> estimate the annual number of respondents</w:t>
      </w:r>
      <w:r w:rsidRPr="00491870" w:rsidR="00BC7E72">
        <w:rPr>
          <w:rFonts w:ascii="Times New Roman" w:hAnsi="Times New Roman" w:cs="Times New Roman"/>
          <w:bCs/>
          <w:sz w:val="24"/>
          <w:szCs w:val="24"/>
        </w:rPr>
        <w:t xml:space="preserve"> by age group</w:t>
      </w:r>
      <w:r w:rsidRPr="00491870" w:rsidR="00E70606">
        <w:rPr>
          <w:rFonts w:ascii="Times New Roman" w:hAnsi="Times New Roman" w:cs="Times New Roman"/>
          <w:bCs/>
          <w:sz w:val="24"/>
          <w:szCs w:val="24"/>
        </w:rPr>
        <w:t xml:space="preserve"> </w:t>
      </w:r>
      <w:r w:rsidRPr="00491870" w:rsidR="008A5E66">
        <w:rPr>
          <w:rFonts w:ascii="Times New Roman" w:hAnsi="Times New Roman" w:cs="Times New Roman"/>
          <w:bCs/>
          <w:sz w:val="24"/>
          <w:szCs w:val="24"/>
        </w:rPr>
        <w:t>using</w:t>
      </w:r>
      <w:r w:rsidRPr="00491870" w:rsidR="00E70606">
        <w:rPr>
          <w:rFonts w:ascii="Times New Roman" w:hAnsi="Times New Roman" w:cs="Times New Roman"/>
          <w:bCs/>
          <w:sz w:val="24"/>
          <w:szCs w:val="24"/>
        </w:rPr>
        <w:t xml:space="preserve"> the following: </w:t>
      </w:r>
      <w:r w:rsidRPr="00491870" w:rsidR="00B85A0B">
        <w:rPr>
          <w:rFonts w:ascii="Times New Roman" w:hAnsi="Times New Roman" w:cs="Times New Roman"/>
          <w:bCs/>
          <w:sz w:val="24"/>
          <w:szCs w:val="24"/>
        </w:rPr>
        <w:t>76</w:t>
      </w:r>
      <w:r w:rsidR="00E7369A">
        <w:rPr>
          <w:rFonts w:ascii="Times New Roman" w:hAnsi="Times New Roman" w:cs="Times New Roman"/>
          <w:bCs/>
          <w:sz w:val="24"/>
          <w:szCs w:val="24"/>
        </w:rPr>
        <w:t>%</w:t>
      </w:r>
      <w:r w:rsidRPr="00491870" w:rsidR="00E7369A">
        <w:rPr>
          <w:rFonts w:ascii="Times New Roman" w:hAnsi="Times New Roman" w:cs="Times New Roman"/>
          <w:bCs/>
          <w:sz w:val="24"/>
          <w:szCs w:val="24"/>
        </w:rPr>
        <w:t xml:space="preserve"> </w:t>
      </w:r>
      <w:r w:rsidRPr="00491870" w:rsidR="00BC7E72">
        <w:rPr>
          <w:rFonts w:ascii="Times New Roman" w:hAnsi="Times New Roman" w:cs="Times New Roman"/>
          <w:bCs/>
          <w:sz w:val="24"/>
          <w:szCs w:val="24"/>
        </w:rPr>
        <w:t>(n=</w:t>
      </w:r>
      <w:r w:rsidR="00C756A6">
        <w:rPr>
          <w:rFonts w:ascii="Times New Roman" w:hAnsi="Times New Roman" w:cs="Times New Roman"/>
          <w:bCs/>
          <w:sz w:val="24"/>
          <w:szCs w:val="24"/>
        </w:rPr>
        <w:t>864</w:t>
      </w:r>
      <w:r w:rsidRPr="00491870" w:rsidR="00BC7E72">
        <w:rPr>
          <w:rFonts w:ascii="Times New Roman" w:hAnsi="Times New Roman" w:cs="Times New Roman"/>
          <w:bCs/>
          <w:sz w:val="24"/>
          <w:szCs w:val="24"/>
        </w:rPr>
        <w:t xml:space="preserve">) </w:t>
      </w:r>
      <w:r w:rsidRPr="00491870" w:rsidR="008A5E66">
        <w:rPr>
          <w:rFonts w:ascii="Times New Roman" w:hAnsi="Times New Roman" w:cs="Times New Roman"/>
          <w:bCs/>
          <w:sz w:val="24"/>
          <w:szCs w:val="24"/>
        </w:rPr>
        <w:t xml:space="preserve">of respondents </w:t>
      </w:r>
      <w:r w:rsidRPr="00491870" w:rsidR="00B85A0B">
        <w:rPr>
          <w:rFonts w:ascii="Times New Roman" w:hAnsi="Times New Roman" w:cs="Times New Roman"/>
          <w:bCs/>
          <w:sz w:val="24"/>
          <w:szCs w:val="24"/>
        </w:rPr>
        <w:t xml:space="preserve">will be </w:t>
      </w:r>
      <w:r w:rsidRPr="00491870" w:rsidR="00E70606">
        <w:rPr>
          <w:rFonts w:ascii="Times New Roman" w:hAnsi="Times New Roman" w:cs="Times New Roman"/>
          <w:bCs/>
          <w:sz w:val="24"/>
          <w:szCs w:val="24"/>
        </w:rPr>
        <w:t>adults ≥18 years</w:t>
      </w:r>
      <w:r w:rsidRPr="00491870" w:rsidR="00B85A0B">
        <w:rPr>
          <w:rFonts w:ascii="Times New Roman" w:hAnsi="Times New Roman" w:cs="Times New Roman"/>
          <w:bCs/>
          <w:sz w:val="24"/>
          <w:szCs w:val="24"/>
        </w:rPr>
        <w:t xml:space="preserve"> (1.9/2.5)</w:t>
      </w:r>
      <w:r w:rsidRPr="00491870" w:rsidR="00E70606">
        <w:rPr>
          <w:rFonts w:ascii="Times New Roman" w:hAnsi="Times New Roman" w:cs="Times New Roman"/>
          <w:bCs/>
          <w:sz w:val="24"/>
          <w:szCs w:val="24"/>
        </w:rPr>
        <w:t xml:space="preserve">; </w:t>
      </w:r>
      <w:r w:rsidRPr="00491870" w:rsidR="00B85A0B">
        <w:rPr>
          <w:rFonts w:ascii="Times New Roman" w:hAnsi="Times New Roman" w:cs="Times New Roman"/>
          <w:bCs/>
          <w:sz w:val="24"/>
          <w:szCs w:val="24"/>
        </w:rPr>
        <w:t>and 24</w:t>
      </w:r>
      <w:r w:rsidR="00E7369A">
        <w:rPr>
          <w:rFonts w:ascii="Times New Roman" w:hAnsi="Times New Roman" w:cs="Times New Roman"/>
          <w:bCs/>
          <w:sz w:val="24"/>
          <w:szCs w:val="24"/>
        </w:rPr>
        <w:t>%</w:t>
      </w:r>
      <w:r w:rsidRPr="00491870" w:rsidR="00E7369A">
        <w:rPr>
          <w:rFonts w:ascii="Times New Roman" w:hAnsi="Times New Roman" w:cs="Times New Roman"/>
          <w:bCs/>
          <w:sz w:val="24"/>
          <w:szCs w:val="24"/>
        </w:rPr>
        <w:t xml:space="preserve"> </w:t>
      </w:r>
      <w:r w:rsidRPr="00491870" w:rsidR="00BC7E72">
        <w:rPr>
          <w:rFonts w:ascii="Times New Roman" w:hAnsi="Times New Roman" w:cs="Times New Roman"/>
          <w:bCs/>
          <w:sz w:val="24"/>
          <w:szCs w:val="24"/>
        </w:rPr>
        <w:t>(n=</w:t>
      </w:r>
      <w:r w:rsidR="00C756A6">
        <w:rPr>
          <w:rFonts w:ascii="Times New Roman" w:hAnsi="Times New Roman" w:cs="Times New Roman"/>
          <w:bCs/>
          <w:sz w:val="24"/>
          <w:szCs w:val="24"/>
        </w:rPr>
        <w:t>273</w:t>
      </w:r>
      <w:r w:rsidRPr="00491870" w:rsidR="00BC7E72">
        <w:rPr>
          <w:rFonts w:ascii="Times New Roman" w:hAnsi="Times New Roman" w:cs="Times New Roman"/>
          <w:bCs/>
          <w:sz w:val="24"/>
          <w:szCs w:val="24"/>
        </w:rPr>
        <w:t xml:space="preserve">) </w:t>
      </w:r>
      <w:r w:rsidRPr="00491870" w:rsidR="00B85A0B">
        <w:rPr>
          <w:rFonts w:ascii="Times New Roman" w:hAnsi="Times New Roman" w:cs="Times New Roman"/>
          <w:bCs/>
          <w:sz w:val="24"/>
          <w:szCs w:val="24"/>
        </w:rPr>
        <w:t>will be children (0.6/2.5). To further breakdown the number of parents who will respond for their child and the number of children who will respond for themselves, we again use Census estimates of children within households.</w:t>
      </w:r>
      <w:r w:rsidR="00B85A0B">
        <w:rPr>
          <w:rStyle w:val="FootnoteReference"/>
          <w:rFonts w:ascii="Times New Roman" w:hAnsi="Times New Roman"/>
          <w:bCs/>
          <w:sz w:val="24"/>
          <w:szCs w:val="24"/>
        </w:rPr>
        <w:footnoteReference w:id="3"/>
      </w:r>
      <w:r w:rsidRPr="00491870" w:rsidR="008A5E66">
        <w:rPr>
          <w:rFonts w:ascii="Times New Roman" w:hAnsi="Times New Roman" w:cs="Times New Roman"/>
          <w:bCs/>
          <w:sz w:val="24"/>
          <w:szCs w:val="24"/>
        </w:rPr>
        <w:t xml:space="preserve"> </w:t>
      </w:r>
      <w:r w:rsidR="00CE6428">
        <w:rPr>
          <w:rFonts w:ascii="Times New Roman" w:hAnsi="Times New Roman" w:cs="Times New Roman"/>
          <w:bCs/>
          <w:sz w:val="24"/>
          <w:szCs w:val="24"/>
        </w:rPr>
        <w:t xml:space="preserve">Children that will be eligible to participate in the EA are represented by children aged 3-11 years </w:t>
      </w:r>
      <w:r w:rsidRPr="00491870" w:rsidR="00CE6428">
        <w:rPr>
          <w:rFonts w:ascii="Times New Roman" w:hAnsi="Times New Roman" w:cs="Times New Roman"/>
          <w:bCs/>
          <w:sz w:val="24"/>
          <w:szCs w:val="24"/>
        </w:rPr>
        <w:t>(50%) and 12-17 years (34%). Because 16</w:t>
      </w:r>
      <w:r w:rsidR="00E7369A">
        <w:rPr>
          <w:rFonts w:ascii="Times New Roman" w:hAnsi="Times New Roman" w:cs="Times New Roman"/>
          <w:bCs/>
          <w:sz w:val="24"/>
          <w:szCs w:val="24"/>
        </w:rPr>
        <w:t>%</w:t>
      </w:r>
      <w:r w:rsidRPr="00491870" w:rsidR="00CE6428">
        <w:rPr>
          <w:rFonts w:ascii="Times New Roman" w:hAnsi="Times New Roman" w:cs="Times New Roman"/>
          <w:bCs/>
          <w:sz w:val="24"/>
          <w:szCs w:val="24"/>
        </w:rPr>
        <w:t xml:space="preserve"> of the children in the household will be &lt;3 years, and not eligible, and </w:t>
      </w:r>
      <w:proofErr w:type="gramStart"/>
      <w:r w:rsidRPr="00491870" w:rsidR="00CE6428">
        <w:rPr>
          <w:rFonts w:ascii="Times New Roman" w:hAnsi="Times New Roman" w:cs="Times New Roman"/>
          <w:bCs/>
          <w:sz w:val="24"/>
          <w:szCs w:val="24"/>
        </w:rPr>
        <w:t>in order to</w:t>
      </w:r>
      <w:proofErr w:type="gramEnd"/>
      <w:r w:rsidRPr="00491870" w:rsidR="00CE6428">
        <w:rPr>
          <w:rFonts w:ascii="Times New Roman" w:hAnsi="Times New Roman" w:cs="Times New Roman"/>
          <w:bCs/>
          <w:sz w:val="24"/>
          <w:szCs w:val="24"/>
        </w:rPr>
        <w:t xml:space="preserve"> achieve our sample size goals, we attribute their proportion equally </w:t>
      </w:r>
      <w:r w:rsidR="00FC779D">
        <w:rPr>
          <w:rFonts w:ascii="Times New Roman" w:hAnsi="Times New Roman" w:cs="Times New Roman"/>
          <w:bCs/>
          <w:sz w:val="24"/>
          <w:szCs w:val="24"/>
        </w:rPr>
        <w:t xml:space="preserve">to the two </w:t>
      </w:r>
      <w:r w:rsidR="00FC779D">
        <w:rPr>
          <w:rFonts w:ascii="Times New Roman" w:hAnsi="Times New Roman" w:cs="Times New Roman"/>
          <w:bCs/>
          <w:sz w:val="24"/>
          <w:szCs w:val="24"/>
        </w:rPr>
        <w:lastRenderedPageBreak/>
        <w:t xml:space="preserve">age groups </w:t>
      </w:r>
      <w:r w:rsidR="00034B25">
        <w:rPr>
          <w:rFonts w:ascii="Times New Roman" w:hAnsi="Times New Roman" w:cs="Times New Roman"/>
          <w:bCs/>
          <w:sz w:val="24"/>
          <w:szCs w:val="24"/>
        </w:rPr>
        <w:t>[</w:t>
      </w:r>
      <w:r w:rsidRPr="00491870" w:rsidR="00CE6428">
        <w:rPr>
          <w:rFonts w:ascii="Times New Roman" w:hAnsi="Times New Roman" w:cs="Times New Roman"/>
          <w:bCs/>
          <w:sz w:val="24"/>
          <w:szCs w:val="24"/>
        </w:rPr>
        <w:t>8</w:t>
      </w:r>
      <w:r w:rsidR="00E7369A">
        <w:rPr>
          <w:rFonts w:ascii="Times New Roman" w:hAnsi="Times New Roman" w:cs="Times New Roman"/>
          <w:bCs/>
          <w:sz w:val="24"/>
          <w:szCs w:val="24"/>
        </w:rPr>
        <w:t>%</w:t>
      </w:r>
      <w:r w:rsidRPr="00491870" w:rsidR="00E7369A">
        <w:rPr>
          <w:rFonts w:ascii="Times New Roman" w:hAnsi="Times New Roman" w:cs="Times New Roman"/>
          <w:bCs/>
          <w:sz w:val="24"/>
          <w:szCs w:val="24"/>
        </w:rPr>
        <w:t xml:space="preserve"> </w:t>
      </w:r>
      <w:r w:rsidRPr="00491870" w:rsidR="00CE6428">
        <w:rPr>
          <w:rFonts w:ascii="Times New Roman" w:hAnsi="Times New Roman" w:cs="Times New Roman"/>
          <w:bCs/>
          <w:sz w:val="24"/>
          <w:szCs w:val="24"/>
        </w:rPr>
        <w:t>to both child groups</w:t>
      </w:r>
      <w:r w:rsidR="00034B25">
        <w:rPr>
          <w:rFonts w:ascii="Times New Roman" w:hAnsi="Times New Roman" w:cs="Times New Roman"/>
          <w:bCs/>
          <w:sz w:val="24"/>
          <w:szCs w:val="24"/>
        </w:rPr>
        <w:t>; 58% for ages 3-11 years (</w:t>
      </w:r>
      <w:r w:rsidR="00C756A6">
        <w:rPr>
          <w:rFonts w:ascii="Times New Roman" w:hAnsi="Times New Roman" w:cs="Times New Roman"/>
          <w:bCs/>
          <w:sz w:val="24"/>
          <w:szCs w:val="24"/>
        </w:rPr>
        <w:t>158</w:t>
      </w:r>
      <w:r w:rsidR="00034B25">
        <w:rPr>
          <w:rFonts w:ascii="Times New Roman" w:hAnsi="Times New Roman" w:cs="Times New Roman"/>
          <w:bCs/>
          <w:sz w:val="24"/>
          <w:szCs w:val="24"/>
        </w:rPr>
        <w:t>) and 42% for ages 12-17 years (</w:t>
      </w:r>
      <w:r w:rsidR="00C756A6">
        <w:rPr>
          <w:rFonts w:ascii="Times New Roman" w:hAnsi="Times New Roman" w:cs="Times New Roman"/>
          <w:bCs/>
          <w:sz w:val="24"/>
          <w:szCs w:val="24"/>
        </w:rPr>
        <w:t>115</w:t>
      </w:r>
      <w:r w:rsidR="00034B25">
        <w:rPr>
          <w:rFonts w:ascii="Times New Roman" w:hAnsi="Times New Roman" w:cs="Times New Roman"/>
          <w:bCs/>
          <w:sz w:val="24"/>
          <w:szCs w:val="24"/>
        </w:rPr>
        <w:t>)]</w:t>
      </w:r>
      <w:r w:rsidRPr="00491870" w:rsidR="00CE6428">
        <w:rPr>
          <w:rFonts w:ascii="Times New Roman" w:hAnsi="Times New Roman" w:cs="Times New Roman"/>
          <w:bCs/>
          <w:sz w:val="24"/>
          <w:szCs w:val="24"/>
        </w:rPr>
        <w:t xml:space="preserve">. </w:t>
      </w:r>
    </w:p>
    <w:p w:rsidR="006C7CE0" w:rsidP="00491870" w:rsidRDefault="006C7CE0" w14:paraId="25A8EB31" w14:textId="77777777">
      <w:pPr>
        <w:pStyle w:val="ListParagraph"/>
        <w:tabs>
          <w:tab w:val="left" w:pos="1440"/>
          <w:tab w:val="center" w:pos="4680"/>
        </w:tabs>
        <w:spacing w:line="276" w:lineRule="auto"/>
        <w:rPr>
          <w:rFonts w:ascii="Times New Roman" w:hAnsi="Times New Roman" w:cs="Times New Roman"/>
          <w:bCs/>
          <w:sz w:val="24"/>
          <w:szCs w:val="24"/>
        </w:rPr>
      </w:pPr>
    </w:p>
    <w:p w:rsidR="006C7CE0" w:rsidP="00491870" w:rsidRDefault="006C7CE0" w14:paraId="63611432" w14:textId="26BA369B">
      <w:pPr>
        <w:pStyle w:val="ListParagraph"/>
        <w:tabs>
          <w:tab w:val="left" w:pos="1440"/>
          <w:tab w:val="center" w:pos="4680"/>
        </w:tabs>
        <w:spacing w:line="276" w:lineRule="auto"/>
        <w:rPr>
          <w:rFonts w:ascii="Times New Roman" w:hAnsi="Times New Roman" w:cs="Times New Roman"/>
          <w:bCs/>
          <w:sz w:val="24"/>
          <w:szCs w:val="24"/>
        </w:rPr>
      </w:pPr>
      <w:r>
        <w:rPr>
          <w:rFonts w:ascii="Times New Roman" w:hAnsi="Times New Roman" w:cs="Times New Roman"/>
          <w:bCs/>
          <w:sz w:val="24"/>
          <w:szCs w:val="24"/>
        </w:rPr>
        <w:t>The number of participants for completion of the consent forms and questionnaire are as follows</w:t>
      </w:r>
      <w:r w:rsidR="0038265A">
        <w:rPr>
          <w:rFonts w:ascii="Times New Roman" w:hAnsi="Times New Roman" w:cs="Times New Roman"/>
          <w:bCs/>
          <w:sz w:val="24"/>
          <w:szCs w:val="24"/>
        </w:rPr>
        <w:t xml:space="preserve"> (children aged 3-11 years will not be responsible for filling out any forms alone)</w:t>
      </w:r>
      <w:r>
        <w:rPr>
          <w:rFonts w:ascii="Times New Roman" w:hAnsi="Times New Roman" w:cs="Times New Roman"/>
          <w:bCs/>
          <w:sz w:val="24"/>
          <w:szCs w:val="24"/>
        </w:rPr>
        <w:t>:</w:t>
      </w:r>
    </w:p>
    <w:p w:rsidR="006C7CE0" w:rsidP="00491870" w:rsidRDefault="006C7CE0" w14:paraId="5CAC039C" w14:textId="77777777">
      <w:pPr>
        <w:pStyle w:val="ListParagraph"/>
        <w:tabs>
          <w:tab w:val="left" w:pos="1440"/>
          <w:tab w:val="center" w:pos="4680"/>
        </w:tabs>
        <w:spacing w:line="276" w:lineRule="auto"/>
        <w:rPr>
          <w:rFonts w:ascii="Times New Roman" w:hAnsi="Times New Roman" w:cs="Times New Roman"/>
          <w:bCs/>
          <w:sz w:val="24"/>
          <w:szCs w:val="24"/>
        </w:rPr>
      </w:pPr>
    </w:p>
    <w:tbl>
      <w:tblPr>
        <w:tblStyle w:val="GridTable1Light"/>
        <w:tblW w:w="0" w:type="auto"/>
        <w:tblInd w:w="355" w:type="dxa"/>
        <w:tblLook w:val="04A0" w:firstRow="1" w:lastRow="0" w:firstColumn="1" w:lastColumn="0" w:noHBand="0" w:noVBand="1"/>
      </w:tblPr>
      <w:tblGrid>
        <w:gridCol w:w="2520"/>
        <w:gridCol w:w="3150"/>
        <w:gridCol w:w="2880"/>
      </w:tblGrid>
      <w:tr w:rsidR="0038265A" w:rsidTr="00414A41" w14:paraId="61337C4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38265A" w:rsidP="006C7CE0" w:rsidRDefault="0038265A" w14:paraId="2AB0A737" w14:textId="77777777">
            <w:pPr>
              <w:pStyle w:val="ListParagraph"/>
              <w:tabs>
                <w:tab w:val="left" w:pos="1440"/>
                <w:tab w:val="center" w:pos="4680"/>
              </w:tabs>
              <w:spacing w:line="276" w:lineRule="auto"/>
              <w:ind w:left="0"/>
              <w:jc w:val="center"/>
              <w:rPr>
                <w:rFonts w:ascii="Times New Roman" w:hAnsi="Times New Roman" w:cs="Times New Roman"/>
                <w:bCs w:val="0"/>
                <w:sz w:val="24"/>
                <w:szCs w:val="24"/>
              </w:rPr>
            </w:pPr>
          </w:p>
        </w:tc>
        <w:tc>
          <w:tcPr>
            <w:tcW w:w="6030" w:type="dxa"/>
            <w:gridSpan w:val="2"/>
          </w:tcPr>
          <w:p w:rsidRPr="00414A41" w:rsidR="0038265A" w:rsidP="006C7CE0" w:rsidRDefault="0038265A" w14:paraId="1C2F649C" w14:textId="4D815ABE">
            <w:pPr>
              <w:pStyle w:val="ListParagraph"/>
              <w:tabs>
                <w:tab w:val="left" w:pos="1440"/>
                <w:tab w:val="center" w:pos="4680"/>
              </w:tabs>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38265A">
              <w:rPr>
                <w:rFonts w:ascii="Times New Roman" w:hAnsi="Times New Roman" w:cs="Times New Roman"/>
                <w:sz w:val="24"/>
                <w:szCs w:val="24"/>
              </w:rPr>
              <w:t>Participants</w:t>
            </w:r>
          </w:p>
        </w:tc>
      </w:tr>
      <w:tr w:rsidR="0038265A" w:rsidTr="00414A41" w14:paraId="4C3DE244" w14:textId="77777777">
        <w:tc>
          <w:tcPr>
            <w:cnfStyle w:val="001000000000" w:firstRow="0" w:lastRow="0" w:firstColumn="1" w:lastColumn="0" w:oddVBand="0" w:evenVBand="0" w:oddHBand="0" w:evenHBand="0" w:firstRowFirstColumn="0" w:firstRowLastColumn="0" w:lastRowFirstColumn="0" w:lastRowLastColumn="0"/>
            <w:tcW w:w="2520" w:type="dxa"/>
          </w:tcPr>
          <w:p w:rsidR="0038265A" w:rsidP="00414A41" w:rsidRDefault="0038265A" w14:paraId="709955D2" w14:textId="0793817A">
            <w:pPr>
              <w:pStyle w:val="ListParagraph"/>
              <w:tabs>
                <w:tab w:val="left" w:pos="1440"/>
                <w:tab w:val="center" w:pos="4680"/>
              </w:tabs>
              <w:spacing w:line="276" w:lineRule="auto"/>
              <w:ind w:left="0"/>
              <w:jc w:val="center"/>
              <w:rPr>
                <w:rFonts w:ascii="Times New Roman" w:hAnsi="Times New Roman" w:cs="Times New Roman"/>
                <w:bCs w:val="0"/>
                <w:sz w:val="24"/>
                <w:szCs w:val="24"/>
              </w:rPr>
            </w:pPr>
            <w:r>
              <w:rPr>
                <w:rFonts w:ascii="Times New Roman" w:hAnsi="Times New Roman" w:cs="Times New Roman"/>
                <w:bCs w:val="0"/>
                <w:sz w:val="24"/>
                <w:szCs w:val="24"/>
              </w:rPr>
              <w:t>Form</w:t>
            </w:r>
          </w:p>
        </w:tc>
        <w:tc>
          <w:tcPr>
            <w:tcW w:w="3150" w:type="dxa"/>
          </w:tcPr>
          <w:p w:rsidRPr="00414A41" w:rsidR="0038265A" w:rsidP="00414A41" w:rsidRDefault="0038265A" w14:paraId="457E3FA4" w14:textId="26EF5317">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14A41">
              <w:rPr>
                <w:rFonts w:ascii="Times New Roman" w:hAnsi="Times New Roman" w:cs="Times New Roman"/>
                <w:b/>
                <w:bCs/>
                <w:sz w:val="24"/>
                <w:szCs w:val="24"/>
              </w:rPr>
              <w:t>Adults</w:t>
            </w:r>
            <w:r>
              <w:rPr>
                <w:rFonts w:ascii="Times New Roman" w:hAnsi="Times New Roman" w:cs="Times New Roman"/>
                <w:b/>
                <w:bCs/>
                <w:sz w:val="24"/>
                <w:szCs w:val="24"/>
              </w:rPr>
              <w:t>/Parents</w:t>
            </w:r>
          </w:p>
        </w:tc>
        <w:tc>
          <w:tcPr>
            <w:tcW w:w="2880" w:type="dxa"/>
          </w:tcPr>
          <w:p w:rsidRPr="00414A41" w:rsidR="0038265A" w:rsidP="00414A41" w:rsidRDefault="0038265A" w14:paraId="175C5537" w14:textId="19EE8A8B">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14A41">
              <w:rPr>
                <w:rFonts w:ascii="Times New Roman" w:hAnsi="Times New Roman" w:cs="Times New Roman"/>
                <w:b/>
                <w:bCs/>
                <w:sz w:val="24"/>
                <w:szCs w:val="24"/>
              </w:rPr>
              <w:t xml:space="preserve">Children 12-17 </w:t>
            </w:r>
            <w:proofErr w:type="spellStart"/>
            <w:r w:rsidRPr="00414A41">
              <w:rPr>
                <w:rFonts w:ascii="Times New Roman" w:hAnsi="Times New Roman" w:cs="Times New Roman"/>
                <w:b/>
                <w:bCs/>
                <w:sz w:val="24"/>
                <w:szCs w:val="24"/>
              </w:rPr>
              <w:t>yr</w:t>
            </w:r>
            <w:proofErr w:type="spellEnd"/>
          </w:p>
        </w:tc>
      </w:tr>
      <w:tr w:rsidRPr="006C7CE0" w:rsidR="0038265A" w:rsidTr="004D1B9E" w14:paraId="362BB614" w14:textId="77777777">
        <w:tc>
          <w:tcPr>
            <w:cnfStyle w:val="001000000000" w:firstRow="0" w:lastRow="0" w:firstColumn="1" w:lastColumn="0" w:oddVBand="0" w:evenVBand="0" w:oddHBand="0" w:evenHBand="0" w:firstRowFirstColumn="0" w:firstRowLastColumn="0" w:lastRowFirstColumn="0" w:lastRowLastColumn="0"/>
            <w:tcW w:w="2520" w:type="dxa"/>
          </w:tcPr>
          <w:p w:rsidRPr="00414A41" w:rsidR="0038265A" w:rsidP="00491870" w:rsidRDefault="0038265A" w14:paraId="7D1E28E2" w14:textId="60E81882">
            <w:pPr>
              <w:pStyle w:val="ListParagraph"/>
              <w:tabs>
                <w:tab w:val="left" w:pos="1440"/>
                <w:tab w:val="center" w:pos="4680"/>
              </w:tabs>
              <w:spacing w:line="276" w:lineRule="auto"/>
              <w:ind w:left="0"/>
              <w:rPr>
                <w:rFonts w:ascii="Times New Roman" w:hAnsi="Times New Roman" w:cs="Times New Roman"/>
                <w:b w:val="0"/>
                <w:bCs w:val="0"/>
                <w:sz w:val="24"/>
                <w:szCs w:val="24"/>
              </w:rPr>
            </w:pPr>
            <w:r w:rsidRPr="006C7CE0">
              <w:rPr>
                <w:rFonts w:ascii="Times New Roman" w:hAnsi="Times New Roman" w:cs="Times New Roman"/>
                <w:sz w:val="24"/>
                <w:szCs w:val="24"/>
              </w:rPr>
              <w:t>Consent</w:t>
            </w:r>
          </w:p>
        </w:tc>
        <w:tc>
          <w:tcPr>
            <w:tcW w:w="3150" w:type="dxa"/>
            <w:vAlign w:val="center"/>
          </w:tcPr>
          <w:p w:rsidRPr="006C7CE0" w:rsidR="0038265A" w:rsidP="004D1B9E" w:rsidRDefault="001E17F7" w14:paraId="091372AC" w14:textId="6F1FF771">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864</w:t>
            </w:r>
          </w:p>
        </w:tc>
        <w:tc>
          <w:tcPr>
            <w:tcW w:w="2880" w:type="dxa"/>
            <w:vAlign w:val="center"/>
          </w:tcPr>
          <w:p w:rsidRPr="006C7CE0" w:rsidR="0038265A" w:rsidP="004D1B9E" w:rsidRDefault="0038265A" w14:paraId="4A22DAAB" w14:textId="27DA3B97">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NA</w:t>
            </w:r>
          </w:p>
        </w:tc>
      </w:tr>
      <w:tr w:rsidRPr="006C7CE0" w:rsidR="0038265A" w:rsidTr="004D1B9E" w14:paraId="560E8753" w14:textId="77777777">
        <w:tc>
          <w:tcPr>
            <w:cnfStyle w:val="001000000000" w:firstRow="0" w:lastRow="0" w:firstColumn="1" w:lastColumn="0" w:oddVBand="0" w:evenVBand="0" w:oddHBand="0" w:evenHBand="0" w:firstRowFirstColumn="0" w:firstRowLastColumn="0" w:lastRowFirstColumn="0" w:lastRowLastColumn="0"/>
            <w:tcW w:w="2520" w:type="dxa"/>
          </w:tcPr>
          <w:p w:rsidRPr="00414A41" w:rsidR="0038265A" w:rsidP="00491870" w:rsidRDefault="0038265A" w14:paraId="4B46CD2D" w14:textId="754C353C">
            <w:pPr>
              <w:pStyle w:val="ListParagraph"/>
              <w:tabs>
                <w:tab w:val="left" w:pos="1440"/>
                <w:tab w:val="center" w:pos="4680"/>
              </w:tabs>
              <w:spacing w:line="276"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Parental Permission</w:t>
            </w:r>
          </w:p>
        </w:tc>
        <w:tc>
          <w:tcPr>
            <w:tcW w:w="3150" w:type="dxa"/>
            <w:vAlign w:val="center"/>
          </w:tcPr>
          <w:p w:rsidRPr="006C7CE0" w:rsidR="0038265A" w:rsidP="004D1B9E" w:rsidRDefault="001E17F7" w14:paraId="763A1F32" w14:textId="3864A3E3">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273</w:t>
            </w:r>
          </w:p>
        </w:tc>
        <w:tc>
          <w:tcPr>
            <w:tcW w:w="2880" w:type="dxa"/>
            <w:vAlign w:val="center"/>
          </w:tcPr>
          <w:p w:rsidRPr="006C7CE0" w:rsidR="0038265A" w:rsidP="004D1B9E" w:rsidRDefault="0038265A" w14:paraId="585BD530" w14:textId="763FC4E9">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NA</w:t>
            </w:r>
          </w:p>
        </w:tc>
      </w:tr>
      <w:tr w:rsidRPr="006C7CE0" w:rsidR="0038265A" w:rsidTr="004D1B9E" w14:paraId="526D83DA" w14:textId="77777777">
        <w:tc>
          <w:tcPr>
            <w:cnfStyle w:val="001000000000" w:firstRow="0" w:lastRow="0" w:firstColumn="1" w:lastColumn="0" w:oddVBand="0" w:evenVBand="0" w:oddHBand="0" w:evenHBand="0" w:firstRowFirstColumn="0" w:firstRowLastColumn="0" w:lastRowFirstColumn="0" w:lastRowLastColumn="0"/>
            <w:tcW w:w="2520" w:type="dxa"/>
          </w:tcPr>
          <w:p w:rsidRPr="00414A41" w:rsidR="0038265A" w:rsidP="00491870" w:rsidRDefault="0038265A" w14:paraId="5905885C" w14:textId="03E0EC37">
            <w:pPr>
              <w:pStyle w:val="ListParagraph"/>
              <w:tabs>
                <w:tab w:val="left" w:pos="1440"/>
                <w:tab w:val="center" w:pos="4680"/>
              </w:tabs>
              <w:spacing w:line="276"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Assent</w:t>
            </w:r>
          </w:p>
        </w:tc>
        <w:tc>
          <w:tcPr>
            <w:tcW w:w="3150" w:type="dxa"/>
            <w:vAlign w:val="center"/>
          </w:tcPr>
          <w:p w:rsidRPr="006C7CE0" w:rsidR="0038265A" w:rsidP="004D1B9E" w:rsidRDefault="0038265A" w14:paraId="444D1A06" w14:textId="3E8E5C15">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NA</w:t>
            </w:r>
          </w:p>
        </w:tc>
        <w:tc>
          <w:tcPr>
            <w:tcW w:w="2880" w:type="dxa"/>
            <w:vAlign w:val="center"/>
          </w:tcPr>
          <w:p w:rsidRPr="006C7CE0" w:rsidR="0038265A" w:rsidP="004D1B9E" w:rsidRDefault="001E17F7" w14:paraId="69CF57F0" w14:textId="07EFFC6E">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115</w:t>
            </w:r>
          </w:p>
        </w:tc>
      </w:tr>
      <w:tr w:rsidRPr="006C7CE0" w:rsidR="0038265A" w:rsidTr="004D1B9E" w14:paraId="418E2BBD" w14:textId="77777777">
        <w:tc>
          <w:tcPr>
            <w:cnfStyle w:val="001000000000" w:firstRow="0" w:lastRow="0" w:firstColumn="1" w:lastColumn="0" w:oddVBand="0" w:evenVBand="0" w:oddHBand="0" w:evenHBand="0" w:firstRowFirstColumn="0" w:firstRowLastColumn="0" w:lastRowFirstColumn="0" w:lastRowLastColumn="0"/>
            <w:tcW w:w="2520" w:type="dxa"/>
          </w:tcPr>
          <w:p w:rsidRPr="00414A41" w:rsidR="0038265A" w:rsidP="00491870" w:rsidRDefault="0038265A" w14:paraId="14299374" w14:textId="0BA4095D">
            <w:pPr>
              <w:pStyle w:val="ListParagraph"/>
              <w:tabs>
                <w:tab w:val="left" w:pos="1440"/>
                <w:tab w:val="center" w:pos="4680"/>
              </w:tabs>
              <w:spacing w:line="276"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Questionnaire - Adult</w:t>
            </w:r>
          </w:p>
        </w:tc>
        <w:tc>
          <w:tcPr>
            <w:tcW w:w="3150" w:type="dxa"/>
            <w:vAlign w:val="center"/>
          </w:tcPr>
          <w:p w:rsidRPr="006C7CE0" w:rsidR="0038265A" w:rsidP="004D1B9E" w:rsidRDefault="001E17F7" w14:paraId="1A0A88D5" w14:textId="1CB3CDF2">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864</w:t>
            </w:r>
          </w:p>
        </w:tc>
        <w:tc>
          <w:tcPr>
            <w:tcW w:w="2880" w:type="dxa"/>
            <w:vAlign w:val="center"/>
          </w:tcPr>
          <w:p w:rsidRPr="006C7CE0" w:rsidR="0038265A" w:rsidP="004D1B9E" w:rsidRDefault="0038265A" w14:paraId="4CC8771B" w14:textId="63BF8049">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NA</w:t>
            </w:r>
          </w:p>
        </w:tc>
      </w:tr>
      <w:tr w:rsidRPr="006C7CE0" w:rsidR="0038265A" w:rsidTr="004D1B9E" w14:paraId="74BD3F58" w14:textId="77777777">
        <w:tc>
          <w:tcPr>
            <w:cnfStyle w:val="001000000000" w:firstRow="0" w:lastRow="0" w:firstColumn="1" w:lastColumn="0" w:oddVBand="0" w:evenVBand="0" w:oddHBand="0" w:evenHBand="0" w:firstRowFirstColumn="0" w:firstRowLastColumn="0" w:lastRowFirstColumn="0" w:lastRowLastColumn="0"/>
            <w:tcW w:w="2520" w:type="dxa"/>
          </w:tcPr>
          <w:p w:rsidRPr="00414A41" w:rsidR="0038265A" w:rsidRDefault="0038265A" w14:paraId="45F4DC94" w14:textId="305F8391">
            <w:pPr>
              <w:pStyle w:val="ListParagraph"/>
              <w:tabs>
                <w:tab w:val="left" w:pos="1440"/>
                <w:tab w:val="center" w:pos="4680"/>
              </w:tabs>
              <w:spacing w:line="276"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Child Questionnaire –with assistance from adult</w:t>
            </w:r>
          </w:p>
        </w:tc>
        <w:tc>
          <w:tcPr>
            <w:tcW w:w="3150" w:type="dxa"/>
            <w:vAlign w:val="center"/>
          </w:tcPr>
          <w:p w:rsidRPr="006C7CE0" w:rsidR="0038265A" w:rsidP="004D1B9E" w:rsidRDefault="001E17F7" w14:paraId="5DBF0643" w14:textId="38F0896B">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158</w:t>
            </w:r>
          </w:p>
        </w:tc>
        <w:tc>
          <w:tcPr>
            <w:tcW w:w="2880" w:type="dxa"/>
            <w:vAlign w:val="center"/>
          </w:tcPr>
          <w:p w:rsidRPr="006C7CE0" w:rsidR="0038265A" w:rsidP="004D1B9E" w:rsidRDefault="0038265A" w14:paraId="046012C8" w14:textId="13738F71">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NA</w:t>
            </w:r>
          </w:p>
        </w:tc>
      </w:tr>
      <w:tr w:rsidRPr="006C7CE0" w:rsidR="0038265A" w:rsidTr="004D1B9E" w14:paraId="2BD999AC" w14:textId="77777777">
        <w:tc>
          <w:tcPr>
            <w:cnfStyle w:val="001000000000" w:firstRow="0" w:lastRow="0" w:firstColumn="1" w:lastColumn="0" w:oddVBand="0" w:evenVBand="0" w:oddHBand="0" w:evenHBand="0" w:firstRowFirstColumn="0" w:firstRowLastColumn="0" w:lastRowFirstColumn="0" w:lastRowLastColumn="0"/>
            <w:tcW w:w="2520" w:type="dxa"/>
          </w:tcPr>
          <w:p w:rsidR="0038265A" w:rsidP="006C7CE0" w:rsidRDefault="0038265A" w14:paraId="721004C0" w14:textId="2009F2DD">
            <w:pPr>
              <w:pStyle w:val="ListParagraph"/>
              <w:tabs>
                <w:tab w:val="left" w:pos="1440"/>
                <w:tab w:val="center" w:pos="4680"/>
              </w:tabs>
              <w:spacing w:line="276"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Child Questionnaire – completed by child</w:t>
            </w:r>
          </w:p>
        </w:tc>
        <w:tc>
          <w:tcPr>
            <w:tcW w:w="3150" w:type="dxa"/>
            <w:vAlign w:val="center"/>
          </w:tcPr>
          <w:p w:rsidRPr="006C7CE0" w:rsidR="0038265A" w:rsidP="004D1B9E" w:rsidRDefault="0038265A" w14:paraId="6B931D54" w14:textId="1A8EACFE">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NA</w:t>
            </w:r>
          </w:p>
        </w:tc>
        <w:tc>
          <w:tcPr>
            <w:tcW w:w="2880" w:type="dxa"/>
            <w:vAlign w:val="center"/>
          </w:tcPr>
          <w:p w:rsidRPr="006C7CE0" w:rsidR="0038265A" w:rsidP="004D1B9E" w:rsidRDefault="001E17F7" w14:paraId="72330F29" w14:textId="7ED492CD">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115</w:t>
            </w:r>
          </w:p>
        </w:tc>
      </w:tr>
    </w:tbl>
    <w:p w:rsidRPr="00414A41" w:rsidR="00E70606" w:rsidP="00414A41" w:rsidRDefault="00E70606" w14:paraId="3FD04DD0" w14:textId="139C0A25">
      <w:pPr>
        <w:tabs>
          <w:tab w:val="left" w:pos="1440"/>
          <w:tab w:val="center" w:pos="4680"/>
        </w:tabs>
        <w:spacing w:line="276" w:lineRule="auto"/>
        <w:rPr>
          <w:rFonts w:ascii="Times New Roman" w:hAnsi="Times New Roman" w:cs="Times New Roman"/>
          <w:sz w:val="24"/>
          <w:szCs w:val="24"/>
        </w:rPr>
      </w:pPr>
    </w:p>
    <w:p w:rsidRPr="0038265A" w:rsidR="000A5DF2" w:rsidP="00414A41" w:rsidRDefault="000A5DF2" w14:paraId="1598606C" w14:textId="1FD30317">
      <w:pPr>
        <w:pStyle w:val="ListParagraph"/>
        <w:numPr>
          <w:ilvl w:val="0"/>
          <w:numId w:val="18"/>
        </w:numPr>
        <w:tabs>
          <w:tab w:val="center" w:pos="4680"/>
          <w:tab w:val="left" w:pos="7710"/>
        </w:tabs>
        <w:spacing w:line="276" w:lineRule="auto"/>
        <w:rPr>
          <w:rFonts w:ascii="Times New Roman" w:hAnsi="Times New Roman" w:cs="Times New Roman"/>
          <w:sz w:val="24"/>
          <w:szCs w:val="24"/>
        </w:rPr>
      </w:pPr>
      <w:r w:rsidRPr="0038265A">
        <w:rPr>
          <w:rFonts w:ascii="Times New Roman" w:hAnsi="Times New Roman" w:cs="Times New Roman"/>
          <w:bCs/>
          <w:sz w:val="24"/>
          <w:szCs w:val="24"/>
          <w:u w:val="single"/>
        </w:rPr>
        <w:t xml:space="preserve">Adult </w:t>
      </w:r>
      <w:r w:rsidRPr="0038265A" w:rsidR="00FC779D">
        <w:rPr>
          <w:rFonts w:ascii="Times New Roman" w:hAnsi="Times New Roman" w:cs="Times New Roman"/>
          <w:bCs/>
          <w:sz w:val="24"/>
          <w:szCs w:val="24"/>
          <w:u w:val="single"/>
        </w:rPr>
        <w:t>Consent</w:t>
      </w:r>
      <w:r w:rsidRPr="0038265A">
        <w:rPr>
          <w:rFonts w:ascii="Times New Roman" w:hAnsi="Times New Roman" w:cs="Times New Roman"/>
          <w:bCs/>
          <w:sz w:val="24"/>
          <w:szCs w:val="24"/>
          <w:u w:val="single"/>
        </w:rPr>
        <w:t xml:space="preserve"> for Biological Testing</w:t>
      </w:r>
      <w:r w:rsidR="0038265A">
        <w:rPr>
          <w:rFonts w:ascii="Times New Roman" w:hAnsi="Times New Roman" w:cs="Times New Roman"/>
          <w:bCs/>
          <w:sz w:val="24"/>
          <w:szCs w:val="24"/>
        </w:rPr>
        <w:t xml:space="preserve">: </w:t>
      </w:r>
      <w:r w:rsidRPr="0038265A">
        <w:rPr>
          <w:rFonts w:ascii="Times New Roman" w:hAnsi="Times New Roman" w:cs="Times New Roman"/>
          <w:bCs/>
          <w:sz w:val="24"/>
          <w:szCs w:val="24"/>
        </w:rPr>
        <w:t xml:space="preserve">Annually, </w:t>
      </w:r>
      <w:r w:rsidR="00B27CD9">
        <w:rPr>
          <w:rFonts w:ascii="Times New Roman" w:hAnsi="Times New Roman" w:cs="Times New Roman"/>
          <w:bCs/>
          <w:sz w:val="24"/>
          <w:szCs w:val="24"/>
        </w:rPr>
        <w:t>864</w:t>
      </w:r>
      <w:r w:rsidRPr="0038265A">
        <w:rPr>
          <w:rFonts w:ascii="Times New Roman" w:hAnsi="Times New Roman" w:cs="Times New Roman"/>
          <w:bCs/>
          <w:sz w:val="24"/>
          <w:szCs w:val="24"/>
        </w:rPr>
        <w:t xml:space="preserve"> adults will be administered </w:t>
      </w:r>
      <w:r w:rsidRPr="0038265A" w:rsidR="00FC779D">
        <w:rPr>
          <w:rFonts w:ascii="Times New Roman" w:hAnsi="Times New Roman" w:cs="Times New Roman"/>
          <w:bCs/>
          <w:sz w:val="24"/>
          <w:szCs w:val="24"/>
        </w:rPr>
        <w:t xml:space="preserve">a consent form </w:t>
      </w:r>
      <w:r w:rsidRPr="0038265A" w:rsidR="001174B5">
        <w:rPr>
          <w:rFonts w:ascii="Times New Roman" w:hAnsi="Times New Roman" w:cs="Times New Roman"/>
          <w:bCs/>
          <w:sz w:val="24"/>
          <w:szCs w:val="24"/>
        </w:rPr>
        <w:t xml:space="preserve">for testing of blood and urine for PFAS </w:t>
      </w:r>
      <w:r w:rsidRPr="0038265A">
        <w:rPr>
          <w:rFonts w:ascii="Times New Roman" w:hAnsi="Times New Roman" w:cs="Times New Roman"/>
          <w:bCs/>
          <w:sz w:val="24"/>
          <w:szCs w:val="24"/>
        </w:rPr>
        <w:t>(</w:t>
      </w:r>
      <w:commentRangeStart w:id="51"/>
      <w:commentRangeStart w:id="52"/>
      <w:r w:rsidRPr="0038265A">
        <w:rPr>
          <w:rFonts w:ascii="Times New Roman" w:hAnsi="Times New Roman" w:cs="Times New Roman"/>
          <w:b/>
          <w:bCs/>
          <w:sz w:val="24"/>
          <w:szCs w:val="24"/>
        </w:rPr>
        <w:t xml:space="preserve">Appendix </w:t>
      </w:r>
      <w:r w:rsidRPr="0038265A" w:rsidR="001174B5">
        <w:rPr>
          <w:rFonts w:ascii="Times New Roman" w:hAnsi="Times New Roman" w:cs="Times New Roman"/>
          <w:b/>
          <w:bCs/>
          <w:sz w:val="24"/>
          <w:szCs w:val="24"/>
        </w:rPr>
        <w:t>B2</w:t>
      </w:r>
      <w:commentRangeEnd w:id="51"/>
      <w:r w:rsidR="00C1618E">
        <w:rPr>
          <w:rStyle w:val="CommentReference"/>
        </w:rPr>
        <w:commentReference w:id="51"/>
      </w:r>
      <w:commentRangeEnd w:id="52"/>
      <w:r w:rsidR="00D156A6">
        <w:rPr>
          <w:rStyle w:val="CommentReference"/>
        </w:rPr>
        <w:commentReference w:id="52"/>
      </w:r>
      <w:r w:rsidRPr="0038265A">
        <w:rPr>
          <w:rFonts w:ascii="Times New Roman" w:hAnsi="Times New Roman" w:cs="Times New Roman"/>
          <w:bCs/>
          <w:sz w:val="24"/>
          <w:szCs w:val="24"/>
        </w:rPr>
        <w:t xml:space="preserve">). </w:t>
      </w:r>
      <w:r w:rsidRPr="0038265A" w:rsidR="001174B5">
        <w:rPr>
          <w:rFonts w:ascii="Times New Roman" w:hAnsi="Times New Roman" w:cs="Times New Roman"/>
          <w:bCs/>
          <w:sz w:val="24"/>
          <w:szCs w:val="24"/>
        </w:rPr>
        <w:t xml:space="preserve">The consent form includes permission to store some biospecimens for future analysis and will include permission to recontact respondents for potential investigations or studies in the future. </w:t>
      </w:r>
      <w:r w:rsidRPr="0038265A">
        <w:rPr>
          <w:rFonts w:ascii="Times New Roman" w:hAnsi="Times New Roman" w:cs="Times New Roman"/>
          <w:bCs/>
          <w:sz w:val="24"/>
          <w:szCs w:val="24"/>
        </w:rPr>
        <w:t xml:space="preserve"> The time associated with administering the </w:t>
      </w:r>
      <w:r w:rsidRPr="0038265A" w:rsidR="001174B5">
        <w:rPr>
          <w:rFonts w:ascii="Times New Roman" w:hAnsi="Times New Roman" w:cs="Times New Roman"/>
          <w:bCs/>
          <w:sz w:val="24"/>
          <w:szCs w:val="24"/>
        </w:rPr>
        <w:t>adult consent form</w:t>
      </w:r>
      <w:r w:rsidRPr="0038265A">
        <w:rPr>
          <w:rFonts w:ascii="Times New Roman" w:hAnsi="Times New Roman" w:cs="Times New Roman"/>
          <w:bCs/>
          <w:sz w:val="24"/>
          <w:szCs w:val="24"/>
        </w:rPr>
        <w:t xml:space="preserve"> is approximately </w:t>
      </w:r>
      <w:r w:rsidRPr="0038265A" w:rsidR="001174B5">
        <w:rPr>
          <w:rFonts w:ascii="Times New Roman" w:hAnsi="Times New Roman" w:cs="Times New Roman"/>
          <w:bCs/>
          <w:sz w:val="24"/>
          <w:szCs w:val="24"/>
        </w:rPr>
        <w:t>1</w:t>
      </w:r>
      <w:r w:rsidRPr="0038265A">
        <w:rPr>
          <w:rFonts w:ascii="Times New Roman" w:hAnsi="Times New Roman" w:cs="Times New Roman"/>
          <w:bCs/>
          <w:sz w:val="24"/>
          <w:szCs w:val="24"/>
        </w:rPr>
        <w:t xml:space="preserve">0 minutes, resulting in a burden of </w:t>
      </w:r>
      <w:r w:rsidR="00B27CD9">
        <w:rPr>
          <w:rFonts w:ascii="Times New Roman" w:hAnsi="Times New Roman" w:cs="Times New Roman"/>
          <w:bCs/>
          <w:sz w:val="24"/>
          <w:szCs w:val="24"/>
        </w:rPr>
        <w:t>144</w:t>
      </w:r>
      <w:r w:rsidRPr="0038265A" w:rsidR="00B27CD9">
        <w:rPr>
          <w:rFonts w:ascii="Times New Roman" w:hAnsi="Times New Roman" w:cs="Times New Roman"/>
          <w:bCs/>
          <w:sz w:val="24"/>
          <w:szCs w:val="24"/>
        </w:rPr>
        <w:t xml:space="preserve"> </w:t>
      </w:r>
      <w:r w:rsidRPr="0038265A">
        <w:rPr>
          <w:rFonts w:ascii="Times New Roman" w:hAnsi="Times New Roman" w:cs="Times New Roman"/>
          <w:bCs/>
          <w:sz w:val="24"/>
          <w:szCs w:val="24"/>
        </w:rPr>
        <w:t xml:space="preserve">hours annually for </w:t>
      </w:r>
      <w:r w:rsidR="00497664">
        <w:rPr>
          <w:rFonts w:ascii="Times New Roman" w:hAnsi="Times New Roman" w:cs="Times New Roman"/>
          <w:bCs/>
          <w:sz w:val="24"/>
          <w:szCs w:val="24"/>
        </w:rPr>
        <w:t>three</w:t>
      </w:r>
      <w:r w:rsidRPr="0038265A" w:rsidR="00497664">
        <w:rPr>
          <w:rFonts w:ascii="Times New Roman" w:hAnsi="Times New Roman" w:cs="Times New Roman"/>
          <w:bCs/>
          <w:sz w:val="24"/>
          <w:szCs w:val="24"/>
        </w:rPr>
        <w:t xml:space="preserve"> </w:t>
      </w:r>
      <w:r w:rsidRPr="0038265A">
        <w:rPr>
          <w:rFonts w:ascii="Times New Roman" w:hAnsi="Times New Roman" w:cs="Times New Roman"/>
          <w:bCs/>
          <w:sz w:val="24"/>
          <w:szCs w:val="24"/>
        </w:rPr>
        <w:t>EAs.</w:t>
      </w:r>
    </w:p>
    <w:p w:rsidRPr="0038265A" w:rsidR="001174B5" w:rsidP="00414A41" w:rsidRDefault="001174B5" w14:paraId="7DF10E80" w14:textId="7D2A5123">
      <w:pPr>
        <w:pStyle w:val="ListParagraph"/>
        <w:numPr>
          <w:ilvl w:val="0"/>
          <w:numId w:val="18"/>
        </w:numPr>
        <w:tabs>
          <w:tab w:val="center" w:pos="4680"/>
          <w:tab w:val="left" w:pos="7710"/>
        </w:tabs>
        <w:spacing w:line="276" w:lineRule="auto"/>
        <w:rPr>
          <w:rFonts w:ascii="Times New Roman" w:hAnsi="Times New Roman" w:cs="Times New Roman"/>
          <w:sz w:val="24"/>
          <w:szCs w:val="24"/>
        </w:rPr>
      </w:pPr>
      <w:r w:rsidRPr="0038265A">
        <w:rPr>
          <w:rFonts w:ascii="Times New Roman" w:hAnsi="Times New Roman" w:cs="Times New Roman"/>
          <w:bCs/>
          <w:sz w:val="24"/>
          <w:szCs w:val="24"/>
          <w:u w:val="single"/>
        </w:rPr>
        <w:t>Parental Permission Form for Biological Testing</w:t>
      </w:r>
      <w:r w:rsidR="0038265A">
        <w:rPr>
          <w:rFonts w:ascii="Times New Roman" w:hAnsi="Times New Roman" w:cs="Times New Roman"/>
          <w:bCs/>
          <w:sz w:val="24"/>
          <w:szCs w:val="24"/>
        </w:rPr>
        <w:t xml:space="preserve">: </w:t>
      </w:r>
      <w:r w:rsidRPr="0038265A">
        <w:rPr>
          <w:rFonts w:ascii="Times New Roman" w:hAnsi="Times New Roman" w:cs="Times New Roman"/>
          <w:bCs/>
          <w:sz w:val="24"/>
          <w:szCs w:val="24"/>
        </w:rPr>
        <w:t xml:space="preserve">A parental permission form will be administered to the parents of </w:t>
      </w:r>
      <w:r w:rsidR="00B27CD9">
        <w:rPr>
          <w:rFonts w:ascii="Times New Roman" w:hAnsi="Times New Roman" w:cs="Times New Roman"/>
          <w:bCs/>
          <w:sz w:val="24"/>
          <w:szCs w:val="24"/>
        </w:rPr>
        <w:t>273</w:t>
      </w:r>
      <w:r w:rsidRPr="0038265A" w:rsidR="00B27CD9">
        <w:rPr>
          <w:rFonts w:ascii="Times New Roman" w:hAnsi="Times New Roman" w:cs="Times New Roman"/>
          <w:bCs/>
          <w:sz w:val="24"/>
          <w:szCs w:val="24"/>
        </w:rPr>
        <w:t xml:space="preserve"> </w:t>
      </w:r>
      <w:r w:rsidRPr="0038265A">
        <w:rPr>
          <w:rFonts w:ascii="Times New Roman" w:hAnsi="Times New Roman" w:cs="Times New Roman"/>
          <w:bCs/>
          <w:sz w:val="24"/>
          <w:szCs w:val="24"/>
        </w:rPr>
        <w:t>children aged 3-17 years for testing of blood and urine for PFAS (</w:t>
      </w:r>
      <w:commentRangeStart w:id="53"/>
      <w:commentRangeStart w:id="54"/>
      <w:r w:rsidRPr="0038265A">
        <w:rPr>
          <w:rFonts w:ascii="Times New Roman" w:hAnsi="Times New Roman" w:cs="Times New Roman"/>
          <w:b/>
          <w:bCs/>
          <w:sz w:val="24"/>
          <w:szCs w:val="24"/>
        </w:rPr>
        <w:t>Appendix B</w:t>
      </w:r>
      <w:r w:rsidRPr="0038265A" w:rsidR="00306321">
        <w:rPr>
          <w:rFonts w:ascii="Times New Roman" w:hAnsi="Times New Roman" w:cs="Times New Roman"/>
          <w:b/>
          <w:bCs/>
          <w:sz w:val="24"/>
          <w:szCs w:val="24"/>
        </w:rPr>
        <w:t>3</w:t>
      </w:r>
      <w:commentRangeEnd w:id="53"/>
      <w:r w:rsidR="00C1618E">
        <w:rPr>
          <w:rStyle w:val="CommentReference"/>
        </w:rPr>
        <w:commentReference w:id="53"/>
      </w:r>
      <w:commentRangeEnd w:id="54"/>
      <w:r w:rsidR="00D156A6">
        <w:rPr>
          <w:rStyle w:val="CommentReference"/>
        </w:rPr>
        <w:commentReference w:id="54"/>
      </w:r>
      <w:r w:rsidRPr="0038265A">
        <w:rPr>
          <w:rFonts w:ascii="Times New Roman" w:hAnsi="Times New Roman" w:cs="Times New Roman"/>
          <w:bCs/>
          <w:sz w:val="24"/>
          <w:szCs w:val="24"/>
        </w:rPr>
        <w:t xml:space="preserve">). The parental permission form includes permission to store some biospecimens for future analysis and will include permission to recontact respondents for potential investigations or studies in the future.  The time associated with administering the parental permission form is approximately 10 minutes, resulting in a burden of </w:t>
      </w:r>
      <w:r w:rsidR="00B27CD9">
        <w:rPr>
          <w:rFonts w:ascii="Times New Roman" w:hAnsi="Times New Roman" w:cs="Times New Roman"/>
          <w:bCs/>
          <w:sz w:val="24"/>
          <w:szCs w:val="24"/>
        </w:rPr>
        <w:t>46</w:t>
      </w:r>
      <w:r w:rsidRPr="0038265A" w:rsidR="00B27CD9">
        <w:rPr>
          <w:rFonts w:ascii="Times New Roman" w:hAnsi="Times New Roman" w:cs="Times New Roman"/>
          <w:bCs/>
          <w:sz w:val="24"/>
          <w:szCs w:val="24"/>
        </w:rPr>
        <w:t xml:space="preserve"> </w:t>
      </w:r>
      <w:r w:rsidRPr="0038265A">
        <w:rPr>
          <w:rFonts w:ascii="Times New Roman" w:hAnsi="Times New Roman" w:cs="Times New Roman"/>
          <w:bCs/>
          <w:sz w:val="24"/>
          <w:szCs w:val="24"/>
        </w:rPr>
        <w:t xml:space="preserve">hours annually for </w:t>
      </w:r>
      <w:r w:rsidR="00497664">
        <w:rPr>
          <w:rFonts w:ascii="Times New Roman" w:hAnsi="Times New Roman" w:cs="Times New Roman"/>
          <w:bCs/>
          <w:sz w:val="24"/>
          <w:szCs w:val="24"/>
        </w:rPr>
        <w:t xml:space="preserve">three </w:t>
      </w:r>
      <w:r w:rsidRPr="0038265A">
        <w:rPr>
          <w:rFonts w:ascii="Times New Roman" w:hAnsi="Times New Roman" w:cs="Times New Roman"/>
          <w:bCs/>
          <w:sz w:val="24"/>
          <w:szCs w:val="24"/>
        </w:rPr>
        <w:t>EAs.</w:t>
      </w:r>
    </w:p>
    <w:p w:rsidRPr="0038265A" w:rsidR="001174B5" w:rsidP="00414A41" w:rsidRDefault="001174B5" w14:paraId="68CC830D" w14:textId="5B779D01">
      <w:pPr>
        <w:pStyle w:val="ListParagraph"/>
        <w:numPr>
          <w:ilvl w:val="0"/>
          <w:numId w:val="18"/>
        </w:numPr>
        <w:tabs>
          <w:tab w:val="center" w:pos="4680"/>
          <w:tab w:val="left" w:pos="7710"/>
        </w:tabs>
        <w:spacing w:line="276" w:lineRule="auto"/>
        <w:rPr>
          <w:rFonts w:ascii="Times New Roman" w:hAnsi="Times New Roman" w:cs="Times New Roman"/>
          <w:sz w:val="24"/>
          <w:szCs w:val="24"/>
        </w:rPr>
      </w:pPr>
      <w:r w:rsidRPr="0038265A">
        <w:rPr>
          <w:rFonts w:ascii="Times New Roman" w:hAnsi="Times New Roman" w:cs="Times New Roman"/>
          <w:bCs/>
          <w:sz w:val="24"/>
          <w:szCs w:val="24"/>
          <w:u w:val="single"/>
        </w:rPr>
        <w:t>Child Assent Form for Biological Testing</w:t>
      </w:r>
      <w:r w:rsidR="0038265A">
        <w:rPr>
          <w:rFonts w:ascii="Times New Roman" w:hAnsi="Times New Roman" w:cs="Times New Roman"/>
          <w:bCs/>
          <w:sz w:val="24"/>
          <w:szCs w:val="24"/>
        </w:rPr>
        <w:t xml:space="preserve">: </w:t>
      </w:r>
      <w:r w:rsidRPr="0038265A">
        <w:rPr>
          <w:rFonts w:ascii="Times New Roman" w:hAnsi="Times New Roman" w:cs="Times New Roman"/>
          <w:bCs/>
          <w:sz w:val="24"/>
          <w:szCs w:val="24"/>
        </w:rPr>
        <w:t xml:space="preserve">Children aged 12 to 17 years </w:t>
      </w:r>
      <w:r w:rsidRPr="0038265A" w:rsidR="00306321">
        <w:rPr>
          <w:rFonts w:ascii="Times New Roman" w:hAnsi="Times New Roman" w:cs="Times New Roman"/>
          <w:bCs/>
          <w:sz w:val="24"/>
          <w:szCs w:val="24"/>
        </w:rPr>
        <w:t>will assent to the</w:t>
      </w:r>
      <w:r w:rsidRPr="0038265A">
        <w:rPr>
          <w:rFonts w:ascii="Times New Roman" w:hAnsi="Times New Roman" w:cs="Times New Roman"/>
          <w:bCs/>
          <w:sz w:val="24"/>
          <w:szCs w:val="24"/>
        </w:rPr>
        <w:t xml:space="preserve"> testing of blood and urine for PFAS </w:t>
      </w:r>
      <w:r w:rsidR="00B27CD9">
        <w:rPr>
          <w:rFonts w:ascii="Times New Roman" w:hAnsi="Times New Roman" w:cs="Times New Roman"/>
          <w:bCs/>
          <w:sz w:val="24"/>
          <w:szCs w:val="24"/>
        </w:rPr>
        <w:t xml:space="preserve">(115) </w:t>
      </w:r>
      <w:r w:rsidRPr="0038265A">
        <w:rPr>
          <w:rFonts w:ascii="Times New Roman" w:hAnsi="Times New Roman" w:cs="Times New Roman"/>
          <w:bCs/>
          <w:sz w:val="24"/>
          <w:szCs w:val="24"/>
        </w:rPr>
        <w:t>(</w:t>
      </w:r>
      <w:commentRangeStart w:id="55"/>
      <w:commentRangeStart w:id="56"/>
      <w:r w:rsidRPr="0038265A">
        <w:rPr>
          <w:rFonts w:ascii="Times New Roman" w:hAnsi="Times New Roman" w:cs="Times New Roman"/>
          <w:b/>
          <w:bCs/>
          <w:sz w:val="24"/>
          <w:szCs w:val="24"/>
        </w:rPr>
        <w:t>Appendix B</w:t>
      </w:r>
      <w:r w:rsidRPr="0038265A" w:rsidR="00306321">
        <w:rPr>
          <w:rFonts w:ascii="Times New Roman" w:hAnsi="Times New Roman" w:cs="Times New Roman"/>
          <w:b/>
          <w:bCs/>
          <w:sz w:val="24"/>
          <w:szCs w:val="24"/>
        </w:rPr>
        <w:t>4</w:t>
      </w:r>
      <w:commentRangeEnd w:id="55"/>
      <w:r w:rsidR="00C1618E">
        <w:rPr>
          <w:rStyle w:val="CommentReference"/>
        </w:rPr>
        <w:commentReference w:id="55"/>
      </w:r>
      <w:commentRangeEnd w:id="56"/>
      <w:r w:rsidR="00B8503B">
        <w:rPr>
          <w:rStyle w:val="CommentReference"/>
        </w:rPr>
        <w:commentReference w:id="56"/>
      </w:r>
      <w:r w:rsidRPr="0038265A">
        <w:rPr>
          <w:rFonts w:ascii="Times New Roman" w:hAnsi="Times New Roman" w:cs="Times New Roman"/>
          <w:bCs/>
          <w:sz w:val="24"/>
          <w:szCs w:val="24"/>
        </w:rPr>
        <w:t xml:space="preserve">). The </w:t>
      </w:r>
      <w:r w:rsidRPr="0038265A" w:rsidR="00306321">
        <w:rPr>
          <w:rFonts w:ascii="Times New Roman" w:hAnsi="Times New Roman" w:cs="Times New Roman"/>
          <w:bCs/>
          <w:sz w:val="24"/>
          <w:szCs w:val="24"/>
        </w:rPr>
        <w:t>assent</w:t>
      </w:r>
      <w:r w:rsidRPr="0038265A">
        <w:rPr>
          <w:rFonts w:ascii="Times New Roman" w:hAnsi="Times New Roman" w:cs="Times New Roman"/>
          <w:bCs/>
          <w:sz w:val="24"/>
          <w:szCs w:val="24"/>
        </w:rPr>
        <w:t xml:space="preserve"> form includes permission to store some biospecimens for future analysis and will include permission to recontact respondents for potential investi</w:t>
      </w:r>
      <w:r w:rsidR="006E6510">
        <w:rPr>
          <w:rFonts w:ascii="Times New Roman" w:hAnsi="Times New Roman" w:cs="Times New Roman"/>
          <w:bCs/>
          <w:sz w:val="24"/>
          <w:szCs w:val="24"/>
        </w:rPr>
        <w:t>gati</w:t>
      </w:r>
      <w:r w:rsidRPr="0038265A">
        <w:rPr>
          <w:rFonts w:ascii="Times New Roman" w:hAnsi="Times New Roman" w:cs="Times New Roman"/>
          <w:bCs/>
          <w:sz w:val="24"/>
          <w:szCs w:val="24"/>
        </w:rPr>
        <w:t xml:space="preserve">ons or studies in the future.  The time associated with administering the adult consent form is approximately 10 minutes, resulting in a burden of </w:t>
      </w:r>
      <w:r w:rsidR="00B27CD9">
        <w:rPr>
          <w:rFonts w:ascii="Times New Roman" w:hAnsi="Times New Roman" w:cs="Times New Roman"/>
          <w:bCs/>
          <w:sz w:val="24"/>
          <w:szCs w:val="24"/>
        </w:rPr>
        <w:t>19</w:t>
      </w:r>
      <w:r w:rsidRPr="0038265A" w:rsidR="00B27CD9">
        <w:rPr>
          <w:rFonts w:ascii="Times New Roman" w:hAnsi="Times New Roman" w:cs="Times New Roman"/>
          <w:bCs/>
          <w:sz w:val="24"/>
          <w:szCs w:val="24"/>
        </w:rPr>
        <w:t xml:space="preserve"> </w:t>
      </w:r>
      <w:r w:rsidRPr="0038265A">
        <w:rPr>
          <w:rFonts w:ascii="Times New Roman" w:hAnsi="Times New Roman" w:cs="Times New Roman"/>
          <w:bCs/>
          <w:sz w:val="24"/>
          <w:szCs w:val="24"/>
        </w:rPr>
        <w:t xml:space="preserve">hours annually for </w:t>
      </w:r>
      <w:r w:rsidR="008B0897">
        <w:rPr>
          <w:rFonts w:ascii="Times New Roman" w:hAnsi="Times New Roman" w:cs="Times New Roman"/>
          <w:bCs/>
          <w:sz w:val="24"/>
          <w:szCs w:val="24"/>
        </w:rPr>
        <w:t>three</w:t>
      </w:r>
      <w:r w:rsidRPr="0038265A" w:rsidR="00B27CD9">
        <w:rPr>
          <w:rFonts w:ascii="Times New Roman" w:hAnsi="Times New Roman" w:cs="Times New Roman"/>
          <w:bCs/>
          <w:sz w:val="24"/>
          <w:szCs w:val="24"/>
        </w:rPr>
        <w:t xml:space="preserve"> </w:t>
      </w:r>
      <w:r w:rsidRPr="0038265A">
        <w:rPr>
          <w:rFonts w:ascii="Times New Roman" w:hAnsi="Times New Roman" w:cs="Times New Roman"/>
          <w:bCs/>
          <w:sz w:val="24"/>
          <w:szCs w:val="24"/>
        </w:rPr>
        <w:t>EAs.</w:t>
      </w:r>
    </w:p>
    <w:p w:rsidRPr="00DA6C6F" w:rsidR="00DA6C6F" w:rsidP="00DA6C6F" w:rsidRDefault="002A6312" w14:paraId="7060B14C" w14:textId="69087B27">
      <w:pPr>
        <w:pStyle w:val="ListParagraph"/>
        <w:numPr>
          <w:ilvl w:val="0"/>
          <w:numId w:val="18"/>
        </w:numPr>
        <w:tabs>
          <w:tab w:val="center" w:pos="4680"/>
          <w:tab w:val="left" w:pos="7710"/>
        </w:tabs>
        <w:spacing w:line="276" w:lineRule="auto"/>
        <w:rPr>
          <w:rFonts w:ascii="Times New Roman" w:hAnsi="Times New Roman" w:cs="Times New Roman"/>
          <w:bCs/>
          <w:sz w:val="24"/>
          <w:szCs w:val="24"/>
        </w:rPr>
      </w:pPr>
      <w:r w:rsidRPr="00DA6C6F">
        <w:rPr>
          <w:rFonts w:ascii="Times New Roman" w:hAnsi="Times New Roman" w:cs="Times New Roman"/>
          <w:bCs/>
          <w:sz w:val="24"/>
          <w:szCs w:val="24"/>
          <w:u w:val="single"/>
        </w:rPr>
        <w:t xml:space="preserve">Adult </w:t>
      </w:r>
      <w:r w:rsidRPr="00DA6C6F" w:rsidR="00E30DA7">
        <w:rPr>
          <w:rFonts w:ascii="Times New Roman" w:hAnsi="Times New Roman" w:cs="Times New Roman"/>
          <w:bCs/>
          <w:sz w:val="24"/>
          <w:szCs w:val="24"/>
          <w:u w:val="single"/>
        </w:rPr>
        <w:t xml:space="preserve">Exposure Questionnaire for </w:t>
      </w:r>
      <w:r w:rsidRPr="00DA6C6F" w:rsidR="000904AD">
        <w:rPr>
          <w:rFonts w:ascii="Times New Roman" w:hAnsi="Times New Roman" w:cs="Times New Roman"/>
          <w:bCs/>
          <w:sz w:val="24"/>
          <w:szCs w:val="24"/>
          <w:u w:val="single"/>
        </w:rPr>
        <w:t xml:space="preserve">Biological </w:t>
      </w:r>
      <w:r w:rsidRPr="00DA6C6F" w:rsidR="00E30DA7">
        <w:rPr>
          <w:rFonts w:ascii="Times New Roman" w:hAnsi="Times New Roman" w:cs="Times New Roman"/>
          <w:bCs/>
          <w:sz w:val="24"/>
          <w:szCs w:val="24"/>
          <w:u w:val="single"/>
        </w:rPr>
        <w:t xml:space="preserve">and Environmental </w:t>
      </w:r>
      <w:r w:rsidRPr="00DA6C6F" w:rsidR="000904AD">
        <w:rPr>
          <w:rFonts w:ascii="Times New Roman" w:hAnsi="Times New Roman" w:cs="Times New Roman"/>
          <w:bCs/>
          <w:sz w:val="24"/>
          <w:szCs w:val="24"/>
          <w:u w:val="single"/>
        </w:rPr>
        <w:t>Testing</w:t>
      </w:r>
      <w:r w:rsidRPr="00DA6C6F" w:rsidR="000904AD">
        <w:rPr>
          <w:rFonts w:ascii="Times New Roman" w:hAnsi="Times New Roman" w:cs="Times New Roman"/>
          <w:bCs/>
          <w:sz w:val="24"/>
          <w:szCs w:val="24"/>
        </w:rPr>
        <w:t xml:space="preserve">: </w:t>
      </w:r>
      <w:r w:rsidRPr="00DA6C6F" w:rsidR="006E578C">
        <w:rPr>
          <w:rFonts w:ascii="Times New Roman" w:hAnsi="Times New Roman" w:cs="Times New Roman"/>
          <w:bCs/>
          <w:sz w:val="24"/>
          <w:szCs w:val="24"/>
        </w:rPr>
        <w:t xml:space="preserve"> </w:t>
      </w:r>
    </w:p>
    <w:p w:rsidRPr="000210D2" w:rsidR="00147A45" w:rsidP="00E734D8" w:rsidRDefault="005E6F8E" w14:paraId="564D5C3C" w14:textId="16CF21C8">
      <w:pPr>
        <w:pStyle w:val="ListParagraph"/>
        <w:tabs>
          <w:tab w:val="center" w:pos="4680"/>
          <w:tab w:val="left" w:pos="7710"/>
        </w:tabs>
        <w:spacing w:line="276" w:lineRule="auto"/>
        <w:rPr>
          <w:rFonts w:ascii="Times New Roman" w:hAnsi="Times New Roman" w:cs="Times New Roman"/>
          <w:sz w:val="24"/>
          <w:szCs w:val="24"/>
        </w:rPr>
      </w:pPr>
      <w:r>
        <w:rPr>
          <w:rFonts w:ascii="Times New Roman" w:hAnsi="Times New Roman" w:cs="Times New Roman"/>
          <w:bCs/>
          <w:sz w:val="24"/>
          <w:szCs w:val="24"/>
        </w:rPr>
        <w:lastRenderedPageBreak/>
        <w:t xml:space="preserve">Annually, </w:t>
      </w:r>
      <w:r w:rsidR="00B27CD9">
        <w:rPr>
          <w:rFonts w:ascii="Times New Roman" w:hAnsi="Times New Roman" w:cs="Times New Roman"/>
          <w:bCs/>
          <w:sz w:val="24"/>
          <w:szCs w:val="24"/>
        </w:rPr>
        <w:t>864</w:t>
      </w:r>
      <w:r>
        <w:rPr>
          <w:rFonts w:ascii="Times New Roman" w:hAnsi="Times New Roman" w:cs="Times New Roman"/>
          <w:bCs/>
          <w:sz w:val="24"/>
          <w:szCs w:val="24"/>
        </w:rPr>
        <w:t xml:space="preserve"> a</w:t>
      </w:r>
      <w:r w:rsidR="00B90885">
        <w:rPr>
          <w:rFonts w:ascii="Times New Roman" w:hAnsi="Times New Roman" w:cs="Times New Roman"/>
          <w:bCs/>
          <w:sz w:val="24"/>
          <w:szCs w:val="24"/>
        </w:rPr>
        <w:t>dult</w:t>
      </w:r>
      <w:r w:rsidR="002A6312">
        <w:rPr>
          <w:rFonts w:ascii="Times New Roman" w:hAnsi="Times New Roman" w:cs="Times New Roman"/>
          <w:bCs/>
          <w:sz w:val="24"/>
          <w:szCs w:val="24"/>
        </w:rPr>
        <w:t>s</w:t>
      </w:r>
      <w:r w:rsidR="00147A45">
        <w:rPr>
          <w:rFonts w:ascii="Times New Roman" w:hAnsi="Times New Roman" w:cs="Times New Roman"/>
          <w:bCs/>
          <w:sz w:val="24"/>
          <w:szCs w:val="24"/>
        </w:rPr>
        <w:t xml:space="preserve"> will be </w:t>
      </w:r>
      <w:r w:rsidRPr="00D030F3" w:rsidR="0061685D">
        <w:rPr>
          <w:rFonts w:ascii="Times New Roman" w:hAnsi="Times New Roman" w:cs="Times New Roman"/>
          <w:bCs/>
          <w:sz w:val="24"/>
          <w:szCs w:val="24"/>
        </w:rPr>
        <w:t>administered an exposure questionnaire</w:t>
      </w:r>
      <w:r w:rsidR="006E578C">
        <w:rPr>
          <w:rFonts w:ascii="Times New Roman" w:hAnsi="Times New Roman" w:cs="Times New Roman"/>
          <w:bCs/>
          <w:sz w:val="24"/>
          <w:szCs w:val="24"/>
        </w:rPr>
        <w:t xml:space="preserve"> that includes questions associated with </w:t>
      </w:r>
      <w:r w:rsidR="00243F50">
        <w:rPr>
          <w:rFonts w:ascii="Times New Roman" w:hAnsi="Times New Roman" w:cs="Times New Roman"/>
          <w:bCs/>
          <w:sz w:val="24"/>
          <w:szCs w:val="24"/>
        </w:rPr>
        <w:t>potential exposure to PFAS both inside and outside the home (e.g., work or school)</w:t>
      </w:r>
      <w:r w:rsidR="006E578C">
        <w:rPr>
          <w:rFonts w:ascii="Times New Roman" w:hAnsi="Times New Roman" w:cs="Times New Roman"/>
          <w:bCs/>
          <w:sz w:val="24"/>
          <w:szCs w:val="24"/>
        </w:rPr>
        <w:t xml:space="preserve"> (</w:t>
      </w:r>
      <w:commentRangeStart w:id="57"/>
      <w:commentRangeStart w:id="58"/>
      <w:r w:rsidRPr="00BC581D" w:rsidR="006E578C">
        <w:rPr>
          <w:rFonts w:ascii="Times New Roman" w:hAnsi="Times New Roman" w:cs="Times New Roman"/>
          <w:b/>
          <w:bCs/>
          <w:sz w:val="24"/>
          <w:szCs w:val="24"/>
        </w:rPr>
        <w:t>A</w:t>
      </w:r>
      <w:r w:rsidR="0048431F">
        <w:rPr>
          <w:rFonts w:ascii="Times New Roman" w:hAnsi="Times New Roman" w:cs="Times New Roman"/>
          <w:b/>
          <w:bCs/>
          <w:sz w:val="24"/>
          <w:szCs w:val="24"/>
        </w:rPr>
        <w:t>ppendix F1</w:t>
      </w:r>
      <w:commentRangeEnd w:id="57"/>
      <w:r w:rsidR="00C1618E">
        <w:rPr>
          <w:rStyle w:val="CommentReference"/>
        </w:rPr>
        <w:commentReference w:id="57"/>
      </w:r>
      <w:commentRangeEnd w:id="58"/>
      <w:r w:rsidR="00F45786">
        <w:rPr>
          <w:rStyle w:val="CommentReference"/>
        </w:rPr>
        <w:commentReference w:id="58"/>
      </w:r>
      <w:r w:rsidR="006E578C">
        <w:rPr>
          <w:rFonts w:ascii="Times New Roman" w:hAnsi="Times New Roman" w:cs="Times New Roman"/>
          <w:bCs/>
          <w:sz w:val="24"/>
          <w:szCs w:val="24"/>
        </w:rPr>
        <w:t xml:space="preserve">). </w:t>
      </w:r>
      <w:r w:rsidR="00243F50">
        <w:rPr>
          <w:rFonts w:ascii="Times New Roman" w:hAnsi="Times New Roman" w:cs="Times New Roman"/>
          <w:bCs/>
          <w:sz w:val="24"/>
          <w:szCs w:val="24"/>
        </w:rPr>
        <w:t>In addition, t</w:t>
      </w:r>
      <w:r w:rsidR="006E578C">
        <w:rPr>
          <w:rFonts w:ascii="Times New Roman" w:hAnsi="Times New Roman" w:cs="Times New Roman"/>
          <w:bCs/>
          <w:sz w:val="24"/>
          <w:szCs w:val="24"/>
        </w:rPr>
        <w:t xml:space="preserve">he adult questionnaire </w:t>
      </w:r>
      <w:r w:rsidR="006F588A">
        <w:rPr>
          <w:rFonts w:ascii="Times New Roman" w:hAnsi="Times New Roman" w:cs="Times New Roman"/>
          <w:bCs/>
          <w:sz w:val="24"/>
          <w:szCs w:val="24"/>
        </w:rPr>
        <w:t>also</w:t>
      </w:r>
      <w:r w:rsidR="006E578C">
        <w:rPr>
          <w:rFonts w:ascii="Times New Roman" w:hAnsi="Times New Roman" w:cs="Times New Roman"/>
          <w:bCs/>
          <w:sz w:val="24"/>
          <w:szCs w:val="24"/>
        </w:rPr>
        <w:t xml:space="preserve"> include</w:t>
      </w:r>
      <w:r w:rsidR="006F588A">
        <w:rPr>
          <w:rFonts w:ascii="Times New Roman" w:hAnsi="Times New Roman" w:cs="Times New Roman"/>
          <w:bCs/>
          <w:sz w:val="24"/>
          <w:szCs w:val="24"/>
        </w:rPr>
        <w:t>s</w:t>
      </w:r>
      <w:r w:rsidR="006E578C">
        <w:rPr>
          <w:rFonts w:ascii="Times New Roman" w:hAnsi="Times New Roman" w:cs="Times New Roman"/>
          <w:bCs/>
          <w:sz w:val="24"/>
          <w:szCs w:val="24"/>
        </w:rPr>
        <w:t xml:space="preserve"> several questions associated with water use </w:t>
      </w:r>
      <w:r w:rsidR="00243F50">
        <w:rPr>
          <w:rFonts w:ascii="Times New Roman" w:hAnsi="Times New Roman" w:cs="Times New Roman"/>
          <w:bCs/>
          <w:sz w:val="24"/>
          <w:szCs w:val="24"/>
        </w:rPr>
        <w:t>and flooring type</w:t>
      </w:r>
      <w:r w:rsidR="006E578C">
        <w:rPr>
          <w:rFonts w:ascii="Times New Roman" w:hAnsi="Times New Roman" w:cs="Times New Roman"/>
          <w:bCs/>
          <w:sz w:val="24"/>
          <w:szCs w:val="24"/>
        </w:rPr>
        <w:t xml:space="preserve">. </w:t>
      </w:r>
      <w:r w:rsidR="00147A45">
        <w:rPr>
          <w:rFonts w:ascii="Times New Roman" w:hAnsi="Times New Roman" w:cs="Times New Roman"/>
          <w:bCs/>
          <w:sz w:val="24"/>
          <w:szCs w:val="24"/>
        </w:rPr>
        <w:t xml:space="preserve">The time associated with administering the questionnaire and completing the </w:t>
      </w:r>
      <w:r w:rsidR="00B90885">
        <w:rPr>
          <w:rFonts w:ascii="Times New Roman" w:hAnsi="Times New Roman" w:cs="Times New Roman"/>
          <w:bCs/>
          <w:sz w:val="24"/>
          <w:szCs w:val="24"/>
        </w:rPr>
        <w:t xml:space="preserve">biological </w:t>
      </w:r>
      <w:r w:rsidR="00147A45">
        <w:rPr>
          <w:rFonts w:ascii="Times New Roman" w:hAnsi="Times New Roman" w:cs="Times New Roman"/>
          <w:bCs/>
          <w:sz w:val="24"/>
          <w:szCs w:val="24"/>
        </w:rPr>
        <w:t xml:space="preserve">sampling is approximately 30 </w:t>
      </w:r>
      <w:r w:rsidRPr="00553FEF" w:rsidR="00147A45">
        <w:rPr>
          <w:rFonts w:ascii="Times New Roman" w:hAnsi="Times New Roman" w:cs="Times New Roman"/>
          <w:bCs/>
          <w:sz w:val="24"/>
          <w:szCs w:val="24"/>
        </w:rPr>
        <w:t>minutes</w:t>
      </w:r>
      <w:r w:rsidRPr="00553FEF" w:rsidR="00114250">
        <w:rPr>
          <w:rFonts w:ascii="Times New Roman" w:hAnsi="Times New Roman" w:cs="Times New Roman"/>
          <w:bCs/>
          <w:sz w:val="24"/>
          <w:szCs w:val="24"/>
        </w:rPr>
        <w:t xml:space="preserve">, resulting in a burden of </w:t>
      </w:r>
      <w:r w:rsidR="00B27CD9">
        <w:rPr>
          <w:rFonts w:ascii="Times New Roman" w:hAnsi="Times New Roman" w:cs="Times New Roman"/>
          <w:bCs/>
          <w:sz w:val="24"/>
          <w:szCs w:val="24"/>
        </w:rPr>
        <w:t>432</w:t>
      </w:r>
      <w:r w:rsidRPr="00553FEF" w:rsidR="00B27CD9">
        <w:rPr>
          <w:rFonts w:ascii="Times New Roman" w:hAnsi="Times New Roman" w:cs="Times New Roman"/>
          <w:bCs/>
          <w:sz w:val="24"/>
          <w:szCs w:val="24"/>
        </w:rPr>
        <w:t xml:space="preserve"> </w:t>
      </w:r>
      <w:r w:rsidRPr="00553FEF" w:rsidR="00114250">
        <w:rPr>
          <w:rFonts w:ascii="Times New Roman" w:hAnsi="Times New Roman" w:cs="Times New Roman"/>
          <w:bCs/>
          <w:sz w:val="24"/>
          <w:szCs w:val="24"/>
        </w:rPr>
        <w:t xml:space="preserve">hours annually for </w:t>
      </w:r>
      <w:r w:rsidR="008B0897">
        <w:rPr>
          <w:rFonts w:ascii="Times New Roman" w:hAnsi="Times New Roman" w:cs="Times New Roman"/>
          <w:bCs/>
          <w:sz w:val="24"/>
          <w:szCs w:val="24"/>
        </w:rPr>
        <w:t>three</w:t>
      </w:r>
      <w:r w:rsidRPr="00553FEF" w:rsidR="00B27CD9">
        <w:rPr>
          <w:rFonts w:ascii="Times New Roman" w:hAnsi="Times New Roman" w:cs="Times New Roman"/>
          <w:bCs/>
          <w:sz w:val="24"/>
          <w:szCs w:val="24"/>
        </w:rPr>
        <w:t xml:space="preserve"> </w:t>
      </w:r>
      <w:r w:rsidRPr="00553FEF" w:rsidR="00114250">
        <w:rPr>
          <w:rFonts w:ascii="Times New Roman" w:hAnsi="Times New Roman" w:cs="Times New Roman"/>
          <w:bCs/>
          <w:sz w:val="24"/>
          <w:szCs w:val="24"/>
        </w:rPr>
        <w:t>EAs</w:t>
      </w:r>
      <w:r w:rsidRPr="00553FEF" w:rsidR="00147A45">
        <w:rPr>
          <w:rFonts w:ascii="Times New Roman" w:hAnsi="Times New Roman" w:cs="Times New Roman"/>
          <w:bCs/>
          <w:sz w:val="24"/>
          <w:szCs w:val="24"/>
        </w:rPr>
        <w:t>.</w:t>
      </w:r>
    </w:p>
    <w:p w:rsidRPr="00E734D8" w:rsidR="00134472" w:rsidP="002A6312" w:rsidRDefault="000210D2" w14:paraId="61CFE138" w14:textId="234FB725">
      <w:pPr>
        <w:pStyle w:val="ListParagraph"/>
        <w:numPr>
          <w:ilvl w:val="0"/>
          <w:numId w:val="18"/>
        </w:numPr>
        <w:tabs>
          <w:tab w:val="center" w:pos="4680"/>
          <w:tab w:val="left" w:pos="7710"/>
        </w:tabs>
        <w:spacing w:line="276" w:lineRule="auto"/>
        <w:rPr>
          <w:rFonts w:ascii="Times New Roman" w:hAnsi="Times New Roman" w:cs="Times New Roman"/>
          <w:sz w:val="24"/>
          <w:szCs w:val="24"/>
        </w:rPr>
      </w:pPr>
      <w:r w:rsidRPr="005B033E">
        <w:rPr>
          <w:rFonts w:ascii="Times New Roman" w:hAnsi="Times New Roman" w:cs="Times New Roman"/>
          <w:bCs/>
          <w:sz w:val="24"/>
          <w:szCs w:val="24"/>
          <w:u w:val="single"/>
        </w:rPr>
        <w:t xml:space="preserve">Parent </w:t>
      </w:r>
      <w:r w:rsidRPr="005B033E" w:rsidR="00C71775">
        <w:rPr>
          <w:rFonts w:ascii="Times New Roman" w:hAnsi="Times New Roman" w:cs="Times New Roman"/>
          <w:bCs/>
          <w:sz w:val="24"/>
          <w:szCs w:val="24"/>
          <w:u w:val="single"/>
        </w:rPr>
        <w:t>Proxy for</w:t>
      </w:r>
      <w:r w:rsidRPr="005B033E">
        <w:rPr>
          <w:rFonts w:ascii="Times New Roman" w:hAnsi="Times New Roman" w:cs="Times New Roman"/>
          <w:bCs/>
          <w:sz w:val="24"/>
          <w:szCs w:val="24"/>
          <w:u w:val="single"/>
        </w:rPr>
        <w:t xml:space="preserve"> </w:t>
      </w:r>
      <w:r w:rsidRPr="005B033E" w:rsidR="002A6312">
        <w:rPr>
          <w:rFonts w:ascii="Times New Roman" w:hAnsi="Times New Roman" w:cs="Times New Roman"/>
          <w:bCs/>
          <w:sz w:val="24"/>
          <w:szCs w:val="24"/>
          <w:u w:val="single"/>
        </w:rPr>
        <w:t xml:space="preserve">Child </w:t>
      </w:r>
      <w:r w:rsidRPr="005B033E">
        <w:rPr>
          <w:rFonts w:ascii="Times New Roman" w:hAnsi="Times New Roman" w:cs="Times New Roman"/>
          <w:bCs/>
          <w:sz w:val="24"/>
          <w:szCs w:val="24"/>
          <w:u w:val="single"/>
        </w:rPr>
        <w:t>Exposure Questionnaire for Biological Testing</w:t>
      </w:r>
      <w:r w:rsidR="002A6312">
        <w:rPr>
          <w:rFonts w:ascii="Times New Roman" w:hAnsi="Times New Roman" w:cs="Times New Roman"/>
          <w:bCs/>
          <w:sz w:val="24"/>
          <w:szCs w:val="24"/>
        </w:rPr>
        <w:t xml:space="preserve">: </w:t>
      </w:r>
      <w:r w:rsidR="006A0AA1">
        <w:rPr>
          <w:rFonts w:ascii="Times New Roman" w:hAnsi="Times New Roman" w:cs="Times New Roman"/>
          <w:bCs/>
          <w:sz w:val="24"/>
          <w:szCs w:val="24"/>
        </w:rPr>
        <w:t xml:space="preserve">Annually, </w:t>
      </w:r>
      <w:r w:rsidR="00B27CD9">
        <w:rPr>
          <w:rFonts w:ascii="Times New Roman" w:hAnsi="Times New Roman" w:cs="Times New Roman"/>
          <w:bCs/>
          <w:sz w:val="24"/>
          <w:szCs w:val="24"/>
        </w:rPr>
        <w:t>158</w:t>
      </w:r>
      <w:r w:rsidRPr="00E734D8" w:rsidR="00B27CD9">
        <w:rPr>
          <w:rFonts w:ascii="Times New Roman" w:hAnsi="Times New Roman" w:cs="Times New Roman"/>
          <w:bCs/>
          <w:sz w:val="24"/>
          <w:szCs w:val="24"/>
        </w:rPr>
        <w:t xml:space="preserve"> </w:t>
      </w:r>
      <w:r w:rsidRPr="00E734D8" w:rsidR="00134472">
        <w:rPr>
          <w:rFonts w:ascii="Times New Roman" w:hAnsi="Times New Roman" w:cs="Times New Roman"/>
          <w:bCs/>
          <w:sz w:val="24"/>
          <w:szCs w:val="24"/>
        </w:rPr>
        <w:t>parents will respond for their children</w:t>
      </w:r>
      <w:r w:rsidR="006A0AA1">
        <w:rPr>
          <w:rFonts w:ascii="Times New Roman" w:hAnsi="Times New Roman" w:cs="Times New Roman"/>
          <w:bCs/>
          <w:sz w:val="24"/>
          <w:szCs w:val="24"/>
        </w:rPr>
        <w:t>, 3</w:t>
      </w:r>
      <w:r w:rsidR="004E219F">
        <w:rPr>
          <w:rFonts w:ascii="Times New Roman" w:hAnsi="Times New Roman" w:cs="Times New Roman"/>
          <w:bCs/>
          <w:sz w:val="24"/>
          <w:szCs w:val="24"/>
        </w:rPr>
        <w:t xml:space="preserve"> to </w:t>
      </w:r>
      <w:r w:rsidR="006A0AA1">
        <w:rPr>
          <w:rFonts w:ascii="Times New Roman" w:hAnsi="Times New Roman" w:cs="Times New Roman"/>
          <w:bCs/>
          <w:sz w:val="24"/>
          <w:szCs w:val="24"/>
        </w:rPr>
        <w:t>11</w:t>
      </w:r>
      <w:r w:rsidRPr="00E734D8" w:rsidR="002A6312">
        <w:rPr>
          <w:rFonts w:ascii="Times New Roman" w:hAnsi="Times New Roman" w:cs="Times New Roman"/>
          <w:bCs/>
          <w:sz w:val="24"/>
          <w:szCs w:val="24"/>
        </w:rPr>
        <w:t xml:space="preserve"> years.</w:t>
      </w:r>
      <w:r w:rsidRPr="00E734D8" w:rsidR="00134472">
        <w:rPr>
          <w:rFonts w:ascii="Times New Roman" w:hAnsi="Times New Roman" w:cs="Times New Roman"/>
          <w:bCs/>
          <w:sz w:val="24"/>
          <w:szCs w:val="24"/>
        </w:rPr>
        <w:t xml:space="preserve"> </w:t>
      </w:r>
      <w:r w:rsidRPr="00E734D8" w:rsidR="002A6312">
        <w:rPr>
          <w:rFonts w:ascii="Times New Roman" w:hAnsi="Times New Roman" w:cs="Times New Roman"/>
          <w:bCs/>
          <w:sz w:val="24"/>
          <w:szCs w:val="24"/>
        </w:rPr>
        <w:t xml:space="preserve">They </w:t>
      </w:r>
      <w:r w:rsidRPr="00E734D8" w:rsidR="00134472">
        <w:rPr>
          <w:rFonts w:ascii="Times New Roman" w:hAnsi="Times New Roman" w:cs="Times New Roman"/>
          <w:bCs/>
          <w:sz w:val="24"/>
          <w:szCs w:val="24"/>
        </w:rPr>
        <w:t xml:space="preserve">will be </w:t>
      </w:r>
      <w:r w:rsidRPr="00E734D8" w:rsidR="002A6312">
        <w:rPr>
          <w:rFonts w:ascii="Times New Roman" w:hAnsi="Times New Roman" w:cs="Times New Roman"/>
          <w:bCs/>
          <w:sz w:val="24"/>
          <w:szCs w:val="24"/>
        </w:rPr>
        <w:t>administered a child</w:t>
      </w:r>
      <w:r w:rsidRPr="00E734D8" w:rsidR="00134472">
        <w:rPr>
          <w:rFonts w:ascii="Times New Roman" w:hAnsi="Times New Roman" w:cs="Times New Roman"/>
          <w:bCs/>
          <w:sz w:val="24"/>
          <w:szCs w:val="24"/>
        </w:rPr>
        <w:t xml:space="preserve"> exposure questionnaire that includes questions associated with potential exposure to PFAS both inside and</w:t>
      </w:r>
      <w:r w:rsidRPr="00E734D8" w:rsidR="002A6312">
        <w:rPr>
          <w:rFonts w:ascii="Times New Roman" w:hAnsi="Times New Roman" w:cs="Times New Roman"/>
          <w:bCs/>
          <w:sz w:val="24"/>
          <w:szCs w:val="24"/>
        </w:rPr>
        <w:t xml:space="preserve"> outside the home (e.g.,</w:t>
      </w:r>
      <w:r w:rsidRPr="00E734D8" w:rsidR="00134472">
        <w:rPr>
          <w:rFonts w:ascii="Times New Roman" w:hAnsi="Times New Roman" w:cs="Times New Roman"/>
          <w:bCs/>
          <w:sz w:val="24"/>
          <w:szCs w:val="24"/>
        </w:rPr>
        <w:t xml:space="preserve"> school</w:t>
      </w:r>
      <w:r w:rsidRPr="00E734D8" w:rsidR="002A6312">
        <w:rPr>
          <w:rFonts w:ascii="Times New Roman" w:hAnsi="Times New Roman" w:cs="Times New Roman"/>
          <w:bCs/>
          <w:sz w:val="24"/>
          <w:szCs w:val="24"/>
        </w:rPr>
        <w:t xml:space="preserve"> or daycare</w:t>
      </w:r>
      <w:r w:rsidRPr="00E734D8" w:rsidR="00134472">
        <w:rPr>
          <w:rFonts w:ascii="Times New Roman" w:hAnsi="Times New Roman" w:cs="Times New Roman"/>
          <w:bCs/>
          <w:sz w:val="24"/>
          <w:szCs w:val="24"/>
        </w:rPr>
        <w:t>) (</w:t>
      </w:r>
      <w:commentRangeStart w:id="59"/>
      <w:commentRangeStart w:id="60"/>
      <w:r w:rsidR="0048431F">
        <w:rPr>
          <w:rFonts w:ascii="Times New Roman" w:hAnsi="Times New Roman" w:cs="Times New Roman"/>
          <w:b/>
          <w:bCs/>
          <w:sz w:val="24"/>
          <w:szCs w:val="24"/>
        </w:rPr>
        <w:t>Appendix F2</w:t>
      </w:r>
      <w:commentRangeEnd w:id="59"/>
      <w:r w:rsidR="00C1618E">
        <w:rPr>
          <w:rStyle w:val="CommentReference"/>
        </w:rPr>
        <w:commentReference w:id="59"/>
      </w:r>
      <w:commentRangeEnd w:id="60"/>
      <w:r w:rsidR="00C762FC">
        <w:rPr>
          <w:rStyle w:val="CommentReference"/>
        </w:rPr>
        <w:commentReference w:id="60"/>
      </w:r>
      <w:r w:rsidRPr="00E734D8" w:rsidR="00134472">
        <w:rPr>
          <w:rFonts w:ascii="Times New Roman" w:hAnsi="Times New Roman" w:cs="Times New Roman"/>
          <w:bCs/>
          <w:sz w:val="24"/>
          <w:szCs w:val="24"/>
        </w:rPr>
        <w:t xml:space="preserve">). </w:t>
      </w:r>
      <w:r w:rsidRPr="00E734D8" w:rsidR="002A6312">
        <w:rPr>
          <w:rFonts w:ascii="Times New Roman" w:hAnsi="Times New Roman" w:cs="Times New Roman"/>
          <w:bCs/>
          <w:sz w:val="24"/>
          <w:szCs w:val="24"/>
        </w:rPr>
        <w:t>In addition,</w:t>
      </w:r>
      <w:r w:rsidRPr="00E734D8" w:rsidR="00134472">
        <w:rPr>
          <w:rFonts w:ascii="Times New Roman" w:hAnsi="Times New Roman" w:cs="Times New Roman"/>
          <w:bCs/>
          <w:sz w:val="24"/>
          <w:szCs w:val="24"/>
        </w:rPr>
        <w:t xml:space="preserve"> the child questionnaire includes questions regarding playing in soil. The time associated with administering the questionnaire and completing the biologi</w:t>
      </w:r>
      <w:r w:rsidRPr="00DC7824" w:rsidR="00DC7824">
        <w:rPr>
          <w:rFonts w:ascii="Times New Roman" w:hAnsi="Times New Roman" w:cs="Times New Roman"/>
          <w:bCs/>
          <w:sz w:val="24"/>
          <w:szCs w:val="24"/>
        </w:rPr>
        <w:t xml:space="preserve">cal sampling is approximately </w:t>
      </w:r>
      <w:r w:rsidR="00DC7824">
        <w:rPr>
          <w:rFonts w:ascii="Times New Roman" w:hAnsi="Times New Roman" w:cs="Times New Roman"/>
          <w:bCs/>
          <w:sz w:val="24"/>
          <w:szCs w:val="24"/>
        </w:rPr>
        <w:t>15</w:t>
      </w:r>
      <w:r w:rsidRPr="00E734D8" w:rsidR="00134472">
        <w:rPr>
          <w:rFonts w:ascii="Times New Roman" w:hAnsi="Times New Roman" w:cs="Times New Roman"/>
          <w:bCs/>
          <w:sz w:val="24"/>
          <w:szCs w:val="24"/>
        </w:rPr>
        <w:t xml:space="preserve"> minutes</w:t>
      </w:r>
      <w:r w:rsidRPr="00E734D8" w:rsidR="002A6312">
        <w:rPr>
          <w:rFonts w:ascii="Times New Roman" w:hAnsi="Times New Roman" w:cs="Times New Roman"/>
          <w:bCs/>
          <w:sz w:val="24"/>
          <w:szCs w:val="24"/>
        </w:rPr>
        <w:t xml:space="preserve"> for parents on behalf of their</w:t>
      </w:r>
      <w:r w:rsidR="006A0AA1">
        <w:rPr>
          <w:rFonts w:ascii="Times New Roman" w:hAnsi="Times New Roman" w:cs="Times New Roman"/>
          <w:bCs/>
          <w:sz w:val="24"/>
          <w:szCs w:val="24"/>
        </w:rPr>
        <w:t xml:space="preserve"> </w:t>
      </w:r>
      <w:r w:rsidRPr="00E734D8" w:rsidR="00134472">
        <w:rPr>
          <w:rFonts w:ascii="Times New Roman" w:hAnsi="Times New Roman" w:cs="Times New Roman"/>
          <w:bCs/>
          <w:sz w:val="24"/>
          <w:szCs w:val="24"/>
        </w:rPr>
        <w:t>children</w:t>
      </w:r>
      <w:r w:rsidRPr="00E734D8" w:rsidR="002A6312">
        <w:rPr>
          <w:rFonts w:ascii="Times New Roman" w:hAnsi="Times New Roman" w:cs="Times New Roman"/>
          <w:bCs/>
          <w:sz w:val="24"/>
          <w:szCs w:val="24"/>
        </w:rPr>
        <w:t xml:space="preserve">, resulting in a burden of </w:t>
      </w:r>
      <w:r w:rsidR="00CE6C2C">
        <w:rPr>
          <w:rFonts w:ascii="Times New Roman" w:hAnsi="Times New Roman" w:cs="Times New Roman"/>
          <w:bCs/>
          <w:sz w:val="24"/>
          <w:szCs w:val="24"/>
        </w:rPr>
        <w:t>40</w:t>
      </w:r>
      <w:r w:rsidRPr="00E734D8" w:rsidR="00CE6C2C">
        <w:rPr>
          <w:rFonts w:ascii="Times New Roman" w:hAnsi="Times New Roman" w:cs="Times New Roman"/>
          <w:bCs/>
          <w:sz w:val="24"/>
          <w:szCs w:val="24"/>
        </w:rPr>
        <w:t xml:space="preserve"> </w:t>
      </w:r>
      <w:r w:rsidRPr="00E734D8" w:rsidR="00134472">
        <w:rPr>
          <w:rFonts w:ascii="Times New Roman" w:hAnsi="Times New Roman" w:cs="Times New Roman"/>
          <w:bCs/>
          <w:sz w:val="24"/>
          <w:szCs w:val="24"/>
        </w:rPr>
        <w:t xml:space="preserve">hours annually for </w:t>
      </w:r>
      <w:r w:rsidR="008B0897">
        <w:rPr>
          <w:rFonts w:ascii="Times New Roman" w:hAnsi="Times New Roman" w:cs="Times New Roman"/>
          <w:bCs/>
          <w:sz w:val="24"/>
          <w:szCs w:val="24"/>
        </w:rPr>
        <w:t>three</w:t>
      </w:r>
      <w:r w:rsidRPr="00E734D8" w:rsidR="00CE6C2C">
        <w:rPr>
          <w:rFonts w:ascii="Times New Roman" w:hAnsi="Times New Roman" w:cs="Times New Roman"/>
          <w:bCs/>
          <w:sz w:val="24"/>
          <w:szCs w:val="24"/>
        </w:rPr>
        <w:t xml:space="preserve"> </w:t>
      </w:r>
      <w:r w:rsidRPr="00E734D8" w:rsidR="00134472">
        <w:rPr>
          <w:rFonts w:ascii="Times New Roman" w:hAnsi="Times New Roman" w:cs="Times New Roman"/>
          <w:bCs/>
          <w:sz w:val="24"/>
          <w:szCs w:val="24"/>
        </w:rPr>
        <w:t>EAs.</w:t>
      </w:r>
    </w:p>
    <w:p w:rsidRPr="00E734D8" w:rsidR="00134472" w:rsidP="00E734D8" w:rsidRDefault="000210D2" w14:paraId="746B8F26" w14:textId="4431D6D7">
      <w:pPr>
        <w:pStyle w:val="ListParagraph"/>
        <w:numPr>
          <w:ilvl w:val="0"/>
          <w:numId w:val="18"/>
        </w:numPr>
        <w:tabs>
          <w:tab w:val="center" w:pos="4680"/>
          <w:tab w:val="left" w:pos="7710"/>
        </w:tabs>
        <w:spacing w:line="276" w:lineRule="auto"/>
        <w:rPr>
          <w:rFonts w:ascii="Times New Roman" w:hAnsi="Times New Roman" w:cs="Times New Roman"/>
          <w:sz w:val="24"/>
          <w:szCs w:val="24"/>
        </w:rPr>
      </w:pPr>
      <w:r w:rsidRPr="005B033E">
        <w:rPr>
          <w:rFonts w:ascii="Times New Roman" w:hAnsi="Times New Roman" w:cs="Times New Roman"/>
          <w:bCs/>
          <w:sz w:val="24"/>
          <w:szCs w:val="24"/>
          <w:u w:val="single"/>
        </w:rPr>
        <w:t>Child Exposure Questionnaire for Biological Testing</w:t>
      </w:r>
      <w:r w:rsidR="002A6312">
        <w:rPr>
          <w:rFonts w:ascii="Times New Roman" w:hAnsi="Times New Roman" w:cs="Times New Roman"/>
          <w:bCs/>
          <w:sz w:val="24"/>
          <w:szCs w:val="24"/>
        </w:rPr>
        <w:t xml:space="preserve">: </w:t>
      </w:r>
      <w:r w:rsidR="006A0AA1">
        <w:rPr>
          <w:rFonts w:ascii="Times New Roman" w:hAnsi="Times New Roman" w:cs="Times New Roman"/>
          <w:bCs/>
          <w:sz w:val="24"/>
          <w:szCs w:val="24"/>
        </w:rPr>
        <w:t>Annually</w:t>
      </w:r>
      <w:r w:rsidRPr="006A0AA1" w:rsidR="006A0AA1">
        <w:rPr>
          <w:rFonts w:ascii="Times New Roman" w:hAnsi="Times New Roman" w:cs="Times New Roman"/>
          <w:bCs/>
          <w:sz w:val="24"/>
          <w:szCs w:val="24"/>
        </w:rPr>
        <w:t xml:space="preserve">, </w:t>
      </w:r>
      <w:r w:rsidR="00CE6C2C">
        <w:rPr>
          <w:rFonts w:ascii="Times New Roman" w:hAnsi="Times New Roman" w:cs="Times New Roman"/>
          <w:bCs/>
          <w:sz w:val="24"/>
          <w:szCs w:val="24"/>
        </w:rPr>
        <w:t>115</w:t>
      </w:r>
      <w:r w:rsidRPr="00E734D8" w:rsidR="00CE6C2C">
        <w:rPr>
          <w:rFonts w:ascii="Times New Roman" w:hAnsi="Times New Roman" w:cs="Times New Roman"/>
          <w:bCs/>
          <w:sz w:val="24"/>
          <w:szCs w:val="24"/>
        </w:rPr>
        <w:t xml:space="preserve"> </w:t>
      </w:r>
      <w:r w:rsidRPr="00E734D8" w:rsidR="00134472">
        <w:rPr>
          <w:rFonts w:ascii="Times New Roman" w:hAnsi="Times New Roman" w:cs="Times New Roman"/>
          <w:bCs/>
          <w:sz w:val="24"/>
          <w:szCs w:val="24"/>
        </w:rPr>
        <w:t>children will respond for themselves</w:t>
      </w:r>
      <w:r w:rsidR="004E219F">
        <w:rPr>
          <w:rFonts w:ascii="Times New Roman" w:hAnsi="Times New Roman" w:cs="Times New Roman"/>
          <w:bCs/>
          <w:sz w:val="24"/>
          <w:szCs w:val="24"/>
        </w:rPr>
        <w:t xml:space="preserve"> (age 12-17 years)</w:t>
      </w:r>
      <w:r w:rsidRPr="00E734D8" w:rsidR="00134472">
        <w:rPr>
          <w:rFonts w:ascii="Times New Roman" w:hAnsi="Times New Roman" w:cs="Times New Roman"/>
          <w:bCs/>
          <w:sz w:val="24"/>
          <w:szCs w:val="24"/>
        </w:rPr>
        <w:t>.</w:t>
      </w:r>
      <w:r w:rsidR="004C2E41">
        <w:rPr>
          <w:rFonts w:ascii="Times New Roman" w:hAnsi="Times New Roman" w:cs="Times New Roman"/>
          <w:bCs/>
          <w:sz w:val="24"/>
          <w:szCs w:val="24"/>
        </w:rPr>
        <w:t xml:space="preserve"> C</w:t>
      </w:r>
      <w:r w:rsidRPr="00E734D8" w:rsidR="00134472">
        <w:rPr>
          <w:rFonts w:ascii="Times New Roman" w:hAnsi="Times New Roman" w:cs="Times New Roman"/>
          <w:bCs/>
          <w:sz w:val="24"/>
          <w:szCs w:val="24"/>
        </w:rPr>
        <w:t xml:space="preserve">hild respondents will be administered an exposure questionnaire that includes questions associated with potential exposure to PFAS both inside and </w:t>
      </w:r>
      <w:r w:rsidRPr="002A6312" w:rsidR="002A6312">
        <w:rPr>
          <w:rFonts w:ascii="Times New Roman" w:hAnsi="Times New Roman" w:cs="Times New Roman"/>
          <w:bCs/>
          <w:sz w:val="24"/>
          <w:szCs w:val="24"/>
        </w:rPr>
        <w:t xml:space="preserve">outside the home (e.g., </w:t>
      </w:r>
      <w:r w:rsidRPr="00E734D8" w:rsidR="00134472">
        <w:rPr>
          <w:rFonts w:ascii="Times New Roman" w:hAnsi="Times New Roman" w:cs="Times New Roman"/>
          <w:bCs/>
          <w:sz w:val="24"/>
          <w:szCs w:val="24"/>
        </w:rPr>
        <w:t>school</w:t>
      </w:r>
      <w:r w:rsidR="002A6312">
        <w:rPr>
          <w:rFonts w:ascii="Times New Roman" w:hAnsi="Times New Roman" w:cs="Times New Roman"/>
          <w:bCs/>
          <w:sz w:val="24"/>
          <w:szCs w:val="24"/>
        </w:rPr>
        <w:t xml:space="preserve"> or daycare</w:t>
      </w:r>
      <w:r w:rsidRPr="00E734D8" w:rsidR="00134472">
        <w:rPr>
          <w:rFonts w:ascii="Times New Roman" w:hAnsi="Times New Roman" w:cs="Times New Roman"/>
          <w:bCs/>
          <w:sz w:val="24"/>
          <w:szCs w:val="24"/>
        </w:rPr>
        <w:t>) (</w:t>
      </w:r>
      <w:r w:rsidRPr="002A6312" w:rsidR="002A6312">
        <w:rPr>
          <w:rFonts w:ascii="Times New Roman" w:hAnsi="Times New Roman" w:cs="Times New Roman"/>
          <w:b/>
          <w:bCs/>
          <w:sz w:val="24"/>
          <w:szCs w:val="24"/>
        </w:rPr>
        <w:t>A</w:t>
      </w:r>
      <w:r w:rsidR="0048431F">
        <w:rPr>
          <w:rFonts w:ascii="Times New Roman" w:hAnsi="Times New Roman" w:cs="Times New Roman"/>
          <w:b/>
          <w:bCs/>
          <w:sz w:val="24"/>
          <w:szCs w:val="24"/>
        </w:rPr>
        <w:t>ppendix F2</w:t>
      </w:r>
      <w:r w:rsidRPr="00E734D8" w:rsidR="00134472">
        <w:rPr>
          <w:rFonts w:ascii="Times New Roman" w:hAnsi="Times New Roman" w:cs="Times New Roman"/>
          <w:bCs/>
          <w:sz w:val="24"/>
          <w:szCs w:val="24"/>
        </w:rPr>
        <w:t>). The time associated with administering the questionnaire and completing the biological sampling is approximatel</w:t>
      </w:r>
      <w:r w:rsidR="00DC7824">
        <w:rPr>
          <w:rFonts w:ascii="Times New Roman" w:hAnsi="Times New Roman" w:cs="Times New Roman"/>
          <w:bCs/>
          <w:sz w:val="24"/>
          <w:szCs w:val="24"/>
        </w:rPr>
        <w:t>y 15</w:t>
      </w:r>
      <w:r w:rsidR="006A0AA1">
        <w:rPr>
          <w:rFonts w:ascii="Times New Roman" w:hAnsi="Times New Roman" w:cs="Times New Roman"/>
          <w:bCs/>
          <w:sz w:val="24"/>
          <w:szCs w:val="24"/>
        </w:rPr>
        <w:t xml:space="preserve"> minutes for</w:t>
      </w:r>
      <w:r w:rsidRPr="00E734D8" w:rsidR="00134472">
        <w:rPr>
          <w:rFonts w:ascii="Times New Roman" w:hAnsi="Times New Roman" w:cs="Times New Roman"/>
          <w:bCs/>
          <w:sz w:val="24"/>
          <w:szCs w:val="24"/>
        </w:rPr>
        <w:t xml:space="preserve"> childr</w:t>
      </w:r>
      <w:r w:rsidR="006A0AA1">
        <w:rPr>
          <w:rFonts w:ascii="Times New Roman" w:hAnsi="Times New Roman" w:cs="Times New Roman"/>
          <w:bCs/>
          <w:sz w:val="24"/>
          <w:szCs w:val="24"/>
        </w:rPr>
        <w:t xml:space="preserve">en, resulting in a burden of </w:t>
      </w:r>
      <w:r w:rsidR="00CE6C2C">
        <w:rPr>
          <w:rFonts w:ascii="Times New Roman" w:hAnsi="Times New Roman" w:cs="Times New Roman"/>
          <w:bCs/>
          <w:sz w:val="24"/>
          <w:szCs w:val="24"/>
        </w:rPr>
        <w:t xml:space="preserve">29 </w:t>
      </w:r>
      <w:r w:rsidR="006A0AA1">
        <w:rPr>
          <w:rFonts w:ascii="Times New Roman" w:hAnsi="Times New Roman" w:cs="Times New Roman"/>
          <w:bCs/>
          <w:sz w:val="24"/>
          <w:szCs w:val="24"/>
        </w:rPr>
        <w:t xml:space="preserve">hours annually for </w:t>
      </w:r>
      <w:r w:rsidR="008B0897">
        <w:rPr>
          <w:rFonts w:ascii="Times New Roman" w:hAnsi="Times New Roman" w:cs="Times New Roman"/>
          <w:bCs/>
          <w:sz w:val="24"/>
          <w:szCs w:val="24"/>
        </w:rPr>
        <w:t>three</w:t>
      </w:r>
      <w:r w:rsidR="00CB585E">
        <w:rPr>
          <w:rFonts w:ascii="Times New Roman" w:hAnsi="Times New Roman" w:cs="Times New Roman"/>
          <w:bCs/>
          <w:sz w:val="24"/>
          <w:szCs w:val="24"/>
        </w:rPr>
        <w:t xml:space="preserve"> </w:t>
      </w:r>
      <w:r w:rsidR="006A0AA1">
        <w:rPr>
          <w:rFonts w:ascii="Times New Roman" w:hAnsi="Times New Roman" w:cs="Times New Roman"/>
          <w:bCs/>
          <w:sz w:val="24"/>
          <w:szCs w:val="24"/>
        </w:rPr>
        <w:t>EAs</w:t>
      </w:r>
      <w:r w:rsidRPr="00E734D8" w:rsidR="00134472">
        <w:rPr>
          <w:rFonts w:ascii="Times New Roman" w:hAnsi="Times New Roman" w:cs="Times New Roman"/>
          <w:bCs/>
          <w:sz w:val="24"/>
          <w:szCs w:val="24"/>
        </w:rPr>
        <w:t>.</w:t>
      </w:r>
    </w:p>
    <w:p w:rsidR="00B37AB7" w:rsidP="00C84417" w:rsidRDefault="00624E7D" w14:paraId="36643A92" w14:textId="36D88973">
      <w:pPr>
        <w:pStyle w:val="ListParagraph"/>
        <w:numPr>
          <w:ilvl w:val="0"/>
          <w:numId w:val="18"/>
        </w:numPr>
        <w:tabs>
          <w:tab w:val="center" w:pos="4680"/>
          <w:tab w:val="left" w:pos="7710"/>
        </w:tabs>
        <w:spacing w:line="276" w:lineRule="auto"/>
        <w:rPr>
          <w:rFonts w:ascii="Times New Roman" w:hAnsi="Times New Roman" w:cs="Times New Roman"/>
          <w:bCs/>
          <w:sz w:val="24"/>
          <w:szCs w:val="24"/>
        </w:rPr>
      </w:pPr>
      <w:r>
        <w:rPr>
          <w:rFonts w:ascii="Times New Roman" w:hAnsi="Times New Roman" w:cs="Times New Roman"/>
          <w:bCs/>
          <w:sz w:val="24"/>
          <w:szCs w:val="24"/>
          <w:u w:val="single"/>
        </w:rPr>
        <w:t xml:space="preserve">Household Recruitment Script for </w:t>
      </w:r>
      <w:r w:rsidR="000904AD">
        <w:rPr>
          <w:rFonts w:ascii="Times New Roman" w:hAnsi="Times New Roman" w:cs="Times New Roman"/>
          <w:bCs/>
          <w:sz w:val="24"/>
          <w:szCs w:val="24"/>
          <w:u w:val="single"/>
        </w:rPr>
        <w:t>Environmental Testing:</w:t>
      </w:r>
      <w:r w:rsidRPr="00BC581D" w:rsidR="000904AD">
        <w:rPr>
          <w:rFonts w:ascii="Times New Roman" w:hAnsi="Times New Roman" w:cs="Times New Roman"/>
          <w:bCs/>
          <w:sz w:val="24"/>
          <w:szCs w:val="24"/>
        </w:rPr>
        <w:t xml:space="preserve"> </w:t>
      </w:r>
      <w:r w:rsidRPr="00BC581D" w:rsidR="006E578C">
        <w:rPr>
          <w:rFonts w:ascii="Times New Roman" w:hAnsi="Times New Roman" w:cs="Times New Roman"/>
          <w:bCs/>
          <w:sz w:val="24"/>
          <w:szCs w:val="24"/>
        </w:rPr>
        <w:t xml:space="preserve"> </w:t>
      </w:r>
      <w:r w:rsidRPr="00C84417" w:rsidR="00553FEF">
        <w:rPr>
          <w:rFonts w:ascii="Times New Roman" w:hAnsi="Times New Roman" w:cs="Times New Roman"/>
          <w:bCs/>
          <w:sz w:val="24"/>
          <w:szCs w:val="24"/>
        </w:rPr>
        <w:t xml:space="preserve">Assuming a </w:t>
      </w:r>
      <w:r w:rsidR="00CF5C4C">
        <w:rPr>
          <w:rFonts w:ascii="Times New Roman" w:hAnsi="Times New Roman" w:cs="Times New Roman"/>
          <w:bCs/>
          <w:sz w:val="24"/>
          <w:szCs w:val="24"/>
        </w:rPr>
        <w:t>6</w:t>
      </w:r>
      <w:r w:rsidRPr="00C84417" w:rsidR="00553FEF">
        <w:rPr>
          <w:rFonts w:ascii="Times New Roman" w:hAnsi="Times New Roman" w:cs="Times New Roman"/>
          <w:bCs/>
          <w:sz w:val="24"/>
          <w:szCs w:val="24"/>
        </w:rPr>
        <w:t>5</w:t>
      </w:r>
      <w:r w:rsidR="00415720">
        <w:rPr>
          <w:rFonts w:ascii="Times New Roman" w:hAnsi="Times New Roman" w:cs="Times New Roman"/>
          <w:bCs/>
          <w:sz w:val="24"/>
          <w:szCs w:val="24"/>
        </w:rPr>
        <w:t>%</w:t>
      </w:r>
      <w:r w:rsidRPr="00C84417" w:rsidR="00553FEF">
        <w:rPr>
          <w:rFonts w:ascii="Times New Roman" w:hAnsi="Times New Roman" w:cs="Times New Roman"/>
          <w:bCs/>
          <w:sz w:val="24"/>
          <w:szCs w:val="24"/>
        </w:rPr>
        <w:t xml:space="preserve"> participation rate, ATSDR/NCEH will administer a 5-minute recruitment script to </w:t>
      </w:r>
      <w:r w:rsidR="00CF5C4C">
        <w:rPr>
          <w:rFonts w:ascii="Times New Roman" w:hAnsi="Times New Roman" w:cs="Times New Roman"/>
          <w:bCs/>
          <w:sz w:val="24"/>
          <w:szCs w:val="24"/>
        </w:rPr>
        <w:t>23</w:t>
      </w:r>
      <w:r w:rsidRPr="00C84417" w:rsidR="00553FEF">
        <w:rPr>
          <w:rFonts w:ascii="Times New Roman" w:hAnsi="Times New Roman" w:cs="Times New Roman"/>
          <w:bCs/>
          <w:sz w:val="24"/>
          <w:szCs w:val="24"/>
        </w:rPr>
        <w:t xml:space="preserve"> </w:t>
      </w:r>
      <w:r w:rsidR="000904AD">
        <w:rPr>
          <w:rFonts w:ascii="Times New Roman" w:hAnsi="Times New Roman" w:cs="Times New Roman"/>
          <w:bCs/>
          <w:sz w:val="24"/>
          <w:szCs w:val="24"/>
        </w:rPr>
        <w:t>adult respondents</w:t>
      </w:r>
      <w:r w:rsidRPr="00C84417" w:rsidR="00553FEF">
        <w:rPr>
          <w:rFonts w:ascii="Times New Roman" w:hAnsi="Times New Roman" w:cs="Times New Roman"/>
          <w:bCs/>
          <w:sz w:val="24"/>
          <w:szCs w:val="24"/>
        </w:rPr>
        <w:t xml:space="preserve"> </w:t>
      </w:r>
      <w:r w:rsidR="00B37AB7">
        <w:rPr>
          <w:rFonts w:ascii="Times New Roman" w:hAnsi="Times New Roman" w:cs="Times New Roman"/>
          <w:bCs/>
          <w:sz w:val="24"/>
          <w:szCs w:val="24"/>
        </w:rPr>
        <w:t xml:space="preserve">in each EA </w:t>
      </w:r>
      <w:r w:rsidRPr="00C84417" w:rsidR="00553FEF">
        <w:rPr>
          <w:rFonts w:ascii="Times New Roman" w:hAnsi="Times New Roman" w:cs="Times New Roman"/>
          <w:bCs/>
          <w:sz w:val="24"/>
          <w:szCs w:val="24"/>
        </w:rPr>
        <w:t xml:space="preserve">who are </w:t>
      </w:r>
      <w:r w:rsidR="00CE2715">
        <w:rPr>
          <w:rFonts w:ascii="Times New Roman" w:hAnsi="Times New Roman" w:cs="Times New Roman"/>
          <w:bCs/>
          <w:sz w:val="24"/>
          <w:szCs w:val="24"/>
        </w:rPr>
        <w:t xml:space="preserve">already deemed </w:t>
      </w:r>
      <w:r w:rsidRPr="00C84417" w:rsidR="00553FEF">
        <w:rPr>
          <w:rFonts w:ascii="Times New Roman" w:hAnsi="Times New Roman" w:cs="Times New Roman"/>
          <w:bCs/>
          <w:sz w:val="24"/>
          <w:szCs w:val="24"/>
        </w:rPr>
        <w:t>eligible to take part</w:t>
      </w:r>
      <w:r w:rsidR="004E219F">
        <w:rPr>
          <w:rFonts w:ascii="Times New Roman" w:hAnsi="Times New Roman" w:cs="Times New Roman"/>
          <w:bCs/>
          <w:sz w:val="24"/>
          <w:szCs w:val="24"/>
        </w:rPr>
        <w:t xml:space="preserve"> in the biological testing</w:t>
      </w:r>
      <w:r w:rsidR="00B37AB7">
        <w:rPr>
          <w:rFonts w:ascii="Times New Roman" w:hAnsi="Times New Roman" w:cs="Times New Roman"/>
          <w:bCs/>
          <w:sz w:val="24"/>
          <w:szCs w:val="24"/>
        </w:rPr>
        <w:t xml:space="preserve">, or </w:t>
      </w:r>
      <w:r w:rsidR="00CE6C2C">
        <w:rPr>
          <w:rFonts w:ascii="Times New Roman" w:hAnsi="Times New Roman" w:cs="Times New Roman"/>
          <w:bCs/>
          <w:sz w:val="24"/>
          <w:szCs w:val="24"/>
        </w:rPr>
        <w:t xml:space="preserve">70 </w:t>
      </w:r>
      <w:r w:rsidR="00B37AB7">
        <w:rPr>
          <w:rFonts w:ascii="Times New Roman" w:hAnsi="Times New Roman" w:cs="Times New Roman"/>
          <w:bCs/>
          <w:sz w:val="24"/>
          <w:szCs w:val="24"/>
        </w:rPr>
        <w:t xml:space="preserve">heads of households annually for </w:t>
      </w:r>
      <w:r w:rsidR="0098677F">
        <w:rPr>
          <w:rFonts w:ascii="Times New Roman" w:hAnsi="Times New Roman" w:cs="Times New Roman"/>
          <w:bCs/>
          <w:sz w:val="24"/>
          <w:szCs w:val="24"/>
        </w:rPr>
        <w:t>three</w:t>
      </w:r>
      <w:r w:rsidR="00CE6C2C">
        <w:rPr>
          <w:rFonts w:ascii="Times New Roman" w:hAnsi="Times New Roman" w:cs="Times New Roman"/>
          <w:bCs/>
          <w:sz w:val="24"/>
          <w:szCs w:val="24"/>
        </w:rPr>
        <w:t xml:space="preserve"> </w:t>
      </w:r>
      <w:r w:rsidR="00B37AB7">
        <w:rPr>
          <w:rFonts w:ascii="Times New Roman" w:hAnsi="Times New Roman" w:cs="Times New Roman"/>
          <w:bCs/>
          <w:sz w:val="24"/>
          <w:szCs w:val="24"/>
        </w:rPr>
        <w:t>EAs</w:t>
      </w:r>
      <w:r w:rsidRPr="00C84417" w:rsidR="00553FEF">
        <w:rPr>
          <w:rFonts w:ascii="Times New Roman" w:hAnsi="Times New Roman" w:cs="Times New Roman"/>
          <w:bCs/>
          <w:sz w:val="24"/>
          <w:szCs w:val="24"/>
        </w:rPr>
        <w:t xml:space="preserve"> (152/10*100/</w:t>
      </w:r>
      <w:r w:rsidR="00CF5C4C">
        <w:rPr>
          <w:rFonts w:ascii="Times New Roman" w:hAnsi="Times New Roman" w:cs="Times New Roman"/>
          <w:bCs/>
          <w:sz w:val="24"/>
          <w:szCs w:val="24"/>
        </w:rPr>
        <w:t>6</w:t>
      </w:r>
      <w:r w:rsidRPr="00C84417" w:rsidR="00553FEF">
        <w:rPr>
          <w:rFonts w:ascii="Times New Roman" w:hAnsi="Times New Roman" w:cs="Times New Roman"/>
          <w:bCs/>
          <w:sz w:val="24"/>
          <w:szCs w:val="24"/>
        </w:rPr>
        <w:t>5</w:t>
      </w:r>
      <w:r w:rsidR="00B37AB7">
        <w:rPr>
          <w:rFonts w:ascii="Times New Roman" w:hAnsi="Times New Roman" w:cs="Times New Roman"/>
          <w:bCs/>
          <w:sz w:val="24"/>
          <w:szCs w:val="24"/>
        </w:rPr>
        <w:t>*</w:t>
      </w:r>
      <w:r w:rsidR="00CE6C2C">
        <w:rPr>
          <w:rFonts w:ascii="Times New Roman" w:hAnsi="Times New Roman" w:cs="Times New Roman"/>
          <w:bCs/>
          <w:sz w:val="24"/>
          <w:szCs w:val="24"/>
        </w:rPr>
        <w:t>3</w:t>
      </w:r>
      <w:r w:rsidRPr="00C84417" w:rsidR="00553FEF">
        <w:rPr>
          <w:rFonts w:ascii="Times New Roman" w:hAnsi="Times New Roman" w:cs="Times New Roman"/>
          <w:bCs/>
          <w:sz w:val="24"/>
          <w:szCs w:val="24"/>
        </w:rPr>
        <w:t>)</w:t>
      </w:r>
      <w:r w:rsidR="00415720">
        <w:rPr>
          <w:rFonts w:ascii="Times New Roman" w:hAnsi="Times New Roman" w:cs="Times New Roman"/>
          <w:bCs/>
          <w:sz w:val="24"/>
          <w:szCs w:val="24"/>
        </w:rPr>
        <w:t xml:space="preserve"> (</w:t>
      </w:r>
      <w:commentRangeStart w:id="61"/>
      <w:commentRangeStart w:id="62"/>
      <w:r w:rsidR="00826FEB">
        <w:rPr>
          <w:rFonts w:ascii="Times New Roman" w:hAnsi="Times New Roman" w:cs="Times New Roman"/>
          <w:b/>
          <w:bCs/>
          <w:sz w:val="24"/>
          <w:szCs w:val="24"/>
        </w:rPr>
        <w:t xml:space="preserve">Appendix </w:t>
      </w:r>
      <w:r w:rsidR="006E6510">
        <w:rPr>
          <w:rFonts w:ascii="Times New Roman" w:hAnsi="Times New Roman" w:cs="Times New Roman"/>
          <w:b/>
          <w:bCs/>
          <w:sz w:val="24"/>
          <w:szCs w:val="24"/>
        </w:rPr>
        <w:t>A4</w:t>
      </w:r>
      <w:commentRangeEnd w:id="61"/>
      <w:r w:rsidR="00C1618E">
        <w:rPr>
          <w:rStyle w:val="CommentReference"/>
        </w:rPr>
        <w:commentReference w:id="61"/>
      </w:r>
      <w:commentRangeEnd w:id="62"/>
      <w:r w:rsidR="00145F3C">
        <w:rPr>
          <w:rStyle w:val="CommentReference"/>
        </w:rPr>
        <w:commentReference w:id="62"/>
      </w:r>
      <w:r w:rsidR="00415720">
        <w:rPr>
          <w:rFonts w:ascii="Times New Roman" w:hAnsi="Times New Roman" w:cs="Times New Roman"/>
          <w:bCs/>
          <w:sz w:val="24"/>
          <w:szCs w:val="24"/>
        </w:rPr>
        <w:t>)</w:t>
      </w:r>
      <w:r w:rsidRPr="00C84417" w:rsidR="00553FEF">
        <w:rPr>
          <w:rFonts w:ascii="Times New Roman" w:hAnsi="Times New Roman" w:cs="Times New Roman"/>
          <w:bCs/>
          <w:sz w:val="24"/>
          <w:szCs w:val="24"/>
        </w:rPr>
        <w:t xml:space="preserve">. </w:t>
      </w:r>
      <w:r w:rsidR="004E219F">
        <w:rPr>
          <w:rFonts w:ascii="Times New Roman" w:hAnsi="Times New Roman" w:cs="Times New Roman"/>
          <w:bCs/>
          <w:sz w:val="24"/>
          <w:szCs w:val="24"/>
        </w:rPr>
        <w:t xml:space="preserve">The time associated with the script is </w:t>
      </w:r>
      <w:r w:rsidR="0098677F">
        <w:rPr>
          <w:rFonts w:ascii="Times New Roman" w:hAnsi="Times New Roman" w:cs="Times New Roman"/>
          <w:bCs/>
          <w:sz w:val="24"/>
          <w:szCs w:val="24"/>
        </w:rPr>
        <w:t>five</w:t>
      </w:r>
      <w:r w:rsidR="004E219F">
        <w:rPr>
          <w:rFonts w:ascii="Times New Roman" w:hAnsi="Times New Roman" w:cs="Times New Roman"/>
          <w:bCs/>
          <w:sz w:val="24"/>
          <w:szCs w:val="24"/>
        </w:rPr>
        <w:t xml:space="preserve"> minutes, resulting in a burden of </w:t>
      </w:r>
      <w:r w:rsidR="0098677F">
        <w:rPr>
          <w:rFonts w:ascii="Times New Roman" w:hAnsi="Times New Roman" w:cs="Times New Roman"/>
          <w:bCs/>
          <w:sz w:val="24"/>
          <w:szCs w:val="24"/>
        </w:rPr>
        <w:t>six</w:t>
      </w:r>
      <w:r w:rsidR="00CE6C2C">
        <w:rPr>
          <w:rFonts w:ascii="Times New Roman" w:hAnsi="Times New Roman" w:cs="Times New Roman"/>
          <w:bCs/>
          <w:sz w:val="24"/>
          <w:szCs w:val="24"/>
        </w:rPr>
        <w:t xml:space="preserve"> </w:t>
      </w:r>
      <w:r w:rsidR="004E219F">
        <w:rPr>
          <w:rFonts w:ascii="Times New Roman" w:hAnsi="Times New Roman" w:cs="Times New Roman"/>
          <w:bCs/>
          <w:sz w:val="24"/>
          <w:szCs w:val="24"/>
        </w:rPr>
        <w:t xml:space="preserve">hours annually for </w:t>
      </w:r>
      <w:r w:rsidR="008B0897">
        <w:rPr>
          <w:rFonts w:ascii="Times New Roman" w:hAnsi="Times New Roman" w:cs="Times New Roman"/>
          <w:bCs/>
          <w:sz w:val="24"/>
          <w:szCs w:val="24"/>
        </w:rPr>
        <w:t>three</w:t>
      </w:r>
      <w:r w:rsidR="00CB585E">
        <w:rPr>
          <w:rFonts w:ascii="Times New Roman" w:hAnsi="Times New Roman" w:cs="Times New Roman"/>
          <w:bCs/>
          <w:sz w:val="24"/>
          <w:szCs w:val="24"/>
        </w:rPr>
        <w:t xml:space="preserve"> </w:t>
      </w:r>
      <w:r w:rsidR="004E219F">
        <w:rPr>
          <w:rFonts w:ascii="Times New Roman" w:hAnsi="Times New Roman" w:cs="Times New Roman"/>
          <w:bCs/>
          <w:sz w:val="24"/>
          <w:szCs w:val="24"/>
        </w:rPr>
        <w:t>EAs.</w:t>
      </w:r>
    </w:p>
    <w:p w:rsidRPr="00414A41" w:rsidR="00306321" w:rsidRDefault="00306321" w14:paraId="013ECFBA" w14:textId="19F4772F">
      <w:pPr>
        <w:pStyle w:val="ListParagraph"/>
        <w:numPr>
          <w:ilvl w:val="0"/>
          <w:numId w:val="18"/>
        </w:numPr>
        <w:tabs>
          <w:tab w:val="center" w:pos="4680"/>
          <w:tab w:val="left" w:pos="7710"/>
        </w:tabs>
        <w:spacing w:line="276" w:lineRule="auto"/>
        <w:rPr>
          <w:rFonts w:ascii="Times New Roman" w:hAnsi="Times New Roman" w:cs="Times New Roman"/>
          <w:bCs/>
          <w:sz w:val="24"/>
          <w:szCs w:val="24"/>
        </w:rPr>
      </w:pPr>
      <w:r>
        <w:rPr>
          <w:rFonts w:ascii="Times New Roman" w:hAnsi="Times New Roman" w:cs="Times New Roman"/>
          <w:bCs/>
          <w:sz w:val="24"/>
          <w:szCs w:val="24"/>
          <w:u w:val="single"/>
        </w:rPr>
        <w:t>Consent</w:t>
      </w:r>
      <w:r w:rsidRPr="00DA6C6F">
        <w:rPr>
          <w:rFonts w:ascii="Times New Roman" w:hAnsi="Times New Roman" w:cs="Times New Roman"/>
          <w:bCs/>
          <w:sz w:val="24"/>
          <w:szCs w:val="24"/>
          <w:u w:val="single"/>
        </w:rPr>
        <w:t xml:space="preserve"> for </w:t>
      </w:r>
      <w:r>
        <w:rPr>
          <w:rFonts w:ascii="Times New Roman" w:hAnsi="Times New Roman" w:cs="Times New Roman"/>
          <w:bCs/>
          <w:sz w:val="24"/>
          <w:szCs w:val="24"/>
          <w:u w:val="single"/>
        </w:rPr>
        <w:t>Environmental</w:t>
      </w:r>
      <w:r w:rsidRPr="00DA6C6F">
        <w:rPr>
          <w:rFonts w:ascii="Times New Roman" w:hAnsi="Times New Roman" w:cs="Times New Roman"/>
          <w:bCs/>
          <w:sz w:val="24"/>
          <w:szCs w:val="24"/>
          <w:u w:val="single"/>
        </w:rPr>
        <w:t xml:space="preserve"> Testing</w:t>
      </w:r>
      <w:r w:rsidRPr="00DA6C6F">
        <w:rPr>
          <w:rFonts w:ascii="Times New Roman" w:hAnsi="Times New Roman" w:cs="Times New Roman"/>
          <w:bCs/>
          <w:sz w:val="24"/>
          <w:szCs w:val="24"/>
        </w:rPr>
        <w:t xml:space="preserve">:  </w:t>
      </w:r>
      <w:r w:rsidRPr="00414A41">
        <w:rPr>
          <w:rFonts w:ascii="Times New Roman" w:hAnsi="Times New Roman" w:cs="Times New Roman"/>
          <w:bCs/>
          <w:sz w:val="24"/>
          <w:szCs w:val="24"/>
        </w:rPr>
        <w:t>ATSDR/NCEH will recruit a 10</w:t>
      </w:r>
      <w:r w:rsidR="00E7369A">
        <w:rPr>
          <w:rFonts w:ascii="Times New Roman" w:hAnsi="Times New Roman" w:cs="Times New Roman"/>
          <w:bCs/>
          <w:sz w:val="24"/>
          <w:szCs w:val="24"/>
        </w:rPr>
        <w:t>%</w:t>
      </w:r>
      <w:r w:rsidRPr="00414A41" w:rsidR="00E7369A">
        <w:rPr>
          <w:rFonts w:ascii="Times New Roman" w:hAnsi="Times New Roman" w:cs="Times New Roman"/>
          <w:bCs/>
          <w:sz w:val="24"/>
          <w:szCs w:val="24"/>
        </w:rPr>
        <w:t xml:space="preserve"> </w:t>
      </w:r>
      <w:r w:rsidRPr="00414A41">
        <w:rPr>
          <w:rFonts w:ascii="Times New Roman" w:hAnsi="Times New Roman" w:cs="Times New Roman"/>
          <w:bCs/>
          <w:sz w:val="24"/>
          <w:szCs w:val="24"/>
        </w:rPr>
        <w:t xml:space="preserve">subset of households deemed eligible for the EA for testing of tap water and indoor dust samples; therefore, the desired number of households is 15 per EA, or </w:t>
      </w:r>
      <w:r w:rsidR="00CE6C2C">
        <w:rPr>
          <w:rFonts w:ascii="Times New Roman" w:hAnsi="Times New Roman" w:cs="Times New Roman"/>
          <w:bCs/>
          <w:sz w:val="24"/>
          <w:szCs w:val="24"/>
        </w:rPr>
        <w:t>45</w:t>
      </w:r>
      <w:r w:rsidRPr="00414A41" w:rsidR="00CE6C2C">
        <w:rPr>
          <w:rFonts w:ascii="Times New Roman" w:hAnsi="Times New Roman" w:cs="Times New Roman"/>
          <w:bCs/>
          <w:sz w:val="24"/>
          <w:szCs w:val="24"/>
        </w:rPr>
        <w:t xml:space="preserve"> </w:t>
      </w:r>
      <w:r w:rsidRPr="00414A41">
        <w:rPr>
          <w:rFonts w:ascii="Times New Roman" w:hAnsi="Times New Roman" w:cs="Times New Roman"/>
          <w:bCs/>
          <w:sz w:val="24"/>
          <w:szCs w:val="24"/>
        </w:rPr>
        <w:t>per year (152*10/100*</w:t>
      </w:r>
      <w:r w:rsidR="00CE6C2C">
        <w:rPr>
          <w:rFonts w:ascii="Times New Roman" w:hAnsi="Times New Roman" w:cs="Times New Roman"/>
          <w:bCs/>
          <w:sz w:val="24"/>
          <w:szCs w:val="24"/>
        </w:rPr>
        <w:t>3</w:t>
      </w:r>
      <w:r w:rsidRPr="00414A41">
        <w:rPr>
          <w:rFonts w:ascii="Times New Roman" w:hAnsi="Times New Roman" w:cs="Times New Roman"/>
          <w:bCs/>
          <w:sz w:val="24"/>
          <w:szCs w:val="24"/>
        </w:rPr>
        <w:t>) (</w:t>
      </w:r>
      <w:commentRangeStart w:id="63"/>
      <w:commentRangeStart w:id="64"/>
      <w:r w:rsidRPr="00414A41">
        <w:rPr>
          <w:rFonts w:ascii="Times New Roman" w:hAnsi="Times New Roman" w:cs="Times New Roman"/>
          <w:b/>
          <w:bCs/>
          <w:sz w:val="24"/>
          <w:szCs w:val="24"/>
        </w:rPr>
        <w:t>Appendix B5</w:t>
      </w:r>
      <w:commentRangeEnd w:id="63"/>
      <w:r w:rsidR="00370749">
        <w:rPr>
          <w:rStyle w:val="CommentReference"/>
        </w:rPr>
        <w:commentReference w:id="63"/>
      </w:r>
      <w:commentRangeEnd w:id="64"/>
      <w:r w:rsidR="006C3FAF">
        <w:rPr>
          <w:rStyle w:val="CommentReference"/>
        </w:rPr>
        <w:commentReference w:id="64"/>
      </w:r>
      <w:r w:rsidRPr="00414A41">
        <w:rPr>
          <w:rFonts w:ascii="Times New Roman" w:hAnsi="Times New Roman" w:cs="Times New Roman"/>
          <w:bCs/>
          <w:sz w:val="24"/>
          <w:szCs w:val="24"/>
        </w:rPr>
        <w:t xml:space="preserve">). The time associated with consenting to the environmental sampling is 10 minutes, resulting in a burden of </w:t>
      </w:r>
      <w:r w:rsidR="0098677F">
        <w:rPr>
          <w:rFonts w:ascii="Times New Roman" w:hAnsi="Times New Roman" w:cs="Times New Roman"/>
          <w:bCs/>
          <w:sz w:val="24"/>
          <w:szCs w:val="24"/>
        </w:rPr>
        <w:t>eight</w:t>
      </w:r>
      <w:r w:rsidRPr="00414A41" w:rsidR="00CE6C2C">
        <w:rPr>
          <w:rFonts w:ascii="Times New Roman" w:hAnsi="Times New Roman" w:cs="Times New Roman"/>
          <w:bCs/>
          <w:sz w:val="24"/>
          <w:szCs w:val="24"/>
        </w:rPr>
        <w:t xml:space="preserve"> </w:t>
      </w:r>
      <w:r w:rsidRPr="00414A41">
        <w:rPr>
          <w:rFonts w:ascii="Times New Roman" w:hAnsi="Times New Roman" w:cs="Times New Roman"/>
          <w:bCs/>
          <w:sz w:val="24"/>
          <w:szCs w:val="24"/>
        </w:rPr>
        <w:t xml:space="preserve">hours annually for </w:t>
      </w:r>
      <w:r w:rsidR="008B0897">
        <w:rPr>
          <w:rFonts w:ascii="Times New Roman" w:hAnsi="Times New Roman" w:cs="Times New Roman"/>
          <w:bCs/>
          <w:sz w:val="24"/>
          <w:szCs w:val="24"/>
        </w:rPr>
        <w:t>three</w:t>
      </w:r>
      <w:r w:rsidRPr="00414A41" w:rsidR="00CE6C2C">
        <w:rPr>
          <w:rFonts w:ascii="Times New Roman" w:hAnsi="Times New Roman" w:cs="Times New Roman"/>
          <w:bCs/>
          <w:sz w:val="24"/>
          <w:szCs w:val="24"/>
        </w:rPr>
        <w:t xml:space="preserve"> </w:t>
      </w:r>
      <w:r w:rsidRPr="00414A41">
        <w:rPr>
          <w:rFonts w:ascii="Times New Roman" w:hAnsi="Times New Roman" w:cs="Times New Roman"/>
          <w:bCs/>
          <w:sz w:val="24"/>
          <w:szCs w:val="24"/>
        </w:rPr>
        <w:t>EAs.</w:t>
      </w:r>
    </w:p>
    <w:p w:rsidRPr="002F242F" w:rsidR="0061685D" w:rsidP="00E734D8" w:rsidRDefault="00B37AB7" w14:paraId="761B7694" w14:textId="5D538FC8">
      <w:pPr>
        <w:pStyle w:val="ListParagraph"/>
        <w:numPr>
          <w:ilvl w:val="0"/>
          <w:numId w:val="18"/>
        </w:numPr>
        <w:tabs>
          <w:tab w:val="center" w:pos="4680"/>
          <w:tab w:val="left" w:pos="7710"/>
        </w:tabs>
        <w:spacing w:line="276" w:lineRule="auto"/>
        <w:rPr>
          <w:rFonts w:ascii="Times New Roman" w:hAnsi="Times New Roman" w:cs="Times New Roman"/>
          <w:sz w:val="24"/>
          <w:szCs w:val="24"/>
        </w:rPr>
      </w:pPr>
      <w:r>
        <w:rPr>
          <w:rFonts w:ascii="Times New Roman" w:hAnsi="Times New Roman" w:cs="Times New Roman"/>
          <w:bCs/>
          <w:sz w:val="24"/>
          <w:szCs w:val="24"/>
          <w:u w:val="single"/>
        </w:rPr>
        <w:t>Environmental Sample Collection</w:t>
      </w:r>
      <w:r w:rsidRPr="000210D2">
        <w:rPr>
          <w:rFonts w:ascii="Times New Roman" w:hAnsi="Times New Roman" w:cs="Times New Roman"/>
          <w:bCs/>
          <w:sz w:val="24"/>
          <w:szCs w:val="24"/>
        </w:rPr>
        <w:t>:</w:t>
      </w:r>
      <w:r>
        <w:rPr>
          <w:rFonts w:ascii="Times New Roman" w:hAnsi="Times New Roman" w:cs="Times New Roman"/>
          <w:bCs/>
          <w:sz w:val="24"/>
          <w:szCs w:val="24"/>
        </w:rPr>
        <w:t xml:space="preserve"> </w:t>
      </w:r>
      <w:r w:rsidRPr="00C84417">
        <w:rPr>
          <w:rFonts w:ascii="Times New Roman" w:hAnsi="Times New Roman" w:cs="Times New Roman"/>
          <w:bCs/>
          <w:sz w:val="24"/>
          <w:szCs w:val="24"/>
        </w:rPr>
        <w:t>ATSDR/NCEH will recruit a 10</w:t>
      </w:r>
      <w:r w:rsidR="00E7369A">
        <w:rPr>
          <w:rFonts w:ascii="Times New Roman" w:hAnsi="Times New Roman" w:cs="Times New Roman"/>
          <w:bCs/>
          <w:sz w:val="24"/>
          <w:szCs w:val="24"/>
        </w:rPr>
        <w:t>%</w:t>
      </w:r>
      <w:r w:rsidRPr="00C84417">
        <w:rPr>
          <w:rFonts w:ascii="Times New Roman" w:hAnsi="Times New Roman" w:cs="Times New Roman"/>
          <w:bCs/>
          <w:sz w:val="24"/>
          <w:szCs w:val="24"/>
        </w:rPr>
        <w:t xml:space="preserve"> subset of households deemed eligible for the EA</w:t>
      </w:r>
      <w:r>
        <w:rPr>
          <w:rFonts w:ascii="Times New Roman" w:hAnsi="Times New Roman" w:cs="Times New Roman"/>
          <w:bCs/>
          <w:sz w:val="24"/>
          <w:szCs w:val="24"/>
        </w:rPr>
        <w:t xml:space="preserve"> for testing of tap water and indoor dust samples; therefore, the desired number of households is 15 per EA, or </w:t>
      </w:r>
      <w:r w:rsidR="00CE6C2C">
        <w:rPr>
          <w:rFonts w:ascii="Times New Roman" w:hAnsi="Times New Roman" w:cs="Times New Roman"/>
          <w:bCs/>
          <w:sz w:val="24"/>
          <w:szCs w:val="24"/>
        </w:rPr>
        <w:t xml:space="preserve">45 </w:t>
      </w:r>
      <w:r>
        <w:rPr>
          <w:rFonts w:ascii="Times New Roman" w:hAnsi="Times New Roman" w:cs="Times New Roman"/>
          <w:bCs/>
          <w:sz w:val="24"/>
          <w:szCs w:val="24"/>
        </w:rPr>
        <w:t>per year (152*10/100*</w:t>
      </w:r>
      <w:r w:rsidR="00CE6C2C">
        <w:rPr>
          <w:rFonts w:ascii="Times New Roman" w:hAnsi="Times New Roman" w:cs="Times New Roman"/>
          <w:bCs/>
          <w:sz w:val="24"/>
          <w:szCs w:val="24"/>
        </w:rPr>
        <w:t>3</w:t>
      </w:r>
      <w:r>
        <w:rPr>
          <w:rFonts w:ascii="Times New Roman" w:hAnsi="Times New Roman" w:cs="Times New Roman"/>
          <w:bCs/>
          <w:sz w:val="24"/>
          <w:szCs w:val="24"/>
        </w:rPr>
        <w:t>)</w:t>
      </w:r>
      <w:r w:rsidR="0048431F">
        <w:rPr>
          <w:rFonts w:ascii="Times New Roman" w:hAnsi="Times New Roman" w:cs="Times New Roman"/>
          <w:bCs/>
          <w:sz w:val="24"/>
          <w:szCs w:val="24"/>
        </w:rPr>
        <w:t xml:space="preserve"> (</w:t>
      </w:r>
      <w:commentRangeStart w:id="65"/>
      <w:commentRangeStart w:id="66"/>
      <w:r w:rsidR="00826FEB">
        <w:rPr>
          <w:rFonts w:ascii="Times New Roman" w:hAnsi="Times New Roman" w:cs="Times New Roman"/>
          <w:b/>
          <w:bCs/>
          <w:sz w:val="24"/>
          <w:szCs w:val="24"/>
        </w:rPr>
        <w:t>Appendix C2</w:t>
      </w:r>
      <w:commentRangeEnd w:id="65"/>
      <w:r w:rsidR="00370749">
        <w:rPr>
          <w:rStyle w:val="CommentReference"/>
        </w:rPr>
        <w:commentReference w:id="65"/>
      </w:r>
      <w:commentRangeEnd w:id="66"/>
      <w:r w:rsidR="006C3FAF">
        <w:rPr>
          <w:rStyle w:val="CommentReference"/>
        </w:rPr>
        <w:commentReference w:id="66"/>
      </w:r>
      <w:r w:rsidR="0048431F">
        <w:rPr>
          <w:rFonts w:ascii="Times New Roman" w:hAnsi="Times New Roman" w:cs="Times New Roman"/>
          <w:bCs/>
          <w:sz w:val="24"/>
          <w:szCs w:val="24"/>
        </w:rPr>
        <w:t>)</w:t>
      </w:r>
      <w:r>
        <w:rPr>
          <w:rFonts w:ascii="Times New Roman" w:hAnsi="Times New Roman" w:cs="Times New Roman"/>
          <w:bCs/>
          <w:sz w:val="24"/>
          <w:szCs w:val="24"/>
        </w:rPr>
        <w:t>.</w:t>
      </w:r>
      <w:r w:rsidR="004E219F">
        <w:rPr>
          <w:rFonts w:ascii="Times New Roman" w:hAnsi="Times New Roman" w:cs="Times New Roman"/>
          <w:bCs/>
          <w:sz w:val="24"/>
          <w:szCs w:val="24"/>
        </w:rPr>
        <w:t xml:space="preserve"> The time associated with conducting the environmental sampling and completing the collection form is 15 minutes, resulting in a burden of </w:t>
      </w:r>
      <w:r w:rsidR="00CE6C2C">
        <w:rPr>
          <w:rFonts w:ascii="Times New Roman" w:hAnsi="Times New Roman" w:cs="Times New Roman"/>
          <w:bCs/>
          <w:sz w:val="24"/>
          <w:szCs w:val="24"/>
        </w:rPr>
        <w:t xml:space="preserve">11 </w:t>
      </w:r>
      <w:r w:rsidR="004E219F">
        <w:rPr>
          <w:rFonts w:ascii="Times New Roman" w:hAnsi="Times New Roman" w:cs="Times New Roman"/>
          <w:bCs/>
          <w:sz w:val="24"/>
          <w:szCs w:val="24"/>
        </w:rPr>
        <w:t xml:space="preserve">hours annually for </w:t>
      </w:r>
      <w:r w:rsidR="008B0897">
        <w:rPr>
          <w:rFonts w:ascii="Times New Roman" w:hAnsi="Times New Roman" w:cs="Times New Roman"/>
          <w:bCs/>
          <w:sz w:val="24"/>
          <w:szCs w:val="24"/>
        </w:rPr>
        <w:t>three</w:t>
      </w:r>
      <w:r w:rsidR="00CE6C2C">
        <w:rPr>
          <w:rFonts w:ascii="Times New Roman" w:hAnsi="Times New Roman" w:cs="Times New Roman"/>
          <w:bCs/>
          <w:sz w:val="24"/>
          <w:szCs w:val="24"/>
        </w:rPr>
        <w:t xml:space="preserve"> </w:t>
      </w:r>
      <w:r w:rsidR="004E219F">
        <w:rPr>
          <w:rFonts w:ascii="Times New Roman" w:hAnsi="Times New Roman" w:cs="Times New Roman"/>
          <w:bCs/>
          <w:sz w:val="24"/>
          <w:szCs w:val="24"/>
        </w:rPr>
        <w:t>EAs.</w:t>
      </w:r>
    </w:p>
    <w:p w:rsidR="00652462" w:rsidP="0061685D" w:rsidRDefault="00652462" w14:paraId="2A5F33A6" w14:textId="77777777">
      <w:pPr>
        <w:autoSpaceDE w:val="0"/>
        <w:autoSpaceDN w:val="0"/>
        <w:adjustRightInd w:val="0"/>
        <w:spacing w:line="240" w:lineRule="auto"/>
        <w:rPr>
          <w:rFonts w:ascii="Times New Roman" w:hAnsi="Times New Roman" w:cs="Times New Roman"/>
          <w:sz w:val="24"/>
          <w:szCs w:val="24"/>
        </w:rPr>
      </w:pPr>
    </w:p>
    <w:p w:rsidRPr="001D5144" w:rsidR="0061685D" w:rsidP="0061685D" w:rsidRDefault="0061685D" w14:paraId="16A0F857" w14:textId="087C79F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Table A.12.</w:t>
      </w:r>
      <w:r w:rsidRPr="001D5144">
        <w:rPr>
          <w:rFonts w:ascii="Times New Roman" w:hAnsi="Times New Roman" w:cs="Times New Roman"/>
          <w:sz w:val="24"/>
          <w:szCs w:val="24"/>
        </w:rPr>
        <w:t>1: Estimated Annualized Burden Hours</w:t>
      </w:r>
    </w:p>
    <w:tbl>
      <w:tblPr>
        <w:tblStyle w:val="TableGrid"/>
        <w:tblW w:w="0" w:type="auto"/>
        <w:tblLayout w:type="fixed"/>
        <w:tblLook w:val="04A0" w:firstRow="1" w:lastRow="0" w:firstColumn="1" w:lastColumn="0" w:noHBand="0" w:noVBand="1"/>
      </w:tblPr>
      <w:tblGrid>
        <w:gridCol w:w="1558"/>
        <w:gridCol w:w="1558"/>
        <w:gridCol w:w="1559"/>
        <w:gridCol w:w="1558"/>
        <w:gridCol w:w="1558"/>
        <w:gridCol w:w="1559"/>
      </w:tblGrid>
      <w:tr w:rsidRPr="0035345D" w:rsidR="001831B4" w:rsidTr="000E525E" w14:paraId="3D2A06ED" w14:textId="77777777">
        <w:tc>
          <w:tcPr>
            <w:tcW w:w="1558" w:type="dxa"/>
            <w:vAlign w:val="center"/>
          </w:tcPr>
          <w:p w:rsidRPr="00527E38" w:rsidR="001831B4" w:rsidP="00652462" w:rsidRDefault="001831B4" w14:paraId="4306F72C" w14:textId="2383FBF2">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Type of Respondent</w:t>
            </w:r>
            <w:r w:rsidRPr="00527E38" w:rsidR="003054B1">
              <w:rPr>
                <w:rFonts w:ascii="Times New Roman" w:hAnsi="Times New Roman" w:cs="Times New Roman"/>
                <w:sz w:val="24"/>
                <w:szCs w:val="24"/>
              </w:rPr>
              <w:t>s</w:t>
            </w:r>
          </w:p>
        </w:tc>
        <w:tc>
          <w:tcPr>
            <w:tcW w:w="1558" w:type="dxa"/>
            <w:vAlign w:val="center"/>
          </w:tcPr>
          <w:p w:rsidRPr="00527E38" w:rsidR="001831B4" w:rsidP="00652462" w:rsidRDefault="001831B4" w14:paraId="7D4537D6"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Form Name</w:t>
            </w:r>
          </w:p>
        </w:tc>
        <w:tc>
          <w:tcPr>
            <w:tcW w:w="1559" w:type="dxa"/>
            <w:vAlign w:val="center"/>
          </w:tcPr>
          <w:p w:rsidRPr="00527E38" w:rsidR="001831B4" w:rsidP="00652462" w:rsidRDefault="001831B4" w14:paraId="637BF950"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No. of Respondents</w:t>
            </w:r>
          </w:p>
        </w:tc>
        <w:tc>
          <w:tcPr>
            <w:tcW w:w="1558" w:type="dxa"/>
            <w:vAlign w:val="center"/>
          </w:tcPr>
          <w:p w:rsidRPr="00527E38" w:rsidR="001831B4" w:rsidP="00652462" w:rsidRDefault="001831B4" w14:paraId="2618538C"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No. of Responses per Respondent</w:t>
            </w:r>
          </w:p>
        </w:tc>
        <w:tc>
          <w:tcPr>
            <w:tcW w:w="1558" w:type="dxa"/>
            <w:vAlign w:val="center"/>
          </w:tcPr>
          <w:p w:rsidRPr="00527E38" w:rsidR="001831B4" w:rsidP="00652462" w:rsidRDefault="001831B4" w14:paraId="0E49E167"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 xml:space="preserve">Average Burden per Response </w:t>
            </w:r>
          </w:p>
          <w:p w:rsidRPr="00527E38" w:rsidR="001831B4" w:rsidP="00652462" w:rsidRDefault="001831B4" w14:paraId="4358E118"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w:t>
            </w:r>
            <w:proofErr w:type="gramStart"/>
            <w:r w:rsidRPr="00527E38">
              <w:rPr>
                <w:rFonts w:ascii="Times New Roman" w:hAnsi="Times New Roman" w:cs="Times New Roman"/>
                <w:sz w:val="24"/>
                <w:szCs w:val="24"/>
              </w:rPr>
              <w:t>in</w:t>
            </w:r>
            <w:proofErr w:type="gramEnd"/>
            <w:r w:rsidRPr="00527E38">
              <w:rPr>
                <w:rFonts w:ascii="Times New Roman" w:hAnsi="Times New Roman" w:cs="Times New Roman"/>
                <w:sz w:val="24"/>
                <w:szCs w:val="24"/>
              </w:rPr>
              <w:t xml:space="preserve"> hours)</w:t>
            </w:r>
          </w:p>
        </w:tc>
        <w:tc>
          <w:tcPr>
            <w:tcW w:w="1559" w:type="dxa"/>
            <w:vAlign w:val="center"/>
          </w:tcPr>
          <w:p w:rsidRPr="00527E38" w:rsidR="001831B4" w:rsidP="00652462" w:rsidRDefault="001831B4" w14:paraId="43C023CB"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Total Burden Hours</w:t>
            </w:r>
          </w:p>
        </w:tc>
      </w:tr>
      <w:tr w:rsidRPr="0035345D" w:rsidR="00F12A47" w:rsidTr="000E525E" w14:paraId="1AC7671A" w14:textId="77777777">
        <w:tc>
          <w:tcPr>
            <w:tcW w:w="1558" w:type="dxa"/>
            <w:vAlign w:val="center"/>
          </w:tcPr>
          <w:p w:rsidRPr="00527E38" w:rsidR="00F12A47" w:rsidP="00652462" w:rsidRDefault="00F12A47" w14:paraId="10588652" w14:textId="0CA8D31F">
            <w:pPr>
              <w:autoSpaceDE w:val="0"/>
              <w:autoSpaceDN w:val="0"/>
              <w:adjustRightInd w:val="0"/>
              <w:rPr>
                <w:rFonts w:ascii="Times New Roman" w:hAnsi="Times New Roman" w:cs="Times New Roman"/>
                <w:sz w:val="24"/>
                <w:szCs w:val="24"/>
              </w:rPr>
            </w:pPr>
            <w:r w:rsidRPr="00527E38">
              <w:rPr>
                <w:rFonts w:ascii="Times New Roman" w:hAnsi="Times New Roman" w:cs="Times New Roman"/>
                <w:sz w:val="24"/>
                <w:szCs w:val="24"/>
              </w:rPr>
              <w:t>EA Community Members</w:t>
            </w:r>
          </w:p>
        </w:tc>
        <w:tc>
          <w:tcPr>
            <w:tcW w:w="1558" w:type="dxa"/>
            <w:vAlign w:val="center"/>
          </w:tcPr>
          <w:p w:rsidRPr="00527E38" w:rsidR="00F12A47" w:rsidP="00652462" w:rsidRDefault="00F12A47" w14:paraId="2F25B18F" w14:textId="06BDB19C">
            <w:pPr>
              <w:autoSpaceDE w:val="0"/>
              <w:autoSpaceDN w:val="0"/>
              <w:adjustRightInd w:val="0"/>
              <w:rPr>
                <w:rFonts w:ascii="Times New Roman" w:hAnsi="Times New Roman" w:cs="Times New Roman"/>
                <w:bCs/>
                <w:sz w:val="24"/>
                <w:szCs w:val="24"/>
              </w:rPr>
            </w:pPr>
            <w:r w:rsidRPr="00527E38">
              <w:rPr>
                <w:rFonts w:ascii="Times New Roman" w:hAnsi="Times New Roman" w:cs="Times New Roman"/>
                <w:bCs/>
                <w:sz w:val="24"/>
                <w:szCs w:val="24"/>
              </w:rPr>
              <w:t>Community Event Evaluation Survey</w:t>
            </w:r>
          </w:p>
        </w:tc>
        <w:tc>
          <w:tcPr>
            <w:tcW w:w="1559" w:type="dxa"/>
            <w:vAlign w:val="center"/>
          </w:tcPr>
          <w:p w:rsidRPr="00527E38" w:rsidR="00F12A47" w:rsidP="00652462" w:rsidRDefault="00BC1542" w14:paraId="54199683" w14:textId="04DB3A8F">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489</w:t>
            </w:r>
          </w:p>
        </w:tc>
        <w:tc>
          <w:tcPr>
            <w:tcW w:w="1558" w:type="dxa"/>
            <w:vAlign w:val="center"/>
          </w:tcPr>
          <w:p w:rsidRPr="00527E38" w:rsidR="00F12A47" w:rsidP="00652462" w:rsidRDefault="00482653" w14:paraId="74AFF814" w14:textId="55180CBF">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1558" w:type="dxa"/>
            <w:vAlign w:val="center"/>
          </w:tcPr>
          <w:p w:rsidRPr="00527E38" w:rsidR="00F12A47" w:rsidP="00652462" w:rsidRDefault="00482653" w14:paraId="1DCD04F7" w14:textId="511A693F">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5/60</w:t>
            </w:r>
          </w:p>
        </w:tc>
        <w:tc>
          <w:tcPr>
            <w:tcW w:w="1559" w:type="dxa"/>
            <w:vAlign w:val="center"/>
          </w:tcPr>
          <w:p w:rsidRPr="00527E38" w:rsidR="00F12A47" w:rsidP="00652462" w:rsidRDefault="00BC1542" w14:paraId="5D442835" w14:textId="69623C30">
            <w:pPr>
              <w:autoSpaceDE w:val="0"/>
              <w:autoSpaceDN w:val="0"/>
              <w:adjustRightInd w:val="0"/>
              <w:jc w:val="center"/>
              <w:rPr>
                <w:rFonts w:ascii="Times New Roman" w:hAnsi="Times New Roman" w:cs="Times New Roman"/>
                <w:sz w:val="24"/>
                <w:szCs w:val="24"/>
              </w:rPr>
            </w:pPr>
            <w:commentRangeStart w:id="67"/>
            <w:commentRangeStart w:id="68"/>
            <w:r w:rsidRPr="00527E38">
              <w:rPr>
                <w:rFonts w:ascii="Times New Roman" w:hAnsi="Times New Roman" w:cs="Times New Roman"/>
                <w:sz w:val="24"/>
                <w:szCs w:val="24"/>
              </w:rPr>
              <w:t>41</w:t>
            </w:r>
            <w:commentRangeEnd w:id="67"/>
            <w:r w:rsidR="00370749">
              <w:rPr>
                <w:rStyle w:val="CommentReference"/>
              </w:rPr>
              <w:commentReference w:id="67"/>
            </w:r>
            <w:commentRangeEnd w:id="68"/>
            <w:r w:rsidR="006C3FAF">
              <w:rPr>
                <w:rStyle w:val="CommentReference"/>
              </w:rPr>
              <w:commentReference w:id="68"/>
            </w:r>
          </w:p>
        </w:tc>
      </w:tr>
      <w:tr w:rsidRPr="0035345D" w:rsidR="00B876F0" w:rsidTr="000E525E" w14:paraId="16D09DFB" w14:textId="77777777">
        <w:tc>
          <w:tcPr>
            <w:tcW w:w="1558" w:type="dxa"/>
            <w:vAlign w:val="center"/>
          </w:tcPr>
          <w:p w:rsidRPr="00527E38" w:rsidR="00B876F0" w:rsidP="00B876F0" w:rsidRDefault="00B876F0" w14:paraId="496FD61F" w14:textId="42B8B3DF">
            <w:pPr>
              <w:autoSpaceDE w:val="0"/>
              <w:autoSpaceDN w:val="0"/>
              <w:adjustRightInd w:val="0"/>
              <w:rPr>
                <w:rFonts w:ascii="Times New Roman" w:hAnsi="Times New Roman" w:cs="Times New Roman"/>
                <w:sz w:val="24"/>
                <w:szCs w:val="24"/>
              </w:rPr>
            </w:pPr>
            <w:r w:rsidRPr="00527E38">
              <w:rPr>
                <w:rFonts w:ascii="Times New Roman" w:hAnsi="Times New Roman" w:cs="Times New Roman"/>
                <w:sz w:val="24"/>
                <w:szCs w:val="24"/>
              </w:rPr>
              <w:t>EA Participants (all ages)</w:t>
            </w:r>
          </w:p>
        </w:tc>
        <w:tc>
          <w:tcPr>
            <w:tcW w:w="1558" w:type="dxa"/>
            <w:vAlign w:val="center"/>
          </w:tcPr>
          <w:p w:rsidRPr="00527E38" w:rsidR="00B876F0" w:rsidP="00B876F0" w:rsidRDefault="00B876F0" w14:paraId="62762F63" w14:textId="225A1D3C">
            <w:pPr>
              <w:autoSpaceDE w:val="0"/>
              <w:autoSpaceDN w:val="0"/>
              <w:adjustRightInd w:val="0"/>
              <w:rPr>
                <w:rFonts w:ascii="Times New Roman" w:hAnsi="Times New Roman" w:cs="Times New Roman"/>
                <w:bCs/>
                <w:sz w:val="24"/>
                <w:szCs w:val="24"/>
              </w:rPr>
            </w:pPr>
            <w:r w:rsidRPr="00527E38">
              <w:rPr>
                <w:rFonts w:ascii="Times New Roman" w:hAnsi="Times New Roman" w:cs="Times New Roman"/>
                <w:bCs/>
                <w:sz w:val="24"/>
                <w:szCs w:val="24"/>
              </w:rPr>
              <w:t>Biological Testing Tracking</w:t>
            </w:r>
          </w:p>
        </w:tc>
        <w:tc>
          <w:tcPr>
            <w:tcW w:w="1559" w:type="dxa"/>
            <w:vAlign w:val="center"/>
          </w:tcPr>
          <w:p w:rsidRPr="00527E38" w:rsidR="00B876F0" w:rsidP="00B876F0" w:rsidRDefault="0044276D" w14:paraId="6B04D7C8" w14:textId="69BFC425">
            <w:pPr>
              <w:autoSpaceDE w:val="0"/>
              <w:autoSpaceDN w:val="0"/>
              <w:adjustRightInd w:val="0"/>
              <w:jc w:val="center"/>
              <w:rPr>
                <w:rFonts w:ascii="Times New Roman" w:hAnsi="Times New Roman" w:cs="Times New Roman"/>
                <w:sz w:val="24"/>
                <w:szCs w:val="24"/>
              </w:rPr>
            </w:pPr>
            <w:r w:rsidRPr="00DF0FE8">
              <w:rPr>
                <w:rFonts w:ascii="Times New Roman" w:hAnsi="Times New Roman" w:cs="Times New Roman"/>
                <w:sz w:val="24"/>
                <w:szCs w:val="24"/>
              </w:rPr>
              <w:t>1,137</w:t>
            </w:r>
          </w:p>
        </w:tc>
        <w:tc>
          <w:tcPr>
            <w:tcW w:w="1558" w:type="dxa"/>
            <w:vAlign w:val="center"/>
          </w:tcPr>
          <w:p w:rsidRPr="00527E38" w:rsidR="00B876F0" w:rsidP="00B876F0" w:rsidRDefault="00B876F0" w14:paraId="33D7064C" w14:textId="4B66E49F">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1558" w:type="dxa"/>
            <w:vAlign w:val="center"/>
          </w:tcPr>
          <w:p w:rsidRPr="00527E38" w:rsidR="00B876F0" w:rsidP="00B876F0" w:rsidRDefault="00B876F0" w14:paraId="5B196826" w14:textId="455D97B4">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20/60</w:t>
            </w:r>
          </w:p>
        </w:tc>
        <w:tc>
          <w:tcPr>
            <w:tcW w:w="1559" w:type="dxa"/>
            <w:vAlign w:val="center"/>
          </w:tcPr>
          <w:p w:rsidRPr="00527E38" w:rsidR="00B876F0" w:rsidP="00B876F0" w:rsidRDefault="0044276D" w14:paraId="78BD7223" w14:textId="2A832DC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379</w:t>
            </w:r>
          </w:p>
        </w:tc>
      </w:tr>
      <w:tr w:rsidRPr="0035345D" w:rsidR="00414A41" w:rsidTr="000E525E" w14:paraId="64490A72" w14:textId="77777777">
        <w:tc>
          <w:tcPr>
            <w:tcW w:w="1558" w:type="dxa"/>
            <w:vMerge w:val="restart"/>
            <w:vAlign w:val="center"/>
          </w:tcPr>
          <w:p w:rsidRPr="00527E38" w:rsidR="00414A41" w:rsidP="00652462" w:rsidRDefault="00414A41" w14:paraId="582252FA" w14:textId="32D6D0EE">
            <w:pPr>
              <w:autoSpaceDE w:val="0"/>
              <w:autoSpaceDN w:val="0"/>
              <w:adjustRightInd w:val="0"/>
              <w:rPr>
                <w:rFonts w:ascii="Times New Roman" w:hAnsi="Times New Roman" w:cs="Times New Roman"/>
                <w:sz w:val="24"/>
                <w:szCs w:val="24"/>
              </w:rPr>
            </w:pPr>
            <w:r w:rsidRPr="00527E38">
              <w:rPr>
                <w:rFonts w:ascii="Times New Roman" w:hAnsi="Times New Roman" w:cs="Times New Roman"/>
                <w:sz w:val="24"/>
                <w:szCs w:val="24"/>
              </w:rPr>
              <w:t>EA Adults</w:t>
            </w:r>
          </w:p>
        </w:tc>
        <w:tc>
          <w:tcPr>
            <w:tcW w:w="1558" w:type="dxa"/>
            <w:vAlign w:val="center"/>
          </w:tcPr>
          <w:p w:rsidRPr="00527E38" w:rsidR="00414A41" w:rsidP="00652462" w:rsidRDefault="00414A41" w14:paraId="37D62D18" w14:textId="74DFA276">
            <w:pPr>
              <w:autoSpaceDE w:val="0"/>
              <w:autoSpaceDN w:val="0"/>
              <w:adjustRightInd w:val="0"/>
              <w:rPr>
                <w:rFonts w:ascii="Times New Roman" w:hAnsi="Times New Roman" w:cs="Times New Roman"/>
                <w:bCs/>
                <w:sz w:val="24"/>
                <w:szCs w:val="24"/>
              </w:rPr>
            </w:pPr>
            <w:r w:rsidRPr="00527E38">
              <w:rPr>
                <w:rFonts w:ascii="Times New Roman" w:hAnsi="Times New Roman" w:cs="Times New Roman"/>
                <w:bCs/>
                <w:sz w:val="24"/>
                <w:szCs w:val="24"/>
              </w:rPr>
              <w:t>Household Eligibility Screener</w:t>
            </w:r>
          </w:p>
        </w:tc>
        <w:tc>
          <w:tcPr>
            <w:tcW w:w="1559" w:type="dxa"/>
            <w:vAlign w:val="center"/>
          </w:tcPr>
          <w:p w:rsidRPr="00527E38" w:rsidR="00414A41" w:rsidP="00652462" w:rsidRDefault="00C756A6" w14:paraId="2E8CB741" w14:textId="78ABFF23">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4,560</w:t>
            </w:r>
          </w:p>
        </w:tc>
        <w:tc>
          <w:tcPr>
            <w:tcW w:w="1558" w:type="dxa"/>
            <w:vAlign w:val="center"/>
          </w:tcPr>
          <w:p w:rsidRPr="00527E38" w:rsidR="00414A41" w:rsidP="00652462" w:rsidRDefault="00414A41" w14:paraId="675F01AB" w14:textId="5E35F842">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1558" w:type="dxa"/>
            <w:vAlign w:val="center"/>
          </w:tcPr>
          <w:p w:rsidRPr="00527E38" w:rsidR="00414A41" w:rsidP="00652462" w:rsidRDefault="00414A41" w14:paraId="42CFDAC8" w14:textId="23A658AF">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5/60</w:t>
            </w:r>
          </w:p>
        </w:tc>
        <w:tc>
          <w:tcPr>
            <w:tcW w:w="1559" w:type="dxa"/>
            <w:vAlign w:val="center"/>
          </w:tcPr>
          <w:p w:rsidRPr="00527E38" w:rsidR="00414A41" w:rsidP="00652462" w:rsidRDefault="00C756A6" w14:paraId="3B090672" w14:textId="7967CBA9">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380</w:t>
            </w:r>
          </w:p>
        </w:tc>
      </w:tr>
      <w:tr w:rsidRPr="0035345D" w:rsidR="00414A41" w:rsidTr="00414A41" w14:paraId="45508F76" w14:textId="77777777">
        <w:trPr>
          <w:trHeight w:val="800"/>
        </w:trPr>
        <w:tc>
          <w:tcPr>
            <w:tcW w:w="1558" w:type="dxa"/>
            <w:vMerge/>
            <w:vAlign w:val="center"/>
          </w:tcPr>
          <w:p w:rsidRPr="00527E38" w:rsidR="00414A41" w:rsidP="00652462" w:rsidRDefault="00414A41" w14:paraId="2803B383" w14:textId="33828FE3">
            <w:pPr>
              <w:autoSpaceDE w:val="0"/>
              <w:autoSpaceDN w:val="0"/>
              <w:adjustRightInd w:val="0"/>
              <w:rPr>
                <w:rFonts w:ascii="Times New Roman" w:hAnsi="Times New Roman" w:cs="Times New Roman"/>
                <w:sz w:val="24"/>
                <w:szCs w:val="24"/>
              </w:rPr>
            </w:pPr>
          </w:p>
        </w:tc>
        <w:tc>
          <w:tcPr>
            <w:tcW w:w="1558" w:type="dxa"/>
            <w:vAlign w:val="center"/>
          </w:tcPr>
          <w:p w:rsidRPr="00527E38" w:rsidR="00414A41" w:rsidP="00652462" w:rsidRDefault="00414A41" w14:paraId="310A5DCA" w14:textId="117DAF0C">
            <w:pPr>
              <w:autoSpaceDE w:val="0"/>
              <w:autoSpaceDN w:val="0"/>
              <w:adjustRightInd w:val="0"/>
              <w:rPr>
                <w:rFonts w:ascii="Times New Roman" w:hAnsi="Times New Roman" w:cs="Times New Roman"/>
                <w:bCs/>
                <w:sz w:val="24"/>
                <w:szCs w:val="24"/>
              </w:rPr>
            </w:pPr>
            <w:r w:rsidRPr="00527E38">
              <w:rPr>
                <w:rFonts w:ascii="Times New Roman" w:hAnsi="Times New Roman" w:cs="Times New Roman"/>
                <w:bCs/>
                <w:sz w:val="24"/>
                <w:szCs w:val="24"/>
              </w:rPr>
              <w:t>Consent</w:t>
            </w:r>
          </w:p>
        </w:tc>
        <w:tc>
          <w:tcPr>
            <w:tcW w:w="1559" w:type="dxa"/>
            <w:vAlign w:val="center"/>
          </w:tcPr>
          <w:p w:rsidRPr="00527E38" w:rsidR="00414A41" w:rsidP="00652462" w:rsidRDefault="001E17F7" w14:paraId="75BCE6DF" w14:textId="1DFD0C9B">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864</w:t>
            </w:r>
          </w:p>
        </w:tc>
        <w:tc>
          <w:tcPr>
            <w:tcW w:w="1558" w:type="dxa"/>
            <w:vAlign w:val="center"/>
          </w:tcPr>
          <w:p w:rsidRPr="00527E38" w:rsidR="00414A41" w:rsidP="00652462" w:rsidRDefault="00414A41" w14:paraId="6AF1E6B4" w14:textId="0C680778">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1558" w:type="dxa"/>
            <w:vAlign w:val="center"/>
          </w:tcPr>
          <w:p w:rsidRPr="00527E38" w:rsidR="00414A41" w:rsidP="00652462" w:rsidRDefault="00414A41" w14:paraId="5D2C8498" w14:textId="7074832C">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10/60</w:t>
            </w:r>
          </w:p>
        </w:tc>
        <w:tc>
          <w:tcPr>
            <w:tcW w:w="1559" w:type="dxa"/>
            <w:vAlign w:val="center"/>
          </w:tcPr>
          <w:p w:rsidRPr="00527E38" w:rsidR="00414A41" w:rsidP="00652462" w:rsidRDefault="001E17F7" w14:paraId="0FE7A924" w14:textId="0FD953AE">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144</w:t>
            </w:r>
          </w:p>
        </w:tc>
      </w:tr>
      <w:tr w:rsidRPr="0035345D" w:rsidR="00414A41" w:rsidTr="00553867" w14:paraId="7A00BD32" w14:textId="77777777">
        <w:tc>
          <w:tcPr>
            <w:tcW w:w="1558" w:type="dxa"/>
            <w:vMerge/>
            <w:vAlign w:val="center"/>
          </w:tcPr>
          <w:p w:rsidRPr="00527E38" w:rsidR="00414A41" w:rsidP="00553867" w:rsidRDefault="00414A41" w14:paraId="6517C90A" w14:textId="0D898444">
            <w:pPr>
              <w:autoSpaceDE w:val="0"/>
              <w:autoSpaceDN w:val="0"/>
              <w:adjustRightInd w:val="0"/>
              <w:rPr>
                <w:rFonts w:ascii="Times New Roman" w:hAnsi="Times New Roman" w:cs="Times New Roman"/>
                <w:sz w:val="24"/>
                <w:szCs w:val="24"/>
              </w:rPr>
            </w:pPr>
          </w:p>
        </w:tc>
        <w:tc>
          <w:tcPr>
            <w:tcW w:w="1558" w:type="dxa"/>
            <w:vAlign w:val="center"/>
          </w:tcPr>
          <w:p w:rsidRPr="00527E38" w:rsidR="00414A41" w:rsidP="00553867" w:rsidRDefault="00414A41" w14:paraId="5C887D91" w14:textId="77777777">
            <w:pPr>
              <w:autoSpaceDE w:val="0"/>
              <w:autoSpaceDN w:val="0"/>
              <w:adjustRightInd w:val="0"/>
              <w:rPr>
                <w:rFonts w:ascii="Times New Roman" w:hAnsi="Times New Roman" w:cs="Times New Roman"/>
                <w:bCs/>
                <w:sz w:val="24"/>
                <w:szCs w:val="24"/>
              </w:rPr>
            </w:pPr>
            <w:r w:rsidRPr="00527E38">
              <w:rPr>
                <w:rFonts w:ascii="Times New Roman" w:hAnsi="Times New Roman" w:cs="Times New Roman"/>
                <w:bCs/>
                <w:sz w:val="24"/>
                <w:szCs w:val="24"/>
              </w:rPr>
              <w:t xml:space="preserve">Exposure Questionnaire (Adult) for Biological and Environmental Testing </w:t>
            </w:r>
          </w:p>
        </w:tc>
        <w:tc>
          <w:tcPr>
            <w:tcW w:w="1559" w:type="dxa"/>
            <w:vAlign w:val="center"/>
          </w:tcPr>
          <w:p w:rsidRPr="00527E38" w:rsidR="00414A41" w:rsidP="00553867" w:rsidRDefault="001E17F7" w14:paraId="7B4603F5" w14:textId="1F6BE49F">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864</w:t>
            </w:r>
          </w:p>
        </w:tc>
        <w:tc>
          <w:tcPr>
            <w:tcW w:w="1558" w:type="dxa"/>
            <w:vAlign w:val="center"/>
          </w:tcPr>
          <w:p w:rsidRPr="00527E38" w:rsidR="00414A41" w:rsidP="00553867" w:rsidRDefault="00414A41" w14:paraId="4812B781"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1558" w:type="dxa"/>
            <w:vAlign w:val="center"/>
          </w:tcPr>
          <w:p w:rsidRPr="00527E38" w:rsidR="00414A41" w:rsidP="00553867" w:rsidRDefault="00414A41" w14:paraId="1116A01D"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30/60</w:t>
            </w:r>
          </w:p>
        </w:tc>
        <w:tc>
          <w:tcPr>
            <w:tcW w:w="1559" w:type="dxa"/>
            <w:vAlign w:val="center"/>
          </w:tcPr>
          <w:p w:rsidRPr="00527E38" w:rsidR="00414A41" w:rsidP="00553867" w:rsidRDefault="001E17F7" w14:paraId="2C09409E" w14:textId="092E7A43">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432</w:t>
            </w:r>
          </w:p>
        </w:tc>
      </w:tr>
      <w:tr w:rsidRPr="0035345D" w:rsidR="00414A41" w:rsidTr="00414A41" w14:paraId="3F2308BC" w14:textId="77777777">
        <w:trPr>
          <w:trHeight w:val="620"/>
        </w:trPr>
        <w:tc>
          <w:tcPr>
            <w:tcW w:w="1558" w:type="dxa"/>
            <w:vMerge w:val="restart"/>
            <w:vAlign w:val="center"/>
          </w:tcPr>
          <w:p w:rsidRPr="00527E38" w:rsidR="00414A41" w:rsidP="00652462" w:rsidRDefault="00414A41" w14:paraId="0D6811D2" w14:textId="7968E7E5">
            <w:pPr>
              <w:autoSpaceDE w:val="0"/>
              <w:autoSpaceDN w:val="0"/>
              <w:adjustRightInd w:val="0"/>
              <w:rPr>
                <w:rFonts w:ascii="Times New Roman" w:hAnsi="Times New Roman" w:cs="Times New Roman"/>
                <w:sz w:val="24"/>
                <w:szCs w:val="24"/>
              </w:rPr>
            </w:pPr>
            <w:r w:rsidRPr="00527E38">
              <w:rPr>
                <w:rFonts w:ascii="Times New Roman" w:hAnsi="Times New Roman" w:cs="Times New Roman"/>
                <w:sz w:val="24"/>
                <w:szCs w:val="24"/>
              </w:rPr>
              <w:t>EA Parents</w:t>
            </w:r>
          </w:p>
        </w:tc>
        <w:tc>
          <w:tcPr>
            <w:tcW w:w="1558" w:type="dxa"/>
            <w:vAlign w:val="center"/>
          </w:tcPr>
          <w:p w:rsidRPr="00527E38" w:rsidR="00414A41" w:rsidP="00652462" w:rsidRDefault="00414A41" w14:paraId="6C80517F" w14:textId="72CEC027">
            <w:pPr>
              <w:autoSpaceDE w:val="0"/>
              <w:autoSpaceDN w:val="0"/>
              <w:adjustRightInd w:val="0"/>
              <w:rPr>
                <w:rFonts w:ascii="Times New Roman" w:hAnsi="Times New Roman" w:cs="Times New Roman"/>
                <w:bCs/>
                <w:sz w:val="24"/>
                <w:szCs w:val="24"/>
              </w:rPr>
            </w:pPr>
            <w:r w:rsidRPr="00527E38">
              <w:rPr>
                <w:rFonts w:ascii="Times New Roman" w:hAnsi="Times New Roman" w:cs="Times New Roman"/>
                <w:bCs/>
                <w:sz w:val="24"/>
                <w:szCs w:val="24"/>
              </w:rPr>
              <w:t>Parental Permission</w:t>
            </w:r>
          </w:p>
        </w:tc>
        <w:tc>
          <w:tcPr>
            <w:tcW w:w="1559" w:type="dxa"/>
            <w:vAlign w:val="center"/>
          </w:tcPr>
          <w:p w:rsidRPr="00527E38" w:rsidR="00414A41" w:rsidP="00652462" w:rsidRDefault="001E17F7" w14:paraId="11C3556C" w14:textId="57150F4A">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273</w:t>
            </w:r>
          </w:p>
        </w:tc>
        <w:tc>
          <w:tcPr>
            <w:tcW w:w="1558" w:type="dxa"/>
            <w:vAlign w:val="center"/>
          </w:tcPr>
          <w:p w:rsidRPr="00527E38" w:rsidR="00414A41" w:rsidP="00652462" w:rsidRDefault="00414A41" w14:paraId="0DB0D373" w14:textId="5474BFE0">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1558" w:type="dxa"/>
            <w:vAlign w:val="center"/>
          </w:tcPr>
          <w:p w:rsidRPr="00527E38" w:rsidR="00414A41" w:rsidP="00652462" w:rsidRDefault="00414A41" w14:paraId="53AC93A1" w14:textId="237D54E4">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10/60</w:t>
            </w:r>
          </w:p>
        </w:tc>
        <w:tc>
          <w:tcPr>
            <w:tcW w:w="1559" w:type="dxa"/>
            <w:vAlign w:val="center"/>
          </w:tcPr>
          <w:p w:rsidRPr="00527E38" w:rsidR="00414A41" w:rsidP="00652462" w:rsidRDefault="001E17F7" w14:paraId="1EA871D0" w14:textId="5DF87780">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46</w:t>
            </w:r>
          </w:p>
        </w:tc>
      </w:tr>
      <w:tr w:rsidRPr="0035345D" w:rsidR="00414A41" w:rsidTr="00300097" w14:paraId="1FBF6E11" w14:textId="77777777">
        <w:tc>
          <w:tcPr>
            <w:tcW w:w="1558" w:type="dxa"/>
            <w:vMerge/>
            <w:vAlign w:val="center"/>
          </w:tcPr>
          <w:p w:rsidRPr="00527E38" w:rsidR="00414A41" w:rsidP="00300097" w:rsidRDefault="00414A41" w14:paraId="0A205C98" w14:textId="05360CF3">
            <w:pPr>
              <w:autoSpaceDE w:val="0"/>
              <w:autoSpaceDN w:val="0"/>
              <w:adjustRightInd w:val="0"/>
              <w:rPr>
                <w:rFonts w:ascii="Times New Roman" w:hAnsi="Times New Roman" w:cs="Times New Roman"/>
                <w:sz w:val="24"/>
                <w:szCs w:val="24"/>
              </w:rPr>
            </w:pPr>
          </w:p>
        </w:tc>
        <w:tc>
          <w:tcPr>
            <w:tcW w:w="1558" w:type="dxa"/>
            <w:vAlign w:val="center"/>
          </w:tcPr>
          <w:p w:rsidRPr="00527E38" w:rsidR="00414A41" w:rsidP="00300097" w:rsidRDefault="00414A41" w14:paraId="168CEE7D" w14:textId="77777777">
            <w:pPr>
              <w:autoSpaceDE w:val="0"/>
              <w:autoSpaceDN w:val="0"/>
              <w:adjustRightInd w:val="0"/>
              <w:rPr>
                <w:rFonts w:ascii="Times New Roman" w:hAnsi="Times New Roman" w:cs="Times New Roman"/>
                <w:bCs/>
                <w:sz w:val="24"/>
                <w:szCs w:val="24"/>
              </w:rPr>
            </w:pPr>
            <w:r w:rsidRPr="00527E38">
              <w:rPr>
                <w:rFonts w:ascii="Times New Roman" w:hAnsi="Times New Roman" w:cs="Times New Roman"/>
                <w:bCs/>
                <w:sz w:val="24"/>
                <w:szCs w:val="24"/>
              </w:rPr>
              <w:t>Exposure Questionnaire (Child) for Biological Testing (Parent Proxy)</w:t>
            </w:r>
          </w:p>
        </w:tc>
        <w:tc>
          <w:tcPr>
            <w:tcW w:w="1559" w:type="dxa"/>
            <w:vAlign w:val="center"/>
          </w:tcPr>
          <w:p w:rsidRPr="00527E38" w:rsidR="00414A41" w:rsidP="00300097" w:rsidRDefault="001E17F7" w14:paraId="37A5FEE3" w14:textId="200D5FBD">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158</w:t>
            </w:r>
          </w:p>
        </w:tc>
        <w:tc>
          <w:tcPr>
            <w:tcW w:w="1558" w:type="dxa"/>
            <w:vAlign w:val="center"/>
          </w:tcPr>
          <w:p w:rsidRPr="00527E38" w:rsidR="00414A41" w:rsidP="00300097" w:rsidRDefault="00414A41" w14:paraId="76301D42"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1558" w:type="dxa"/>
            <w:vAlign w:val="center"/>
          </w:tcPr>
          <w:p w:rsidRPr="00527E38" w:rsidR="00414A41" w:rsidP="00300097" w:rsidRDefault="00414A41" w14:paraId="2EDF622A"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15/60</w:t>
            </w:r>
          </w:p>
        </w:tc>
        <w:tc>
          <w:tcPr>
            <w:tcW w:w="1559" w:type="dxa"/>
            <w:vAlign w:val="center"/>
          </w:tcPr>
          <w:p w:rsidRPr="00527E38" w:rsidR="00414A41" w:rsidP="00300097" w:rsidRDefault="001E17F7" w14:paraId="4AC5C265" w14:textId="3C1EA143">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40</w:t>
            </w:r>
          </w:p>
        </w:tc>
      </w:tr>
      <w:tr w:rsidRPr="0035345D" w:rsidR="00414A41" w:rsidTr="00414A41" w14:paraId="1F415172" w14:textId="77777777">
        <w:trPr>
          <w:trHeight w:val="710"/>
        </w:trPr>
        <w:tc>
          <w:tcPr>
            <w:tcW w:w="1558" w:type="dxa"/>
            <w:vMerge w:val="restart"/>
            <w:vAlign w:val="center"/>
          </w:tcPr>
          <w:p w:rsidRPr="00527E38" w:rsidR="00414A41" w:rsidP="00652462" w:rsidRDefault="00414A41" w14:paraId="66CF4246" w14:textId="41496DD7">
            <w:pPr>
              <w:autoSpaceDE w:val="0"/>
              <w:autoSpaceDN w:val="0"/>
              <w:adjustRightInd w:val="0"/>
              <w:rPr>
                <w:rFonts w:ascii="Times New Roman" w:hAnsi="Times New Roman" w:cs="Times New Roman"/>
                <w:sz w:val="24"/>
                <w:szCs w:val="24"/>
              </w:rPr>
            </w:pPr>
            <w:r w:rsidRPr="00527E38">
              <w:rPr>
                <w:rFonts w:ascii="Times New Roman" w:hAnsi="Times New Roman" w:cs="Times New Roman"/>
                <w:sz w:val="24"/>
                <w:szCs w:val="24"/>
              </w:rPr>
              <w:t>EA Children</w:t>
            </w:r>
          </w:p>
        </w:tc>
        <w:tc>
          <w:tcPr>
            <w:tcW w:w="1558" w:type="dxa"/>
            <w:vAlign w:val="center"/>
          </w:tcPr>
          <w:p w:rsidRPr="00527E38" w:rsidR="00414A41" w:rsidP="00652462" w:rsidRDefault="00414A41" w14:paraId="382E680C" w14:textId="7455CC9E">
            <w:pPr>
              <w:autoSpaceDE w:val="0"/>
              <w:autoSpaceDN w:val="0"/>
              <w:adjustRightInd w:val="0"/>
              <w:rPr>
                <w:rFonts w:ascii="Times New Roman" w:hAnsi="Times New Roman" w:cs="Times New Roman"/>
                <w:bCs/>
                <w:sz w:val="24"/>
                <w:szCs w:val="24"/>
              </w:rPr>
            </w:pPr>
            <w:r w:rsidRPr="00527E38">
              <w:rPr>
                <w:rFonts w:ascii="Times New Roman" w:hAnsi="Times New Roman" w:cs="Times New Roman"/>
                <w:bCs/>
                <w:sz w:val="24"/>
                <w:szCs w:val="24"/>
              </w:rPr>
              <w:t>Assent</w:t>
            </w:r>
          </w:p>
        </w:tc>
        <w:tc>
          <w:tcPr>
            <w:tcW w:w="1559" w:type="dxa"/>
            <w:vAlign w:val="center"/>
          </w:tcPr>
          <w:p w:rsidRPr="00527E38" w:rsidR="00414A41" w:rsidP="00652462" w:rsidRDefault="001E17F7" w14:paraId="675A6E6C" w14:textId="7E1D6BBE">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115</w:t>
            </w:r>
          </w:p>
        </w:tc>
        <w:tc>
          <w:tcPr>
            <w:tcW w:w="1558" w:type="dxa"/>
            <w:vAlign w:val="center"/>
          </w:tcPr>
          <w:p w:rsidRPr="00527E38" w:rsidR="00414A41" w:rsidP="00652462" w:rsidRDefault="00414A41" w14:paraId="134B0BD0" w14:textId="74853964">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1558" w:type="dxa"/>
            <w:vAlign w:val="center"/>
          </w:tcPr>
          <w:p w:rsidRPr="00527E38" w:rsidR="00414A41" w:rsidP="00652462" w:rsidRDefault="00414A41" w14:paraId="4110F797" w14:textId="07DFF629">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10/60</w:t>
            </w:r>
          </w:p>
        </w:tc>
        <w:tc>
          <w:tcPr>
            <w:tcW w:w="1559" w:type="dxa"/>
            <w:vAlign w:val="center"/>
          </w:tcPr>
          <w:p w:rsidRPr="00527E38" w:rsidR="00414A41" w:rsidP="00652462" w:rsidRDefault="001E17F7" w14:paraId="42F72B34" w14:textId="3A0ED560">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19</w:t>
            </w:r>
          </w:p>
        </w:tc>
      </w:tr>
      <w:tr w:rsidRPr="0035345D" w:rsidR="00414A41" w:rsidDel="00B37AB7" w:rsidTr="00300097" w14:paraId="02ADD75D" w14:textId="77777777">
        <w:tc>
          <w:tcPr>
            <w:tcW w:w="1558" w:type="dxa"/>
            <w:vMerge/>
            <w:vAlign w:val="center"/>
          </w:tcPr>
          <w:p w:rsidRPr="00527E38" w:rsidR="00414A41" w:rsidP="00300097" w:rsidRDefault="00414A41" w14:paraId="7CD50951" w14:textId="25441D98">
            <w:pPr>
              <w:autoSpaceDE w:val="0"/>
              <w:autoSpaceDN w:val="0"/>
              <w:adjustRightInd w:val="0"/>
              <w:rPr>
                <w:rFonts w:ascii="Times New Roman" w:hAnsi="Times New Roman" w:cs="Times New Roman"/>
                <w:sz w:val="24"/>
                <w:szCs w:val="24"/>
              </w:rPr>
            </w:pPr>
          </w:p>
        </w:tc>
        <w:tc>
          <w:tcPr>
            <w:tcW w:w="1558" w:type="dxa"/>
            <w:vAlign w:val="center"/>
          </w:tcPr>
          <w:p w:rsidRPr="00527E38" w:rsidR="00414A41" w:rsidP="00300097" w:rsidRDefault="00414A41" w14:paraId="13D35DC4" w14:textId="77777777">
            <w:pPr>
              <w:autoSpaceDE w:val="0"/>
              <w:autoSpaceDN w:val="0"/>
              <w:adjustRightInd w:val="0"/>
              <w:rPr>
                <w:rFonts w:ascii="Times New Roman" w:hAnsi="Times New Roman" w:cs="Times New Roman"/>
                <w:bCs/>
                <w:sz w:val="24"/>
                <w:szCs w:val="24"/>
              </w:rPr>
            </w:pPr>
            <w:r w:rsidRPr="00527E38">
              <w:rPr>
                <w:rFonts w:ascii="Times New Roman" w:hAnsi="Times New Roman" w:cs="Times New Roman"/>
                <w:bCs/>
                <w:sz w:val="24"/>
                <w:szCs w:val="24"/>
              </w:rPr>
              <w:t>Exposure Questionnaire (Child) for Biological Testing (Child completed)</w:t>
            </w:r>
          </w:p>
        </w:tc>
        <w:tc>
          <w:tcPr>
            <w:tcW w:w="1559" w:type="dxa"/>
            <w:vAlign w:val="center"/>
          </w:tcPr>
          <w:p w:rsidRPr="00527E38" w:rsidR="00414A41" w:rsidP="00300097" w:rsidRDefault="001E17F7" w14:paraId="2EC0ED10" w14:textId="2FBF22A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115</w:t>
            </w:r>
          </w:p>
        </w:tc>
        <w:tc>
          <w:tcPr>
            <w:tcW w:w="1558" w:type="dxa"/>
            <w:vAlign w:val="center"/>
          </w:tcPr>
          <w:p w:rsidRPr="00527E38" w:rsidR="00414A41" w:rsidP="00300097" w:rsidRDefault="00414A41" w14:paraId="3A5355E1"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1558" w:type="dxa"/>
            <w:vAlign w:val="center"/>
          </w:tcPr>
          <w:p w:rsidRPr="00527E38" w:rsidR="00414A41" w:rsidP="00300097" w:rsidRDefault="00414A41" w14:paraId="2A127520"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15/60</w:t>
            </w:r>
          </w:p>
        </w:tc>
        <w:tc>
          <w:tcPr>
            <w:tcW w:w="1559" w:type="dxa"/>
            <w:vAlign w:val="center"/>
          </w:tcPr>
          <w:p w:rsidRPr="00527E38" w:rsidR="00414A41" w:rsidDel="00B37AB7" w:rsidP="00300097" w:rsidRDefault="00CE6C2C" w14:paraId="2124250B" w14:textId="52A11DF5">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29</w:t>
            </w:r>
          </w:p>
        </w:tc>
      </w:tr>
      <w:tr w:rsidRPr="0035345D" w:rsidR="006E6510" w:rsidTr="000E525E" w14:paraId="55125172" w14:textId="77777777">
        <w:tc>
          <w:tcPr>
            <w:tcW w:w="1558" w:type="dxa"/>
            <w:vMerge w:val="restart"/>
            <w:vAlign w:val="center"/>
          </w:tcPr>
          <w:p w:rsidRPr="00527E38" w:rsidR="006E6510" w:rsidP="006E6510" w:rsidRDefault="006E6510" w14:paraId="6B56CFB4" w14:textId="45679C54">
            <w:pPr>
              <w:autoSpaceDE w:val="0"/>
              <w:autoSpaceDN w:val="0"/>
              <w:adjustRightInd w:val="0"/>
              <w:rPr>
                <w:rFonts w:ascii="Times New Roman" w:hAnsi="Times New Roman" w:cs="Times New Roman"/>
                <w:sz w:val="24"/>
                <w:szCs w:val="24"/>
              </w:rPr>
            </w:pPr>
            <w:r w:rsidRPr="00527E38">
              <w:rPr>
                <w:rFonts w:ascii="Times New Roman" w:hAnsi="Times New Roman" w:cs="Times New Roman"/>
                <w:sz w:val="24"/>
                <w:szCs w:val="24"/>
              </w:rPr>
              <w:lastRenderedPageBreak/>
              <w:t>EA Heads-of-Households</w:t>
            </w:r>
          </w:p>
        </w:tc>
        <w:tc>
          <w:tcPr>
            <w:tcW w:w="1558" w:type="dxa"/>
            <w:vAlign w:val="center"/>
          </w:tcPr>
          <w:p w:rsidRPr="00527E38" w:rsidR="006E6510" w:rsidP="006E6510" w:rsidRDefault="006E6510" w14:paraId="7C6B1E0E" w14:textId="77777777">
            <w:pPr>
              <w:autoSpaceDE w:val="0"/>
              <w:autoSpaceDN w:val="0"/>
              <w:adjustRightInd w:val="0"/>
              <w:rPr>
                <w:rFonts w:ascii="Times New Roman" w:hAnsi="Times New Roman" w:cs="Times New Roman"/>
                <w:sz w:val="24"/>
                <w:szCs w:val="24"/>
              </w:rPr>
            </w:pPr>
            <w:r w:rsidRPr="00527E38">
              <w:rPr>
                <w:rFonts w:ascii="Times New Roman" w:hAnsi="Times New Roman" w:cs="Times New Roman"/>
                <w:bCs/>
                <w:sz w:val="24"/>
                <w:szCs w:val="24"/>
              </w:rPr>
              <w:t>Household Recruitment Script for Environmental Sampling</w:t>
            </w:r>
          </w:p>
        </w:tc>
        <w:tc>
          <w:tcPr>
            <w:tcW w:w="1559" w:type="dxa"/>
            <w:vAlign w:val="center"/>
          </w:tcPr>
          <w:p w:rsidRPr="00527E38" w:rsidR="006E6510" w:rsidP="006E6510" w:rsidRDefault="00CE6C2C" w14:paraId="346CEE0E" w14:textId="0A07302D">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70</w:t>
            </w:r>
          </w:p>
        </w:tc>
        <w:tc>
          <w:tcPr>
            <w:tcW w:w="1558" w:type="dxa"/>
            <w:vAlign w:val="center"/>
          </w:tcPr>
          <w:p w:rsidRPr="00527E38" w:rsidR="006E6510" w:rsidP="006E6510" w:rsidRDefault="006E6510" w14:paraId="51F56960"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1558" w:type="dxa"/>
            <w:vAlign w:val="center"/>
          </w:tcPr>
          <w:p w:rsidRPr="00527E38" w:rsidR="006E6510" w:rsidP="006E6510" w:rsidRDefault="006E6510" w14:paraId="4ED85CFE"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5/60</w:t>
            </w:r>
          </w:p>
        </w:tc>
        <w:tc>
          <w:tcPr>
            <w:tcW w:w="1559" w:type="dxa"/>
            <w:vAlign w:val="center"/>
          </w:tcPr>
          <w:p w:rsidRPr="00527E38" w:rsidR="006E6510" w:rsidP="006E6510" w:rsidRDefault="00CE6C2C" w14:paraId="5D74634C" w14:textId="50CFDE9A">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6</w:t>
            </w:r>
          </w:p>
        </w:tc>
      </w:tr>
      <w:tr w:rsidRPr="0035345D" w:rsidR="006E6510" w:rsidTr="000E525E" w14:paraId="0D1E06D4" w14:textId="77777777">
        <w:trPr>
          <w:trHeight w:val="683"/>
        </w:trPr>
        <w:tc>
          <w:tcPr>
            <w:tcW w:w="1558" w:type="dxa"/>
            <w:vMerge/>
            <w:vAlign w:val="center"/>
          </w:tcPr>
          <w:p w:rsidRPr="00527E38" w:rsidR="006E6510" w:rsidP="006E6510" w:rsidRDefault="006E6510" w14:paraId="0CE0521B" w14:textId="77777777">
            <w:pPr>
              <w:autoSpaceDE w:val="0"/>
              <w:autoSpaceDN w:val="0"/>
              <w:adjustRightInd w:val="0"/>
              <w:rPr>
                <w:rFonts w:ascii="Times New Roman" w:hAnsi="Times New Roman" w:cs="Times New Roman"/>
                <w:sz w:val="24"/>
                <w:szCs w:val="24"/>
              </w:rPr>
            </w:pPr>
          </w:p>
        </w:tc>
        <w:tc>
          <w:tcPr>
            <w:tcW w:w="1558" w:type="dxa"/>
            <w:vAlign w:val="center"/>
          </w:tcPr>
          <w:p w:rsidRPr="00527E38" w:rsidR="006E6510" w:rsidP="006E6510" w:rsidRDefault="006E6510" w14:paraId="14BA8517" w14:textId="5F23C3F6">
            <w:pPr>
              <w:autoSpaceDE w:val="0"/>
              <w:autoSpaceDN w:val="0"/>
              <w:adjustRightInd w:val="0"/>
              <w:rPr>
                <w:rFonts w:ascii="Times New Roman" w:hAnsi="Times New Roman" w:cs="Times New Roman"/>
                <w:bCs/>
                <w:sz w:val="24"/>
                <w:szCs w:val="24"/>
              </w:rPr>
            </w:pPr>
            <w:r w:rsidRPr="00527E38">
              <w:rPr>
                <w:rFonts w:ascii="Times New Roman" w:hAnsi="Times New Roman" w:cs="Times New Roman"/>
                <w:bCs/>
                <w:sz w:val="24"/>
                <w:szCs w:val="24"/>
              </w:rPr>
              <w:t>Environmental Sampling Consent Form</w:t>
            </w:r>
          </w:p>
        </w:tc>
        <w:tc>
          <w:tcPr>
            <w:tcW w:w="1559" w:type="dxa"/>
            <w:vAlign w:val="center"/>
          </w:tcPr>
          <w:p w:rsidRPr="00527E38" w:rsidR="006E6510" w:rsidP="006E6510" w:rsidRDefault="00CE6C2C" w14:paraId="52908E6F" w14:textId="519B92E2">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45</w:t>
            </w:r>
          </w:p>
        </w:tc>
        <w:tc>
          <w:tcPr>
            <w:tcW w:w="1558" w:type="dxa"/>
            <w:vAlign w:val="center"/>
          </w:tcPr>
          <w:p w:rsidRPr="00527E38" w:rsidR="006E6510" w:rsidP="006E6510" w:rsidRDefault="006E6510" w14:paraId="0EB51251" w14:textId="5F21CE1A">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1558" w:type="dxa"/>
            <w:vAlign w:val="center"/>
          </w:tcPr>
          <w:p w:rsidRPr="00527E38" w:rsidR="006E6510" w:rsidP="006E6510" w:rsidRDefault="006E6510" w14:paraId="538C66AC" w14:textId="4411374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10/60</w:t>
            </w:r>
          </w:p>
        </w:tc>
        <w:tc>
          <w:tcPr>
            <w:tcW w:w="1559" w:type="dxa"/>
            <w:vAlign w:val="center"/>
          </w:tcPr>
          <w:p w:rsidRPr="00527E38" w:rsidR="006E6510" w:rsidP="006E6510" w:rsidRDefault="00CE6C2C" w14:paraId="4C4BA5A2" w14:textId="585ED93E">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8</w:t>
            </w:r>
          </w:p>
        </w:tc>
      </w:tr>
      <w:tr w:rsidRPr="0035345D" w:rsidR="006E6510" w:rsidTr="000E525E" w14:paraId="0FD340F4" w14:textId="77777777">
        <w:trPr>
          <w:trHeight w:val="683"/>
        </w:trPr>
        <w:tc>
          <w:tcPr>
            <w:tcW w:w="1558" w:type="dxa"/>
            <w:vMerge/>
            <w:vAlign w:val="center"/>
          </w:tcPr>
          <w:p w:rsidRPr="00527E38" w:rsidR="006E6510" w:rsidP="006E6510" w:rsidRDefault="006E6510" w14:paraId="3ACB5F67" w14:textId="77777777">
            <w:pPr>
              <w:autoSpaceDE w:val="0"/>
              <w:autoSpaceDN w:val="0"/>
              <w:adjustRightInd w:val="0"/>
              <w:rPr>
                <w:rFonts w:ascii="Times New Roman" w:hAnsi="Times New Roman" w:cs="Times New Roman"/>
                <w:sz w:val="24"/>
                <w:szCs w:val="24"/>
              </w:rPr>
            </w:pPr>
          </w:p>
        </w:tc>
        <w:tc>
          <w:tcPr>
            <w:tcW w:w="1558" w:type="dxa"/>
            <w:vAlign w:val="center"/>
          </w:tcPr>
          <w:p w:rsidRPr="00527E38" w:rsidR="006E6510" w:rsidP="006E6510" w:rsidRDefault="006E6510" w14:paraId="2717B5DB" w14:textId="77777777">
            <w:pPr>
              <w:autoSpaceDE w:val="0"/>
              <w:autoSpaceDN w:val="0"/>
              <w:adjustRightInd w:val="0"/>
              <w:rPr>
                <w:rFonts w:ascii="Times New Roman" w:hAnsi="Times New Roman" w:cs="Times New Roman"/>
                <w:bCs/>
                <w:sz w:val="24"/>
                <w:szCs w:val="24"/>
              </w:rPr>
            </w:pPr>
            <w:r w:rsidRPr="00527E38">
              <w:rPr>
                <w:rFonts w:ascii="Times New Roman" w:hAnsi="Times New Roman" w:cs="Times New Roman"/>
                <w:bCs/>
                <w:sz w:val="24"/>
                <w:szCs w:val="24"/>
              </w:rPr>
              <w:t>Environmental Sample Collection Form</w:t>
            </w:r>
          </w:p>
        </w:tc>
        <w:tc>
          <w:tcPr>
            <w:tcW w:w="1559" w:type="dxa"/>
            <w:vAlign w:val="center"/>
          </w:tcPr>
          <w:p w:rsidRPr="00527E38" w:rsidR="006E6510" w:rsidP="006E6510" w:rsidRDefault="00CE6C2C" w14:paraId="53A85851" w14:textId="49C10401">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45</w:t>
            </w:r>
          </w:p>
        </w:tc>
        <w:tc>
          <w:tcPr>
            <w:tcW w:w="1558" w:type="dxa"/>
            <w:vAlign w:val="center"/>
          </w:tcPr>
          <w:p w:rsidRPr="00527E38" w:rsidR="006E6510" w:rsidP="006E6510" w:rsidRDefault="006E6510" w14:paraId="7C50F962"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1558" w:type="dxa"/>
            <w:vAlign w:val="center"/>
          </w:tcPr>
          <w:p w:rsidRPr="00527E38" w:rsidR="006E6510" w:rsidP="006E6510" w:rsidRDefault="006E6510" w14:paraId="497C1C43"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15/60</w:t>
            </w:r>
          </w:p>
        </w:tc>
        <w:tc>
          <w:tcPr>
            <w:tcW w:w="1559" w:type="dxa"/>
            <w:vAlign w:val="center"/>
          </w:tcPr>
          <w:p w:rsidRPr="00527E38" w:rsidR="006E6510" w:rsidP="006E6510" w:rsidRDefault="00CE6C2C" w14:paraId="39551354" w14:textId="0CC36419">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11</w:t>
            </w:r>
          </w:p>
        </w:tc>
      </w:tr>
      <w:tr w:rsidRPr="0035345D" w:rsidR="006E6510" w:rsidTr="000E525E" w14:paraId="76B8C510" w14:textId="77777777">
        <w:tc>
          <w:tcPr>
            <w:tcW w:w="1558" w:type="dxa"/>
            <w:vAlign w:val="center"/>
          </w:tcPr>
          <w:p w:rsidRPr="00527E38" w:rsidR="006E6510" w:rsidP="006E6510" w:rsidRDefault="006E6510" w14:paraId="366F9666" w14:textId="77777777">
            <w:pPr>
              <w:autoSpaceDE w:val="0"/>
              <w:autoSpaceDN w:val="0"/>
              <w:adjustRightInd w:val="0"/>
              <w:jc w:val="center"/>
              <w:rPr>
                <w:rFonts w:ascii="Times New Roman" w:hAnsi="Times New Roman" w:cs="Times New Roman"/>
                <w:b/>
                <w:sz w:val="24"/>
                <w:szCs w:val="24"/>
              </w:rPr>
            </w:pPr>
            <w:r w:rsidRPr="00527E38">
              <w:rPr>
                <w:rFonts w:ascii="Times New Roman" w:hAnsi="Times New Roman" w:cs="Times New Roman"/>
                <w:b/>
                <w:sz w:val="24"/>
                <w:szCs w:val="24"/>
              </w:rPr>
              <w:t xml:space="preserve">Total </w:t>
            </w:r>
          </w:p>
        </w:tc>
        <w:tc>
          <w:tcPr>
            <w:tcW w:w="1558" w:type="dxa"/>
          </w:tcPr>
          <w:p w:rsidRPr="00527E38" w:rsidR="006E6510" w:rsidP="006E6510" w:rsidRDefault="006E6510" w14:paraId="71E9A503" w14:textId="77777777">
            <w:pPr>
              <w:autoSpaceDE w:val="0"/>
              <w:autoSpaceDN w:val="0"/>
              <w:adjustRightInd w:val="0"/>
              <w:jc w:val="center"/>
              <w:rPr>
                <w:rFonts w:ascii="Times New Roman" w:hAnsi="Times New Roman" w:cs="Times New Roman"/>
                <w:bCs/>
                <w:sz w:val="24"/>
                <w:szCs w:val="24"/>
              </w:rPr>
            </w:pPr>
          </w:p>
        </w:tc>
        <w:tc>
          <w:tcPr>
            <w:tcW w:w="1559" w:type="dxa"/>
          </w:tcPr>
          <w:p w:rsidRPr="00527E38" w:rsidR="006E6510" w:rsidP="006E6510" w:rsidRDefault="006E6510" w14:paraId="2B6C5BC0" w14:textId="77777777">
            <w:pPr>
              <w:autoSpaceDE w:val="0"/>
              <w:autoSpaceDN w:val="0"/>
              <w:adjustRightInd w:val="0"/>
              <w:jc w:val="center"/>
              <w:rPr>
                <w:rFonts w:ascii="Times New Roman" w:hAnsi="Times New Roman" w:cs="Times New Roman"/>
                <w:sz w:val="24"/>
                <w:szCs w:val="24"/>
              </w:rPr>
            </w:pPr>
          </w:p>
        </w:tc>
        <w:tc>
          <w:tcPr>
            <w:tcW w:w="1558" w:type="dxa"/>
          </w:tcPr>
          <w:p w:rsidRPr="00527E38" w:rsidR="006E6510" w:rsidP="006E6510" w:rsidRDefault="006E6510" w14:paraId="7708B1BC" w14:textId="77777777">
            <w:pPr>
              <w:autoSpaceDE w:val="0"/>
              <w:autoSpaceDN w:val="0"/>
              <w:adjustRightInd w:val="0"/>
              <w:jc w:val="center"/>
              <w:rPr>
                <w:rFonts w:ascii="Times New Roman" w:hAnsi="Times New Roman" w:cs="Times New Roman"/>
                <w:sz w:val="24"/>
                <w:szCs w:val="24"/>
              </w:rPr>
            </w:pPr>
          </w:p>
        </w:tc>
        <w:tc>
          <w:tcPr>
            <w:tcW w:w="1558" w:type="dxa"/>
            <w:vAlign w:val="center"/>
          </w:tcPr>
          <w:p w:rsidRPr="00527E38" w:rsidR="006E6510" w:rsidP="006E6510" w:rsidRDefault="006E6510" w14:paraId="23976319" w14:textId="77777777">
            <w:pPr>
              <w:autoSpaceDE w:val="0"/>
              <w:autoSpaceDN w:val="0"/>
              <w:adjustRightInd w:val="0"/>
              <w:rPr>
                <w:rFonts w:ascii="Times New Roman" w:hAnsi="Times New Roman" w:cs="Times New Roman"/>
                <w:b/>
                <w:sz w:val="24"/>
                <w:szCs w:val="24"/>
              </w:rPr>
            </w:pPr>
          </w:p>
        </w:tc>
        <w:tc>
          <w:tcPr>
            <w:tcW w:w="1559" w:type="dxa"/>
            <w:vAlign w:val="center"/>
          </w:tcPr>
          <w:p w:rsidRPr="00527E38" w:rsidR="006E6510" w:rsidP="006E6510" w:rsidRDefault="00CE6C2C" w14:paraId="01C17BD8" w14:textId="0602EE90">
            <w:pPr>
              <w:autoSpaceDE w:val="0"/>
              <w:autoSpaceDN w:val="0"/>
              <w:adjustRightInd w:val="0"/>
              <w:jc w:val="center"/>
              <w:rPr>
                <w:rFonts w:ascii="Times New Roman" w:hAnsi="Times New Roman" w:cs="Times New Roman"/>
                <w:b/>
                <w:sz w:val="24"/>
                <w:szCs w:val="24"/>
              </w:rPr>
            </w:pPr>
            <w:r w:rsidRPr="00527E38">
              <w:rPr>
                <w:rFonts w:ascii="Times New Roman" w:hAnsi="Times New Roman" w:cs="Times New Roman"/>
                <w:b/>
                <w:sz w:val="24"/>
                <w:szCs w:val="24"/>
              </w:rPr>
              <w:t>1,</w:t>
            </w:r>
            <w:r w:rsidR="0044276D">
              <w:rPr>
                <w:rFonts w:ascii="Times New Roman" w:hAnsi="Times New Roman" w:cs="Times New Roman"/>
                <w:b/>
                <w:sz w:val="24"/>
                <w:szCs w:val="24"/>
              </w:rPr>
              <w:t>535</w:t>
            </w:r>
          </w:p>
        </w:tc>
      </w:tr>
    </w:tbl>
    <w:p w:rsidR="000B3C83" w:rsidP="0061685D" w:rsidRDefault="000B3C83" w14:paraId="116CBE91" w14:textId="77777777">
      <w:pPr>
        <w:rPr>
          <w:rFonts w:ascii="Times New Roman" w:hAnsi="Times New Roman" w:cs="Times New Roman"/>
          <w:sz w:val="24"/>
          <w:szCs w:val="24"/>
        </w:rPr>
      </w:pPr>
    </w:p>
    <w:p w:rsidR="0061685D" w:rsidP="0061685D" w:rsidRDefault="0061685D" w14:paraId="58A4A806" w14:textId="2E947C2E">
      <w:pPr>
        <w:rPr>
          <w:rFonts w:ascii="Times New Roman" w:hAnsi="Times New Roman" w:cs="Times New Roman"/>
          <w:sz w:val="24"/>
          <w:szCs w:val="24"/>
        </w:rPr>
      </w:pPr>
      <w:r w:rsidRPr="001D5144">
        <w:rPr>
          <w:rFonts w:ascii="Times New Roman" w:hAnsi="Times New Roman" w:cs="Times New Roman"/>
          <w:sz w:val="24"/>
          <w:szCs w:val="24"/>
        </w:rPr>
        <w:t>B. Annualized Cost to Respondents</w:t>
      </w:r>
    </w:p>
    <w:p w:rsidR="002D219B" w:rsidP="00E734D8" w:rsidRDefault="002D219B" w14:paraId="7448919D" w14:textId="5B66C69C">
      <w:pPr>
        <w:tabs>
          <w:tab w:val="center" w:pos="4680"/>
          <w:tab w:val="left" w:pos="7710"/>
        </w:tabs>
        <w:rPr>
          <w:rFonts w:ascii="Times New Roman" w:hAnsi="Times New Roman" w:cs="Times New Roman"/>
          <w:sz w:val="24"/>
          <w:szCs w:val="24"/>
        </w:rPr>
      </w:pPr>
      <w:r w:rsidRPr="000B39CF">
        <w:rPr>
          <w:rFonts w:ascii="Times New Roman" w:hAnsi="Times New Roman" w:cs="Times New Roman"/>
          <w:sz w:val="24"/>
          <w:szCs w:val="24"/>
        </w:rPr>
        <w:t>The hourly wage rate</w:t>
      </w:r>
      <w:r>
        <w:rPr>
          <w:rFonts w:ascii="Times New Roman" w:hAnsi="Times New Roman" w:cs="Times New Roman"/>
          <w:sz w:val="24"/>
          <w:szCs w:val="24"/>
        </w:rPr>
        <w:t xml:space="preserve"> for adults</w:t>
      </w:r>
      <w:r w:rsidR="00E36480">
        <w:rPr>
          <w:rFonts w:ascii="Times New Roman" w:hAnsi="Times New Roman" w:cs="Times New Roman"/>
          <w:sz w:val="24"/>
          <w:szCs w:val="24"/>
        </w:rPr>
        <w:t xml:space="preserve"> ($</w:t>
      </w:r>
      <w:r w:rsidR="00D51DE1">
        <w:rPr>
          <w:rFonts w:ascii="Times New Roman" w:hAnsi="Times New Roman" w:cs="Times New Roman"/>
          <w:sz w:val="24"/>
          <w:szCs w:val="24"/>
        </w:rPr>
        <w:t>28.01</w:t>
      </w:r>
      <w:r w:rsidR="00E36480">
        <w:rPr>
          <w:rFonts w:ascii="Times New Roman" w:hAnsi="Times New Roman" w:cs="Times New Roman"/>
          <w:sz w:val="24"/>
          <w:szCs w:val="24"/>
        </w:rPr>
        <w:t>)</w:t>
      </w:r>
      <w:r w:rsidRPr="000B39CF">
        <w:rPr>
          <w:rFonts w:ascii="Times New Roman" w:hAnsi="Times New Roman" w:cs="Times New Roman"/>
          <w:sz w:val="24"/>
          <w:szCs w:val="24"/>
        </w:rPr>
        <w:t xml:space="preserve"> is based on the U.S. Department of Labor, Bureau of Labor Statistics’ most current statistics</w:t>
      </w:r>
      <w:r w:rsidRPr="001D5144">
        <w:rPr>
          <w:rFonts w:ascii="Times New Roman" w:hAnsi="Times New Roman" w:cs="Times New Roman"/>
          <w:sz w:val="24"/>
          <w:szCs w:val="24"/>
        </w:rPr>
        <w:t xml:space="preserve"> </w:t>
      </w:r>
      <w:r w:rsidR="00E36480">
        <w:rPr>
          <w:rFonts w:ascii="Times New Roman" w:hAnsi="Times New Roman" w:cs="Times New Roman"/>
          <w:sz w:val="24"/>
          <w:szCs w:val="24"/>
        </w:rPr>
        <w:t xml:space="preserve">for all occupations </w:t>
      </w:r>
      <w:r w:rsidRPr="001D5144">
        <w:rPr>
          <w:rFonts w:ascii="Times New Roman" w:hAnsi="Times New Roman" w:cs="Times New Roman"/>
          <w:sz w:val="24"/>
          <w:szCs w:val="24"/>
        </w:rPr>
        <w:t xml:space="preserve">[May </w:t>
      </w:r>
      <w:r w:rsidRPr="001D5144" w:rsidR="00D51DE1">
        <w:rPr>
          <w:rFonts w:ascii="Times New Roman" w:hAnsi="Times New Roman" w:cs="Times New Roman"/>
          <w:sz w:val="24"/>
          <w:szCs w:val="24"/>
        </w:rPr>
        <w:t>20</w:t>
      </w:r>
      <w:r w:rsidR="00D51DE1">
        <w:rPr>
          <w:rFonts w:ascii="Times New Roman" w:hAnsi="Times New Roman" w:cs="Times New Roman"/>
          <w:sz w:val="24"/>
          <w:szCs w:val="24"/>
        </w:rPr>
        <w:t>21</w:t>
      </w:r>
      <w:r w:rsidRPr="001D5144" w:rsidR="00D51DE1">
        <w:rPr>
          <w:rFonts w:ascii="Times New Roman" w:hAnsi="Times New Roman" w:cs="Times New Roman"/>
          <w:sz w:val="24"/>
          <w:szCs w:val="24"/>
        </w:rPr>
        <w:t xml:space="preserve"> </w:t>
      </w:r>
      <w:r w:rsidRPr="001D5144">
        <w:rPr>
          <w:rFonts w:ascii="Times New Roman" w:hAnsi="Times New Roman" w:cs="Times New Roman"/>
          <w:sz w:val="24"/>
          <w:szCs w:val="24"/>
        </w:rPr>
        <w:t xml:space="preserve">National Occupational Employment and Wage Estimates United States, </w:t>
      </w:r>
      <w:r>
        <w:rPr>
          <w:rFonts w:ascii="Times New Roman" w:hAnsi="Times New Roman" w:cs="Times New Roman"/>
          <w:sz w:val="24"/>
          <w:szCs w:val="24"/>
        </w:rPr>
        <w:t xml:space="preserve">online </w:t>
      </w:r>
      <w:r w:rsidR="00D51DE1">
        <w:rPr>
          <w:rFonts w:ascii="Times New Roman" w:hAnsi="Times New Roman" w:cs="Times New Roman"/>
          <w:sz w:val="24"/>
          <w:szCs w:val="24"/>
        </w:rPr>
        <w:t>May 31, 2022</w:t>
      </w:r>
      <w:r>
        <w:rPr>
          <w:rFonts w:ascii="Times New Roman" w:hAnsi="Times New Roman" w:cs="Times New Roman"/>
          <w:sz w:val="24"/>
          <w:szCs w:val="24"/>
        </w:rPr>
        <w:t>,</w:t>
      </w:r>
      <w:r w:rsidRPr="00444EE9">
        <w:t xml:space="preserve"> </w:t>
      </w:r>
      <w:hyperlink w:history="1" r:id="rId23">
        <w:r w:rsidRPr="001A2B7D">
          <w:rPr>
            <w:rStyle w:val="Hyperlink"/>
            <w:rFonts w:ascii="Times New Roman" w:hAnsi="Times New Roman" w:cs="Times New Roman"/>
            <w:sz w:val="24"/>
            <w:szCs w:val="24"/>
          </w:rPr>
          <w:t>https://www.bls.gov/oes/current/oes_nat.htm</w:t>
        </w:r>
      </w:hyperlink>
      <w:r w:rsidRPr="001D5144">
        <w:rPr>
          <w:rFonts w:ascii="Times New Roman" w:hAnsi="Times New Roman" w:cs="Times New Roman"/>
          <w:sz w:val="24"/>
          <w:szCs w:val="24"/>
        </w:rPr>
        <w:t>].</w:t>
      </w:r>
      <w:r>
        <w:rPr>
          <w:rFonts w:ascii="Times New Roman" w:hAnsi="Times New Roman" w:cs="Times New Roman"/>
          <w:sz w:val="24"/>
          <w:szCs w:val="24"/>
        </w:rPr>
        <w:t xml:space="preserve"> The hourly wage rate for children is assumed to be the US minimum wage rate of $7.25 set by the Department of Labor </w:t>
      </w:r>
      <w:r w:rsidR="003505E8">
        <w:rPr>
          <w:rFonts w:ascii="Times New Roman" w:hAnsi="Times New Roman" w:cs="Times New Roman"/>
          <w:sz w:val="24"/>
          <w:szCs w:val="24"/>
        </w:rPr>
        <w:t>since</w:t>
      </w:r>
      <w:r>
        <w:rPr>
          <w:rFonts w:ascii="Times New Roman" w:hAnsi="Times New Roman" w:cs="Times New Roman"/>
          <w:sz w:val="24"/>
          <w:szCs w:val="24"/>
        </w:rPr>
        <w:t xml:space="preserve"> 2009 (</w:t>
      </w:r>
      <w:r w:rsidRPr="002D219B">
        <w:rPr>
          <w:rFonts w:ascii="Times New Roman" w:hAnsi="Times New Roman" w:cs="Times New Roman"/>
          <w:sz w:val="24"/>
          <w:szCs w:val="24"/>
        </w:rPr>
        <w:t>https://www.dol.gov/whd/minwage/chart.htm</w:t>
      </w:r>
      <w:r>
        <w:rPr>
          <w:rFonts w:ascii="Times New Roman" w:hAnsi="Times New Roman" w:cs="Times New Roman"/>
          <w:sz w:val="24"/>
          <w:szCs w:val="24"/>
        </w:rPr>
        <w:t>).</w:t>
      </w:r>
    </w:p>
    <w:p w:rsidR="00652462" w:rsidP="00E734D8" w:rsidRDefault="00652462" w14:paraId="6397D23C" w14:textId="77777777">
      <w:pPr>
        <w:tabs>
          <w:tab w:val="center" w:pos="4680"/>
          <w:tab w:val="left" w:pos="7710"/>
        </w:tabs>
        <w:rPr>
          <w:rFonts w:ascii="Times New Roman" w:hAnsi="Times New Roman" w:cs="Times New Roman"/>
          <w:color w:val="000000"/>
          <w:sz w:val="24"/>
          <w:szCs w:val="24"/>
        </w:rPr>
      </w:pPr>
    </w:p>
    <w:p w:rsidR="002D219B" w:rsidP="00E734D8" w:rsidRDefault="002D219B" w14:paraId="0796E7DA" w14:textId="3730BB8D">
      <w:pPr>
        <w:tabs>
          <w:tab w:val="center" w:pos="4680"/>
          <w:tab w:val="left" w:pos="7710"/>
        </w:tabs>
        <w:rPr>
          <w:rFonts w:ascii="Times New Roman" w:hAnsi="Times New Roman" w:cs="Times New Roman"/>
          <w:sz w:val="24"/>
          <w:szCs w:val="24"/>
        </w:rPr>
      </w:pPr>
      <w:r w:rsidRPr="004D7F74">
        <w:rPr>
          <w:rFonts w:ascii="Times New Roman" w:hAnsi="Times New Roman" w:cs="Times New Roman"/>
          <w:color w:val="000000"/>
          <w:sz w:val="24"/>
          <w:szCs w:val="24"/>
        </w:rPr>
        <w:t xml:space="preserve">Table A.12.2. Estimated Annualized </w:t>
      </w:r>
      <w:r w:rsidRPr="004D7F74">
        <w:rPr>
          <w:rFonts w:ascii="Times New Roman" w:hAnsi="Times New Roman" w:cs="Times New Roman"/>
          <w:sz w:val="24"/>
          <w:szCs w:val="24"/>
        </w:rPr>
        <w:t>Burden Costs</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45"/>
        <w:gridCol w:w="1530"/>
        <w:gridCol w:w="1026"/>
        <w:gridCol w:w="1026"/>
        <w:gridCol w:w="1026"/>
        <w:gridCol w:w="1026"/>
        <w:gridCol w:w="1026"/>
        <w:gridCol w:w="1350"/>
      </w:tblGrid>
      <w:tr w:rsidRPr="0035345D" w:rsidR="001831B4" w:rsidTr="00527E38" w14:paraId="47C770EC" w14:textId="77777777">
        <w:tc>
          <w:tcPr>
            <w:tcW w:w="1345" w:type="dxa"/>
            <w:shd w:val="clear" w:color="auto" w:fill="auto"/>
            <w:vAlign w:val="center"/>
          </w:tcPr>
          <w:p w:rsidRPr="00527E38" w:rsidR="001831B4" w:rsidP="00652462" w:rsidRDefault="001831B4" w14:paraId="38DF42B9" w14:textId="77777777">
            <w:pPr>
              <w:tabs>
                <w:tab w:val="center" w:pos="4680"/>
                <w:tab w:val="left" w:pos="7710"/>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Type of Respondents</w:t>
            </w:r>
          </w:p>
        </w:tc>
        <w:tc>
          <w:tcPr>
            <w:tcW w:w="1530" w:type="dxa"/>
            <w:vAlign w:val="center"/>
          </w:tcPr>
          <w:p w:rsidRPr="00527E38" w:rsidR="001831B4" w:rsidP="00652462" w:rsidRDefault="001831B4" w14:paraId="680F7BF6" w14:textId="77777777">
            <w:pPr>
              <w:tabs>
                <w:tab w:val="left" w:pos="1545"/>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Form Name</w:t>
            </w:r>
          </w:p>
        </w:tc>
        <w:tc>
          <w:tcPr>
            <w:tcW w:w="1026" w:type="dxa"/>
            <w:vAlign w:val="center"/>
          </w:tcPr>
          <w:p w:rsidRPr="00527E38" w:rsidR="001831B4" w:rsidP="00652462" w:rsidRDefault="001831B4" w14:paraId="35137485" w14:textId="77777777">
            <w:pPr>
              <w:tabs>
                <w:tab w:val="left" w:pos="1545"/>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No. of Respondents</w:t>
            </w:r>
          </w:p>
        </w:tc>
        <w:tc>
          <w:tcPr>
            <w:tcW w:w="1026" w:type="dxa"/>
            <w:vAlign w:val="center"/>
          </w:tcPr>
          <w:p w:rsidRPr="00527E38" w:rsidR="001831B4" w:rsidP="00652462" w:rsidRDefault="001831B4" w14:paraId="4669D839" w14:textId="77777777">
            <w:pPr>
              <w:tabs>
                <w:tab w:val="left" w:pos="1545"/>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No. Responses per Respondent</w:t>
            </w:r>
          </w:p>
        </w:tc>
        <w:tc>
          <w:tcPr>
            <w:tcW w:w="1026" w:type="dxa"/>
            <w:vAlign w:val="center"/>
          </w:tcPr>
          <w:p w:rsidRPr="00527E38" w:rsidR="001831B4" w:rsidP="00652462" w:rsidRDefault="001831B4" w14:paraId="6598EE9A" w14:textId="77777777">
            <w:pPr>
              <w:tabs>
                <w:tab w:val="left" w:pos="1545"/>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Avg. Burden per Response (In hours)</w:t>
            </w:r>
          </w:p>
        </w:tc>
        <w:tc>
          <w:tcPr>
            <w:tcW w:w="1026" w:type="dxa"/>
            <w:shd w:val="clear" w:color="auto" w:fill="auto"/>
            <w:vAlign w:val="center"/>
          </w:tcPr>
          <w:p w:rsidRPr="00527E38" w:rsidR="001831B4" w:rsidP="00652462" w:rsidRDefault="001831B4" w14:paraId="3706795D" w14:textId="77777777">
            <w:pPr>
              <w:tabs>
                <w:tab w:val="left" w:pos="1545"/>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Total Burden Hours</w:t>
            </w:r>
          </w:p>
        </w:tc>
        <w:tc>
          <w:tcPr>
            <w:tcW w:w="1026" w:type="dxa"/>
            <w:shd w:val="clear" w:color="auto" w:fill="auto"/>
            <w:vAlign w:val="center"/>
          </w:tcPr>
          <w:p w:rsidRPr="00527E38" w:rsidR="001831B4" w:rsidP="00652462" w:rsidRDefault="001831B4" w14:paraId="0E6AC273" w14:textId="77777777">
            <w:pPr>
              <w:tabs>
                <w:tab w:val="center" w:pos="4680"/>
                <w:tab w:val="left" w:pos="7710"/>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Hourly Wage Rate</w:t>
            </w:r>
          </w:p>
        </w:tc>
        <w:tc>
          <w:tcPr>
            <w:tcW w:w="1350" w:type="dxa"/>
            <w:shd w:val="clear" w:color="auto" w:fill="auto"/>
            <w:vAlign w:val="center"/>
          </w:tcPr>
          <w:p w:rsidRPr="00527E38" w:rsidR="001831B4" w:rsidP="00652462" w:rsidRDefault="001831B4" w14:paraId="30B26B34" w14:textId="77777777">
            <w:pPr>
              <w:tabs>
                <w:tab w:val="center" w:pos="4680"/>
                <w:tab w:val="left" w:pos="7710"/>
              </w:tabs>
              <w:spacing w:after="0" w:line="240" w:lineRule="auto"/>
              <w:ind w:left="-14" w:hanging="90"/>
              <w:jc w:val="center"/>
              <w:rPr>
                <w:rFonts w:ascii="Times New Roman" w:hAnsi="Times New Roman" w:cs="Times New Roman"/>
                <w:sz w:val="24"/>
                <w:szCs w:val="24"/>
              </w:rPr>
            </w:pPr>
            <w:r w:rsidRPr="00527E38">
              <w:rPr>
                <w:rFonts w:ascii="Times New Roman" w:hAnsi="Times New Roman" w:cs="Times New Roman"/>
                <w:sz w:val="24"/>
                <w:szCs w:val="24"/>
              </w:rPr>
              <w:t>Total Respondent Costs</w:t>
            </w:r>
          </w:p>
        </w:tc>
      </w:tr>
      <w:tr w:rsidRPr="0035345D" w:rsidR="005F4ED1" w:rsidTr="00527E38" w14:paraId="40F928B4" w14:textId="77777777">
        <w:tc>
          <w:tcPr>
            <w:tcW w:w="1345" w:type="dxa"/>
            <w:vAlign w:val="center"/>
          </w:tcPr>
          <w:p w:rsidRPr="00527E38" w:rsidR="005F4ED1" w:rsidP="007833D0" w:rsidRDefault="005F4ED1" w14:paraId="52A15856" w14:textId="6DDA9E5F">
            <w:pPr>
              <w:autoSpaceDE w:val="0"/>
              <w:autoSpaceDN w:val="0"/>
              <w:adjustRightInd w:val="0"/>
              <w:spacing w:after="0" w:line="240" w:lineRule="auto"/>
              <w:rPr>
                <w:rFonts w:ascii="Times New Roman" w:hAnsi="Times New Roman" w:cs="Times New Roman"/>
                <w:sz w:val="24"/>
                <w:szCs w:val="24"/>
              </w:rPr>
            </w:pPr>
            <w:r w:rsidRPr="00527E38">
              <w:rPr>
                <w:rFonts w:ascii="Times New Roman" w:hAnsi="Times New Roman" w:cs="Times New Roman"/>
                <w:sz w:val="24"/>
                <w:szCs w:val="24"/>
              </w:rPr>
              <w:t>EA Community Members</w:t>
            </w:r>
          </w:p>
        </w:tc>
        <w:tc>
          <w:tcPr>
            <w:tcW w:w="1530" w:type="dxa"/>
            <w:vAlign w:val="center"/>
          </w:tcPr>
          <w:p w:rsidRPr="00527E38" w:rsidR="005F4ED1" w:rsidP="007833D0" w:rsidRDefault="005F4ED1" w14:paraId="12C6B6E3" w14:textId="76FA8DBB">
            <w:pPr>
              <w:autoSpaceDE w:val="0"/>
              <w:autoSpaceDN w:val="0"/>
              <w:adjustRightInd w:val="0"/>
              <w:spacing w:after="0" w:line="240" w:lineRule="auto"/>
              <w:rPr>
                <w:rFonts w:ascii="Times New Roman" w:hAnsi="Times New Roman" w:cs="Times New Roman"/>
                <w:bCs/>
                <w:sz w:val="24"/>
                <w:szCs w:val="24"/>
              </w:rPr>
            </w:pPr>
            <w:r w:rsidRPr="00527E38">
              <w:rPr>
                <w:rFonts w:ascii="Times New Roman" w:hAnsi="Times New Roman" w:cs="Times New Roman"/>
                <w:bCs/>
                <w:sz w:val="24"/>
                <w:szCs w:val="24"/>
              </w:rPr>
              <w:t>Community Event Evaluation Survey</w:t>
            </w:r>
          </w:p>
        </w:tc>
        <w:tc>
          <w:tcPr>
            <w:tcW w:w="1026" w:type="dxa"/>
            <w:vAlign w:val="center"/>
          </w:tcPr>
          <w:p w:rsidRPr="00527E38" w:rsidR="005F4ED1" w:rsidP="007833D0" w:rsidRDefault="003C22EF" w14:paraId="6C62CC33" w14:textId="5EDB8FD8">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489</w:t>
            </w:r>
          </w:p>
        </w:tc>
        <w:tc>
          <w:tcPr>
            <w:tcW w:w="1026" w:type="dxa"/>
            <w:vAlign w:val="center"/>
          </w:tcPr>
          <w:p w:rsidRPr="00527E38" w:rsidR="005F4ED1" w:rsidP="007833D0" w:rsidRDefault="005F4ED1" w14:paraId="2540A109" w14:textId="42D86E48">
            <w:pPr>
              <w:tabs>
                <w:tab w:val="center" w:pos="4680"/>
                <w:tab w:val="left" w:pos="7710"/>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1026" w:type="dxa"/>
            <w:vAlign w:val="center"/>
          </w:tcPr>
          <w:p w:rsidRPr="00527E38" w:rsidR="005F4ED1" w:rsidP="007833D0" w:rsidRDefault="005F4ED1" w14:paraId="3B6EAE50" w14:textId="7864DCB4">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5/60</w:t>
            </w:r>
          </w:p>
        </w:tc>
        <w:tc>
          <w:tcPr>
            <w:tcW w:w="1026" w:type="dxa"/>
            <w:shd w:val="clear" w:color="auto" w:fill="auto"/>
            <w:vAlign w:val="center"/>
          </w:tcPr>
          <w:p w:rsidRPr="00527E38" w:rsidR="005F4ED1" w:rsidP="007833D0" w:rsidRDefault="003C22EF" w14:paraId="2021F6F3" w14:textId="282A2FA8">
            <w:pPr>
              <w:autoSpaceDE w:val="0"/>
              <w:autoSpaceDN w:val="0"/>
              <w:adjustRightInd w:val="0"/>
              <w:spacing w:after="0" w:line="240" w:lineRule="auto"/>
              <w:jc w:val="center"/>
              <w:rPr>
                <w:rFonts w:ascii="Times New Roman" w:hAnsi="Times New Roman" w:cs="Times New Roman"/>
                <w:color w:val="000000"/>
                <w:sz w:val="24"/>
                <w:szCs w:val="24"/>
              </w:rPr>
            </w:pPr>
            <w:r w:rsidRPr="00527E38">
              <w:rPr>
                <w:rFonts w:ascii="Times New Roman" w:hAnsi="Times New Roman" w:cs="Times New Roman"/>
                <w:color w:val="000000"/>
                <w:sz w:val="24"/>
                <w:szCs w:val="24"/>
              </w:rPr>
              <w:t>41</w:t>
            </w:r>
          </w:p>
        </w:tc>
        <w:tc>
          <w:tcPr>
            <w:tcW w:w="1026" w:type="dxa"/>
            <w:shd w:val="clear" w:color="auto" w:fill="auto"/>
            <w:vAlign w:val="center"/>
          </w:tcPr>
          <w:p w:rsidRPr="00527E38" w:rsidR="005F4ED1" w:rsidP="007833D0" w:rsidRDefault="005F4ED1" w14:paraId="520B917B" w14:textId="10DE2511">
            <w:pPr>
              <w:tabs>
                <w:tab w:val="center" w:pos="4680"/>
                <w:tab w:val="left" w:pos="7710"/>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w:t>
            </w:r>
            <w:r w:rsidR="00D51DE1">
              <w:rPr>
                <w:rFonts w:ascii="Times New Roman" w:hAnsi="Times New Roman" w:cs="Times New Roman"/>
                <w:sz w:val="24"/>
                <w:szCs w:val="24"/>
              </w:rPr>
              <w:t>28.01</w:t>
            </w:r>
          </w:p>
        </w:tc>
        <w:tc>
          <w:tcPr>
            <w:tcW w:w="1350" w:type="dxa"/>
            <w:shd w:val="clear" w:color="auto" w:fill="auto"/>
            <w:vAlign w:val="center"/>
          </w:tcPr>
          <w:p w:rsidRPr="00527E38" w:rsidR="00BE6D82" w:rsidP="00B876F0" w:rsidRDefault="005F4ED1" w14:paraId="20D90748" w14:textId="3540C136">
            <w:pPr>
              <w:spacing w:after="0" w:line="240" w:lineRule="auto"/>
              <w:jc w:val="center"/>
              <w:rPr>
                <w:rFonts w:ascii="Times New Roman" w:hAnsi="Times New Roman" w:cs="Times New Roman"/>
                <w:color w:val="000000"/>
                <w:sz w:val="24"/>
                <w:szCs w:val="24"/>
              </w:rPr>
            </w:pPr>
            <w:r w:rsidRPr="00527E38">
              <w:rPr>
                <w:rFonts w:ascii="Times New Roman" w:hAnsi="Times New Roman" w:cs="Times New Roman"/>
                <w:color w:val="000000"/>
                <w:sz w:val="24"/>
                <w:szCs w:val="24"/>
              </w:rPr>
              <w:t>$1,</w:t>
            </w:r>
            <w:r w:rsidR="00D51DE1">
              <w:rPr>
                <w:rFonts w:ascii="Times New Roman" w:hAnsi="Times New Roman" w:cs="Times New Roman"/>
                <w:color w:val="000000"/>
                <w:sz w:val="24"/>
                <w:szCs w:val="24"/>
              </w:rPr>
              <w:t>148.41</w:t>
            </w:r>
          </w:p>
        </w:tc>
      </w:tr>
      <w:tr w:rsidRPr="0035345D" w:rsidR="00B876F0" w:rsidTr="00527E38" w14:paraId="4CF36AD0" w14:textId="77777777">
        <w:tc>
          <w:tcPr>
            <w:tcW w:w="1345" w:type="dxa"/>
            <w:vAlign w:val="center"/>
          </w:tcPr>
          <w:p w:rsidRPr="00527E38" w:rsidR="00B876F0" w:rsidP="00B876F0" w:rsidRDefault="00B876F0" w14:paraId="58CCB8A9" w14:textId="5E9D21F9">
            <w:pPr>
              <w:autoSpaceDE w:val="0"/>
              <w:autoSpaceDN w:val="0"/>
              <w:adjustRightInd w:val="0"/>
              <w:spacing w:after="0" w:line="240" w:lineRule="auto"/>
              <w:rPr>
                <w:rFonts w:ascii="Times New Roman" w:hAnsi="Times New Roman" w:cs="Times New Roman"/>
                <w:sz w:val="24"/>
                <w:szCs w:val="24"/>
              </w:rPr>
            </w:pPr>
            <w:r w:rsidRPr="00527E38">
              <w:rPr>
                <w:rFonts w:ascii="Times New Roman" w:hAnsi="Times New Roman" w:cs="Times New Roman"/>
                <w:sz w:val="24"/>
                <w:szCs w:val="24"/>
              </w:rPr>
              <w:t>EA Participants (all ages)</w:t>
            </w:r>
          </w:p>
        </w:tc>
        <w:tc>
          <w:tcPr>
            <w:tcW w:w="1530" w:type="dxa"/>
            <w:vAlign w:val="center"/>
          </w:tcPr>
          <w:p w:rsidRPr="00527E38" w:rsidR="00B876F0" w:rsidP="00B876F0" w:rsidRDefault="00B876F0" w14:paraId="40D50815" w14:textId="5BAD7939">
            <w:pPr>
              <w:autoSpaceDE w:val="0"/>
              <w:autoSpaceDN w:val="0"/>
              <w:adjustRightInd w:val="0"/>
              <w:spacing w:after="0" w:line="240" w:lineRule="auto"/>
              <w:rPr>
                <w:rFonts w:ascii="Times New Roman" w:hAnsi="Times New Roman" w:cs="Times New Roman"/>
                <w:bCs/>
                <w:sz w:val="24"/>
                <w:szCs w:val="24"/>
              </w:rPr>
            </w:pPr>
            <w:r w:rsidRPr="00527E38">
              <w:rPr>
                <w:rFonts w:ascii="Times New Roman" w:hAnsi="Times New Roman" w:cs="Times New Roman"/>
                <w:bCs/>
                <w:sz w:val="24"/>
                <w:szCs w:val="24"/>
              </w:rPr>
              <w:t>Biological Testing Tracking</w:t>
            </w:r>
          </w:p>
        </w:tc>
        <w:tc>
          <w:tcPr>
            <w:tcW w:w="1026" w:type="dxa"/>
            <w:vAlign w:val="center"/>
          </w:tcPr>
          <w:p w:rsidRPr="00527E38" w:rsidR="00B876F0" w:rsidP="00B876F0" w:rsidRDefault="0044276D" w14:paraId="47A3DB8E" w14:textId="10410BC3">
            <w:pPr>
              <w:autoSpaceDE w:val="0"/>
              <w:autoSpaceDN w:val="0"/>
              <w:adjustRightInd w:val="0"/>
              <w:spacing w:after="0" w:line="240" w:lineRule="auto"/>
              <w:jc w:val="center"/>
              <w:rPr>
                <w:rFonts w:ascii="Times New Roman" w:hAnsi="Times New Roman" w:cs="Times New Roman"/>
                <w:sz w:val="24"/>
                <w:szCs w:val="24"/>
              </w:rPr>
            </w:pPr>
            <w:r w:rsidRPr="009E40C0">
              <w:rPr>
                <w:rFonts w:ascii="Times New Roman" w:hAnsi="Times New Roman" w:cs="Times New Roman"/>
                <w:sz w:val="24"/>
                <w:szCs w:val="24"/>
              </w:rPr>
              <w:t>1,137</w:t>
            </w:r>
          </w:p>
        </w:tc>
        <w:tc>
          <w:tcPr>
            <w:tcW w:w="1026" w:type="dxa"/>
            <w:vAlign w:val="center"/>
          </w:tcPr>
          <w:p w:rsidRPr="00527E38" w:rsidR="00B876F0" w:rsidP="00B876F0" w:rsidRDefault="00B876F0" w14:paraId="742AACD3" w14:textId="4E3F092E">
            <w:pPr>
              <w:tabs>
                <w:tab w:val="center" w:pos="4680"/>
                <w:tab w:val="left" w:pos="7710"/>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1026" w:type="dxa"/>
            <w:vAlign w:val="center"/>
          </w:tcPr>
          <w:p w:rsidRPr="00527E38" w:rsidR="00B876F0" w:rsidP="00B876F0" w:rsidRDefault="00B876F0" w14:paraId="24351D7B" w14:textId="6350142F">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20/60</w:t>
            </w:r>
          </w:p>
        </w:tc>
        <w:tc>
          <w:tcPr>
            <w:tcW w:w="1026" w:type="dxa"/>
            <w:shd w:val="clear" w:color="auto" w:fill="auto"/>
            <w:vAlign w:val="center"/>
          </w:tcPr>
          <w:p w:rsidRPr="00527E38" w:rsidR="00B876F0" w:rsidP="00B876F0" w:rsidRDefault="0044276D" w14:paraId="24B8B0DB" w14:textId="7280194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379</w:t>
            </w:r>
          </w:p>
        </w:tc>
        <w:tc>
          <w:tcPr>
            <w:tcW w:w="1026" w:type="dxa"/>
            <w:shd w:val="clear" w:color="auto" w:fill="auto"/>
            <w:vAlign w:val="center"/>
          </w:tcPr>
          <w:p w:rsidRPr="00527E38" w:rsidR="00B876F0" w:rsidP="00B876F0" w:rsidRDefault="0044276D" w14:paraId="5C658BBC" w14:textId="26D65E47">
            <w:pPr>
              <w:tabs>
                <w:tab w:val="center" w:pos="4680"/>
                <w:tab w:val="left" w:pos="77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D51DE1">
              <w:rPr>
                <w:rFonts w:ascii="Times New Roman" w:hAnsi="Times New Roman" w:cs="Times New Roman"/>
                <w:sz w:val="24"/>
                <w:szCs w:val="24"/>
              </w:rPr>
              <w:t>28.01</w:t>
            </w:r>
          </w:p>
        </w:tc>
        <w:tc>
          <w:tcPr>
            <w:tcW w:w="1350" w:type="dxa"/>
            <w:shd w:val="clear" w:color="auto" w:fill="auto"/>
            <w:vAlign w:val="center"/>
          </w:tcPr>
          <w:p w:rsidRPr="00527E38" w:rsidR="00B876F0" w:rsidP="00B876F0" w:rsidRDefault="0044276D" w14:paraId="3EAEA4C2" w14:textId="2A6CF4D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r w:rsidR="00D51DE1">
              <w:rPr>
                <w:rFonts w:ascii="Times New Roman" w:hAnsi="Times New Roman" w:cs="Times New Roman"/>
                <w:color w:val="000000"/>
                <w:sz w:val="24"/>
                <w:szCs w:val="24"/>
              </w:rPr>
              <w:t>615.79</w:t>
            </w:r>
          </w:p>
        </w:tc>
      </w:tr>
      <w:tr w:rsidRPr="0035345D" w:rsidR="00883397" w:rsidTr="00527E38" w14:paraId="208833A9" w14:textId="77777777">
        <w:tc>
          <w:tcPr>
            <w:tcW w:w="1345" w:type="dxa"/>
            <w:vMerge w:val="restart"/>
            <w:shd w:val="clear" w:color="auto" w:fill="auto"/>
            <w:vAlign w:val="center"/>
          </w:tcPr>
          <w:p w:rsidRPr="00527E38" w:rsidR="00883397" w:rsidP="007833D0" w:rsidRDefault="00883397" w14:paraId="2D897ECA" w14:textId="2AAC487B">
            <w:pPr>
              <w:autoSpaceDE w:val="0"/>
              <w:autoSpaceDN w:val="0"/>
              <w:adjustRightInd w:val="0"/>
              <w:spacing w:after="0" w:line="240" w:lineRule="auto"/>
              <w:rPr>
                <w:rFonts w:ascii="Times New Roman" w:hAnsi="Times New Roman" w:cs="Times New Roman"/>
                <w:sz w:val="24"/>
                <w:szCs w:val="24"/>
              </w:rPr>
            </w:pPr>
            <w:r w:rsidRPr="00527E38">
              <w:rPr>
                <w:rFonts w:ascii="Times New Roman" w:hAnsi="Times New Roman" w:cs="Times New Roman"/>
                <w:sz w:val="24"/>
                <w:szCs w:val="24"/>
              </w:rPr>
              <w:t xml:space="preserve">EA Adults </w:t>
            </w:r>
          </w:p>
          <w:p w:rsidRPr="00527E38" w:rsidR="00883397" w:rsidP="00D87439" w:rsidRDefault="00883397" w14:paraId="4943EF11" w14:textId="2E656B6E">
            <w:pPr>
              <w:autoSpaceDE w:val="0"/>
              <w:autoSpaceDN w:val="0"/>
              <w:adjustRightInd w:val="0"/>
              <w:spacing w:after="0" w:line="240" w:lineRule="auto"/>
              <w:rPr>
                <w:rFonts w:ascii="Times New Roman" w:hAnsi="Times New Roman" w:cs="Times New Roman"/>
                <w:sz w:val="24"/>
                <w:szCs w:val="24"/>
              </w:rPr>
            </w:pPr>
          </w:p>
        </w:tc>
        <w:tc>
          <w:tcPr>
            <w:tcW w:w="1530" w:type="dxa"/>
            <w:vAlign w:val="center"/>
          </w:tcPr>
          <w:p w:rsidRPr="00527E38" w:rsidR="00883397" w:rsidP="007833D0" w:rsidRDefault="00883397" w14:paraId="4E373724" w14:textId="21566CD4">
            <w:pPr>
              <w:autoSpaceDE w:val="0"/>
              <w:autoSpaceDN w:val="0"/>
              <w:adjustRightInd w:val="0"/>
              <w:spacing w:after="0" w:line="240" w:lineRule="auto"/>
              <w:rPr>
                <w:rFonts w:ascii="Times New Roman" w:hAnsi="Times New Roman" w:cs="Times New Roman"/>
                <w:bCs/>
                <w:sz w:val="24"/>
                <w:szCs w:val="24"/>
              </w:rPr>
            </w:pPr>
            <w:r w:rsidRPr="00527E38">
              <w:rPr>
                <w:rFonts w:ascii="Times New Roman" w:hAnsi="Times New Roman" w:cs="Times New Roman"/>
                <w:bCs/>
                <w:sz w:val="24"/>
                <w:szCs w:val="24"/>
              </w:rPr>
              <w:t>Household Eligibility Screener</w:t>
            </w:r>
          </w:p>
        </w:tc>
        <w:tc>
          <w:tcPr>
            <w:tcW w:w="1026" w:type="dxa"/>
            <w:vAlign w:val="center"/>
          </w:tcPr>
          <w:p w:rsidRPr="00527E38" w:rsidR="00883397" w:rsidP="007833D0" w:rsidRDefault="003C22EF" w14:paraId="374B435C" w14:textId="5C021E77">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4,560</w:t>
            </w:r>
          </w:p>
        </w:tc>
        <w:tc>
          <w:tcPr>
            <w:tcW w:w="1026" w:type="dxa"/>
            <w:vAlign w:val="center"/>
          </w:tcPr>
          <w:p w:rsidRPr="00527E38" w:rsidR="00883397" w:rsidP="007833D0" w:rsidRDefault="00883397" w14:paraId="5D63EDBF" w14:textId="77777777">
            <w:pPr>
              <w:tabs>
                <w:tab w:val="center" w:pos="4680"/>
                <w:tab w:val="left" w:pos="7710"/>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1026" w:type="dxa"/>
            <w:vAlign w:val="center"/>
          </w:tcPr>
          <w:p w:rsidRPr="00527E38" w:rsidR="00883397" w:rsidP="007833D0" w:rsidRDefault="00883397" w14:paraId="5DA4A39C" w14:textId="77777777">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5/60</w:t>
            </w:r>
          </w:p>
        </w:tc>
        <w:tc>
          <w:tcPr>
            <w:tcW w:w="1026" w:type="dxa"/>
            <w:shd w:val="clear" w:color="auto" w:fill="auto"/>
            <w:vAlign w:val="center"/>
          </w:tcPr>
          <w:p w:rsidRPr="00527E38" w:rsidR="00883397" w:rsidP="007833D0" w:rsidRDefault="003C22EF" w14:paraId="10256EBE" w14:textId="5857A39B">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color w:val="000000"/>
                <w:sz w:val="24"/>
                <w:szCs w:val="24"/>
              </w:rPr>
              <w:t>380</w:t>
            </w:r>
          </w:p>
        </w:tc>
        <w:tc>
          <w:tcPr>
            <w:tcW w:w="1026" w:type="dxa"/>
            <w:shd w:val="clear" w:color="auto" w:fill="auto"/>
            <w:vAlign w:val="center"/>
          </w:tcPr>
          <w:p w:rsidRPr="00527E38" w:rsidR="00883397" w:rsidP="007833D0" w:rsidRDefault="00883397" w14:paraId="0716250D" w14:textId="30F963AD">
            <w:pPr>
              <w:tabs>
                <w:tab w:val="center" w:pos="4680"/>
                <w:tab w:val="left" w:pos="7710"/>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w:t>
            </w:r>
            <w:r w:rsidR="00D51DE1">
              <w:rPr>
                <w:rFonts w:ascii="Times New Roman" w:hAnsi="Times New Roman" w:cs="Times New Roman"/>
                <w:sz w:val="24"/>
                <w:szCs w:val="24"/>
              </w:rPr>
              <w:t>28.01</w:t>
            </w:r>
          </w:p>
        </w:tc>
        <w:tc>
          <w:tcPr>
            <w:tcW w:w="1350" w:type="dxa"/>
            <w:shd w:val="clear" w:color="auto" w:fill="auto"/>
            <w:vAlign w:val="center"/>
          </w:tcPr>
          <w:p w:rsidRPr="00527E38" w:rsidR="00883397" w:rsidP="00B876F0" w:rsidRDefault="00883397" w14:paraId="779815C6" w14:textId="6A71A495">
            <w:pPr>
              <w:spacing w:after="0" w:line="240" w:lineRule="auto"/>
              <w:jc w:val="center"/>
              <w:rPr>
                <w:rFonts w:ascii="Times New Roman" w:hAnsi="Times New Roman" w:eastAsia="Times New Roman" w:cs="Times New Roman"/>
                <w:color w:val="000000"/>
                <w:sz w:val="24"/>
                <w:szCs w:val="24"/>
              </w:rPr>
            </w:pPr>
            <w:r w:rsidRPr="00527E38">
              <w:rPr>
                <w:rFonts w:ascii="Times New Roman" w:hAnsi="Times New Roman" w:cs="Times New Roman"/>
                <w:color w:val="000000"/>
                <w:sz w:val="24"/>
                <w:szCs w:val="24"/>
              </w:rPr>
              <w:t>$</w:t>
            </w:r>
            <w:r w:rsidRPr="00527E38" w:rsidR="003C22EF">
              <w:rPr>
                <w:rFonts w:ascii="Times New Roman" w:hAnsi="Times New Roman" w:cs="Times New Roman"/>
                <w:color w:val="000000"/>
                <w:sz w:val="24"/>
                <w:szCs w:val="24"/>
              </w:rPr>
              <w:t>10,</w:t>
            </w:r>
            <w:r w:rsidR="00D51DE1">
              <w:rPr>
                <w:rFonts w:ascii="Times New Roman" w:hAnsi="Times New Roman" w:cs="Times New Roman"/>
                <w:color w:val="000000"/>
                <w:sz w:val="24"/>
                <w:szCs w:val="24"/>
              </w:rPr>
              <w:t>643.80</w:t>
            </w:r>
            <w:r w:rsidRPr="00527E38">
              <w:rPr>
                <w:rFonts w:ascii="Times New Roman" w:hAnsi="Times New Roman" w:cs="Times New Roman"/>
                <w:color w:val="000000"/>
                <w:sz w:val="24"/>
                <w:szCs w:val="24"/>
              </w:rPr>
              <w:t xml:space="preserve"> </w:t>
            </w:r>
          </w:p>
        </w:tc>
      </w:tr>
      <w:tr w:rsidRPr="0035345D" w:rsidR="00883397" w:rsidTr="00527E38" w14:paraId="33214A50" w14:textId="77777777">
        <w:trPr>
          <w:trHeight w:val="872"/>
        </w:trPr>
        <w:tc>
          <w:tcPr>
            <w:tcW w:w="1345" w:type="dxa"/>
            <w:vMerge/>
            <w:shd w:val="clear" w:color="auto" w:fill="auto"/>
            <w:vAlign w:val="center"/>
          </w:tcPr>
          <w:p w:rsidRPr="00527E38" w:rsidR="00883397" w:rsidP="00D87439" w:rsidRDefault="00883397" w14:paraId="723D4ADA" w14:textId="39EBFE59">
            <w:pPr>
              <w:autoSpaceDE w:val="0"/>
              <w:autoSpaceDN w:val="0"/>
              <w:adjustRightInd w:val="0"/>
              <w:spacing w:after="0" w:line="240" w:lineRule="auto"/>
              <w:rPr>
                <w:rFonts w:ascii="Times New Roman" w:hAnsi="Times New Roman" w:cs="Times New Roman"/>
                <w:sz w:val="24"/>
                <w:szCs w:val="24"/>
              </w:rPr>
            </w:pPr>
          </w:p>
        </w:tc>
        <w:tc>
          <w:tcPr>
            <w:tcW w:w="1530" w:type="dxa"/>
            <w:vAlign w:val="center"/>
          </w:tcPr>
          <w:p w:rsidRPr="00527E38" w:rsidR="00883397" w:rsidP="00D87439" w:rsidRDefault="00883397" w14:paraId="346D8F1F" w14:textId="7729AFE8">
            <w:pPr>
              <w:autoSpaceDE w:val="0"/>
              <w:autoSpaceDN w:val="0"/>
              <w:adjustRightInd w:val="0"/>
              <w:spacing w:after="0" w:line="240" w:lineRule="auto"/>
              <w:rPr>
                <w:rFonts w:ascii="Times New Roman" w:hAnsi="Times New Roman" w:cs="Times New Roman"/>
                <w:bCs/>
                <w:sz w:val="24"/>
                <w:szCs w:val="24"/>
              </w:rPr>
            </w:pPr>
            <w:r w:rsidRPr="00527E38">
              <w:rPr>
                <w:rFonts w:ascii="Times New Roman" w:hAnsi="Times New Roman" w:cs="Times New Roman"/>
                <w:bCs/>
                <w:sz w:val="24"/>
                <w:szCs w:val="24"/>
              </w:rPr>
              <w:t>Consent</w:t>
            </w:r>
          </w:p>
        </w:tc>
        <w:tc>
          <w:tcPr>
            <w:tcW w:w="1026" w:type="dxa"/>
            <w:vAlign w:val="center"/>
          </w:tcPr>
          <w:p w:rsidRPr="00527E38" w:rsidR="00883397" w:rsidP="00D87439" w:rsidRDefault="003C22EF" w14:paraId="6A1870E6" w14:textId="5DF27620">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864</w:t>
            </w:r>
          </w:p>
        </w:tc>
        <w:tc>
          <w:tcPr>
            <w:tcW w:w="1026" w:type="dxa"/>
            <w:vAlign w:val="center"/>
          </w:tcPr>
          <w:p w:rsidRPr="00527E38" w:rsidR="00883397" w:rsidP="00D87439" w:rsidRDefault="00883397" w14:paraId="46B02330" w14:textId="5FCC3408">
            <w:pPr>
              <w:tabs>
                <w:tab w:val="center" w:pos="4680"/>
                <w:tab w:val="left" w:pos="7710"/>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1026" w:type="dxa"/>
            <w:vAlign w:val="center"/>
          </w:tcPr>
          <w:p w:rsidRPr="00527E38" w:rsidR="00883397" w:rsidP="00D87439" w:rsidRDefault="00883397" w14:paraId="6E42B709" w14:textId="3E996A22">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10/60</w:t>
            </w:r>
          </w:p>
        </w:tc>
        <w:tc>
          <w:tcPr>
            <w:tcW w:w="1026" w:type="dxa"/>
            <w:shd w:val="clear" w:color="auto" w:fill="auto"/>
            <w:vAlign w:val="center"/>
          </w:tcPr>
          <w:p w:rsidRPr="00527E38" w:rsidR="00883397" w:rsidP="00D87439" w:rsidRDefault="003C22EF" w14:paraId="1074C2DE" w14:textId="39AAA243">
            <w:pPr>
              <w:autoSpaceDE w:val="0"/>
              <w:autoSpaceDN w:val="0"/>
              <w:adjustRightInd w:val="0"/>
              <w:spacing w:after="0" w:line="240" w:lineRule="auto"/>
              <w:jc w:val="center"/>
              <w:rPr>
                <w:rFonts w:ascii="Times New Roman" w:hAnsi="Times New Roman" w:cs="Times New Roman"/>
                <w:color w:val="000000"/>
                <w:sz w:val="24"/>
                <w:szCs w:val="24"/>
              </w:rPr>
            </w:pPr>
            <w:r w:rsidRPr="00527E38">
              <w:rPr>
                <w:rFonts w:ascii="Times New Roman" w:hAnsi="Times New Roman" w:cs="Times New Roman"/>
                <w:sz w:val="24"/>
                <w:szCs w:val="24"/>
              </w:rPr>
              <w:t>144</w:t>
            </w:r>
          </w:p>
        </w:tc>
        <w:tc>
          <w:tcPr>
            <w:tcW w:w="1026" w:type="dxa"/>
            <w:shd w:val="clear" w:color="auto" w:fill="auto"/>
            <w:vAlign w:val="center"/>
          </w:tcPr>
          <w:p w:rsidRPr="00527E38" w:rsidR="00883397" w:rsidRDefault="00883397" w14:paraId="6A647605" w14:textId="24C3E5EF">
            <w:pPr>
              <w:tabs>
                <w:tab w:val="center" w:pos="4680"/>
                <w:tab w:val="left" w:pos="7710"/>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w:t>
            </w:r>
            <w:r w:rsidR="00D51DE1">
              <w:rPr>
                <w:rFonts w:ascii="Times New Roman" w:hAnsi="Times New Roman" w:cs="Times New Roman"/>
                <w:sz w:val="24"/>
                <w:szCs w:val="24"/>
              </w:rPr>
              <w:t>28.01</w:t>
            </w:r>
          </w:p>
        </w:tc>
        <w:tc>
          <w:tcPr>
            <w:tcW w:w="1350" w:type="dxa"/>
            <w:shd w:val="clear" w:color="auto" w:fill="auto"/>
            <w:vAlign w:val="center"/>
          </w:tcPr>
          <w:p w:rsidRPr="00527E38" w:rsidR="00883397" w:rsidP="00B876F0" w:rsidRDefault="00883397" w14:paraId="2B108093" w14:textId="0A58DAB1">
            <w:pPr>
              <w:spacing w:after="0" w:line="240" w:lineRule="auto"/>
              <w:jc w:val="center"/>
              <w:rPr>
                <w:rFonts w:ascii="Times New Roman" w:hAnsi="Times New Roman" w:cs="Times New Roman"/>
                <w:color w:val="000000"/>
                <w:sz w:val="24"/>
                <w:szCs w:val="24"/>
              </w:rPr>
            </w:pPr>
            <w:r w:rsidRPr="00527E38">
              <w:rPr>
                <w:rFonts w:ascii="Times New Roman" w:hAnsi="Times New Roman" w:cs="Times New Roman"/>
                <w:color w:val="000000"/>
                <w:sz w:val="24"/>
                <w:szCs w:val="24"/>
              </w:rPr>
              <w:t>$</w:t>
            </w:r>
            <w:r w:rsidR="00D51DE1">
              <w:rPr>
                <w:rFonts w:ascii="Times New Roman" w:hAnsi="Times New Roman" w:cs="Times New Roman"/>
                <w:color w:val="000000"/>
                <w:sz w:val="24"/>
                <w:szCs w:val="24"/>
              </w:rPr>
              <w:t>4,033.44</w:t>
            </w:r>
          </w:p>
        </w:tc>
      </w:tr>
      <w:tr w:rsidRPr="0035345D" w:rsidR="00883397" w:rsidTr="00527E38" w14:paraId="1B09A90A" w14:textId="77777777">
        <w:tc>
          <w:tcPr>
            <w:tcW w:w="1345" w:type="dxa"/>
            <w:vMerge/>
            <w:shd w:val="clear" w:color="auto" w:fill="auto"/>
            <w:vAlign w:val="center"/>
          </w:tcPr>
          <w:p w:rsidRPr="00527E38" w:rsidR="00883397" w:rsidP="00300097" w:rsidRDefault="00883397" w14:paraId="3715C5C7" w14:textId="1B42A659">
            <w:pPr>
              <w:autoSpaceDE w:val="0"/>
              <w:autoSpaceDN w:val="0"/>
              <w:adjustRightInd w:val="0"/>
              <w:spacing w:after="0" w:line="240" w:lineRule="auto"/>
              <w:rPr>
                <w:rFonts w:ascii="Times New Roman" w:hAnsi="Times New Roman" w:cs="Times New Roman"/>
                <w:sz w:val="24"/>
                <w:szCs w:val="24"/>
              </w:rPr>
            </w:pPr>
          </w:p>
        </w:tc>
        <w:tc>
          <w:tcPr>
            <w:tcW w:w="1530" w:type="dxa"/>
            <w:vAlign w:val="center"/>
          </w:tcPr>
          <w:p w:rsidRPr="00527E38" w:rsidR="00883397" w:rsidP="00300097" w:rsidRDefault="00883397" w14:paraId="59513198" w14:textId="77777777">
            <w:pPr>
              <w:autoSpaceDE w:val="0"/>
              <w:autoSpaceDN w:val="0"/>
              <w:adjustRightInd w:val="0"/>
              <w:spacing w:after="0" w:line="240" w:lineRule="auto"/>
              <w:rPr>
                <w:rFonts w:ascii="Times New Roman" w:hAnsi="Times New Roman" w:cs="Times New Roman"/>
                <w:sz w:val="24"/>
                <w:szCs w:val="24"/>
              </w:rPr>
            </w:pPr>
            <w:r w:rsidRPr="00527E38">
              <w:rPr>
                <w:rFonts w:ascii="Times New Roman" w:hAnsi="Times New Roman" w:cs="Times New Roman"/>
                <w:bCs/>
                <w:sz w:val="24"/>
                <w:szCs w:val="24"/>
              </w:rPr>
              <w:t xml:space="preserve">Exposure Questionnaire (Adult) for Biological and Environmental Testing </w:t>
            </w:r>
          </w:p>
        </w:tc>
        <w:tc>
          <w:tcPr>
            <w:tcW w:w="1026" w:type="dxa"/>
            <w:vAlign w:val="center"/>
          </w:tcPr>
          <w:p w:rsidRPr="00527E38" w:rsidR="00883397" w:rsidP="00300097" w:rsidRDefault="003C22EF" w14:paraId="1AE866F1" w14:textId="67D08842">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864</w:t>
            </w:r>
          </w:p>
        </w:tc>
        <w:tc>
          <w:tcPr>
            <w:tcW w:w="1026" w:type="dxa"/>
            <w:vAlign w:val="center"/>
          </w:tcPr>
          <w:p w:rsidRPr="00527E38" w:rsidR="00883397" w:rsidP="00300097" w:rsidRDefault="00883397" w14:paraId="60C1F368" w14:textId="77777777">
            <w:pPr>
              <w:tabs>
                <w:tab w:val="center" w:pos="4680"/>
                <w:tab w:val="left" w:pos="7710"/>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1026" w:type="dxa"/>
            <w:vAlign w:val="center"/>
          </w:tcPr>
          <w:p w:rsidRPr="00527E38" w:rsidR="00883397" w:rsidP="00300097" w:rsidRDefault="00883397" w14:paraId="0BA3BE0B" w14:textId="77777777">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30/60</w:t>
            </w:r>
          </w:p>
        </w:tc>
        <w:tc>
          <w:tcPr>
            <w:tcW w:w="1026" w:type="dxa"/>
            <w:shd w:val="clear" w:color="auto" w:fill="auto"/>
            <w:vAlign w:val="center"/>
          </w:tcPr>
          <w:p w:rsidRPr="00527E38" w:rsidR="00883397" w:rsidP="00300097" w:rsidRDefault="003C22EF" w14:paraId="23BE56A2" w14:textId="46084895">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color w:val="000000"/>
                <w:sz w:val="24"/>
                <w:szCs w:val="24"/>
              </w:rPr>
              <w:t>432</w:t>
            </w:r>
          </w:p>
        </w:tc>
        <w:tc>
          <w:tcPr>
            <w:tcW w:w="1026" w:type="dxa"/>
            <w:shd w:val="clear" w:color="auto" w:fill="auto"/>
            <w:vAlign w:val="center"/>
          </w:tcPr>
          <w:p w:rsidRPr="00527E38" w:rsidR="00883397" w:rsidP="00300097" w:rsidRDefault="00883397" w14:paraId="580E45E3" w14:textId="0DCA7C1D">
            <w:pPr>
              <w:tabs>
                <w:tab w:val="center" w:pos="4680"/>
                <w:tab w:val="left" w:pos="7710"/>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w:t>
            </w:r>
            <w:r w:rsidR="00D51DE1">
              <w:rPr>
                <w:rFonts w:ascii="Times New Roman" w:hAnsi="Times New Roman" w:cs="Times New Roman"/>
                <w:sz w:val="24"/>
                <w:szCs w:val="24"/>
              </w:rPr>
              <w:t>28.01</w:t>
            </w:r>
          </w:p>
        </w:tc>
        <w:tc>
          <w:tcPr>
            <w:tcW w:w="1350" w:type="dxa"/>
            <w:shd w:val="clear" w:color="auto" w:fill="auto"/>
            <w:vAlign w:val="center"/>
          </w:tcPr>
          <w:p w:rsidRPr="00527E38" w:rsidR="00883397" w:rsidP="00300097" w:rsidRDefault="00883397" w14:paraId="369C08C8" w14:textId="2C0826C6">
            <w:pPr>
              <w:spacing w:after="0" w:line="240" w:lineRule="auto"/>
              <w:jc w:val="center"/>
              <w:rPr>
                <w:rFonts w:ascii="Times New Roman" w:hAnsi="Times New Roman" w:eastAsia="Times New Roman" w:cs="Times New Roman"/>
                <w:color w:val="000000"/>
                <w:sz w:val="24"/>
                <w:szCs w:val="24"/>
              </w:rPr>
            </w:pPr>
            <w:r w:rsidRPr="00527E38">
              <w:rPr>
                <w:rFonts w:ascii="Times New Roman" w:hAnsi="Times New Roman" w:cs="Times New Roman"/>
                <w:color w:val="000000"/>
                <w:sz w:val="24"/>
                <w:szCs w:val="24"/>
              </w:rPr>
              <w:t>$</w:t>
            </w:r>
            <w:r w:rsidR="00D51DE1">
              <w:rPr>
                <w:rFonts w:ascii="Times New Roman" w:hAnsi="Times New Roman" w:cs="Times New Roman"/>
                <w:color w:val="000000"/>
                <w:sz w:val="24"/>
                <w:szCs w:val="24"/>
              </w:rPr>
              <w:t>12,100.32</w:t>
            </w:r>
            <w:r w:rsidRPr="00527E38">
              <w:rPr>
                <w:rFonts w:ascii="Times New Roman" w:hAnsi="Times New Roman" w:cs="Times New Roman"/>
                <w:color w:val="000000"/>
                <w:sz w:val="24"/>
                <w:szCs w:val="24"/>
              </w:rPr>
              <w:t xml:space="preserve"> </w:t>
            </w:r>
          </w:p>
        </w:tc>
      </w:tr>
      <w:tr w:rsidRPr="0035345D" w:rsidR="00883397" w:rsidTr="00527E38" w14:paraId="0B70930F" w14:textId="77777777">
        <w:trPr>
          <w:trHeight w:val="710"/>
        </w:trPr>
        <w:tc>
          <w:tcPr>
            <w:tcW w:w="1345" w:type="dxa"/>
            <w:vMerge w:val="restart"/>
            <w:shd w:val="clear" w:color="auto" w:fill="auto"/>
            <w:vAlign w:val="center"/>
          </w:tcPr>
          <w:p w:rsidRPr="00527E38" w:rsidR="00883397" w:rsidP="00D87439" w:rsidRDefault="00883397" w14:paraId="106AAE2F" w14:textId="78A48B9F">
            <w:pPr>
              <w:autoSpaceDE w:val="0"/>
              <w:autoSpaceDN w:val="0"/>
              <w:adjustRightInd w:val="0"/>
              <w:spacing w:after="0" w:line="240" w:lineRule="auto"/>
              <w:rPr>
                <w:rFonts w:ascii="Times New Roman" w:hAnsi="Times New Roman" w:cs="Times New Roman"/>
                <w:sz w:val="24"/>
                <w:szCs w:val="24"/>
              </w:rPr>
            </w:pPr>
            <w:r w:rsidRPr="00527E38">
              <w:rPr>
                <w:rFonts w:ascii="Times New Roman" w:hAnsi="Times New Roman" w:cs="Times New Roman"/>
                <w:sz w:val="24"/>
                <w:szCs w:val="24"/>
              </w:rPr>
              <w:t>EA Parents</w:t>
            </w:r>
          </w:p>
        </w:tc>
        <w:tc>
          <w:tcPr>
            <w:tcW w:w="1530" w:type="dxa"/>
            <w:vAlign w:val="center"/>
          </w:tcPr>
          <w:p w:rsidRPr="00527E38" w:rsidR="00883397" w:rsidP="00D87439" w:rsidRDefault="00883397" w14:paraId="67A9040F" w14:textId="5B8D396A">
            <w:pPr>
              <w:autoSpaceDE w:val="0"/>
              <w:autoSpaceDN w:val="0"/>
              <w:adjustRightInd w:val="0"/>
              <w:spacing w:after="0" w:line="240" w:lineRule="auto"/>
              <w:rPr>
                <w:rFonts w:ascii="Times New Roman" w:hAnsi="Times New Roman" w:cs="Times New Roman"/>
                <w:bCs/>
                <w:sz w:val="24"/>
                <w:szCs w:val="24"/>
              </w:rPr>
            </w:pPr>
            <w:r w:rsidRPr="00527E38">
              <w:rPr>
                <w:rFonts w:ascii="Times New Roman" w:hAnsi="Times New Roman" w:cs="Times New Roman"/>
                <w:bCs/>
                <w:sz w:val="24"/>
                <w:szCs w:val="24"/>
              </w:rPr>
              <w:t>Parental Permission</w:t>
            </w:r>
          </w:p>
        </w:tc>
        <w:tc>
          <w:tcPr>
            <w:tcW w:w="1026" w:type="dxa"/>
            <w:vAlign w:val="center"/>
          </w:tcPr>
          <w:p w:rsidRPr="00527E38" w:rsidR="00883397" w:rsidP="00D87439" w:rsidRDefault="003C22EF" w14:paraId="5A0D9C1F" w14:textId="2D13CF14">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273</w:t>
            </w:r>
          </w:p>
        </w:tc>
        <w:tc>
          <w:tcPr>
            <w:tcW w:w="1026" w:type="dxa"/>
            <w:vAlign w:val="center"/>
          </w:tcPr>
          <w:p w:rsidRPr="00527E38" w:rsidR="00883397" w:rsidP="00D87439" w:rsidRDefault="00883397" w14:paraId="572B47F2" w14:textId="6122B470">
            <w:pPr>
              <w:tabs>
                <w:tab w:val="center" w:pos="4680"/>
                <w:tab w:val="left" w:pos="7710"/>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1026" w:type="dxa"/>
            <w:vAlign w:val="center"/>
          </w:tcPr>
          <w:p w:rsidRPr="00527E38" w:rsidR="00883397" w:rsidP="00D87439" w:rsidRDefault="00883397" w14:paraId="32740454" w14:textId="1C0738C8">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10/60</w:t>
            </w:r>
          </w:p>
        </w:tc>
        <w:tc>
          <w:tcPr>
            <w:tcW w:w="1026" w:type="dxa"/>
            <w:shd w:val="clear" w:color="auto" w:fill="auto"/>
            <w:vAlign w:val="center"/>
          </w:tcPr>
          <w:p w:rsidRPr="00527E38" w:rsidR="00883397" w:rsidP="00D87439" w:rsidRDefault="003C22EF" w14:paraId="27D6D632" w14:textId="6BFBED9B">
            <w:pPr>
              <w:autoSpaceDE w:val="0"/>
              <w:autoSpaceDN w:val="0"/>
              <w:adjustRightInd w:val="0"/>
              <w:spacing w:after="0" w:line="240" w:lineRule="auto"/>
              <w:jc w:val="center"/>
              <w:rPr>
                <w:rFonts w:ascii="Times New Roman" w:hAnsi="Times New Roman" w:cs="Times New Roman"/>
                <w:color w:val="000000"/>
                <w:sz w:val="24"/>
                <w:szCs w:val="24"/>
              </w:rPr>
            </w:pPr>
            <w:r w:rsidRPr="00527E38">
              <w:rPr>
                <w:rFonts w:ascii="Times New Roman" w:hAnsi="Times New Roman" w:cs="Times New Roman"/>
                <w:sz w:val="24"/>
                <w:szCs w:val="24"/>
              </w:rPr>
              <w:t>46</w:t>
            </w:r>
          </w:p>
        </w:tc>
        <w:tc>
          <w:tcPr>
            <w:tcW w:w="1026" w:type="dxa"/>
            <w:shd w:val="clear" w:color="auto" w:fill="auto"/>
            <w:vAlign w:val="center"/>
          </w:tcPr>
          <w:p w:rsidRPr="00527E38" w:rsidR="00883397" w:rsidRDefault="00883397" w14:paraId="77E4012C" w14:textId="4FC44349">
            <w:pPr>
              <w:tabs>
                <w:tab w:val="center" w:pos="4680"/>
                <w:tab w:val="left" w:pos="7710"/>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w:t>
            </w:r>
            <w:r w:rsidR="00D51DE1">
              <w:rPr>
                <w:rFonts w:ascii="Times New Roman" w:hAnsi="Times New Roman" w:cs="Times New Roman"/>
                <w:sz w:val="24"/>
                <w:szCs w:val="24"/>
              </w:rPr>
              <w:t>28.01</w:t>
            </w:r>
          </w:p>
        </w:tc>
        <w:tc>
          <w:tcPr>
            <w:tcW w:w="1350" w:type="dxa"/>
            <w:shd w:val="clear" w:color="auto" w:fill="auto"/>
            <w:vAlign w:val="center"/>
          </w:tcPr>
          <w:p w:rsidRPr="00527E38" w:rsidR="00883397" w:rsidP="00D87439" w:rsidRDefault="00883397" w14:paraId="010DD9FE" w14:textId="37561AB1">
            <w:pPr>
              <w:spacing w:after="0" w:line="240" w:lineRule="auto"/>
              <w:jc w:val="center"/>
              <w:rPr>
                <w:rFonts w:ascii="Times New Roman" w:hAnsi="Times New Roman" w:cs="Times New Roman"/>
                <w:color w:val="000000"/>
                <w:sz w:val="24"/>
                <w:szCs w:val="24"/>
              </w:rPr>
            </w:pPr>
            <w:r w:rsidRPr="00527E38">
              <w:rPr>
                <w:rFonts w:ascii="Times New Roman" w:hAnsi="Times New Roman" w:cs="Times New Roman"/>
                <w:color w:val="000000"/>
                <w:sz w:val="24"/>
                <w:szCs w:val="24"/>
              </w:rPr>
              <w:t>$</w:t>
            </w:r>
            <w:r w:rsidRPr="00527E38" w:rsidR="003C22EF">
              <w:rPr>
                <w:rFonts w:ascii="Times New Roman" w:hAnsi="Times New Roman" w:cs="Times New Roman"/>
                <w:color w:val="000000"/>
                <w:sz w:val="24"/>
                <w:szCs w:val="24"/>
              </w:rPr>
              <w:t>1,</w:t>
            </w:r>
            <w:r w:rsidR="00D51DE1">
              <w:rPr>
                <w:rFonts w:ascii="Times New Roman" w:hAnsi="Times New Roman" w:cs="Times New Roman"/>
                <w:color w:val="000000"/>
                <w:sz w:val="24"/>
                <w:szCs w:val="24"/>
              </w:rPr>
              <w:t>288.46</w:t>
            </w:r>
          </w:p>
        </w:tc>
      </w:tr>
      <w:tr w:rsidRPr="0035345D" w:rsidR="00883397" w:rsidTr="00527E38" w14:paraId="6DC2ADEB" w14:textId="77777777">
        <w:tc>
          <w:tcPr>
            <w:tcW w:w="1345" w:type="dxa"/>
            <w:vMerge/>
            <w:shd w:val="clear" w:color="auto" w:fill="auto"/>
            <w:vAlign w:val="center"/>
          </w:tcPr>
          <w:p w:rsidRPr="00527E38" w:rsidR="00883397" w:rsidP="00300097" w:rsidRDefault="00883397" w14:paraId="0AD34A19" w14:textId="68F98A5D">
            <w:pPr>
              <w:autoSpaceDE w:val="0"/>
              <w:autoSpaceDN w:val="0"/>
              <w:adjustRightInd w:val="0"/>
              <w:spacing w:after="0" w:line="240" w:lineRule="auto"/>
              <w:rPr>
                <w:rFonts w:ascii="Times New Roman" w:hAnsi="Times New Roman" w:cs="Times New Roman"/>
                <w:sz w:val="24"/>
                <w:szCs w:val="24"/>
              </w:rPr>
            </w:pPr>
          </w:p>
        </w:tc>
        <w:tc>
          <w:tcPr>
            <w:tcW w:w="1530" w:type="dxa"/>
            <w:vAlign w:val="center"/>
          </w:tcPr>
          <w:p w:rsidRPr="00527E38" w:rsidR="00883397" w:rsidP="00300097" w:rsidRDefault="00883397" w14:paraId="66CE6663" w14:textId="77777777">
            <w:pPr>
              <w:autoSpaceDE w:val="0"/>
              <w:autoSpaceDN w:val="0"/>
              <w:adjustRightInd w:val="0"/>
              <w:spacing w:after="0" w:line="240" w:lineRule="auto"/>
              <w:rPr>
                <w:rFonts w:ascii="Times New Roman" w:hAnsi="Times New Roman" w:cs="Times New Roman"/>
                <w:bCs/>
                <w:sz w:val="24"/>
                <w:szCs w:val="24"/>
              </w:rPr>
            </w:pPr>
            <w:r w:rsidRPr="00527E38">
              <w:rPr>
                <w:rFonts w:ascii="Times New Roman" w:hAnsi="Times New Roman" w:cs="Times New Roman"/>
                <w:bCs/>
                <w:sz w:val="24"/>
                <w:szCs w:val="24"/>
              </w:rPr>
              <w:t>Exposure Questionnaire (Child) for Biological Testing (Parent Proxy)</w:t>
            </w:r>
          </w:p>
        </w:tc>
        <w:tc>
          <w:tcPr>
            <w:tcW w:w="1026" w:type="dxa"/>
            <w:vAlign w:val="center"/>
          </w:tcPr>
          <w:p w:rsidRPr="00527E38" w:rsidR="00883397" w:rsidP="00300097" w:rsidRDefault="003C22EF" w14:paraId="173AE4D8" w14:textId="5B7EED79">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158</w:t>
            </w:r>
          </w:p>
        </w:tc>
        <w:tc>
          <w:tcPr>
            <w:tcW w:w="1026" w:type="dxa"/>
            <w:vAlign w:val="center"/>
          </w:tcPr>
          <w:p w:rsidRPr="00527E38" w:rsidR="00883397" w:rsidP="00300097" w:rsidRDefault="00883397" w14:paraId="4969F621" w14:textId="77777777">
            <w:pPr>
              <w:tabs>
                <w:tab w:val="center" w:pos="4680"/>
                <w:tab w:val="left" w:pos="7710"/>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1026" w:type="dxa"/>
            <w:vAlign w:val="center"/>
          </w:tcPr>
          <w:p w:rsidRPr="00527E38" w:rsidR="00883397" w:rsidP="00300097" w:rsidRDefault="00883397" w14:paraId="01142AA8" w14:textId="77777777">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15/60</w:t>
            </w:r>
          </w:p>
        </w:tc>
        <w:tc>
          <w:tcPr>
            <w:tcW w:w="1026" w:type="dxa"/>
            <w:shd w:val="clear" w:color="auto" w:fill="auto"/>
            <w:vAlign w:val="center"/>
          </w:tcPr>
          <w:p w:rsidRPr="00527E38" w:rsidR="00883397" w:rsidP="00300097" w:rsidRDefault="003C22EF" w14:paraId="7DB51A43" w14:textId="2F69109A">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color w:val="000000"/>
                <w:sz w:val="24"/>
                <w:szCs w:val="24"/>
              </w:rPr>
              <w:t>40</w:t>
            </w:r>
          </w:p>
        </w:tc>
        <w:tc>
          <w:tcPr>
            <w:tcW w:w="1026" w:type="dxa"/>
            <w:shd w:val="clear" w:color="auto" w:fill="auto"/>
            <w:vAlign w:val="center"/>
          </w:tcPr>
          <w:p w:rsidRPr="00527E38" w:rsidR="00883397" w:rsidP="00300097" w:rsidRDefault="00883397" w14:paraId="27BD7521" w14:textId="7D4AC39A">
            <w:pPr>
              <w:tabs>
                <w:tab w:val="center" w:pos="4680"/>
                <w:tab w:val="left" w:pos="7710"/>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w:t>
            </w:r>
            <w:r w:rsidR="00D51DE1">
              <w:rPr>
                <w:rFonts w:ascii="Times New Roman" w:hAnsi="Times New Roman" w:cs="Times New Roman"/>
                <w:sz w:val="24"/>
                <w:szCs w:val="24"/>
              </w:rPr>
              <w:t>28.01</w:t>
            </w:r>
          </w:p>
        </w:tc>
        <w:tc>
          <w:tcPr>
            <w:tcW w:w="1350" w:type="dxa"/>
            <w:shd w:val="clear" w:color="auto" w:fill="auto"/>
            <w:vAlign w:val="center"/>
          </w:tcPr>
          <w:p w:rsidRPr="00527E38" w:rsidR="00883397" w:rsidP="00300097" w:rsidRDefault="00883397" w14:paraId="2A432A83" w14:textId="383ED9D7">
            <w:pPr>
              <w:spacing w:after="0" w:line="240" w:lineRule="auto"/>
              <w:jc w:val="center"/>
              <w:rPr>
                <w:rFonts w:ascii="Times New Roman" w:hAnsi="Times New Roman" w:eastAsia="Times New Roman" w:cs="Times New Roman"/>
                <w:color w:val="000000"/>
                <w:sz w:val="24"/>
                <w:szCs w:val="24"/>
              </w:rPr>
            </w:pPr>
            <w:r w:rsidRPr="00527E38">
              <w:rPr>
                <w:rFonts w:ascii="Times New Roman" w:hAnsi="Times New Roman" w:cs="Times New Roman"/>
                <w:color w:val="000000"/>
                <w:sz w:val="24"/>
                <w:szCs w:val="24"/>
              </w:rPr>
              <w:t>$</w:t>
            </w:r>
            <w:r w:rsidRPr="00527E38" w:rsidR="003C22EF">
              <w:rPr>
                <w:rFonts w:ascii="Times New Roman" w:hAnsi="Times New Roman" w:cs="Times New Roman"/>
                <w:color w:val="000000"/>
                <w:sz w:val="24"/>
                <w:szCs w:val="24"/>
              </w:rPr>
              <w:t>1,</w:t>
            </w:r>
            <w:r w:rsidR="00D51DE1">
              <w:rPr>
                <w:rFonts w:ascii="Times New Roman" w:hAnsi="Times New Roman" w:cs="Times New Roman"/>
                <w:color w:val="000000"/>
                <w:sz w:val="24"/>
                <w:szCs w:val="24"/>
              </w:rPr>
              <w:t>120.40</w:t>
            </w:r>
            <w:r w:rsidRPr="00527E38">
              <w:rPr>
                <w:rFonts w:ascii="Times New Roman" w:hAnsi="Times New Roman" w:cs="Times New Roman"/>
                <w:color w:val="000000"/>
                <w:sz w:val="24"/>
                <w:szCs w:val="24"/>
              </w:rPr>
              <w:t xml:space="preserve"> </w:t>
            </w:r>
          </w:p>
        </w:tc>
      </w:tr>
      <w:tr w:rsidRPr="0035345D" w:rsidR="00883397" w:rsidTr="00527E38" w14:paraId="6E7BBD3C" w14:textId="77777777">
        <w:trPr>
          <w:trHeight w:val="710"/>
        </w:trPr>
        <w:tc>
          <w:tcPr>
            <w:tcW w:w="1345" w:type="dxa"/>
            <w:vMerge w:val="restart"/>
            <w:shd w:val="clear" w:color="auto" w:fill="auto"/>
            <w:vAlign w:val="center"/>
          </w:tcPr>
          <w:p w:rsidRPr="00527E38" w:rsidR="00883397" w:rsidP="00D87439" w:rsidRDefault="00883397" w14:paraId="59452F2A" w14:textId="638EBED5">
            <w:pPr>
              <w:autoSpaceDE w:val="0"/>
              <w:autoSpaceDN w:val="0"/>
              <w:adjustRightInd w:val="0"/>
              <w:spacing w:after="0" w:line="240" w:lineRule="auto"/>
              <w:rPr>
                <w:rFonts w:ascii="Times New Roman" w:hAnsi="Times New Roman" w:cs="Times New Roman"/>
                <w:sz w:val="24"/>
                <w:szCs w:val="24"/>
              </w:rPr>
            </w:pPr>
            <w:r w:rsidRPr="00527E38">
              <w:rPr>
                <w:rFonts w:ascii="Times New Roman" w:hAnsi="Times New Roman" w:cs="Times New Roman"/>
                <w:sz w:val="24"/>
                <w:szCs w:val="24"/>
              </w:rPr>
              <w:t>EA Children</w:t>
            </w:r>
          </w:p>
        </w:tc>
        <w:tc>
          <w:tcPr>
            <w:tcW w:w="1530" w:type="dxa"/>
            <w:vAlign w:val="center"/>
          </w:tcPr>
          <w:p w:rsidRPr="00527E38" w:rsidR="00883397" w:rsidP="00D87439" w:rsidRDefault="00883397" w14:paraId="4E2F5684" w14:textId="763BD10F">
            <w:pPr>
              <w:autoSpaceDE w:val="0"/>
              <w:autoSpaceDN w:val="0"/>
              <w:adjustRightInd w:val="0"/>
              <w:spacing w:after="0" w:line="240" w:lineRule="auto"/>
              <w:rPr>
                <w:rFonts w:ascii="Times New Roman" w:hAnsi="Times New Roman" w:cs="Times New Roman"/>
                <w:bCs/>
                <w:sz w:val="24"/>
                <w:szCs w:val="24"/>
              </w:rPr>
            </w:pPr>
            <w:r w:rsidRPr="00527E38">
              <w:rPr>
                <w:rFonts w:ascii="Times New Roman" w:hAnsi="Times New Roman" w:cs="Times New Roman"/>
                <w:bCs/>
                <w:sz w:val="24"/>
                <w:szCs w:val="24"/>
              </w:rPr>
              <w:t>Assent</w:t>
            </w:r>
          </w:p>
        </w:tc>
        <w:tc>
          <w:tcPr>
            <w:tcW w:w="1026" w:type="dxa"/>
            <w:vAlign w:val="center"/>
          </w:tcPr>
          <w:p w:rsidRPr="00527E38" w:rsidR="00883397" w:rsidP="00D87439" w:rsidRDefault="003C22EF" w14:paraId="0916F440" w14:textId="7379CCFE">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115</w:t>
            </w:r>
          </w:p>
        </w:tc>
        <w:tc>
          <w:tcPr>
            <w:tcW w:w="1026" w:type="dxa"/>
            <w:vAlign w:val="center"/>
          </w:tcPr>
          <w:p w:rsidRPr="00527E38" w:rsidR="00883397" w:rsidP="00D87439" w:rsidRDefault="00883397" w14:paraId="50A4FD1C" w14:textId="5E900658">
            <w:pPr>
              <w:tabs>
                <w:tab w:val="center" w:pos="4680"/>
                <w:tab w:val="left" w:pos="7710"/>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1026" w:type="dxa"/>
            <w:vAlign w:val="center"/>
          </w:tcPr>
          <w:p w:rsidRPr="00527E38" w:rsidR="00883397" w:rsidP="00D87439" w:rsidRDefault="00883397" w14:paraId="648F0E69" w14:textId="71B7E8FF">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10/60</w:t>
            </w:r>
          </w:p>
        </w:tc>
        <w:tc>
          <w:tcPr>
            <w:tcW w:w="1026" w:type="dxa"/>
            <w:shd w:val="clear" w:color="auto" w:fill="auto"/>
            <w:vAlign w:val="center"/>
          </w:tcPr>
          <w:p w:rsidRPr="00527E38" w:rsidR="00883397" w:rsidP="00D87439" w:rsidRDefault="0044276D" w14:paraId="5F28B9EB" w14:textId="5E37E0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026" w:type="dxa"/>
            <w:shd w:val="clear" w:color="auto" w:fill="auto"/>
            <w:vAlign w:val="center"/>
          </w:tcPr>
          <w:p w:rsidRPr="00527E38" w:rsidR="00883397" w:rsidRDefault="00883397" w14:paraId="38715C2A" w14:textId="1AC5F3CD">
            <w:pPr>
              <w:tabs>
                <w:tab w:val="center" w:pos="4680"/>
                <w:tab w:val="left" w:pos="7710"/>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$7.25</w:t>
            </w:r>
          </w:p>
        </w:tc>
        <w:tc>
          <w:tcPr>
            <w:tcW w:w="1350" w:type="dxa"/>
            <w:shd w:val="clear" w:color="auto" w:fill="auto"/>
            <w:vAlign w:val="center"/>
          </w:tcPr>
          <w:p w:rsidRPr="00527E38" w:rsidR="00883397" w:rsidRDefault="00883397" w14:paraId="6FE99165" w14:textId="0252E3D4">
            <w:pPr>
              <w:spacing w:after="0" w:line="240" w:lineRule="auto"/>
              <w:jc w:val="center"/>
              <w:rPr>
                <w:rFonts w:ascii="Times New Roman" w:hAnsi="Times New Roman" w:cs="Times New Roman"/>
                <w:color w:val="000000"/>
                <w:sz w:val="24"/>
                <w:szCs w:val="24"/>
              </w:rPr>
            </w:pPr>
            <w:r w:rsidRPr="00527E38">
              <w:rPr>
                <w:rFonts w:ascii="Times New Roman" w:hAnsi="Times New Roman" w:cs="Times New Roman"/>
                <w:color w:val="000000"/>
                <w:sz w:val="24"/>
                <w:szCs w:val="24"/>
              </w:rPr>
              <w:t>$</w:t>
            </w:r>
            <w:r w:rsidRPr="00527E38" w:rsidR="003C22EF">
              <w:rPr>
                <w:rFonts w:ascii="Times New Roman" w:hAnsi="Times New Roman" w:cs="Times New Roman"/>
                <w:color w:val="000000"/>
                <w:sz w:val="24"/>
                <w:szCs w:val="24"/>
              </w:rPr>
              <w:t>137.75</w:t>
            </w:r>
          </w:p>
        </w:tc>
      </w:tr>
      <w:tr w:rsidRPr="0035345D" w:rsidR="00883397" w:rsidTr="00527E38" w14:paraId="61A12650" w14:textId="77777777">
        <w:tc>
          <w:tcPr>
            <w:tcW w:w="1345" w:type="dxa"/>
            <w:vMerge/>
            <w:shd w:val="clear" w:color="auto" w:fill="auto"/>
            <w:vAlign w:val="center"/>
          </w:tcPr>
          <w:p w:rsidRPr="00527E38" w:rsidR="00883397" w:rsidP="00D87439" w:rsidRDefault="00883397" w14:paraId="50760DE2" w14:textId="03D71F26">
            <w:pPr>
              <w:autoSpaceDE w:val="0"/>
              <w:autoSpaceDN w:val="0"/>
              <w:adjustRightInd w:val="0"/>
              <w:spacing w:after="0" w:line="240" w:lineRule="auto"/>
              <w:rPr>
                <w:rFonts w:ascii="Times New Roman" w:hAnsi="Times New Roman" w:cs="Times New Roman"/>
                <w:sz w:val="24"/>
                <w:szCs w:val="24"/>
              </w:rPr>
            </w:pPr>
          </w:p>
        </w:tc>
        <w:tc>
          <w:tcPr>
            <w:tcW w:w="1530" w:type="dxa"/>
            <w:vAlign w:val="center"/>
          </w:tcPr>
          <w:p w:rsidRPr="00527E38" w:rsidR="00883397" w:rsidRDefault="00883397" w14:paraId="5BFF77FC" w14:textId="7D63724A">
            <w:pPr>
              <w:autoSpaceDE w:val="0"/>
              <w:autoSpaceDN w:val="0"/>
              <w:adjustRightInd w:val="0"/>
              <w:spacing w:after="0" w:line="240" w:lineRule="auto"/>
              <w:rPr>
                <w:rFonts w:ascii="Times New Roman" w:hAnsi="Times New Roman" w:cs="Times New Roman"/>
                <w:bCs/>
                <w:sz w:val="24"/>
                <w:szCs w:val="24"/>
              </w:rPr>
            </w:pPr>
            <w:r w:rsidRPr="00527E38">
              <w:rPr>
                <w:rFonts w:ascii="Times New Roman" w:hAnsi="Times New Roman" w:cs="Times New Roman"/>
                <w:bCs/>
                <w:sz w:val="24"/>
                <w:szCs w:val="24"/>
              </w:rPr>
              <w:t>Exposure Questionnaire (Child) for Biological Testing (Child completed)</w:t>
            </w:r>
          </w:p>
        </w:tc>
        <w:tc>
          <w:tcPr>
            <w:tcW w:w="1026" w:type="dxa"/>
            <w:vAlign w:val="center"/>
          </w:tcPr>
          <w:p w:rsidRPr="00527E38" w:rsidR="00883397" w:rsidP="00D87439" w:rsidRDefault="003C22EF" w14:paraId="72AAD310" w14:textId="4BB2B6B1">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115</w:t>
            </w:r>
          </w:p>
        </w:tc>
        <w:tc>
          <w:tcPr>
            <w:tcW w:w="1026" w:type="dxa"/>
            <w:vAlign w:val="center"/>
          </w:tcPr>
          <w:p w:rsidRPr="00527E38" w:rsidR="00883397" w:rsidP="00D87439" w:rsidRDefault="00883397" w14:paraId="1E7008D2" w14:textId="77777777">
            <w:pPr>
              <w:tabs>
                <w:tab w:val="center" w:pos="4680"/>
                <w:tab w:val="left" w:pos="7710"/>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1026" w:type="dxa"/>
            <w:vAlign w:val="center"/>
          </w:tcPr>
          <w:p w:rsidRPr="00527E38" w:rsidR="00883397" w:rsidP="00D87439" w:rsidRDefault="00883397" w14:paraId="4B0F2B71" w14:textId="2C5D9C6A">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15/60</w:t>
            </w:r>
          </w:p>
        </w:tc>
        <w:tc>
          <w:tcPr>
            <w:tcW w:w="1026" w:type="dxa"/>
            <w:shd w:val="clear" w:color="auto" w:fill="auto"/>
            <w:vAlign w:val="center"/>
          </w:tcPr>
          <w:p w:rsidRPr="00527E38" w:rsidR="00883397" w:rsidDel="00B37AB7" w:rsidP="00D87439" w:rsidRDefault="003C22EF" w14:paraId="20026F03" w14:textId="2217759A">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color w:val="000000"/>
                <w:sz w:val="24"/>
                <w:szCs w:val="24"/>
              </w:rPr>
              <w:t>29</w:t>
            </w:r>
          </w:p>
        </w:tc>
        <w:tc>
          <w:tcPr>
            <w:tcW w:w="1026" w:type="dxa"/>
            <w:shd w:val="clear" w:color="auto" w:fill="auto"/>
            <w:vAlign w:val="center"/>
          </w:tcPr>
          <w:p w:rsidRPr="00527E38" w:rsidR="00883397" w:rsidP="00D87439" w:rsidRDefault="00883397" w14:paraId="18697B37" w14:textId="77777777">
            <w:pPr>
              <w:tabs>
                <w:tab w:val="center" w:pos="4680"/>
                <w:tab w:val="left" w:pos="7710"/>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$7.25</w:t>
            </w:r>
          </w:p>
        </w:tc>
        <w:tc>
          <w:tcPr>
            <w:tcW w:w="1350" w:type="dxa"/>
            <w:shd w:val="clear" w:color="auto" w:fill="auto"/>
            <w:vAlign w:val="center"/>
          </w:tcPr>
          <w:p w:rsidRPr="00527E38" w:rsidR="00883397" w:rsidRDefault="00883397" w14:paraId="21A8BE81" w14:textId="79074B7D">
            <w:pPr>
              <w:spacing w:after="0" w:line="240" w:lineRule="auto"/>
              <w:jc w:val="center"/>
              <w:rPr>
                <w:rFonts w:ascii="Times New Roman" w:hAnsi="Times New Roman" w:cs="Times New Roman"/>
                <w:color w:val="000000"/>
                <w:sz w:val="24"/>
                <w:szCs w:val="24"/>
              </w:rPr>
            </w:pPr>
            <w:r w:rsidRPr="00527E38">
              <w:rPr>
                <w:rFonts w:ascii="Times New Roman" w:hAnsi="Times New Roman" w:cs="Times New Roman"/>
                <w:color w:val="000000"/>
                <w:sz w:val="24"/>
                <w:szCs w:val="24"/>
              </w:rPr>
              <w:t>$</w:t>
            </w:r>
            <w:r w:rsidRPr="00527E38" w:rsidR="003C22EF">
              <w:rPr>
                <w:rFonts w:ascii="Times New Roman" w:hAnsi="Times New Roman" w:cs="Times New Roman"/>
                <w:color w:val="000000"/>
                <w:sz w:val="24"/>
                <w:szCs w:val="24"/>
              </w:rPr>
              <w:t>210.25</w:t>
            </w:r>
            <w:r w:rsidRPr="00527E38">
              <w:rPr>
                <w:rFonts w:ascii="Times New Roman" w:hAnsi="Times New Roman" w:cs="Times New Roman"/>
                <w:color w:val="000000"/>
                <w:sz w:val="24"/>
                <w:szCs w:val="24"/>
              </w:rPr>
              <w:t xml:space="preserve"> </w:t>
            </w:r>
          </w:p>
        </w:tc>
      </w:tr>
      <w:tr w:rsidRPr="0035345D" w:rsidR="00D87439" w:rsidTr="00527E38" w14:paraId="06175572" w14:textId="77777777">
        <w:tc>
          <w:tcPr>
            <w:tcW w:w="1345" w:type="dxa"/>
            <w:vMerge w:val="restart"/>
            <w:shd w:val="clear" w:color="auto" w:fill="auto"/>
            <w:vAlign w:val="center"/>
          </w:tcPr>
          <w:p w:rsidRPr="00527E38" w:rsidR="00D87439" w:rsidP="00D87439" w:rsidRDefault="00D87439" w14:paraId="7E47C7E4" w14:textId="77777777">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EA Heads-of-Households</w:t>
            </w:r>
          </w:p>
        </w:tc>
        <w:tc>
          <w:tcPr>
            <w:tcW w:w="1530" w:type="dxa"/>
            <w:vAlign w:val="center"/>
          </w:tcPr>
          <w:p w:rsidRPr="00527E38" w:rsidR="00D87439" w:rsidP="00D87439" w:rsidRDefault="00D87439" w14:paraId="22CC6732" w14:textId="77777777">
            <w:pPr>
              <w:autoSpaceDE w:val="0"/>
              <w:autoSpaceDN w:val="0"/>
              <w:adjustRightInd w:val="0"/>
              <w:spacing w:after="0" w:line="240" w:lineRule="auto"/>
              <w:rPr>
                <w:rFonts w:ascii="Times New Roman" w:hAnsi="Times New Roman" w:cs="Times New Roman"/>
                <w:sz w:val="24"/>
                <w:szCs w:val="24"/>
              </w:rPr>
            </w:pPr>
            <w:r w:rsidRPr="00527E38">
              <w:rPr>
                <w:rFonts w:ascii="Times New Roman" w:hAnsi="Times New Roman" w:cs="Times New Roman"/>
                <w:bCs/>
                <w:sz w:val="24"/>
                <w:szCs w:val="24"/>
              </w:rPr>
              <w:t>Household Recruitment Script for Environmental Sampling</w:t>
            </w:r>
          </w:p>
        </w:tc>
        <w:tc>
          <w:tcPr>
            <w:tcW w:w="1026" w:type="dxa"/>
            <w:vAlign w:val="center"/>
          </w:tcPr>
          <w:p w:rsidRPr="00527E38" w:rsidR="00D87439" w:rsidP="00D87439" w:rsidRDefault="003C22EF" w14:paraId="169FBC43" w14:textId="27E8039B">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70</w:t>
            </w:r>
          </w:p>
        </w:tc>
        <w:tc>
          <w:tcPr>
            <w:tcW w:w="1026" w:type="dxa"/>
            <w:vAlign w:val="center"/>
          </w:tcPr>
          <w:p w:rsidRPr="00527E38" w:rsidR="00D87439" w:rsidP="00D87439" w:rsidRDefault="00D87439" w14:paraId="09061AAE" w14:textId="77777777">
            <w:pPr>
              <w:tabs>
                <w:tab w:val="center" w:pos="4680"/>
                <w:tab w:val="left" w:pos="7710"/>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1026" w:type="dxa"/>
            <w:vAlign w:val="center"/>
          </w:tcPr>
          <w:p w:rsidRPr="00527E38" w:rsidR="00D87439" w:rsidP="00D87439" w:rsidRDefault="00D87439" w14:paraId="4A3A2B80" w14:textId="77777777">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5/60</w:t>
            </w:r>
          </w:p>
        </w:tc>
        <w:tc>
          <w:tcPr>
            <w:tcW w:w="1026" w:type="dxa"/>
            <w:shd w:val="clear" w:color="auto" w:fill="auto"/>
            <w:vAlign w:val="center"/>
          </w:tcPr>
          <w:p w:rsidRPr="00527E38" w:rsidR="00D87439" w:rsidP="00D87439" w:rsidRDefault="003C22EF" w14:paraId="34A3A05F" w14:textId="0ADF1B44">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color w:val="000000"/>
                <w:sz w:val="24"/>
                <w:szCs w:val="24"/>
              </w:rPr>
              <w:t>6</w:t>
            </w:r>
          </w:p>
        </w:tc>
        <w:tc>
          <w:tcPr>
            <w:tcW w:w="1026" w:type="dxa"/>
            <w:shd w:val="clear" w:color="auto" w:fill="auto"/>
            <w:vAlign w:val="center"/>
          </w:tcPr>
          <w:p w:rsidRPr="00527E38" w:rsidR="00D87439" w:rsidP="00D87439" w:rsidRDefault="00D87439" w14:paraId="044C324F" w14:textId="20A6AEF8">
            <w:pPr>
              <w:tabs>
                <w:tab w:val="center" w:pos="4680"/>
                <w:tab w:val="left" w:pos="7710"/>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w:t>
            </w:r>
            <w:r w:rsidR="00D51DE1">
              <w:rPr>
                <w:rFonts w:ascii="Times New Roman" w:hAnsi="Times New Roman" w:cs="Times New Roman"/>
                <w:sz w:val="24"/>
                <w:szCs w:val="24"/>
              </w:rPr>
              <w:t>28.01</w:t>
            </w:r>
          </w:p>
        </w:tc>
        <w:tc>
          <w:tcPr>
            <w:tcW w:w="1350" w:type="dxa"/>
            <w:shd w:val="clear" w:color="auto" w:fill="auto"/>
            <w:vAlign w:val="center"/>
          </w:tcPr>
          <w:p w:rsidRPr="00527E38" w:rsidR="00BE6D82" w:rsidRDefault="00D87439" w14:paraId="7A32B359" w14:textId="35932481">
            <w:pPr>
              <w:spacing w:after="0" w:line="240" w:lineRule="auto"/>
              <w:jc w:val="center"/>
              <w:rPr>
                <w:rFonts w:ascii="Times New Roman" w:hAnsi="Times New Roman" w:cs="Times New Roman"/>
                <w:color w:val="000000"/>
                <w:sz w:val="24"/>
                <w:szCs w:val="24"/>
              </w:rPr>
            </w:pPr>
            <w:r w:rsidRPr="00527E38">
              <w:rPr>
                <w:rFonts w:ascii="Times New Roman" w:hAnsi="Times New Roman" w:cs="Times New Roman"/>
                <w:color w:val="000000"/>
                <w:sz w:val="24"/>
                <w:szCs w:val="24"/>
              </w:rPr>
              <w:t>$</w:t>
            </w:r>
            <w:r w:rsidR="00D51DE1">
              <w:rPr>
                <w:rFonts w:ascii="Times New Roman" w:hAnsi="Times New Roman" w:cs="Times New Roman"/>
                <w:color w:val="000000"/>
                <w:sz w:val="24"/>
                <w:szCs w:val="24"/>
              </w:rPr>
              <w:t>168.06</w:t>
            </w:r>
          </w:p>
        </w:tc>
      </w:tr>
      <w:tr w:rsidRPr="0035345D" w:rsidR="000C3D28" w:rsidTr="00527E38" w14:paraId="6A978278" w14:textId="77777777">
        <w:tc>
          <w:tcPr>
            <w:tcW w:w="1345" w:type="dxa"/>
            <w:vMerge/>
            <w:shd w:val="clear" w:color="auto" w:fill="auto"/>
            <w:vAlign w:val="center"/>
          </w:tcPr>
          <w:p w:rsidRPr="00527E38" w:rsidR="000C3D28" w:rsidP="000C3D28" w:rsidRDefault="000C3D28" w14:paraId="0FC2FE32" w14:textId="77777777">
            <w:pPr>
              <w:autoSpaceDE w:val="0"/>
              <w:autoSpaceDN w:val="0"/>
              <w:adjustRightInd w:val="0"/>
              <w:spacing w:after="0" w:line="240" w:lineRule="auto"/>
              <w:rPr>
                <w:rFonts w:ascii="Times New Roman" w:hAnsi="Times New Roman" w:cs="Times New Roman"/>
                <w:sz w:val="24"/>
                <w:szCs w:val="24"/>
              </w:rPr>
            </w:pPr>
          </w:p>
        </w:tc>
        <w:tc>
          <w:tcPr>
            <w:tcW w:w="1530" w:type="dxa"/>
            <w:vAlign w:val="center"/>
          </w:tcPr>
          <w:p w:rsidRPr="00527E38" w:rsidR="000C3D28" w:rsidP="000C3D28" w:rsidRDefault="000C3D28" w14:paraId="469E7132" w14:textId="47A70B29">
            <w:pPr>
              <w:autoSpaceDE w:val="0"/>
              <w:autoSpaceDN w:val="0"/>
              <w:adjustRightInd w:val="0"/>
              <w:spacing w:after="0" w:line="240" w:lineRule="auto"/>
              <w:rPr>
                <w:rFonts w:ascii="Times New Roman" w:hAnsi="Times New Roman" w:cs="Times New Roman"/>
                <w:bCs/>
                <w:sz w:val="24"/>
                <w:szCs w:val="24"/>
              </w:rPr>
            </w:pPr>
            <w:r w:rsidRPr="00527E38">
              <w:rPr>
                <w:rFonts w:ascii="Times New Roman" w:hAnsi="Times New Roman" w:cs="Times New Roman"/>
                <w:bCs/>
                <w:sz w:val="24"/>
                <w:szCs w:val="24"/>
              </w:rPr>
              <w:t xml:space="preserve">Environmental </w:t>
            </w:r>
            <w:r w:rsidRPr="00527E38" w:rsidR="00535E9D">
              <w:rPr>
                <w:rFonts w:ascii="Times New Roman" w:hAnsi="Times New Roman" w:cs="Times New Roman"/>
                <w:bCs/>
                <w:sz w:val="24"/>
                <w:szCs w:val="24"/>
              </w:rPr>
              <w:t xml:space="preserve">Sampling </w:t>
            </w:r>
            <w:r w:rsidRPr="00527E38">
              <w:rPr>
                <w:rFonts w:ascii="Times New Roman" w:hAnsi="Times New Roman" w:cs="Times New Roman"/>
                <w:bCs/>
                <w:sz w:val="24"/>
                <w:szCs w:val="24"/>
              </w:rPr>
              <w:t>Consent Form</w:t>
            </w:r>
          </w:p>
        </w:tc>
        <w:tc>
          <w:tcPr>
            <w:tcW w:w="1026" w:type="dxa"/>
            <w:vAlign w:val="center"/>
          </w:tcPr>
          <w:p w:rsidRPr="00527E38" w:rsidR="000C3D28" w:rsidP="000C3D28" w:rsidRDefault="003C22EF" w14:paraId="47696B5F" w14:textId="5570787E">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45</w:t>
            </w:r>
          </w:p>
        </w:tc>
        <w:tc>
          <w:tcPr>
            <w:tcW w:w="1026" w:type="dxa"/>
            <w:vAlign w:val="center"/>
          </w:tcPr>
          <w:p w:rsidRPr="00527E38" w:rsidR="000C3D28" w:rsidP="000C3D28" w:rsidRDefault="000C3D28" w14:paraId="3248FE0B" w14:textId="273D42F3">
            <w:pPr>
              <w:tabs>
                <w:tab w:val="center" w:pos="4680"/>
                <w:tab w:val="left" w:pos="7710"/>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1026" w:type="dxa"/>
            <w:vAlign w:val="center"/>
          </w:tcPr>
          <w:p w:rsidRPr="00527E38" w:rsidR="000C3D28" w:rsidP="000C3D28" w:rsidRDefault="000C3D28" w14:paraId="3546C05E" w14:textId="743E3D37">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10/60</w:t>
            </w:r>
          </w:p>
        </w:tc>
        <w:tc>
          <w:tcPr>
            <w:tcW w:w="1026" w:type="dxa"/>
            <w:shd w:val="clear" w:color="auto" w:fill="auto"/>
            <w:vAlign w:val="center"/>
          </w:tcPr>
          <w:p w:rsidRPr="00527E38" w:rsidR="000C3D28" w:rsidP="000C3D28" w:rsidRDefault="003C22EF" w14:paraId="764E9DDA" w14:textId="56CB6705">
            <w:pPr>
              <w:autoSpaceDE w:val="0"/>
              <w:autoSpaceDN w:val="0"/>
              <w:adjustRightInd w:val="0"/>
              <w:spacing w:after="0" w:line="240" w:lineRule="auto"/>
              <w:jc w:val="center"/>
              <w:rPr>
                <w:rFonts w:ascii="Times New Roman" w:hAnsi="Times New Roman" w:cs="Times New Roman"/>
                <w:color w:val="000000"/>
                <w:sz w:val="24"/>
                <w:szCs w:val="24"/>
              </w:rPr>
            </w:pPr>
            <w:r w:rsidRPr="00527E38">
              <w:rPr>
                <w:rFonts w:ascii="Times New Roman" w:hAnsi="Times New Roman" w:cs="Times New Roman"/>
                <w:sz w:val="24"/>
                <w:szCs w:val="24"/>
              </w:rPr>
              <w:t>8</w:t>
            </w:r>
          </w:p>
        </w:tc>
        <w:tc>
          <w:tcPr>
            <w:tcW w:w="1026" w:type="dxa"/>
            <w:shd w:val="clear" w:color="auto" w:fill="auto"/>
            <w:vAlign w:val="center"/>
          </w:tcPr>
          <w:p w:rsidRPr="00527E38" w:rsidR="000C3D28" w:rsidP="000C3D28" w:rsidRDefault="000C3D28" w14:paraId="410AADE1" w14:textId="68EC3C7B">
            <w:pPr>
              <w:tabs>
                <w:tab w:val="center" w:pos="4680"/>
                <w:tab w:val="left" w:pos="7710"/>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w:t>
            </w:r>
            <w:r w:rsidR="00D51DE1">
              <w:rPr>
                <w:rFonts w:ascii="Times New Roman" w:hAnsi="Times New Roman" w:cs="Times New Roman"/>
                <w:sz w:val="24"/>
                <w:szCs w:val="24"/>
              </w:rPr>
              <w:t>28.01</w:t>
            </w:r>
          </w:p>
        </w:tc>
        <w:tc>
          <w:tcPr>
            <w:tcW w:w="1350" w:type="dxa"/>
            <w:shd w:val="clear" w:color="auto" w:fill="auto"/>
            <w:vAlign w:val="center"/>
          </w:tcPr>
          <w:p w:rsidRPr="00527E38" w:rsidR="000C3D28" w:rsidP="000C3D28" w:rsidRDefault="000C3D28" w14:paraId="51BD69FA" w14:textId="49D92FCC">
            <w:pPr>
              <w:spacing w:after="0" w:line="240" w:lineRule="auto"/>
              <w:jc w:val="center"/>
              <w:rPr>
                <w:rFonts w:ascii="Times New Roman" w:hAnsi="Times New Roman" w:cs="Times New Roman"/>
                <w:color w:val="000000"/>
                <w:sz w:val="24"/>
                <w:szCs w:val="24"/>
              </w:rPr>
            </w:pPr>
            <w:r w:rsidRPr="00527E38">
              <w:rPr>
                <w:rFonts w:ascii="Times New Roman" w:hAnsi="Times New Roman" w:cs="Times New Roman"/>
                <w:color w:val="000000"/>
                <w:sz w:val="24"/>
                <w:szCs w:val="24"/>
              </w:rPr>
              <w:t>$</w:t>
            </w:r>
            <w:r w:rsidR="00D51DE1">
              <w:rPr>
                <w:rFonts w:ascii="Times New Roman" w:hAnsi="Times New Roman" w:cs="Times New Roman"/>
                <w:color w:val="000000"/>
                <w:sz w:val="24"/>
                <w:szCs w:val="24"/>
              </w:rPr>
              <w:t>224.08</w:t>
            </w:r>
          </w:p>
        </w:tc>
      </w:tr>
      <w:tr w:rsidRPr="0035345D" w:rsidR="000C3D28" w:rsidTr="00527E38" w14:paraId="2D0DC73D" w14:textId="77777777">
        <w:tc>
          <w:tcPr>
            <w:tcW w:w="1345" w:type="dxa"/>
            <w:vMerge/>
            <w:shd w:val="clear" w:color="auto" w:fill="auto"/>
            <w:vAlign w:val="center"/>
          </w:tcPr>
          <w:p w:rsidRPr="00527E38" w:rsidR="000C3D28" w:rsidP="000C3D28" w:rsidRDefault="000C3D28" w14:paraId="4835B07C" w14:textId="77777777">
            <w:pPr>
              <w:autoSpaceDE w:val="0"/>
              <w:autoSpaceDN w:val="0"/>
              <w:adjustRightInd w:val="0"/>
              <w:spacing w:after="0" w:line="240" w:lineRule="auto"/>
              <w:rPr>
                <w:rFonts w:ascii="Times New Roman" w:hAnsi="Times New Roman" w:cs="Times New Roman"/>
                <w:sz w:val="24"/>
                <w:szCs w:val="24"/>
              </w:rPr>
            </w:pPr>
          </w:p>
        </w:tc>
        <w:tc>
          <w:tcPr>
            <w:tcW w:w="1530" w:type="dxa"/>
            <w:vAlign w:val="center"/>
          </w:tcPr>
          <w:p w:rsidRPr="00527E38" w:rsidR="000C3D28" w:rsidP="000C3D28" w:rsidRDefault="000C3D28" w14:paraId="4EC0561E" w14:textId="77777777">
            <w:pPr>
              <w:autoSpaceDE w:val="0"/>
              <w:autoSpaceDN w:val="0"/>
              <w:adjustRightInd w:val="0"/>
              <w:spacing w:after="0" w:line="240" w:lineRule="auto"/>
              <w:rPr>
                <w:rFonts w:ascii="Times New Roman" w:hAnsi="Times New Roman" w:cs="Times New Roman"/>
                <w:bCs/>
                <w:sz w:val="24"/>
                <w:szCs w:val="24"/>
              </w:rPr>
            </w:pPr>
            <w:r w:rsidRPr="00527E38">
              <w:rPr>
                <w:rFonts w:ascii="Times New Roman" w:hAnsi="Times New Roman" w:cs="Times New Roman"/>
                <w:bCs/>
                <w:sz w:val="24"/>
                <w:szCs w:val="24"/>
              </w:rPr>
              <w:t>Environmental Sample Collection Form</w:t>
            </w:r>
          </w:p>
        </w:tc>
        <w:tc>
          <w:tcPr>
            <w:tcW w:w="1026" w:type="dxa"/>
            <w:vAlign w:val="center"/>
          </w:tcPr>
          <w:p w:rsidRPr="00527E38" w:rsidR="000C3D28" w:rsidP="000C3D28" w:rsidRDefault="003C22EF" w14:paraId="43B4AB45" w14:textId="79D1A171">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45</w:t>
            </w:r>
          </w:p>
        </w:tc>
        <w:tc>
          <w:tcPr>
            <w:tcW w:w="1026" w:type="dxa"/>
            <w:vAlign w:val="center"/>
          </w:tcPr>
          <w:p w:rsidRPr="00527E38" w:rsidR="000C3D28" w:rsidP="000C3D28" w:rsidRDefault="000C3D28" w14:paraId="051B3EE7" w14:textId="4FBA633F">
            <w:pPr>
              <w:tabs>
                <w:tab w:val="center" w:pos="4680"/>
                <w:tab w:val="left" w:pos="7710"/>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1026" w:type="dxa"/>
            <w:vAlign w:val="center"/>
          </w:tcPr>
          <w:p w:rsidRPr="00527E38" w:rsidR="000C3D28" w:rsidP="000C3D28" w:rsidRDefault="000C3D28" w14:paraId="0148C650" w14:textId="77777777">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15/60</w:t>
            </w:r>
          </w:p>
        </w:tc>
        <w:tc>
          <w:tcPr>
            <w:tcW w:w="1026" w:type="dxa"/>
            <w:shd w:val="clear" w:color="auto" w:fill="auto"/>
            <w:vAlign w:val="center"/>
          </w:tcPr>
          <w:p w:rsidRPr="00527E38" w:rsidR="000C3D28" w:rsidP="000C3D28" w:rsidRDefault="003C22EF" w14:paraId="5FECACD9" w14:textId="7A2B5A44">
            <w:pPr>
              <w:autoSpaceDE w:val="0"/>
              <w:autoSpaceDN w:val="0"/>
              <w:adjustRightInd w:val="0"/>
              <w:spacing w:after="0" w:line="240" w:lineRule="auto"/>
              <w:jc w:val="center"/>
              <w:rPr>
                <w:rFonts w:ascii="Times New Roman" w:hAnsi="Times New Roman" w:cs="Times New Roman"/>
                <w:sz w:val="24"/>
                <w:szCs w:val="24"/>
              </w:rPr>
            </w:pPr>
            <w:r w:rsidRPr="00527E38">
              <w:rPr>
                <w:rFonts w:ascii="Times New Roman" w:hAnsi="Times New Roman" w:cs="Times New Roman"/>
                <w:color w:val="000000"/>
                <w:sz w:val="24"/>
                <w:szCs w:val="24"/>
              </w:rPr>
              <w:t>11</w:t>
            </w:r>
          </w:p>
        </w:tc>
        <w:tc>
          <w:tcPr>
            <w:tcW w:w="1026" w:type="dxa"/>
            <w:shd w:val="clear" w:color="auto" w:fill="auto"/>
            <w:vAlign w:val="center"/>
          </w:tcPr>
          <w:p w:rsidRPr="00527E38" w:rsidR="000C3D28" w:rsidP="000C3D28" w:rsidRDefault="000C3D28" w14:paraId="15AFED1C" w14:textId="2C0B7B47">
            <w:pPr>
              <w:tabs>
                <w:tab w:val="center" w:pos="4680"/>
                <w:tab w:val="left" w:pos="7710"/>
              </w:tabs>
              <w:spacing w:after="0" w:line="240" w:lineRule="auto"/>
              <w:jc w:val="center"/>
              <w:rPr>
                <w:rFonts w:ascii="Times New Roman" w:hAnsi="Times New Roman" w:cs="Times New Roman"/>
                <w:sz w:val="24"/>
                <w:szCs w:val="24"/>
              </w:rPr>
            </w:pPr>
            <w:r w:rsidRPr="00527E38">
              <w:rPr>
                <w:rFonts w:ascii="Times New Roman" w:hAnsi="Times New Roman" w:cs="Times New Roman"/>
                <w:sz w:val="24"/>
                <w:szCs w:val="24"/>
              </w:rPr>
              <w:t>$</w:t>
            </w:r>
            <w:r w:rsidR="00D51DE1">
              <w:rPr>
                <w:rFonts w:ascii="Times New Roman" w:hAnsi="Times New Roman" w:cs="Times New Roman"/>
                <w:sz w:val="24"/>
                <w:szCs w:val="24"/>
              </w:rPr>
              <w:t>28.01</w:t>
            </w:r>
          </w:p>
        </w:tc>
        <w:tc>
          <w:tcPr>
            <w:tcW w:w="1350" w:type="dxa"/>
            <w:shd w:val="clear" w:color="auto" w:fill="auto"/>
            <w:vAlign w:val="center"/>
          </w:tcPr>
          <w:p w:rsidRPr="00527E38" w:rsidR="000C3D28" w:rsidP="000C3D28" w:rsidRDefault="000C3D28" w14:paraId="1927F5CF" w14:textId="4F852849">
            <w:pPr>
              <w:spacing w:after="0" w:line="240" w:lineRule="auto"/>
              <w:jc w:val="center"/>
              <w:rPr>
                <w:rFonts w:ascii="Times New Roman" w:hAnsi="Times New Roman" w:cs="Times New Roman"/>
                <w:color w:val="000000"/>
                <w:sz w:val="24"/>
                <w:szCs w:val="24"/>
              </w:rPr>
            </w:pPr>
            <w:r w:rsidRPr="00527E38">
              <w:rPr>
                <w:rFonts w:ascii="Times New Roman" w:hAnsi="Times New Roman" w:cs="Times New Roman"/>
                <w:color w:val="000000"/>
                <w:sz w:val="24"/>
                <w:szCs w:val="24"/>
              </w:rPr>
              <w:t>$</w:t>
            </w:r>
            <w:r w:rsidR="00D51DE1">
              <w:rPr>
                <w:rFonts w:ascii="Times New Roman" w:hAnsi="Times New Roman" w:cs="Times New Roman"/>
                <w:color w:val="000000"/>
                <w:sz w:val="24"/>
                <w:szCs w:val="24"/>
              </w:rPr>
              <w:t>308.11</w:t>
            </w:r>
            <w:r w:rsidRPr="00527E38">
              <w:rPr>
                <w:rFonts w:ascii="Times New Roman" w:hAnsi="Times New Roman" w:cs="Times New Roman"/>
                <w:color w:val="000000"/>
                <w:sz w:val="24"/>
                <w:szCs w:val="24"/>
              </w:rPr>
              <w:t xml:space="preserve"> </w:t>
            </w:r>
          </w:p>
        </w:tc>
      </w:tr>
      <w:tr w:rsidRPr="0035345D" w:rsidR="000C3D28" w:rsidTr="00527E38" w14:paraId="6215C5B9" w14:textId="77777777">
        <w:tc>
          <w:tcPr>
            <w:tcW w:w="1345" w:type="dxa"/>
            <w:shd w:val="clear" w:color="auto" w:fill="auto"/>
            <w:vAlign w:val="center"/>
          </w:tcPr>
          <w:p w:rsidRPr="00527E38" w:rsidR="000C3D28" w:rsidP="000C3D28" w:rsidRDefault="000C3D28" w14:paraId="04A13C1E" w14:textId="77777777">
            <w:pPr>
              <w:tabs>
                <w:tab w:val="center" w:pos="4680"/>
                <w:tab w:val="left" w:pos="7710"/>
              </w:tabs>
              <w:spacing w:after="0" w:line="240" w:lineRule="auto"/>
              <w:rPr>
                <w:rFonts w:ascii="Times New Roman" w:hAnsi="Times New Roman" w:cs="Times New Roman"/>
                <w:b/>
                <w:sz w:val="24"/>
                <w:szCs w:val="24"/>
              </w:rPr>
            </w:pPr>
            <w:r w:rsidRPr="00527E38">
              <w:rPr>
                <w:rFonts w:ascii="Times New Roman" w:hAnsi="Times New Roman" w:cs="Times New Roman"/>
                <w:b/>
                <w:sz w:val="24"/>
                <w:szCs w:val="24"/>
              </w:rPr>
              <w:t>TOTAL</w:t>
            </w:r>
          </w:p>
        </w:tc>
        <w:tc>
          <w:tcPr>
            <w:tcW w:w="6660" w:type="dxa"/>
            <w:gridSpan w:val="6"/>
            <w:vAlign w:val="center"/>
          </w:tcPr>
          <w:p w:rsidRPr="00527E38" w:rsidR="000C3D28" w:rsidP="000C3D28" w:rsidRDefault="000C3D28" w14:paraId="388BECEB" w14:textId="77777777">
            <w:pPr>
              <w:tabs>
                <w:tab w:val="center" w:pos="4680"/>
                <w:tab w:val="left" w:pos="7710"/>
              </w:tabs>
              <w:spacing w:after="0" w:line="240" w:lineRule="auto"/>
              <w:jc w:val="center"/>
              <w:rPr>
                <w:rFonts w:ascii="Times New Roman" w:hAnsi="Times New Roman" w:cs="Times New Roman"/>
                <w:b/>
                <w:sz w:val="24"/>
                <w:szCs w:val="24"/>
              </w:rPr>
            </w:pPr>
          </w:p>
        </w:tc>
        <w:tc>
          <w:tcPr>
            <w:tcW w:w="1350" w:type="dxa"/>
            <w:shd w:val="clear" w:color="auto" w:fill="auto"/>
            <w:vAlign w:val="center"/>
          </w:tcPr>
          <w:p w:rsidRPr="00527E38" w:rsidR="000C3D28" w:rsidRDefault="000C3D28" w14:paraId="6B0CB8AD" w14:textId="595E1668">
            <w:pPr>
              <w:spacing w:after="0" w:line="240" w:lineRule="auto"/>
              <w:rPr>
                <w:rFonts w:ascii="Times New Roman" w:hAnsi="Times New Roman" w:eastAsia="Times New Roman" w:cs="Times New Roman"/>
                <w:b/>
                <w:color w:val="000000"/>
                <w:sz w:val="24"/>
                <w:szCs w:val="24"/>
              </w:rPr>
            </w:pPr>
            <w:r w:rsidRPr="00527E38">
              <w:rPr>
                <w:rFonts w:ascii="Times New Roman" w:hAnsi="Times New Roman" w:cs="Times New Roman"/>
                <w:b/>
                <w:color w:val="000000"/>
                <w:sz w:val="24"/>
                <w:szCs w:val="24"/>
              </w:rPr>
              <w:t>$</w:t>
            </w:r>
            <w:r w:rsidR="00D51DE1">
              <w:rPr>
                <w:rFonts w:ascii="Times New Roman" w:hAnsi="Times New Roman" w:cs="Times New Roman"/>
                <w:b/>
                <w:color w:val="000000"/>
                <w:sz w:val="24"/>
                <w:szCs w:val="24"/>
              </w:rPr>
              <w:t>41,998.87</w:t>
            </w:r>
          </w:p>
        </w:tc>
      </w:tr>
    </w:tbl>
    <w:p w:rsidR="0061685D" w:rsidP="0061685D" w:rsidRDefault="0061685D" w14:paraId="7B0A376A" w14:textId="77777777">
      <w:pPr>
        <w:tabs>
          <w:tab w:val="center" w:pos="4680"/>
          <w:tab w:val="left" w:pos="7710"/>
        </w:tabs>
        <w:rPr>
          <w:rFonts w:ascii="Times New Roman" w:hAnsi="Times New Roman" w:cs="Times New Roman"/>
          <w:color w:val="000000"/>
          <w:sz w:val="24"/>
          <w:szCs w:val="24"/>
          <w:u w:val="single"/>
        </w:rPr>
      </w:pPr>
    </w:p>
    <w:p w:rsidRPr="00D20211" w:rsidR="00B45002" w:rsidP="00601F1A" w:rsidRDefault="00601F1A" w14:paraId="051C67DE" w14:textId="76F3626D">
      <w:pPr>
        <w:pStyle w:val="Heading1"/>
        <w:pBdr>
          <w:bottom w:val="none" w:color="auto" w:sz="0" w:space="0"/>
        </w:pBdr>
        <w:rPr>
          <w:color w:val="auto"/>
        </w:rPr>
      </w:pPr>
      <w:bookmarkStart w:name="_Toc105077342" w:id="69"/>
      <w:r w:rsidRPr="00D20211">
        <w:rPr>
          <w:color w:val="auto"/>
        </w:rPr>
        <w:lastRenderedPageBreak/>
        <w:t>A.</w:t>
      </w:r>
      <w:r w:rsidRPr="00D20211" w:rsidR="00AC62CC">
        <w:rPr>
          <w:color w:val="auto"/>
        </w:rPr>
        <w:t xml:space="preserve">13.  </w:t>
      </w:r>
      <w:r w:rsidRPr="00D20211" w:rsidR="00B45002">
        <w:rPr>
          <w:color w:val="auto"/>
        </w:rPr>
        <w:t>Estimates of Other Total Annual Cost Burden to Respondents and Record Keepers</w:t>
      </w:r>
      <w:bookmarkEnd w:id="69"/>
    </w:p>
    <w:p w:rsidR="007B1D90" w:rsidP="007B1D90" w:rsidRDefault="007B1D90" w14:paraId="10005570" w14:textId="77777777">
      <w:pPr>
        <w:tabs>
          <w:tab w:val="center" w:pos="4680"/>
          <w:tab w:val="left" w:pos="7710"/>
        </w:tabs>
        <w:rPr>
          <w:rFonts w:ascii="Times New Roman" w:hAnsi="Times New Roman" w:cs="Times New Roman"/>
          <w:sz w:val="24"/>
          <w:szCs w:val="24"/>
        </w:rPr>
      </w:pPr>
    </w:p>
    <w:p w:rsidRPr="00D20211" w:rsidR="00F1279E" w:rsidP="000210D2" w:rsidRDefault="007B1D90" w14:paraId="3887E2D4" w14:textId="6AB903A6">
      <w:pPr>
        <w:tabs>
          <w:tab w:val="center" w:pos="4680"/>
          <w:tab w:val="left" w:pos="7710"/>
        </w:tabs>
        <w:rPr>
          <w:sz w:val="24"/>
          <w:szCs w:val="24"/>
        </w:rPr>
      </w:pPr>
      <w:r w:rsidRPr="001D5144">
        <w:rPr>
          <w:rFonts w:ascii="Times New Roman" w:hAnsi="Times New Roman" w:cs="Times New Roman"/>
          <w:sz w:val="24"/>
          <w:szCs w:val="24"/>
        </w:rPr>
        <w:t>There are no other total annual cost burden</w:t>
      </w:r>
      <w:r w:rsidR="00B876F0">
        <w:rPr>
          <w:rFonts w:ascii="Times New Roman" w:hAnsi="Times New Roman" w:cs="Times New Roman"/>
          <w:sz w:val="24"/>
          <w:szCs w:val="24"/>
        </w:rPr>
        <w:t>s</w:t>
      </w:r>
      <w:r w:rsidRPr="001D5144">
        <w:rPr>
          <w:rFonts w:ascii="Times New Roman" w:hAnsi="Times New Roman" w:cs="Times New Roman"/>
          <w:sz w:val="24"/>
          <w:szCs w:val="24"/>
        </w:rPr>
        <w:t xml:space="preserve"> to respondents or record keepers.</w:t>
      </w:r>
    </w:p>
    <w:p w:rsidRPr="00D20211" w:rsidR="00B45002" w:rsidP="00601F1A" w:rsidRDefault="00601F1A" w14:paraId="2DC96AD8" w14:textId="005F4E9C">
      <w:pPr>
        <w:pStyle w:val="Heading1"/>
        <w:pBdr>
          <w:bottom w:val="none" w:color="auto" w:sz="0" w:space="0"/>
        </w:pBdr>
        <w:rPr>
          <w:color w:val="auto"/>
        </w:rPr>
      </w:pPr>
      <w:bookmarkStart w:name="_Toc105077343" w:id="70"/>
      <w:r w:rsidRPr="00D20211">
        <w:rPr>
          <w:color w:val="auto"/>
        </w:rPr>
        <w:t>A.</w:t>
      </w:r>
      <w:r w:rsidRPr="00D20211" w:rsidR="00AC62CC">
        <w:rPr>
          <w:color w:val="auto"/>
        </w:rPr>
        <w:t xml:space="preserve">14.  </w:t>
      </w:r>
      <w:r w:rsidRPr="00D20211" w:rsidR="00B45002">
        <w:rPr>
          <w:color w:val="auto"/>
        </w:rPr>
        <w:t>Annualized Cost to the Federal Government</w:t>
      </w:r>
      <w:bookmarkEnd w:id="70"/>
    </w:p>
    <w:p w:rsidRPr="00D20211" w:rsidR="00DA5A96" w:rsidP="00DA5A96" w:rsidRDefault="00DA5A96" w14:paraId="3B492077" w14:textId="77777777"/>
    <w:p w:rsidRPr="007B1D90" w:rsidR="007B1D90" w:rsidP="003A260A" w:rsidRDefault="007B1D90" w14:paraId="1F8A9F20" w14:textId="3E1E2AD3">
      <w:pPr>
        <w:tabs>
          <w:tab w:val="center" w:pos="4680"/>
          <w:tab w:val="left" w:pos="7710"/>
        </w:tabs>
        <w:spacing w:line="276" w:lineRule="auto"/>
        <w:rPr>
          <w:rFonts w:ascii="Times New Roman" w:hAnsi="Times New Roman" w:cs="Times New Roman"/>
          <w:sz w:val="24"/>
          <w:szCs w:val="24"/>
        </w:rPr>
      </w:pPr>
      <w:r w:rsidRPr="001D5144">
        <w:rPr>
          <w:rFonts w:ascii="Times New Roman" w:hAnsi="Times New Roman" w:cs="Times New Roman"/>
          <w:sz w:val="24"/>
          <w:szCs w:val="24"/>
        </w:rPr>
        <w:t>Costs for ATSDR</w:t>
      </w:r>
      <w:r>
        <w:rPr>
          <w:rFonts w:ascii="Times New Roman" w:hAnsi="Times New Roman" w:cs="Times New Roman"/>
          <w:sz w:val="24"/>
          <w:szCs w:val="24"/>
        </w:rPr>
        <w:t>/NCEH</w:t>
      </w:r>
      <w:r w:rsidRPr="001D5144">
        <w:rPr>
          <w:rFonts w:ascii="Times New Roman" w:hAnsi="Times New Roman" w:cs="Times New Roman"/>
          <w:sz w:val="24"/>
          <w:szCs w:val="24"/>
        </w:rPr>
        <w:t xml:space="preserve"> personnel and </w:t>
      </w:r>
      <w:r w:rsidR="00E45099">
        <w:rPr>
          <w:rFonts w:ascii="Times New Roman" w:hAnsi="Times New Roman"/>
          <w:sz w:val="24"/>
        </w:rPr>
        <w:t>contractors</w:t>
      </w:r>
      <w:r w:rsidRPr="001D5144">
        <w:rPr>
          <w:rFonts w:ascii="Times New Roman" w:hAnsi="Times New Roman" w:cs="Times New Roman"/>
          <w:sz w:val="24"/>
          <w:szCs w:val="24"/>
        </w:rPr>
        <w:t xml:space="preserve"> are estimated based on experience with </w:t>
      </w:r>
      <w:r>
        <w:rPr>
          <w:rFonts w:ascii="Times New Roman" w:hAnsi="Times New Roman" w:cs="Times New Roman"/>
          <w:sz w:val="24"/>
          <w:szCs w:val="24"/>
        </w:rPr>
        <w:t>Exposure Investigation</w:t>
      </w:r>
      <w:r w:rsidRPr="001D5144">
        <w:rPr>
          <w:rFonts w:ascii="Times New Roman" w:hAnsi="Times New Roman" w:cs="Times New Roman"/>
          <w:sz w:val="24"/>
          <w:szCs w:val="24"/>
        </w:rPr>
        <w:t xml:space="preserve"> activities </w:t>
      </w:r>
      <w:r w:rsidRPr="001D5144">
        <w:rPr>
          <w:rFonts w:ascii="Times New Roman" w:hAnsi="Times New Roman" w:cs="Times New Roman"/>
          <w:bCs/>
          <w:sz w:val="24"/>
          <w:szCs w:val="24"/>
        </w:rPr>
        <w:t xml:space="preserve">under </w:t>
      </w:r>
      <w:r w:rsidRPr="001D5144">
        <w:rPr>
          <w:rFonts w:ascii="Times New Roman" w:hAnsi="Times New Roman" w:cs="Times New Roman"/>
          <w:i/>
          <w:sz w:val="24"/>
          <w:szCs w:val="24"/>
        </w:rPr>
        <w:t>ATSDR Exposure Investigations</w:t>
      </w:r>
      <w:r w:rsidRPr="001D5144">
        <w:rPr>
          <w:rFonts w:ascii="Times New Roman" w:hAnsi="Times New Roman" w:cs="Times New Roman"/>
          <w:sz w:val="24"/>
          <w:szCs w:val="24"/>
        </w:rPr>
        <w:t xml:space="preserve"> (OMB Control No. 0923-0048, expiration date </w:t>
      </w:r>
      <w:r w:rsidR="00CB585E">
        <w:rPr>
          <w:rFonts w:ascii="Times New Roman" w:hAnsi="Times New Roman" w:cs="Times New Roman"/>
          <w:sz w:val="24"/>
          <w:szCs w:val="24"/>
        </w:rPr>
        <w:t>04/30/2022</w:t>
      </w:r>
      <w:r w:rsidRPr="001D5144">
        <w:rPr>
          <w:rFonts w:ascii="Times New Roman" w:hAnsi="Times New Roman" w:cs="Times New Roman"/>
          <w:sz w:val="24"/>
          <w:szCs w:val="24"/>
        </w:rPr>
        <w:t>).</w:t>
      </w:r>
      <w:r w:rsidRPr="001D5144">
        <w:rPr>
          <w:rFonts w:ascii="Times New Roman" w:hAnsi="Times New Roman" w:cs="Times New Roman"/>
          <w:b/>
          <w:sz w:val="24"/>
          <w:szCs w:val="24"/>
        </w:rPr>
        <w:t xml:space="preserve"> </w:t>
      </w:r>
      <w:r w:rsidRPr="007B1D90">
        <w:rPr>
          <w:rFonts w:ascii="Times New Roman" w:hAnsi="Times New Roman" w:cs="Times New Roman"/>
          <w:sz w:val="24"/>
          <w:szCs w:val="24"/>
        </w:rPr>
        <w:t xml:space="preserve">EIs are </w:t>
      </w:r>
      <w:proofErr w:type="gramStart"/>
      <w:r w:rsidRPr="007B1D90">
        <w:rPr>
          <w:rFonts w:ascii="Times New Roman" w:hAnsi="Times New Roman" w:cs="Times New Roman"/>
          <w:sz w:val="24"/>
          <w:szCs w:val="24"/>
        </w:rPr>
        <w:t>similar to</w:t>
      </w:r>
      <w:proofErr w:type="gramEnd"/>
      <w:r w:rsidRPr="007B1D90">
        <w:rPr>
          <w:rFonts w:ascii="Times New Roman" w:hAnsi="Times New Roman" w:cs="Times New Roman"/>
          <w:sz w:val="24"/>
          <w:szCs w:val="24"/>
        </w:rPr>
        <w:t xml:space="preserve"> EAs in that ATSDR will take biological and/or environmental samples to fill data gaps at a site.                                                                                       </w:t>
      </w:r>
    </w:p>
    <w:p w:rsidRPr="00BC581D" w:rsidR="009B2C3C" w:rsidP="000210D2" w:rsidRDefault="007B1D90" w14:paraId="74E8D575" w14:textId="6BBA7608">
      <w:pPr>
        <w:tabs>
          <w:tab w:val="left" w:pos="1545"/>
        </w:tabs>
        <w:spacing w:line="276" w:lineRule="auto"/>
      </w:pPr>
      <w:r w:rsidRPr="001D5144">
        <w:rPr>
          <w:rFonts w:ascii="Times New Roman" w:hAnsi="Times New Roman" w:cs="Times New Roman"/>
          <w:sz w:val="24"/>
          <w:szCs w:val="24"/>
        </w:rPr>
        <w:t>ATSDR</w:t>
      </w:r>
      <w:r>
        <w:rPr>
          <w:rFonts w:ascii="Times New Roman" w:hAnsi="Times New Roman" w:cs="Times New Roman"/>
          <w:sz w:val="24"/>
          <w:szCs w:val="24"/>
        </w:rPr>
        <w:t>/NCEH</w:t>
      </w:r>
      <w:r w:rsidRPr="001D5144">
        <w:rPr>
          <w:rFonts w:ascii="Times New Roman" w:hAnsi="Times New Roman" w:cs="Times New Roman"/>
          <w:sz w:val="24"/>
          <w:szCs w:val="24"/>
        </w:rPr>
        <w:t xml:space="preserve"> anticipates that the annual budget for </w:t>
      </w:r>
      <w:r>
        <w:rPr>
          <w:rFonts w:ascii="Times New Roman" w:hAnsi="Times New Roman" w:cs="Times New Roman"/>
          <w:sz w:val="24"/>
          <w:szCs w:val="24"/>
        </w:rPr>
        <w:t xml:space="preserve">EAs for </w:t>
      </w:r>
      <w:r w:rsidRPr="001D5144">
        <w:rPr>
          <w:rFonts w:ascii="Times New Roman" w:hAnsi="Times New Roman" w:cs="Times New Roman"/>
          <w:sz w:val="24"/>
          <w:szCs w:val="24"/>
        </w:rPr>
        <w:t xml:space="preserve">the next three years may be approximately </w:t>
      </w:r>
      <w:r w:rsidRPr="00216037">
        <w:rPr>
          <w:rFonts w:ascii="Times New Roman" w:hAnsi="Times New Roman" w:cs="Times New Roman"/>
          <w:sz w:val="24"/>
          <w:szCs w:val="24"/>
        </w:rPr>
        <w:t>$</w:t>
      </w:r>
      <w:r w:rsidR="00CB585E">
        <w:rPr>
          <w:rFonts w:ascii="Times New Roman" w:hAnsi="Times New Roman" w:cs="Times New Roman"/>
          <w:sz w:val="24"/>
          <w:szCs w:val="24"/>
        </w:rPr>
        <w:t>2,100</w:t>
      </w:r>
      <w:r w:rsidRPr="00216037">
        <w:rPr>
          <w:rFonts w:ascii="Times New Roman" w:hAnsi="Times New Roman" w:cs="Times New Roman"/>
          <w:sz w:val="24"/>
          <w:szCs w:val="24"/>
        </w:rPr>
        <w:t xml:space="preserve">,000 (i.e., assuming </w:t>
      </w:r>
      <w:r w:rsidR="00216037">
        <w:rPr>
          <w:rFonts w:ascii="Times New Roman" w:hAnsi="Times New Roman" w:cs="Times New Roman"/>
          <w:sz w:val="24"/>
          <w:szCs w:val="24"/>
        </w:rPr>
        <w:t xml:space="preserve">approximately </w:t>
      </w:r>
      <w:r w:rsidRPr="00216037">
        <w:rPr>
          <w:rFonts w:ascii="Times New Roman" w:hAnsi="Times New Roman" w:cs="Times New Roman"/>
          <w:sz w:val="24"/>
          <w:szCs w:val="24"/>
        </w:rPr>
        <w:t>$</w:t>
      </w:r>
      <w:r w:rsidR="00216037">
        <w:rPr>
          <w:rFonts w:ascii="Times New Roman" w:hAnsi="Times New Roman" w:cs="Times New Roman"/>
          <w:sz w:val="24"/>
          <w:szCs w:val="24"/>
        </w:rPr>
        <w:t>7</w:t>
      </w:r>
      <w:r w:rsidRPr="00216037">
        <w:rPr>
          <w:rFonts w:ascii="Times New Roman" w:hAnsi="Times New Roman" w:cs="Times New Roman"/>
          <w:sz w:val="24"/>
          <w:szCs w:val="24"/>
        </w:rPr>
        <w:t>00,000 for each</w:t>
      </w:r>
      <w:r w:rsidRPr="001D5144">
        <w:rPr>
          <w:rFonts w:ascii="Times New Roman" w:hAnsi="Times New Roman" w:cs="Times New Roman"/>
          <w:sz w:val="24"/>
          <w:szCs w:val="24"/>
        </w:rPr>
        <w:t xml:space="preserve"> of </w:t>
      </w:r>
      <w:r w:rsidR="007C7BBD">
        <w:rPr>
          <w:rFonts w:ascii="Times New Roman" w:hAnsi="Times New Roman" w:cs="Times New Roman"/>
          <w:sz w:val="24"/>
          <w:szCs w:val="24"/>
        </w:rPr>
        <w:t xml:space="preserve">the </w:t>
      </w:r>
      <w:r w:rsidR="001A2E6D">
        <w:rPr>
          <w:rFonts w:ascii="Times New Roman" w:hAnsi="Times New Roman" w:cs="Times New Roman"/>
          <w:sz w:val="24"/>
          <w:szCs w:val="24"/>
        </w:rPr>
        <w:t xml:space="preserve">three </w:t>
      </w:r>
      <w:r w:rsidR="007C7BBD">
        <w:rPr>
          <w:rFonts w:ascii="Times New Roman" w:hAnsi="Times New Roman" w:cs="Times New Roman"/>
          <w:sz w:val="24"/>
          <w:szCs w:val="24"/>
        </w:rPr>
        <w:t>EA</w:t>
      </w:r>
      <w:r w:rsidRPr="001D5144">
        <w:rPr>
          <w:rFonts w:ascii="Times New Roman" w:hAnsi="Times New Roman" w:cs="Times New Roman"/>
          <w:sz w:val="24"/>
          <w:szCs w:val="24"/>
        </w:rPr>
        <w:t>s per year</w:t>
      </w:r>
      <w:r>
        <w:rPr>
          <w:rFonts w:ascii="Times New Roman" w:hAnsi="Times New Roman" w:cs="Times New Roman"/>
          <w:sz w:val="24"/>
          <w:szCs w:val="24"/>
        </w:rPr>
        <w:t>)</w:t>
      </w:r>
      <w:r w:rsidRPr="001D5144">
        <w:rPr>
          <w:rFonts w:ascii="Times New Roman" w:hAnsi="Times New Roman" w:cs="Times New Roman"/>
          <w:sz w:val="24"/>
          <w:szCs w:val="24"/>
        </w:rPr>
        <w:t>. This includes FTEs (including benefits); contractors; travel; per diem; and laboratory, suppl</w:t>
      </w:r>
      <w:r w:rsidR="000D0C66">
        <w:rPr>
          <w:rFonts w:ascii="Times New Roman" w:hAnsi="Times New Roman" w:cs="Times New Roman"/>
          <w:sz w:val="24"/>
          <w:szCs w:val="24"/>
        </w:rPr>
        <w:t>ies</w:t>
      </w:r>
      <w:r w:rsidRPr="001D5144">
        <w:rPr>
          <w:rFonts w:ascii="Times New Roman" w:hAnsi="Times New Roman" w:cs="Times New Roman"/>
          <w:sz w:val="24"/>
          <w:szCs w:val="24"/>
        </w:rPr>
        <w:t>, and equipment costs.</w:t>
      </w:r>
    </w:p>
    <w:p w:rsidRPr="00D20211" w:rsidR="00B45002" w:rsidP="000210D2" w:rsidRDefault="00601F1A" w14:paraId="2314A6FA" w14:textId="75706BEA">
      <w:pPr>
        <w:pStyle w:val="Heading1"/>
        <w:pBdr>
          <w:bottom w:val="none" w:color="auto" w:sz="0" w:space="0"/>
        </w:pBdr>
        <w:rPr>
          <w:rFonts w:cs="ITCFranklinGothicStd-Demi"/>
          <w:color w:val="auto"/>
          <w:sz w:val="24"/>
          <w:szCs w:val="24"/>
        </w:rPr>
      </w:pPr>
      <w:bookmarkStart w:name="_Toc105077344" w:id="71"/>
      <w:r w:rsidRPr="00D20211">
        <w:rPr>
          <w:color w:val="auto"/>
        </w:rPr>
        <w:t>A.</w:t>
      </w:r>
      <w:r w:rsidRPr="00D20211" w:rsidR="00AC62CC">
        <w:rPr>
          <w:color w:val="auto"/>
        </w:rPr>
        <w:t xml:space="preserve">15.  </w:t>
      </w:r>
      <w:r w:rsidRPr="00D20211" w:rsidR="00B45002">
        <w:rPr>
          <w:color w:val="auto"/>
        </w:rPr>
        <w:t>Explanation for Program Changes or Adjustments</w:t>
      </w:r>
      <w:bookmarkEnd w:id="71"/>
    </w:p>
    <w:p w:rsidR="007F6CB2" w:rsidP="007F6CB2" w:rsidRDefault="007F6CB2" w14:paraId="1E5BA455" w14:textId="0E146F85">
      <w:pPr>
        <w:spacing w:line="240" w:lineRule="auto"/>
        <w:rPr>
          <w:sz w:val="24"/>
          <w:szCs w:val="24"/>
        </w:rPr>
      </w:pPr>
    </w:p>
    <w:p w:rsidR="007C7BBD" w:rsidP="00AE5D6C" w:rsidRDefault="007C7BBD" w14:paraId="4106EE80" w14:textId="1F00C13C">
      <w:pPr>
        <w:rPr>
          <w:rFonts w:ascii="Times New Roman" w:hAnsi="Times New Roman" w:cs="Times New Roman"/>
          <w:sz w:val="24"/>
          <w:szCs w:val="24"/>
        </w:rPr>
      </w:pPr>
      <w:r w:rsidRPr="00726A41">
        <w:rPr>
          <w:rFonts w:ascii="Times New Roman" w:hAnsi="Times New Roman" w:cs="Times New Roman"/>
          <w:sz w:val="24"/>
          <w:szCs w:val="24"/>
        </w:rPr>
        <w:t>This is a</w:t>
      </w:r>
      <w:r w:rsidR="00CF1EE5">
        <w:rPr>
          <w:rFonts w:ascii="Times New Roman" w:hAnsi="Times New Roman" w:cs="Times New Roman"/>
          <w:sz w:val="24"/>
          <w:szCs w:val="24"/>
        </w:rPr>
        <w:t xml:space="preserve"> revision</w:t>
      </w:r>
      <w:r w:rsidR="00CB585E">
        <w:rPr>
          <w:rFonts w:ascii="Times New Roman" w:hAnsi="Times New Roman" w:cs="Times New Roman"/>
          <w:sz w:val="24"/>
          <w:szCs w:val="24"/>
        </w:rPr>
        <w:t xml:space="preserve"> ICR. Changes to the protocol were made </w:t>
      </w:r>
      <w:proofErr w:type="gramStart"/>
      <w:r w:rsidR="00CB585E">
        <w:rPr>
          <w:rFonts w:ascii="Times New Roman" w:hAnsi="Times New Roman" w:cs="Times New Roman"/>
          <w:sz w:val="24"/>
          <w:szCs w:val="24"/>
        </w:rPr>
        <w:t>as a result of</w:t>
      </w:r>
      <w:proofErr w:type="gramEnd"/>
      <w:r w:rsidR="00CB585E">
        <w:rPr>
          <w:rFonts w:ascii="Times New Roman" w:hAnsi="Times New Roman" w:cs="Times New Roman"/>
          <w:sz w:val="24"/>
          <w:szCs w:val="24"/>
        </w:rPr>
        <w:t xml:space="preserve"> lessons learned from eight EAs that were completed in 2019 and 2020. The changes reflect modifications in recruitment</w:t>
      </w:r>
      <w:r w:rsidR="00EB5C78">
        <w:rPr>
          <w:rFonts w:ascii="Times New Roman" w:hAnsi="Times New Roman" w:cs="Times New Roman"/>
          <w:sz w:val="24"/>
          <w:szCs w:val="24"/>
        </w:rPr>
        <w:t xml:space="preserve"> strategy, administration of questionnaires,</w:t>
      </w:r>
      <w:r w:rsidR="00CB585E">
        <w:rPr>
          <w:rFonts w:ascii="Times New Roman" w:hAnsi="Times New Roman" w:cs="Times New Roman"/>
          <w:sz w:val="24"/>
          <w:szCs w:val="24"/>
        </w:rPr>
        <w:t xml:space="preserve"> and </w:t>
      </w:r>
      <w:r w:rsidR="001A2E6D">
        <w:rPr>
          <w:rFonts w:ascii="Times New Roman" w:hAnsi="Times New Roman" w:cs="Times New Roman"/>
          <w:sz w:val="24"/>
          <w:szCs w:val="24"/>
        </w:rPr>
        <w:t>data collection forms, and additions and deletions of other protocol appendices</w:t>
      </w:r>
      <w:r w:rsidR="00CB585E">
        <w:rPr>
          <w:rFonts w:ascii="Times New Roman" w:hAnsi="Times New Roman" w:cs="Times New Roman"/>
          <w:sz w:val="24"/>
          <w:szCs w:val="24"/>
        </w:rPr>
        <w:t>.</w:t>
      </w:r>
    </w:p>
    <w:p w:rsidR="0015305B" w:rsidP="00AE5D6C" w:rsidRDefault="00F362F3" w14:paraId="1930F911" w14:textId="5EEF24AF">
      <w:pPr>
        <w:rPr>
          <w:rFonts w:ascii="Times New Roman" w:hAnsi="Times New Roman" w:cs="Times New Roman"/>
          <w:sz w:val="24"/>
          <w:szCs w:val="24"/>
          <w:u w:val="single"/>
        </w:rPr>
      </w:pPr>
      <w:r>
        <w:rPr>
          <w:rFonts w:ascii="Times New Roman" w:hAnsi="Times New Roman" w:cs="Times New Roman"/>
          <w:sz w:val="24"/>
          <w:szCs w:val="24"/>
          <w:u w:val="single"/>
        </w:rPr>
        <w:t>Protocol</w:t>
      </w:r>
      <w:r w:rsidR="00FF45E1">
        <w:rPr>
          <w:rFonts w:ascii="Times New Roman" w:hAnsi="Times New Roman" w:cs="Times New Roman"/>
          <w:sz w:val="24"/>
          <w:szCs w:val="24"/>
          <w:u w:val="single"/>
        </w:rPr>
        <w:t xml:space="preserve"> Modifications</w:t>
      </w:r>
      <w:r w:rsidR="00EB5C78">
        <w:rPr>
          <w:rFonts w:ascii="Times New Roman" w:hAnsi="Times New Roman" w:cs="Times New Roman"/>
          <w:sz w:val="24"/>
          <w:szCs w:val="24"/>
          <w:u w:val="single"/>
        </w:rPr>
        <w:t xml:space="preserve"> (</w:t>
      </w:r>
      <w:r w:rsidR="00537632">
        <w:rPr>
          <w:rFonts w:ascii="Times New Roman" w:hAnsi="Times New Roman" w:cs="Times New Roman"/>
          <w:sz w:val="24"/>
          <w:szCs w:val="24"/>
          <w:u w:val="single"/>
        </w:rPr>
        <w:t xml:space="preserve">outlined in </w:t>
      </w:r>
      <w:r w:rsidR="00EB5C78">
        <w:rPr>
          <w:rFonts w:ascii="Times New Roman" w:hAnsi="Times New Roman" w:cs="Times New Roman"/>
          <w:b/>
          <w:bCs/>
          <w:sz w:val="24"/>
          <w:szCs w:val="24"/>
          <w:u w:val="single"/>
        </w:rPr>
        <w:t>Appendix K</w:t>
      </w:r>
      <w:r w:rsidR="00EB5C78">
        <w:rPr>
          <w:rFonts w:ascii="Times New Roman" w:hAnsi="Times New Roman" w:cs="Times New Roman"/>
          <w:sz w:val="24"/>
          <w:szCs w:val="24"/>
          <w:u w:val="single"/>
        </w:rPr>
        <w:t>)</w:t>
      </w:r>
      <w:r w:rsidR="00FF45E1">
        <w:rPr>
          <w:rFonts w:ascii="Times New Roman" w:hAnsi="Times New Roman" w:cs="Times New Roman"/>
          <w:sz w:val="24"/>
          <w:szCs w:val="24"/>
          <w:u w:val="single"/>
        </w:rPr>
        <w:t>:</w:t>
      </w:r>
    </w:p>
    <w:p w:rsidR="00537849" w:rsidP="00AE5D6C" w:rsidRDefault="00F362F3" w14:paraId="1A6D475B" w14:textId="718EADC2">
      <w:pPr>
        <w:pStyle w:val="ListParagraph"/>
        <w:numPr>
          <w:ilvl w:val="0"/>
          <w:numId w:val="30"/>
        </w:numPr>
        <w:rPr>
          <w:rFonts w:ascii="Times New Roman" w:hAnsi="Times New Roman" w:cs="Times New Roman"/>
          <w:sz w:val="24"/>
          <w:szCs w:val="24"/>
        </w:rPr>
      </w:pPr>
      <w:r w:rsidRPr="00527E38">
        <w:rPr>
          <w:rFonts w:ascii="Times New Roman" w:hAnsi="Times New Roman" w:cs="Times New Roman"/>
          <w:sz w:val="24"/>
          <w:szCs w:val="24"/>
          <w:u w:val="single"/>
        </w:rPr>
        <w:t xml:space="preserve">Recruitment </w:t>
      </w:r>
      <w:r w:rsidR="00EB5C78">
        <w:rPr>
          <w:rFonts w:ascii="Times New Roman" w:hAnsi="Times New Roman" w:cs="Times New Roman"/>
          <w:sz w:val="24"/>
          <w:szCs w:val="24"/>
          <w:u w:val="single"/>
        </w:rPr>
        <w:t>strategy</w:t>
      </w:r>
      <w:r w:rsidRPr="00527E38">
        <w:rPr>
          <w:rFonts w:ascii="Times New Roman" w:hAnsi="Times New Roman" w:cs="Times New Roman"/>
          <w:sz w:val="24"/>
          <w:szCs w:val="24"/>
          <w:u w:val="single"/>
        </w:rPr>
        <w:t xml:space="preserve"> modifications</w:t>
      </w:r>
    </w:p>
    <w:p w:rsidR="00EB5C78" w:rsidP="00EB5C78" w:rsidRDefault="00EB5C78" w14:paraId="5FDC1012" w14:textId="4DD25E1B">
      <w:pPr>
        <w:pStyle w:val="ListParagraph"/>
        <w:numPr>
          <w:ilvl w:val="1"/>
          <w:numId w:val="30"/>
        </w:numPr>
        <w:rPr>
          <w:rFonts w:ascii="Times New Roman" w:hAnsi="Times New Roman" w:cs="Times New Roman"/>
          <w:sz w:val="24"/>
          <w:szCs w:val="24"/>
        </w:rPr>
      </w:pPr>
      <w:r>
        <w:rPr>
          <w:rFonts w:ascii="Times New Roman" w:hAnsi="Times New Roman" w:cs="Times New Roman"/>
          <w:sz w:val="24"/>
          <w:szCs w:val="24"/>
        </w:rPr>
        <w:t xml:space="preserve">The expected response rate to letters of invitation was </w:t>
      </w:r>
      <w:r w:rsidR="002D0EF8">
        <w:rPr>
          <w:rFonts w:ascii="Times New Roman" w:hAnsi="Times New Roman" w:cs="Times New Roman"/>
          <w:sz w:val="24"/>
          <w:szCs w:val="24"/>
        </w:rPr>
        <w:t xml:space="preserve">initially </w:t>
      </w:r>
      <w:r>
        <w:rPr>
          <w:rFonts w:ascii="Times New Roman" w:hAnsi="Times New Roman" w:cs="Times New Roman"/>
          <w:sz w:val="24"/>
          <w:szCs w:val="24"/>
        </w:rPr>
        <w:t>assumed to be 65</w:t>
      </w:r>
      <w:r w:rsidR="00E7369A">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i/>
          <w:iCs/>
          <w:sz w:val="24"/>
          <w:szCs w:val="24"/>
        </w:rPr>
        <w:t xml:space="preserve"> </w:t>
      </w:r>
      <w:r w:rsidR="00DC025C">
        <w:rPr>
          <w:rFonts w:ascii="Times New Roman" w:hAnsi="Times New Roman" w:cs="Times New Roman"/>
          <w:sz w:val="24"/>
          <w:szCs w:val="24"/>
        </w:rPr>
        <w:t>In practice, t</w:t>
      </w:r>
      <w:r w:rsidR="005F2B96">
        <w:rPr>
          <w:rFonts w:ascii="Times New Roman" w:hAnsi="Times New Roman" w:cs="Times New Roman"/>
          <w:sz w:val="24"/>
          <w:szCs w:val="24"/>
        </w:rPr>
        <w:t>he agencie</w:t>
      </w:r>
      <w:r w:rsidR="002D0EF8">
        <w:rPr>
          <w:rFonts w:ascii="Times New Roman" w:hAnsi="Times New Roman" w:cs="Times New Roman"/>
          <w:sz w:val="24"/>
          <w:szCs w:val="24"/>
        </w:rPr>
        <w:t>s observed</w:t>
      </w:r>
      <w:r w:rsidRPr="00527E38">
        <w:rPr>
          <w:rFonts w:ascii="Times New Roman" w:hAnsi="Times New Roman" w:cs="Times New Roman"/>
          <w:sz w:val="24"/>
          <w:szCs w:val="24"/>
        </w:rPr>
        <w:t xml:space="preserve"> </w:t>
      </w:r>
      <w:r w:rsidR="002D0EF8">
        <w:rPr>
          <w:rFonts w:ascii="Times New Roman" w:hAnsi="Times New Roman" w:cs="Times New Roman"/>
          <w:sz w:val="24"/>
          <w:szCs w:val="24"/>
        </w:rPr>
        <w:t>much lower</w:t>
      </w:r>
      <w:r w:rsidRPr="00527E38">
        <w:rPr>
          <w:rFonts w:ascii="Times New Roman" w:hAnsi="Times New Roman" w:cs="Times New Roman"/>
          <w:sz w:val="24"/>
          <w:szCs w:val="24"/>
        </w:rPr>
        <w:t xml:space="preserve"> response rate</w:t>
      </w:r>
      <w:r w:rsidR="002D0EF8">
        <w:rPr>
          <w:rFonts w:ascii="Times New Roman" w:hAnsi="Times New Roman" w:cs="Times New Roman"/>
          <w:sz w:val="24"/>
          <w:szCs w:val="24"/>
        </w:rPr>
        <w:t>s of 10</w:t>
      </w:r>
      <w:r w:rsidR="00E7369A">
        <w:rPr>
          <w:rFonts w:ascii="Times New Roman" w:hAnsi="Times New Roman" w:cs="Times New Roman"/>
          <w:sz w:val="24"/>
          <w:szCs w:val="24"/>
        </w:rPr>
        <w:t>%</w:t>
      </w:r>
      <w:r w:rsidRPr="00527E38">
        <w:rPr>
          <w:rFonts w:ascii="Times New Roman" w:hAnsi="Times New Roman" w:cs="Times New Roman"/>
          <w:sz w:val="24"/>
          <w:szCs w:val="24"/>
        </w:rPr>
        <w:t xml:space="preserve"> in EA communities.</w:t>
      </w:r>
      <w:r>
        <w:rPr>
          <w:rFonts w:ascii="Times New Roman" w:hAnsi="Times New Roman" w:cs="Times New Roman"/>
          <w:sz w:val="24"/>
          <w:szCs w:val="24"/>
        </w:rPr>
        <w:t xml:space="preserve"> </w:t>
      </w:r>
      <w:r w:rsidR="005F2B96">
        <w:rPr>
          <w:rFonts w:ascii="Times New Roman" w:hAnsi="Times New Roman" w:cs="Times New Roman"/>
          <w:sz w:val="24"/>
          <w:szCs w:val="24"/>
        </w:rPr>
        <w:t>Thus, using a</w:t>
      </w:r>
      <w:r w:rsidRPr="00527E38">
        <w:rPr>
          <w:rFonts w:ascii="Times New Roman" w:hAnsi="Times New Roman" w:cs="Times New Roman"/>
          <w:sz w:val="24"/>
          <w:szCs w:val="24"/>
        </w:rPr>
        <w:t xml:space="preserve"> 10</w:t>
      </w:r>
      <w:r w:rsidR="00E7369A">
        <w:rPr>
          <w:rFonts w:ascii="Times New Roman" w:hAnsi="Times New Roman" w:cs="Times New Roman"/>
          <w:sz w:val="24"/>
          <w:szCs w:val="24"/>
        </w:rPr>
        <w:t>%</w:t>
      </w:r>
      <w:r w:rsidRPr="00527E38">
        <w:rPr>
          <w:rFonts w:ascii="Times New Roman" w:hAnsi="Times New Roman" w:cs="Times New Roman"/>
          <w:sz w:val="24"/>
          <w:szCs w:val="24"/>
        </w:rPr>
        <w:t xml:space="preserve"> response</w:t>
      </w:r>
      <w:r w:rsidR="005F2B96">
        <w:rPr>
          <w:rFonts w:ascii="Times New Roman" w:hAnsi="Times New Roman" w:cs="Times New Roman"/>
          <w:sz w:val="24"/>
          <w:szCs w:val="24"/>
        </w:rPr>
        <w:t xml:space="preserve"> rate, ATSDR/NCEH</w:t>
      </w:r>
      <w:r w:rsidRPr="00527E38">
        <w:rPr>
          <w:rFonts w:ascii="Times New Roman" w:hAnsi="Times New Roman" w:cs="Times New Roman"/>
          <w:sz w:val="24"/>
          <w:szCs w:val="24"/>
        </w:rPr>
        <w:t xml:space="preserve"> estimat</w:t>
      </w:r>
      <w:r w:rsidR="005F2B96">
        <w:rPr>
          <w:rFonts w:ascii="Times New Roman" w:hAnsi="Times New Roman" w:cs="Times New Roman"/>
          <w:sz w:val="24"/>
          <w:szCs w:val="24"/>
        </w:rPr>
        <w:t>es</w:t>
      </w:r>
      <w:r w:rsidRPr="00527E38">
        <w:rPr>
          <w:rFonts w:ascii="Times New Roman" w:hAnsi="Times New Roman" w:cs="Times New Roman"/>
          <w:sz w:val="24"/>
          <w:szCs w:val="24"/>
        </w:rPr>
        <w:t xml:space="preserve"> the number of invitation letters to mail out is </w:t>
      </w:r>
      <w:r w:rsidR="005F2B96">
        <w:rPr>
          <w:rFonts w:ascii="Times New Roman" w:hAnsi="Times New Roman" w:cs="Times New Roman"/>
          <w:sz w:val="24"/>
          <w:szCs w:val="24"/>
        </w:rPr>
        <w:t xml:space="preserve">more </w:t>
      </w:r>
      <w:r w:rsidRPr="00527E38">
        <w:rPr>
          <w:rFonts w:ascii="Times New Roman" w:hAnsi="Times New Roman" w:cs="Times New Roman"/>
          <w:sz w:val="24"/>
          <w:szCs w:val="24"/>
        </w:rPr>
        <w:t>realistically 3,000 per EA community.</w:t>
      </w:r>
    </w:p>
    <w:p w:rsidR="00EB5C78" w:rsidP="00EB5C78" w:rsidRDefault="005F2B96" w14:paraId="73C0BE2D" w14:textId="1CED5C0C">
      <w:pPr>
        <w:pStyle w:val="ListParagraph"/>
        <w:numPr>
          <w:ilvl w:val="1"/>
          <w:numId w:val="30"/>
        </w:numPr>
        <w:rPr>
          <w:rFonts w:ascii="Times New Roman" w:hAnsi="Times New Roman" w:cs="Times New Roman"/>
          <w:sz w:val="24"/>
          <w:szCs w:val="24"/>
        </w:rPr>
      </w:pPr>
      <w:r w:rsidRPr="005F2B96">
        <w:rPr>
          <w:rFonts w:ascii="Times New Roman" w:hAnsi="Times New Roman" w:cs="Times New Roman"/>
          <w:sz w:val="24"/>
          <w:szCs w:val="24"/>
        </w:rPr>
        <w:t xml:space="preserve">Recruitment was </w:t>
      </w:r>
      <w:r>
        <w:rPr>
          <w:rFonts w:ascii="Times New Roman" w:hAnsi="Times New Roman" w:cs="Times New Roman"/>
          <w:sz w:val="24"/>
          <w:szCs w:val="24"/>
        </w:rPr>
        <w:t xml:space="preserve">initially solely </w:t>
      </w:r>
      <w:r w:rsidRPr="005F2B96">
        <w:rPr>
          <w:rFonts w:ascii="Times New Roman" w:hAnsi="Times New Roman" w:cs="Times New Roman"/>
          <w:sz w:val="24"/>
          <w:szCs w:val="24"/>
        </w:rPr>
        <w:t xml:space="preserve">based on </w:t>
      </w:r>
      <w:r w:rsidR="002D0EF8">
        <w:rPr>
          <w:rFonts w:ascii="Times New Roman" w:hAnsi="Times New Roman" w:cs="Times New Roman"/>
          <w:sz w:val="24"/>
          <w:szCs w:val="24"/>
        </w:rPr>
        <w:t xml:space="preserve">mailing </w:t>
      </w:r>
      <w:r w:rsidRPr="005F2B96">
        <w:rPr>
          <w:rFonts w:ascii="Times New Roman" w:hAnsi="Times New Roman" w:cs="Times New Roman"/>
          <w:sz w:val="24"/>
          <w:szCs w:val="24"/>
        </w:rPr>
        <w:t xml:space="preserve">recruitment letters and </w:t>
      </w:r>
      <w:r w:rsidR="002D0EF8">
        <w:rPr>
          <w:rFonts w:ascii="Times New Roman" w:hAnsi="Times New Roman" w:cs="Times New Roman"/>
          <w:sz w:val="24"/>
          <w:szCs w:val="24"/>
        </w:rPr>
        <w:t xml:space="preserve">follow-up </w:t>
      </w:r>
      <w:r w:rsidRPr="005F2B96">
        <w:rPr>
          <w:rFonts w:ascii="Times New Roman" w:hAnsi="Times New Roman" w:cs="Times New Roman"/>
          <w:sz w:val="24"/>
          <w:szCs w:val="24"/>
        </w:rPr>
        <w:t>phone calls.</w:t>
      </w:r>
      <w:r>
        <w:rPr>
          <w:rFonts w:ascii="Times New Roman" w:hAnsi="Times New Roman" w:cs="Times New Roman"/>
          <w:sz w:val="24"/>
          <w:szCs w:val="24"/>
        </w:rPr>
        <w:t xml:space="preserve"> Due to the low response rate observed, ATSDR/NCEH is adding door-to-door recruitment as an option when</w:t>
      </w:r>
      <w:r w:rsidR="002D0EF8">
        <w:rPr>
          <w:rFonts w:ascii="Times New Roman" w:hAnsi="Times New Roman" w:cs="Times New Roman"/>
          <w:sz w:val="24"/>
          <w:szCs w:val="24"/>
        </w:rPr>
        <w:t>ever</w:t>
      </w:r>
      <w:r>
        <w:rPr>
          <w:rFonts w:ascii="Times New Roman" w:hAnsi="Times New Roman" w:cs="Times New Roman"/>
          <w:sz w:val="24"/>
          <w:szCs w:val="24"/>
        </w:rPr>
        <w:t xml:space="preserve"> warranted.</w:t>
      </w:r>
    </w:p>
    <w:p w:rsidR="005F2B96" w:rsidP="005F2B96" w:rsidRDefault="005F2B96" w14:paraId="3BCC98BF" w14:textId="5288CBED">
      <w:pPr>
        <w:pStyle w:val="ListParagraph"/>
        <w:numPr>
          <w:ilvl w:val="0"/>
          <w:numId w:val="30"/>
        </w:numPr>
        <w:rPr>
          <w:rFonts w:ascii="Times New Roman" w:hAnsi="Times New Roman" w:cs="Times New Roman"/>
          <w:sz w:val="24"/>
          <w:szCs w:val="24"/>
          <w:u w:val="single"/>
        </w:rPr>
      </w:pPr>
      <w:r w:rsidRPr="00527E38">
        <w:rPr>
          <w:rFonts w:ascii="Times New Roman" w:hAnsi="Times New Roman" w:cs="Times New Roman"/>
          <w:sz w:val="24"/>
          <w:szCs w:val="24"/>
          <w:u w:val="single"/>
        </w:rPr>
        <w:t>Questionnaire administration</w:t>
      </w:r>
    </w:p>
    <w:p w:rsidRPr="00AC1924" w:rsidR="005F2B96" w:rsidP="005F2B96" w:rsidRDefault="005F2B96" w14:paraId="6504295F" w14:textId="78C0DB7B">
      <w:pPr>
        <w:pStyle w:val="ListParagraph"/>
        <w:numPr>
          <w:ilvl w:val="1"/>
          <w:numId w:val="30"/>
        </w:numPr>
        <w:rPr>
          <w:rFonts w:ascii="Times New Roman" w:hAnsi="Times New Roman" w:cs="Times New Roman"/>
          <w:sz w:val="24"/>
          <w:szCs w:val="24"/>
        </w:rPr>
      </w:pPr>
      <w:r w:rsidRPr="00AC1924">
        <w:rPr>
          <w:rFonts w:ascii="Times New Roman" w:hAnsi="Times New Roman" w:cs="Times New Roman"/>
          <w:sz w:val="24"/>
          <w:szCs w:val="24"/>
        </w:rPr>
        <w:t xml:space="preserve">Questionnaires were initially to be administered </w:t>
      </w:r>
      <w:r w:rsidRPr="00AC1924" w:rsidR="00DC025C">
        <w:rPr>
          <w:rFonts w:ascii="Times New Roman" w:hAnsi="Times New Roman" w:cs="Times New Roman"/>
          <w:sz w:val="24"/>
          <w:szCs w:val="24"/>
        </w:rPr>
        <w:t>in-person</w:t>
      </w:r>
      <w:r w:rsidRPr="00AC1924" w:rsidR="002D0EF8">
        <w:rPr>
          <w:rFonts w:ascii="Times New Roman" w:hAnsi="Times New Roman" w:cs="Times New Roman"/>
          <w:sz w:val="24"/>
          <w:szCs w:val="24"/>
        </w:rPr>
        <w:t xml:space="preserve"> during home visits</w:t>
      </w:r>
      <w:r w:rsidRPr="00AC1924" w:rsidR="00633ADB">
        <w:rPr>
          <w:rFonts w:ascii="Times New Roman" w:hAnsi="Times New Roman" w:cs="Times New Roman"/>
          <w:sz w:val="24"/>
          <w:szCs w:val="24"/>
        </w:rPr>
        <w:t xml:space="preserve">. </w:t>
      </w:r>
    </w:p>
    <w:p w:rsidRPr="00527E38" w:rsidR="00633ADB" w:rsidP="00527E38" w:rsidRDefault="00537632" w14:paraId="21C0B47A" w14:textId="7B729077">
      <w:pPr>
        <w:pStyle w:val="ListParagraph"/>
        <w:ind w:left="1440"/>
        <w:rPr>
          <w:rFonts w:ascii="Times New Roman" w:hAnsi="Times New Roman" w:cs="Times New Roman"/>
          <w:sz w:val="24"/>
          <w:szCs w:val="24"/>
        </w:rPr>
      </w:pPr>
      <w:r w:rsidRPr="00AC1924">
        <w:rPr>
          <w:rFonts w:ascii="Times New Roman" w:hAnsi="Times New Roman" w:cs="Times New Roman"/>
          <w:sz w:val="24"/>
          <w:szCs w:val="24"/>
        </w:rPr>
        <w:t>With t</w:t>
      </w:r>
      <w:r w:rsidRPr="00AC1924" w:rsidR="002D0EF8">
        <w:rPr>
          <w:rFonts w:ascii="Times New Roman" w:hAnsi="Times New Roman" w:cs="Times New Roman"/>
          <w:sz w:val="24"/>
          <w:szCs w:val="24"/>
        </w:rPr>
        <w:t xml:space="preserve">he emergence of COVID-19, safety </w:t>
      </w:r>
      <w:r w:rsidRPr="00AC1924" w:rsidR="00633ADB">
        <w:rPr>
          <w:rFonts w:ascii="Times New Roman" w:hAnsi="Times New Roman" w:cs="Times New Roman"/>
          <w:sz w:val="24"/>
          <w:szCs w:val="24"/>
        </w:rPr>
        <w:t xml:space="preserve">modifications </w:t>
      </w:r>
      <w:r w:rsidRPr="00AC1924" w:rsidR="002D0EF8">
        <w:rPr>
          <w:rFonts w:ascii="Times New Roman" w:hAnsi="Times New Roman" w:cs="Times New Roman"/>
          <w:sz w:val="24"/>
          <w:szCs w:val="24"/>
        </w:rPr>
        <w:t>to</w:t>
      </w:r>
      <w:r w:rsidRPr="00AC1924" w:rsidR="00633ADB">
        <w:rPr>
          <w:rFonts w:ascii="Times New Roman" w:hAnsi="Times New Roman" w:cs="Times New Roman"/>
          <w:sz w:val="24"/>
          <w:szCs w:val="24"/>
        </w:rPr>
        <w:t xml:space="preserve"> </w:t>
      </w:r>
      <w:r w:rsidRPr="00AC1924">
        <w:rPr>
          <w:rFonts w:ascii="Times New Roman" w:hAnsi="Times New Roman" w:cs="Times New Roman"/>
          <w:sz w:val="24"/>
          <w:szCs w:val="24"/>
        </w:rPr>
        <w:t xml:space="preserve">the </w:t>
      </w:r>
      <w:r w:rsidRPr="00AC1924" w:rsidR="002D0EF8">
        <w:rPr>
          <w:rFonts w:ascii="Times New Roman" w:hAnsi="Times New Roman" w:cs="Times New Roman"/>
          <w:sz w:val="24"/>
          <w:szCs w:val="24"/>
        </w:rPr>
        <w:t xml:space="preserve">EA </w:t>
      </w:r>
      <w:r w:rsidRPr="00AC1924" w:rsidR="00633ADB">
        <w:rPr>
          <w:rFonts w:ascii="Times New Roman" w:hAnsi="Times New Roman" w:cs="Times New Roman"/>
          <w:sz w:val="24"/>
          <w:szCs w:val="24"/>
        </w:rPr>
        <w:t>protocol (</w:t>
      </w:r>
      <w:commentRangeStart w:id="72"/>
      <w:commentRangeStart w:id="73"/>
      <w:r w:rsidRPr="00AC1924" w:rsidR="00633ADB">
        <w:rPr>
          <w:rFonts w:ascii="Times New Roman" w:hAnsi="Times New Roman" w:cs="Times New Roman"/>
          <w:b/>
          <w:bCs/>
          <w:sz w:val="24"/>
          <w:szCs w:val="24"/>
        </w:rPr>
        <w:t>Appendix J</w:t>
      </w:r>
      <w:commentRangeEnd w:id="72"/>
      <w:r w:rsidR="005C110A">
        <w:rPr>
          <w:rStyle w:val="CommentReference"/>
        </w:rPr>
        <w:commentReference w:id="72"/>
      </w:r>
      <w:commentRangeEnd w:id="73"/>
      <w:r w:rsidR="00EA54F3">
        <w:rPr>
          <w:rStyle w:val="CommentReference"/>
        </w:rPr>
        <w:commentReference w:id="73"/>
      </w:r>
      <w:r w:rsidRPr="00AC1924" w:rsidR="00633ADB">
        <w:rPr>
          <w:rFonts w:ascii="Times New Roman" w:hAnsi="Times New Roman" w:cs="Times New Roman"/>
          <w:sz w:val="24"/>
          <w:szCs w:val="24"/>
        </w:rPr>
        <w:t>)</w:t>
      </w:r>
      <w:r w:rsidRPr="00AC1924" w:rsidR="002D0EF8">
        <w:rPr>
          <w:rFonts w:ascii="Times New Roman" w:hAnsi="Times New Roman" w:cs="Times New Roman"/>
          <w:sz w:val="24"/>
          <w:szCs w:val="24"/>
        </w:rPr>
        <w:t xml:space="preserve"> allowed</w:t>
      </w:r>
      <w:r w:rsidRPr="00AC1924" w:rsidR="00633ADB">
        <w:rPr>
          <w:rFonts w:ascii="Times New Roman" w:hAnsi="Times New Roman" w:cs="Times New Roman"/>
          <w:sz w:val="24"/>
          <w:szCs w:val="24"/>
        </w:rPr>
        <w:t xml:space="preserve"> administering questionnaires</w:t>
      </w:r>
      <w:r w:rsidRPr="00AC1924" w:rsidR="002D0EF8">
        <w:rPr>
          <w:rFonts w:ascii="Times New Roman" w:hAnsi="Times New Roman" w:cs="Times New Roman"/>
          <w:sz w:val="24"/>
          <w:szCs w:val="24"/>
        </w:rPr>
        <w:t xml:space="preserve"> by phone. ATSDR/NCEH</w:t>
      </w:r>
      <w:r w:rsidRPr="00AC1924" w:rsidR="00633ADB">
        <w:rPr>
          <w:rFonts w:ascii="Times New Roman" w:hAnsi="Times New Roman" w:cs="Times New Roman"/>
          <w:sz w:val="24"/>
          <w:szCs w:val="24"/>
        </w:rPr>
        <w:t xml:space="preserve"> </w:t>
      </w:r>
      <w:r w:rsidRPr="00AC1924" w:rsidR="002D0EF8">
        <w:rPr>
          <w:rFonts w:ascii="Times New Roman" w:hAnsi="Times New Roman" w:cs="Times New Roman"/>
          <w:sz w:val="24"/>
          <w:szCs w:val="24"/>
        </w:rPr>
        <w:t>i</w:t>
      </w:r>
      <w:r w:rsidRPr="00AC1924" w:rsidR="00633ADB">
        <w:rPr>
          <w:rFonts w:ascii="Times New Roman" w:hAnsi="Times New Roman" w:cs="Times New Roman"/>
          <w:sz w:val="24"/>
          <w:szCs w:val="24"/>
        </w:rPr>
        <w:t xml:space="preserve">s </w:t>
      </w:r>
      <w:r w:rsidRPr="00AC1924" w:rsidR="002D0EF8">
        <w:rPr>
          <w:rFonts w:ascii="Times New Roman" w:hAnsi="Times New Roman" w:cs="Times New Roman"/>
          <w:sz w:val="24"/>
          <w:szCs w:val="24"/>
        </w:rPr>
        <w:t xml:space="preserve">adding this as </w:t>
      </w:r>
      <w:r w:rsidRPr="00AC1924" w:rsidR="00633ADB">
        <w:rPr>
          <w:rFonts w:ascii="Times New Roman" w:hAnsi="Times New Roman" w:cs="Times New Roman"/>
          <w:sz w:val="24"/>
          <w:szCs w:val="24"/>
        </w:rPr>
        <w:t>an option whe</w:t>
      </w:r>
      <w:r w:rsidRPr="00AC1924" w:rsidR="002D0EF8">
        <w:rPr>
          <w:rFonts w:ascii="Times New Roman" w:hAnsi="Times New Roman" w:cs="Times New Roman"/>
          <w:sz w:val="24"/>
          <w:szCs w:val="24"/>
        </w:rPr>
        <w:t>never</w:t>
      </w:r>
      <w:r w:rsidRPr="00AC1924" w:rsidR="00633ADB">
        <w:rPr>
          <w:rFonts w:ascii="Times New Roman" w:hAnsi="Times New Roman" w:cs="Times New Roman"/>
          <w:sz w:val="24"/>
          <w:szCs w:val="24"/>
        </w:rPr>
        <w:t xml:space="preserve"> warranted.</w:t>
      </w:r>
    </w:p>
    <w:p w:rsidR="00F362F3" w:rsidP="00AE5D6C" w:rsidRDefault="00537849" w14:paraId="7C16F2BA" w14:textId="6321BB3F">
      <w:pPr>
        <w:pStyle w:val="ListParagraph"/>
        <w:numPr>
          <w:ilvl w:val="0"/>
          <w:numId w:val="30"/>
        </w:numPr>
        <w:rPr>
          <w:rFonts w:ascii="Times New Roman" w:hAnsi="Times New Roman" w:cs="Times New Roman"/>
          <w:sz w:val="24"/>
          <w:szCs w:val="24"/>
        </w:rPr>
      </w:pPr>
      <w:bookmarkStart w:name="_Hlk101111053" w:id="74"/>
      <w:r>
        <w:rPr>
          <w:rFonts w:ascii="Times New Roman" w:hAnsi="Times New Roman" w:cs="Times New Roman"/>
          <w:sz w:val="24"/>
          <w:szCs w:val="24"/>
          <w:u w:val="single"/>
        </w:rPr>
        <w:lastRenderedPageBreak/>
        <w:t>Supplemental d</w:t>
      </w:r>
      <w:r w:rsidRPr="00527E38" w:rsidR="00F362F3">
        <w:rPr>
          <w:rFonts w:ascii="Times New Roman" w:hAnsi="Times New Roman" w:cs="Times New Roman"/>
          <w:sz w:val="24"/>
          <w:szCs w:val="24"/>
          <w:u w:val="single"/>
        </w:rPr>
        <w:t>ocument</w:t>
      </w:r>
      <w:r w:rsidR="00443632">
        <w:rPr>
          <w:rFonts w:ascii="Times New Roman" w:hAnsi="Times New Roman" w:cs="Times New Roman"/>
          <w:sz w:val="24"/>
          <w:szCs w:val="24"/>
          <w:u w:val="single"/>
        </w:rPr>
        <w:t>s</w:t>
      </w:r>
      <w:r w:rsidRPr="00527E38" w:rsidR="00F362F3">
        <w:rPr>
          <w:rFonts w:ascii="Times New Roman" w:hAnsi="Times New Roman" w:cs="Times New Roman"/>
          <w:sz w:val="24"/>
          <w:szCs w:val="24"/>
          <w:u w:val="single"/>
        </w:rPr>
        <w:t xml:space="preserve"> for data management</w:t>
      </w:r>
      <w:r w:rsidR="0035345D">
        <w:rPr>
          <w:rFonts w:ascii="Times New Roman" w:hAnsi="Times New Roman" w:cs="Times New Roman"/>
          <w:sz w:val="24"/>
          <w:szCs w:val="24"/>
          <w:u w:val="single"/>
        </w:rPr>
        <w:t xml:space="preserve"> are added</w:t>
      </w:r>
      <w:r w:rsidR="001A2E6D">
        <w:rPr>
          <w:rFonts w:ascii="Times New Roman" w:hAnsi="Times New Roman" w:cs="Times New Roman"/>
          <w:sz w:val="24"/>
          <w:szCs w:val="24"/>
        </w:rPr>
        <w:t xml:space="preserve"> </w:t>
      </w:r>
      <w:r w:rsidR="00DC025C">
        <w:rPr>
          <w:rFonts w:ascii="Times New Roman" w:hAnsi="Times New Roman" w:cs="Times New Roman"/>
          <w:sz w:val="24"/>
          <w:szCs w:val="24"/>
        </w:rPr>
        <w:t xml:space="preserve">to </w:t>
      </w:r>
      <w:r w:rsidRPr="00527E38" w:rsidR="001A2E6D">
        <w:rPr>
          <w:rFonts w:ascii="Times New Roman" w:hAnsi="Times New Roman" w:cs="Times New Roman"/>
          <w:b/>
          <w:bCs/>
          <w:sz w:val="24"/>
          <w:szCs w:val="24"/>
        </w:rPr>
        <w:t>Appendix I</w:t>
      </w:r>
      <w:r w:rsidR="001A2E6D">
        <w:rPr>
          <w:rFonts w:ascii="Times New Roman" w:hAnsi="Times New Roman" w:cs="Times New Roman"/>
          <w:sz w:val="24"/>
          <w:szCs w:val="24"/>
        </w:rPr>
        <w:t>.</w:t>
      </w:r>
    </w:p>
    <w:p w:rsidR="001A2E6D" w:rsidP="001A2E6D" w:rsidRDefault="001A2E6D" w14:paraId="43C19385" w14:textId="20193E26">
      <w:pPr>
        <w:pStyle w:val="ListParagraph"/>
        <w:numPr>
          <w:ilvl w:val="1"/>
          <w:numId w:val="30"/>
        </w:numPr>
        <w:rPr>
          <w:rFonts w:ascii="Times New Roman" w:hAnsi="Times New Roman" w:cs="Times New Roman"/>
          <w:sz w:val="24"/>
          <w:szCs w:val="24"/>
        </w:rPr>
      </w:pPr>
      <w:r>
        <w:rPr>
          <w:rFonts w:ascii="Times New Roman" w:hAnsi="Times New Roman" w:cs="Times New Roman"/>
          <w:sz w:val="24"/>
          <w:szCs w:val="24"/>
        </w:rPr>
        <w:t>NCEH/ATSDR Data Use Agreement Template (</w:t>
      </w:r>
      <w:r>
        <w:rPr>
          <w:rFonts w:ascii="Times New Roman" w:hAnsi="Times New Roman" w:cs="Times New Roman"/>
          <w:b/>
          <w:bCs/>
          <w:sz w:val="24"/>
          <w:szCs w:val="24"/>
        </w:rPr>
        <w:t xml:space="preserve">Appendix </w:t>
      </w:r>
      <w:r w:rsidR="00D51DE1">
        <w:rPr>
          <w:rFonts w:ascii="Times New Roman" w:hAnsi="Times New Roman" w:cs="Times New Roman"/>
          <w:b/>
          <w:bCs/>
          <w:sz w:val="24"/>
          <w:szCs w:val="24"/>
        </w:rPr>
        <w:t>I2</w:t>
      </w:r>
      <w:r>
        <w:rPr>
          <w:rFonts w:ascii="Times New Roman" w:hAnsi="Times New Roman" w:cs="Times New Roman"/>
          <w:sz w:val="24"/>
          <w:szCs w:val="24"/>
        </w:rPr>
        <w:t>).</w:t>
      </w:r>
    </w:p>
    <w:p w:rsidR="001A2E6D" w:rsidP="00527E38" w:rsidRDefault="001A2E6D" w14:paraId="111DB1DB" w14:textId="0371FE9E">
      <w:pPr>
        <w:pStyle w:val="ListParagraph"/>
        <w:numPr>
          <w:ilvl w:val="1"/>
          <w:numId w:val="30"/>
        </w:numPr>
        <w:rPr>
          <w:rFonts w:ascii="Times New Roman" w:hAnsi="Times New Roman" w:cs="Times New Roman"/>
          <w:sz w:val="24"/>
          <w:szCs w:val="24"/>
        </w:rPr>
      </w:pPr>
      <w:r>
        <w:rPr>
          <w:rFonts w:ascii="Times New Roman" w:hAnsi="Times New Roman" w:cs="Times New Roman"/>
          <w:sz w:val="24"/>
          <w:szCs w:val="24"/>
        </w:rPr>
        <w:t>Standard Operating Procedures (SOPs) for Data Management (</w:t>
      </w:r>
      <w:r>
        <w:rPr>
          <w:rFonts w:ascii="Times New Roman" w:hAnsi="Times New Roman" w:cs="Times New Roman"/>
          <w:b/>
          <w:bCs/>
          <w:sz w:val="24"/>
          <w:szCs w:val="24"/>
        </w:rPr>
        <w:t xml:space="preserve">Appendix </w:t>
      </w:r>
      <w:r w:rsidR="00D51DE1">
        <w:rPr>
          <w:rFonts w:ascii="Times New Roman" w:hAnsi="Times New Roman" w:cs="Times New Roman"/>
          <w:b/>
          <w:bCs/>
          <w:sz w:val="24"/>
          <w:szCs w:val="24"/>
        </w:rPr>
        <w:t>I3</w:t>
      </w:r>
      <w:r>
        <w:rPr>
          <w:rFonts w:ascii="Times New Roman" w:hAnsi="Times New Roman" w:cs="Times New Roman"/>
          <w:sz w:val="24"/>
          <w:szCs w:val="24"/>
        </w:rPr>
        <w:t>)</w:t>
      </w:r>
    </w:p>
    <w:bookmarkEnd w:id="74"/>
    <w:p w:rsidRPr="00527E38" w:rsidR="00FF45E1" w:rsidP="00527E38" w:rsidRDefault="00FF45E1" w14:paraId="41CA250D" w14:textId="36794C13">
      <w:pPr>
        <w:pStyle w:val="ListParagraph"/>
        <w:numPr>
          <w:ilvl w:val="0"/>
          <w:numId w:val="30"/>
        </w:numPr>
        <w:rPr>
          <w:rFonts w:ascii="Times New Roman" w:hAnsi="Times New Roman" w:cs="Times New Roman"/>
          <w:sz w:val="24"/>
          <w:szCs w:val="24"/>
        </w:rPr>
      </w:pPr>
      <w:r w:rsidRPr="00527E38">
        <w:rPr>
          <w:rFonts w:ascii="Times New Roman" w:hAnsi="Times New Roman" w:cs="Times New Roman"/>
          <w:sz w:val="24"/>
          <w:szCs w:val="24"/>
          <w:u w:val="single"/>
        </w:rPr>
        <w:t xml:space="preserve">Form </w:t>
      </w:r>
      <w:r w:rsidR="00443632">
        <w:rPr>
          <w:rFonts w:ascii="Times New Roman" w:hAnsi="Times New Roman" w:cs="Times New Roman"/>
          <w:sz w:val="24"/>
          <w:szCs w:val="24"/>
          <w:u w:val="single"/>
        </w:rPr>
        <w:t>m</w:t>
      </w:r>
      <w:r w:rsidRPr="00527E38">
        <w:rPr>
          <w:rFonts w:ascii="Times New Roman" w:hAnsi="Times New Roman" w:cs="Times New Roman"/>
          <w:sz w:val="24"/>
          <w:szCs w:val="24"/>
          <w:u w:val="single"/>
        </w:rPr>
        <w:t>odifications:</w:t>
      </w:r>
    </w:p>
    <w:p w:rsidRPr="00527E38" w:rsidR="00FF45E1" w:rsidP="00527E38" w:rsidRDefault="00FF45E1" w14:paraId="5082D98D" w14:textId="0677E853">
      <w:pPr>
        <w:pStyle w:val="ListParagraph"/>
        <w:numPr>
          <w:ilvl w:val="1"/>
          <w:numId w:val="30"/>
        </w:numPr>
        <w:rPr>
          <w:rFonts w:ascii="Times New Roman" w:hAnsi="Times New Roman" w:cs="Times New Roman"/>
          <w:sz w:val="24"/>
          <w:szCs w:val="24"/>
        </w:rPr>
      </w:pPr>
      <w:r w:rsidRPr="00527E38">
        <w:rPr>
          <w:rFonts w:ascii="Times New Roman" w:hAnsi="Times New Roman" w:cs="Times New Roman"/>
          <w:sz w:val="24"/>
          <w:szCs w:val="24"/>
        </w:rPr>
        <w:t>Questionnaire Modifications (</w:t>
      </w:r>
      <w:r w:rsidRPr="00527E38">
        <w:rPr>
          <w:rFonts w:ascii="Times New Roman" w:hAnsi="Times New Roman" w:cs="Times New Roman"/>
          <w:b/>
          <w:bCs/>
          <w:sz w:val="24"/>
          <w:szCs w:val="24"/>
        </w:rPr>
        <w:t>A</w:t>
      </w:r>
      <w:r w:rsidRPr="00527E38" w:rsidR="00F362F3">
        <w:rPr>
          <w:rFonts w:ascii="Times New Roman" w:hAnsi="Times New Roman" w:cs="Times New Roman"/>
          <w:b/>
          <w:bCs/>
          <w:sz w:val="24"/>
          <w:szCs w:val="24"/>
        </w:rPr>
        <w:t>ppendices</w:t>
      </w:r>
      <w:r w:rsidRPr="00527E38">
        <w:rPr>
          <w:rFonts w:ascii="Times New Roman" w:hAnsi="Times New Roman" w:cs="Times New Roman"/>
          <w:b/>
          <w:bCs/>
          <w:sz w:val="24"/>
          <w:szCs w:val="24"/>
        </w:rPr>
        <w:t xml:space="preserve"> </w:t>
      </w:r>
      <w:r w:rsidRPr="00527E38" w:rsidR="00F362F3">
        <w:rPr>
          <w:rFonts w:ascii="Times New Roman" w:hAnsi="Times New Roman" w:cs="Times New Roman"/>
          <w:b/>
          <w:bCs/>
          <w:sz w:val="24"/>
          <w:szCs w:val="24"/>
        </w:rPr>
        <w:t>F1 and F2</w:t>
      </w:r>
      <w:r w:rsidRPr="00527E38">
        <w:rPr>
          <w:rFonts w:ascii="Times New Roman" w:hAnsi="Times New Roman" w:cs="Times New Roman"/>
          <w:sz w:val="24"/>
          <w:szCs w:val="24"/>
        </w:rPr>
        <w:t>):</w:t>
      </w:r>
      <w:r w:rsidRPr="00527E38" w:rsidR="00F362F3">
        <w:rPr>
          <w:rFonts w:ascii="Times New Roman" w:hAnsi="Times New Roman" w:cs="Times New Roman"/>
          <w:sz w:val="24"/>
          <w:szCs w:val="24"/>
        </w:rPr>
        <w:t xml:space="preserve"> </w:t>
      </w:r>
      <w:r w:rsidRPr="00527E38" w:rsidR="002012B6">
        <w:rPr>
          <w:rFonts w:ascii="Times New Roman" w:hAnsi="Times New Roman" w:cs="Times New Roman"/>
          <w:sz w:val="24"/>
          <w:szCs w:val="24"/>
        </w:rPr>
        <w:t xml:space="preserve">Below is a </w:t>
      </w:r>
      <w:r w:rsidRPr="00AC1924" w:rsidR="00537632">
        <w:rPr>
          <w:rFonts w:ascii="Times New Roman" w:hAnsi="Times New Roman" w:cs="Times New Roman"/>
          <w:sz w:val="24"/>
          <w:szCs w:val="24"/>
        </w:rPr>
        <w:t>crosswalk</w:t>
      </w:r>
      <w:r w:rsidRPr="00527E38" w:rsidR="002012B6">
        <w:rPr>
          <w:rFonts w:ascii="Times New Roman" w:hAnsi="Times New Roman" w:cs="Times New Roman"/>
          <w:sz w:val="24"/>
          <w:szCs w:val="24"/>
        </w:rPr>
        <w:t xml:space="preserve"> table show</w:t>
      </w:r>
      <w:r w:rsidRPr="00AC1924" w:rsidR="00537632">
        <w:rPr>
          <w:rFonts w:ascii="Times New Roman" w:hAnsi="Times New Roman" w:cs="Times New Roman"/>
          <w:sz w:val="24"/>
          <w:szCs w:val="24"/>
        </w:rPr>
        <w:t>ing</w:t>
      </w:r>
      <w:r w:rsidRPr="00527E38" w:rsidR="002012B6">
        <w:rPr>
          <w:rFonts w:ascii="Times New Roman" w:hAnsi="Times New Roman" w:cs="Times New Roman"/>
          <w:sz w:val="24"/>
          <w:szCs w:val="24"/>
        </w:rPr>
        <w:t xml:space="preserve"> where questions are </w:t>
      </w:r>
      <w:r w:rsidRPr="00AC1924" w:rsidR="00537632">
        <w:rPr>
          <w:rFonts w:ascii="Times New Roman" w:hAnsi="Times New Roman" w:cs="Times New Roman"/>
          <w:sz w:val="24"/>
          <w:szCs w:val="24"/>
        </w:rPr>
        <w:t xml:space="preserve">added or </w:t>
      </w:r>
      <w:r w:rsidRPr="00527E38" w:rsidR="002012B6">
        <w:rPr>
          <w:rFonts w:ascii="Times New Roman" w:hAnsi="Times New Roman" w:cs="Times New Roman"/>
          <w:sz w:val="24"/>
          <w:szCs w:val="24"/>
        </w:rPr>
        <w:t>modified.</w:t>
      </w:r>
      <w:r w:rsidRPr="00AC1924" w:rsidR="00537632">
        <w:rPr>
          <w:rFonts w:ascii="Times New Roman" w:hAnsi="Times New Roman" w:cs="Times New Roman"/>
          <w:sz w:val="24"/>
          <w:szCs w:val="24"/>
        </w:rPr>
        <w:t xml:space="preserve"> These questionnaire modifications are not expected to affect the estimated average burden per response, which remains 30 minutes per adult questionnaire (</w:t>
      </w:r>
      <w:r w:rsidRPr="00AC1924" w:rsidR="00537632">
        <w:rPr>
          <w:rFonts w:ascii="Times New Roman" w:hAnsi="Times New Roman" w:cs="Times New Roman"/>
          <w:b/>
          <w:bCs/>
          <w:sz w:val="24"/>
          <w:szCs w:val="24"/>
        </w:rPr>
        <w:t>Appendix F1</w:t>
      </w:r>
      <w:r w:rsidRPr="00AC1924" w:rsidR="00537632">
        <w:rPr>
          <w:rFonts w:ascii="Times New Roman" w:hAnsi="Times New Roman" w:cs="Times New Roman"/>
          <w:sz w:val="24"/>
          <w:szCs w:val="24"/>
        </w:rPr>
        <w:t>) and 15 minutes per child questionnaire (</w:t>
      </w:r>
      <w:r w:rsidRPr="00AC1924" w:rsidR="00537632">
        <w:rPr>
          <w:rFonts w:ascii="Times New Roman" w:hAnsi="Times New Roman" w:cs="Times New Roman"/>
          <w:b/>
          <w:bCs/>
          <w:sz w:val="24"/>
          <w:szCs w:val="24"/>
        </w:rPr>
        <w:t>Appendix F2</w:t>
      </w:r>
      <w:r w:rsidRPr="00AC1924" w:rsidR="00537632">
        <w:rPr>
          <w:rFonts w:ascii="Times New Roman" w:hAnsi="Times New Roman" w:cs="Times New Roman"/>
          <w:sz w:val="24"/>
          <w:szCs w:val="24"/>
        </w:rPr>
        <w:t>).</w:t>
      </w:r>
    </w:p>
    <w:p w:rsidR="00FB1FD2" w:rsidP="00FB1FD2" w:rsidRDefault="00FB1FD2" w14:paraId="2906ECDE" w14:textId="72EA692B">
      <w:pPr>
        <w:pStyle w:val="ListParagraph"/>
        <w:ind w:left="1080"/>
        <w:rPr>
          <w:rFonts w:ascii="Times New Roman" w:hAnsi="Times New Roman" w:cs="Times New Roman"/>
          <w:sz w:val="24"/>
          <w:szCs w:val="24"/>
          <w:u w:val="single"/>
        </w:rPr>
      </w:pPr>
    </w:p>
    <w:p w:rsidR="00E72E52" w:rsidP="00527E38" w:rsidRDefault="00E72E52" w14:paraId="25D17BDA" w14:textId="536B9767">
      <w:pPr>
        <w:pStyle w:val="ListParagraph"/>
        <w:ind w:left="1080"/>
        <w:contextualSpacing w:val="0"/>
        <w:rPr>
          <w:rFonts w:ascii="Times New Roman" w:hAnsi="Times New Roman" w:cs="Times New Roman"/>
          <w:sz w:val="24"/>
          <w:szCs w:val="24"/>
          <w:u w:val="single"/>
        </w:rPr>
      </w:pPr>
      <w:r>
        <w:rPr>
          <w:rFonts w:ascii="Times New Roman" w:hAnsi="Times New Roman" w:cs="Times New Roman"/>
          <w:sz w:val="24"/>
          <w:szCs w:val="24"/>
          <w:u w:val="single"/>
        </w:rPr>
        <w:t>Table A.15.1 Questionnaire Modifications</w:t>
      </w:r>
    </w:p>
    <w:tbl>
      <w:tblPr>
        <w:tblStyle w:val="TableGrid"/>
        <w:tblW w:w="0" w:type="auto"/>
        <w:tblInd w:w="1080" w:type="dxa"/>
        <w:tblLook w:val="04A0" w:firstRow="1" w:lastRow="0" w:firstColumn="1" w:lastColumn="0" w:noHBand="0" w:noVBand="1"/>
      </w:tblPr>
      <w:tblGrid>
        <w:gridCol w:w="4135"/>
        <w:gridCol w:w="4135"/>
      </w:tblGrid>
      <w:tr w:rsidR="00FB1FD2" w:rsidTr="00527E38" w14:paraId="438133CF" w14:textId="77777777">
        <w:tc>
          <w:tcPr>
            <w:tcW w:w="8270" w:type="dxa"/>
            <w:gridSpan w:val="2"/>
          </w:tcPr>
          <w:p w:rsidRPr="00FB1FD2" w:rsidR="00FB1FD2" w:rsidP="002012B6" w:rsidRDefault="00FB1FD2" w14:paraId="7F1AD598" w14:textId="1CADC919">
            <w:pPr>
              <w:pStyle w:val="ListParagraph"/>
              <w:ind w:left="0"/>
              <w:rPr>
                <w:rFonts w:ascii="Times New Roman" w:hAnsi="Times New Roman" w:cs="Times New Roman"/>
                <w:sz w:val="24"/>
                <w:szCs w:val="24"/>
                <w:u w:val="single"/>
              </w:rPr>
            </w:pPr>
            <w:r>
              <w:rPr>
                <w:rFonts w:ascii="Times New Roman" w:hAnsi="Times New Roman" w:cs="Times New Roman"/>
                <w:b/>
                <w:bCs/>
                <w:sz w:val="24"/>
                <w:szCs w:val="24"/>
                <w:u w:val="single"/>
              </w:rPr>
              <w:t xml:space="preserve">Appendix F1. </w:t>
            </w:r>
            <w:r>
              <w:rPr>
                <w:rFonts w:ascii="Times New Roman" w:hAnsi="Times New Roman" w:cs="Times New Roman"/>
                <w:sz w:val="24"/>
                <w:szCs w:val="24"/>
                <w:u w:val="single"/>
              </w:rPr>
              <w:t>Adult Questionnaire</w:t>
            </w:r>
          </w:p>
        </w:tc>
      </w:tr>
      <w:tr w:rsidR="001B0CFA" w:rsidTr="00527E38" w14:paraId="0A55F33D" w14:textId="77777777">
        <w:tc>
          <w:tcPr>
            <w:tcW w:w="4135" w:type="dxa"/>
            <w:vAlign w:val="center"/>
          </w:tcPr>
          <w:p w:rsidR="001B0CFA" w:rsidP="00527E38" w:rsidRDefault="001B0CFA" w14:paraId="6F7AC4EB" w14:textId="5C447ABE">
            <w:pPr>
              <w:pStyle w:val="ListParagraph"/>
              <w:ind w:left="0"/>
              <w:jc w:val="center"/>
              <w:rPr>
                <w:rFonts w:ascii="Times New Roman" w:hAnsi="Times New Roman" w:cs="Times New Roman"/>
                <w:sz w:val="24"/>
                <w:szCs w:val="24"/>
                <w:u w:val="single"/>
              </w:rPr>
            </w:pPr>
            <w:r>
              <w:rPr>
                <w:rFonts w:ascii="Times New Roman" w:hAnsi="Times New Roman" w:cs="Times New Roman"/>
                <w:sz w:val="24"/>
                <w:szCs w:val="24"/>
                <w:u w:val="single"/>
              </w:rPr>
              <w:t>2019</w:t>
            </w:r>
          </w:p>
        </w:tc>
        <w:tc>
          <w:tcPr>
            <w:tcW w:w="4135" w:type="dxa"/>
            <w:vAlign w:val="center"/>
          </w:tcPr>
          <w:p w:rsidR="001B0CFA" w:rsidP="00527E38" w:rsidRDefault="001B0CFA" w14:paraId="53E16E6B" w14:textId="404C65E9">
            <w:pPr>
              <w:pStyle w:val="ListParagraph"/>
              <w:ind w:left="0"/>
              <w:jc w:val="center"/>
              <w:rPr>
                <w:rFonts w:ascii="Times New Roman" w:hAnsi="Times New Roman" w:cs="Times New Roman"/>
                <w:sz w:val="24"/>
                <w:szCs w:val="24"/>
                <w:u w:val="single"/>
              </w:rPr>
            </w:pPr>
            <w:r>
              <w:rPr>
                <w:rFonts w:ascii="Times New Roman" w:hAnsi="Times New Roman" w:cs="Times New Roman"/>
                <w:sz w:val="24"/>
                <w:szCs w:val="24"/>
                <w:u w:val="single"/>
              </w:rPr>
              <w:t>2022</w:t>
            </w:r>
          </w:p>
        </w:tc>
      </w:tr>
      <w:tr w:rsidR="001B0CFA" w:rsidTr="00527E38" w14:paraId="46C545E8" w14:textId="77777777">
        <w:tc>
          <w:tcPr>
            <w:tcW w:w="4135" w:type="dxa"/>
          </w:tcPr>
          <w:p w:rsidR="001B0CFA" w:rsidRDefault="001B0CFA" w14:paraId="0F627F12" w14:textId="1042B9AE">
            <w:pPr>
              <w:pStyle w:val="ListParagraph"/>
              <w:ind w:left="0"/>
              <w:rPr>
                <w:rFonts w:ascii="Times New Roman" w:hAnsi="Times New Roman" w:cs="Times New Roman"/>
                <w:sz w:val="24"/>
                <w:szCs w:val="24"/>
                <w:u w:val="single"/>
              </w:rPr>
            </w:pPr>
            <w:r>
              <w:rPr>
                <w:b/>
                <w:bCs/>
              </w:rPr>
              <w:t xml:space="preserve">Q12 - </w:t>
            </w:r>
            <w:r>
              <w:t>During the time you lived in a home served by the water source identified above, on average how many 8-oz cups of water or beverages prepared with tap water did you drink while at home per day?</w:t>
            </w:r>
          </w:p>
        </w:tc>
        <w:tc>
          <w:tcPr>
            <w:tcW w:w="4135" w:type="dxa"/>
          </w:tcPr>
          <w:p w:rsidRPr="00527E38" w:rsidR="001B0CFA" w:rsidRDefault="001B0CFA" w14:paraId="50B18EEF" w14:textId="3621C008">
            <w:pPr>
              <w:pStyle w:val="ListParagraph"/>
              <w:ind w:left="0"/>
              <w:rPr>
                <w:rFonts w:ascii="Times New Roman" w:hAnsi="Times New Roman" w:cs="Times New Roman"/>
                <w:b/>
                <w:bCs/>
                <w:sz w:val="24"/>
                <w:szCs w:val="24"/>
                <w:u w:val="single"/>
              </w:rPr>
            </w:pPr>
            <w:r>
              <w:rPr>
                <w:b/>
                <w:bCs/>
              </w:rPr>
              <w:t xml:space="preserve">Q12 - </w:t>
            </w:r>
            <w:r>
              <w:t xml:space="preserve">During the time you lived in a home served by the water source identified above, on average how many 8-oz cups of water or beverages prepared with tap water did you drink while at home per day </w:t>
            </w:r>
            <w:r w:rsidRPr="00527E38">
              <w:rPr>
                <w:i/>
                <w:iCs/>
                <w:highlight w:val="lightGray"/>
              </w:rPr>
              <w:t>BEFORE the PFAS was mitigated from the water</w:t>
            </w:r>
            <w:r>
              <w:t>?</w:t>
            </w:r>
          </w:p>
        </w:tc>
      </w:tr>
      <w:tr w:rsidR="002D0125" w:rsidTr="00527E38" w14:paraId="0515CF73" w14:textId="77777777">
        <w:tc>
          <w:tcPr>
            <w:tcW w:w="8270" w:type="dxa"/>
            <w:gridSpan w:val="2"/>
          </w:tcPr>
          <w:p w:rsidRPr="002D0125" w:rsidR="002D0125" w:rsidP="002012B6" w:rsidRDefault="002D0125" w14:paraId="6403E930" w14:textId="392388E6">
            <w:pPr>
              <w:pStyle w:val="ListParagraph"/>
              <w:ind w:left="0"/>
              <w:rPr>
                <w:rFonts w:ascii="Times New Roman" w:hAnsi="Times New Roman" w:cs="Times New Roman"/>
                <w:sz w:val="24"/>
                <w:szCs w:val="24"/>
                <w:u w:val="single"/>
              </w:rPr>
            </w:pPr>
            <w:r>
              <w:rPr>
                <w:rFonts w:ascii="Times New Roman" w:hAnsi="Times New Roman" w:cs="Times New Roman"/>
                <w:b/>
                <w:bCs/>
                <w:sz w:val="24"/>
                <w:szCs w:val="24"/>
                <w:u w:val="single"/>
              </w:rPr>
              <w:t xml:space="preserve">Appendix F2. </w:t>
            </w:r>
            <w:r>
              <w:rPr>
                <w:rFonts w:ascii="Times New Roman" w:hAnsi="Times New Roman" w:cs="Times New Roman"/>
                <w:sz w:val="24"/>
                <w:szCs w:val="24"/>
                <w:u w:val="single"/>
              </w:rPr>
              <w:t>Child Questionnaire</w:t>
            </w:r>
          </w:p>
        </w:tc>
      </w:tr>
      <w:tr w:rsidR="001B0CFA" w:rsidTr="00527E38" w14:paraId="1AB3C32B" w14:textId="77777777">
        <w:tc>
          <w:tcPr>
            <w:tcW w:w="4135" w:type="dxa"/>
          </w:tcPr>
          <w:p w:rsidR="001B0CFA" w:rsidP="00527E38" w:rsidRDefault="001B0CFA" w14:paraId="6DCAF843" w14:textId="3C6D684F">
            <w:pPr>
              <w:pStyle w:val="ListParagraph"/>
              <w:ind w:left="0"/>
            </w:pPr>
            <w:r>
              <w:rPr>
                <w:b/>
                <w:bCs/>
              </w:rPr>
              <w:t xml:space="preserve">Q6 - </w:t>
            </w:r>
            <w:r>
              <w:t xml:space="preserve">How many 8-oz cups of tap water or beverages prepared with tap water </w:t>
            </w:r>
            <w:r w:rsidRPr="00527E38">
              <w:rPr>
                <w:i/>
                <w:iCs/>
                <w:highlight w:val="lightGray"/>
              </w:rPr>
              <w:t>do</w:t>
            </w:r>
            <w:r>
              <w:t xml:space="preserve"> you drink per day at home?</w:t>
            </w:r>
          </w:p>
          <w:p w:rsidR="001B0CFA" w:rsidP="00527E38" w:rsidRDefault="001B0CFA" w14:paraId="0EB794C2" w14:textId="77777777">
            <w:pPr>
              <w:pStyle w:val="NoSpacing"/>
              <w:contextualSpacing/>
            </w:pPr>
          </w:p>
          <w:p w:rsidR="001B0CFA" w:rsidP="00527E38" w:rsidRDefault="001B0CFA" w14:paraId="40C23F59" w14:textId="77777777">
            <w:pPr>
              <w:pStyle w:val="NoSpacing"/>
              <w:numPr>
                <w:ilvl w:val="0"/>
                <w:numId w:val="36"/>
              </w:numPr>
              <w:contextualSpacing/>
            </w:pPr>
            <w:r>
              <w:t>_ _ _ (8-oz cups)</w:t>
            </w:r>
          </w:p>
          <w:p w:rsidR="001B0CFA" w:rsidP="00527E38" w:rsidRDefault="001B0CFA" w14:paraId="3F71DA49" w14:textId="77777777">
            <w:pPr>
              <w:pStyle w:val="NoSpacing"/>
              <w:numPr>
                <w:ilvl w:val="0"/>
                <w:numId w:val="36"/>
              </w:numPr>
              <w:contextualSpacing/>
            </w:pPr>
            <w:r>
              <w:t>Don’t drink tap water</w:t>
            </w:r>
          </w:p>
          <w:p w:rsidRPr="005F7910" w:rsidR="001B0CFA" w:rsidP="00527E38" w:rsidRDefault="001B0CFA" w14:paraId="59190028" w14:textId="77777777">
            <w:pPr>
              <w:pStyle w:val="NoSpacing"/>
              <w:numPr>
                <w:ilvl w:val="0"/>
                <w:numId w:val="36"/>
              </w:numPr>
              <w:contextualSpacing/>
            </w:pPr>
            <w:r w:rsidRPr="005F7910">
              <w:rPr>
                <w:rFonts w:cs="Arial"/>
              </w:rPr>
              <w:t xml:space="preserve">Don’t know </w:t>
            </w:r>
            <w:r w:rsidRPr="005F7910">
              <w:rPr>
                <w:rFonts w:cs="Arial"/>
              </w:rPr>
              <w:tab/>
            </w:r>
          </w:p>
          <w:p w:rsidR="001B0CFA" w:rsidP="00527E38" w:rsidRDefault="001B0CFA" w14:paraId="2ADC33ED" w14:textId="774CD1C9">
            <w:pPr>
              <w:pStyle w:val="NoSpacing"/>
              <w:numPr>
                <w:ilvl w:val="0"/>
                <w:numId w:val="36"/>
              </w:numPr>
              <w:contextualSpacing/>
            </w:pPr>
            <w:r w:rsidRPr="005F7910">
              <w:rPr>
                <w:rFonts w:cs="Arial"/>
              </w:rPr>
              <w:t>Refused to answer</w:t>
            </w:r>
          </w:p>
          <w:p w:rsidR="001B0CFA" w:rsidP="00527E38" w:rsidRDefault="001B0CFA" w14:paraId="5CC0CD8F" w14:textId="77777777">
            <w:pPr>
              <w:pStyle w:val="NoSpacing"/>
              <w:ind w:firstLine="720"/>
              <w:rPr>
                <w:b/>
              </w:rPr>
            </w:pPr>
          </w:p>
          <w:p w:rsidRPr="00527E38" w:rsidR="001B0CFA" w:rsidP="00527E38" w:rsidRDefault="001B0CFA" w14:paraId="71657222" w14:textId="1BAFF87A">
            <w:pPr>
              <w:pStyle w:val="NoSpacing"/>
            </w:pPr>
            <w:r>
              <w:rPr>
                <w:b/>
              </w:rPr>
              <w:t>Note</w:t>
            </w:r>
            <w:r>
              <w:t>: 1 cup = 8-oz; 2 cups = 1 pint (16-oz); 4 cups = 1 quart (32-oz); 16 cups = 1 Gallon (128-oz)</w:t>
            </w:r>
          </w:p>
        </w:tc>
        <w:tc>
          <w:tcPr>
            <w:tcW w:w="4135" w:type="dxa"/>
          </w:tcPr>
          <w:p w:rsidR="001B0CFA" w:rsidP="00527E38" w:rsidRDefault="001B0CFA" w14:paraId="17BB629E" w14:textId="74A5BC51">
            <w:pPr>
              <w:pStyle w:val="NoSpacing"/>
              <w:contextualSpacing/>
            </w:pPr>
            <w:r w:rsidRPr="00527E38">
              <w:rPr>
                <w:b/>
                <w:bCs/>
              </w:rPr>
              <w:t xml:space="preserve">Q6 - </w:t>
            </w:r>
            <w:r>
              <w:t>How many 8-oz cups of tap water or beverages prepared with tap water</w:t>
            </w:r>
            <w:r w:rsidRPr="00527E38">
              <w:rPr>
                <w:i/>
                <w:iCs/>
              </w:rPr>
              <w:t xml:space="preserve"> </w:t>
            </w:r>
            <w:r w:rsidRPr="00527E38">
              <w:rPr>
                <w:i/>
                <w:iCs/>
                <w:highlight w:val="lightGray"/>
              </w:rPr>
              <w:t>did</w:t>
            </w:r>
            <w:r w:rsidRPr="00527E38">
              <w:rPr>
                <w:i/>
                <w:iCs/>
              </w:rPr>
              <w:t xml:space="preserve"> </w:t>
            </w:r>
            <w:r>
              <w:t xml:space="preserve">you drink per day at home </w:t>
            </w:r>
            <w:r w:rsidRPr="00527E38">
              <w:rPr>
                <w:i/>
                <w:iCs/>
                <w:highlight w:val="lightGray"/>
              </w:rPr>
              <w:t>BEFORE the PFAS was mitigated from the water</w:t>
            </w:r>
            <w:r>
              <w:t>?</w:t>
            </w:r>
          </w:p>
          <w:p w:rsidR="001B0CFA" w:rsidP="00527E38" w:rsidRDefault="001B0CFA" w14:paraId="78B14BEB" w14:textId="75B4F42A">
            <w:pPr>
              <w:pStyle w:val="NoSpacing"/>
              <w:numPr>
                <w:ilvl w:val="0"/>
                <w:numId w:val="34"/>
              </w:numPr>
              <w:contextualSpacing/>
            </w:pPr>
            <w:r>
              <w:t>_ _ _ (8-oz cups)</w:t>
            </w:r>
          </w:p>
          <w:p w:rsidRPr="002D0125" w:rsidR="001B0CFA" w:rsidP="00527E38" w:rsidRDefault="001B0CFA" w14:paraId="3F66C288" w14:textId="179DDF88">
            <w:pPr>
              <w:pStyle w:val="NoSpacing"/>
              <w:numPr>
                <w:ilvl w:val="0"/>
                <w:numId w:val="34"/>
              </w:numPr>
              <w:contextualSpacing/>
            </w:pPr>
            <w:r>
              <w:t>Don’t drink tap water</w:t>
            </w:r>
          </w:p>
          <w:p w:rsidRPr="002D0125" w:rsidR="001B0CFA" w:rsidP="00527E38" w:rsidRDefault="001B0CFA" w14:paraId="45A83C85" w14:textId="047898BC">
            <w:pPr>
              <w:pStyle w:val="NoSpacing"/>
              <w:numPr>
                <w:ilvl w:val="0"/>
                <w:numId w:val="34"/>
              </w:numPr>
              <w:contextualSpacing/>
            </w:pPr>
            <w:r>
              <w:rPr>
                <w:rFonts w:cs="Arial"/>
              </w:rPr>
              <w:t xml:space="preserve">Don’t know </w:t>
            </w:r>
            <w:r>
              <w:rPr>
                <w:rFonts w:cs="Arial"/>
              </w:rPr>
              <w:tab/>
            </w:r>
          </w:p>
          <w:p w:rsidR="001B0CFA" w:rsidP="00527E38" w:rsidRDefault="001B0CFA" w14:paraId="62268970" w14:textId="77777777">
            <w:pPr>
              <w:pStyle w:val="NoSpacing"/>
              <w:numPr>
                <w:ilvl w:val="0"/>
                <w:numId w:val="34"/>
              </w:numPr>
              <w:contextualSpacing/>
            </w:pPr>
            <w:r>
              <w:rPr>
                <w:rFonts w:cs="Arial"/>
              </w:rPr>
              <w:t>Refused to answer</w:t>
            </w:r>
          </w:p>
          <w:p w:rsidR="001B0CFA" w:rsidP="00527E38" w:rsidRDefault="001B0CFA" w14:paraId="7B7386B2" w14:textId="77777777">
            <w:pPr>
              <w:pStyle w:val="NoSpacing"/>
              <w:ind w:firstLine="720"/>
              <w:rPr>
                <w:b/>
              </w:rPr>
            </w:pPr>
          </w:p>
          <w:p w:rsidR="002012B6" w:rsidP="00527E38" w:rsidRDefault="001B0CFA" w14:paraId="17215354" w14:textId="77777777">
            <w:pPr>
              <w:pStyle w:val="NoSpacing"/>
            </w:pPr>
            <w:r>
              <w:rPr>
                <w:b/>
              </w:rPr>
              <w:t>Note</w:t>
            </w:r>
            <w:r>
              <w:t xml:space="preserve">: 1 cup = 8-oz; 2 cups = 1 pint (16-oz); 4 cups = 1 quart (32-oz); 16 cups = 1 Gallon </w:t>
            </w:r>
          </w:p>
          <w:p w:rsidRPr="00527E38" w:rsidR="001B0CFA" w:rsidP="00527E38" w:rsidRDefault="001B0CFA" w14:paraId="5BD87956" w14:textId="30F08B6B">
            <w:pPr>
              <w:pStyle w:val="NoSpacing"/>
            </w:pPr>
            <w:r>
              <w:t>(128-oz)</w:t>
            </w:r>
          </w:p>
        </w:tc>
      </w:tr>
      <w:tr w:rsidR="001B0CFA" w:rsidTr="00527E38" w14:paraId="6611D4EB" w14:textId="77777777">
        <w:tc>
          <w:tcPr>
            <w:tcW w:w="4135" w:type="dxa"/>
          </w:tcPr>
          <w:p w:rsidRPr="00527E38" w:rsidR="001B0CFA" w:rsidP="00527E38" w:rsidRDefault="001B0CFA" w14:paraId="74C62F6E" w14:textId="48DC148C">
            <w:pPr>
              <w:pStyle w:val="ListParagraph"/>
              <w:ind w:left="0"/>
              <w:rPr>
                <w:rFonts w:cstheme="minorHAnsi"/>
                <w:u w:val="single"/>
              </w:rPr>
            </w:pPr>
          </w:p>
        </w:tc>
        <w:tc>
          <w:tcPr>
            <w:tcW w:w="4135" w:type="dxa"/>
          </w:tcPr>
          <w:p w:rsidRPr="00825FE5" w:rsidR="001B0CFA" w:rsidP="00527E38" w:rsidRDefault="002012B6" w14:paraId="11890A20" w14:textId="1531D6F5">
            <w:pPr>
              <w:pStyle w:val="NoSpacing"/>
              <w:contextualSpacing/>
              <w:rPr>
                <w:rFonts w:cstheme="minorHAnsi"/>
              </w:rPr>
            </w:pPr>
            <w:r>
              <w:rPr>
                <w:rFonts w:cstheme="minorHAnsi"/>
                <w:b/>
                <w:bCs/>
              </w:rPr>
              <w:t xml:space="preserve">Insert </w:t>
            </w:r>
            <w:r w:rsidRPr="00527E38" w:rsidR="001B0CFA">
              <w:rPr>
                <w:rFonts w:cstheme="minorHAnsi"/>
                <w:b/>
                <w:bCs/>
              </w:rPr>
              <w:t xml:space="preserve">New Q7 - </w:t>
            </w:r>
            <w:r w:rsidRPr="001B0CFA" w:rsidR="001B0CFA">
              <w:rPr>
                <w:rFonts w:cstheme="minorHAnsi"/>
              </w:rPr>
              <w:t>How many 8-oz cups of tap water or beverages prepared with tap water do you currently drink per day at home?</w:t>
            </w:r>
          </w:p>
          <w:p w:rsidRPr="00527E38" w:rsidR="001B0CFA" w:rsidP="00527E38" w:rsidRDefault="001B0CFA" w14:paraId="707D1166" w14:textId="3410209D">
            <w:pPr>
              <w:pStyle w:val="NoSpacing"/>
              <w:numPr>
                <w:ilvl w:val="0"/>
                <w:numId w:val="34"/>
              </w:numPr>
              <w:contextualSpacing/>
              <w:rPr>
                <w:rFonts w:cstheme="minorHAnsi"/>
              </w:rPr>
            </w:pPr>
            <w:r w:rsidRPr="00825FE5">
              <w:rPr>
                <w:rFonts w:cstheme="minorHAnsi"/>
              </w:rPr>
              <w:t>_ _ _ (8-oz cups)</w:t>
            </w:r>
            <w:r w:rsidRPr="00825FE5">
              <w:rPr>
                <w:rFonts w:cstheme="minorHAnsi"/>
              </w:rPr>
              <w:tab/>
            </w:r>
          </w:p>
          <w:p w:rsidRPr="00527E38" w:rsidR="001B0CFA" w:rsidP="00527E38" w:rsidRDefault="001B0CFA" w14:paraId="7C68C583" w14:textId="69BFF5EF">
            <w:pPr>
              <w:pStyle w:val="NoSpacing"/>
              <w:numPr>
                <w:ilvl w:val="0"/>
                <w:numId w:val="34"/>
              </w:numPr>
              <w:contextualSpacing/>
              <w:rPr>
                <w:rFonts w:cstheme="minorHAnsi"/>
              </w:rPr>
            </w:pPr>
            <w:r w:rsidRPr="00527E38">
              <w:rPr>
                <w:rFonts w:cstheme="minorHAnsi"/>
              </w:rPr>
              <w:t>Don’t drink tap water</w:t>
            </w:r>
          </w:p>
          <w:p w:rsidRPr="00527E38" w:rsidR="001B0CFA" w:rsidP="00527E38" w:rsidRDefault="001B0CFA" w14:paraId="5104030A" w14:textId="044AB5EF">
            <w:pPr>
              <w:pStyle w:val="NoSpacing"/>
              <w:numPr>
                <w:ilvl w:val="0"/>
                <w:numId w:val="34"/>
              </w:numPr>
              <w:contextualSpacing/>
              <w:rPr>
                <w:rFonts w:cstheme="minorHAnsi"/>
              </w:rPr>
            </w:pPr>
            <w:r w:rsidRPr="00527E38">
              <w:rPr>
                <w:rFonts w:cstheme="minorHAnsi"/>
              </w:rPr>
              <w:t xml:space="preserve">Don’t know </w:t>
            </w:r>
          </w:p>
          <w:p w:rsidRPr="00527E38" w:rsidR="001B0CFA" w:rsidP="00527E38" w:rsidRDefault="001B0CFA" w14:paraId="21F5872D" w14:textId="77777777">
            <w:pPr>
              <w:pStyle w:val="NoSpacing"/>
              <w:numPr>
                <w:ilvl w:val="0"/>
                <w:numId w:val="34"/>
              </w:numPr>
              <w:contextualSpacing/>
              <w:rPr>
                <w:rFonts w:cstheme="minorHAnsi"/>
              </w:rPr>
            </w:pPr>
            <w:r w:rsidRPr="00527E38">
              <w:rPr>
                <w:rFonts w:cstheme="minorHAnsi"/>
              </w:rPr>
              <w:t>Refused to answer</w:t>
            </w:r>
          </w:p>
          <w:p w:rsidRPr="00527E38" w:rsidR="001B0CFA" w:rsidP="00527E38" w:rsidRDefault="001B0CFA" w14:paraId="634F9C71" w14:textId="77777777">
            <w:pPr>
              <w:pStyle w:val="NoSpacing"/>
              <w:ind w:firstLine="720"/>
              <w:rPr>
                <w:rFonts w:cstheme="minorHAnsi"/>
                <w:b/>
              </w:rPr>
            </w:pPr>
          </w:p>
          <w:p w:rsidR="002012B6" w:rsidP="00527E38" w:rsidRDefault="001B0CFA" w14:paraId="642837C3" w14:textId="77777777">
            <w:pPr>
              <w:pStyle w:val="NoSpacing"/>
              <w:rPr>
                <w:rFonts w:cstheme="minorHAnsi"/>
              </w:rPr>
            </w:pPr>
            <w:r w:rsidRPr="00527E38">
              <w:rPr>
                <w:rFonts w:cstheme="minorHAnsi"/>
                <w:b/>
              </w:rPr>
              <w:t>Note</w:t>
            </w:r>
            <w:r w:rsidRPr="00527E38">
              <w:rPr>
                <w:rFonts w:cstheme="minorHAnsi"/>
              </w:rPr>
              <w:t xml:space="preserve">: 1 cup = 8-oz; 2 cups = 1 pint (16-oz); 4 cups = 1 quart (32-oz); 16 cups = 1 Gallon </w:t>
            </w:r>
          </w:p>
          <w:p w:rsidRPr="00527E38" w:rsidR="001B0CFA" w:rsidP="00527E38" w:rsidRDefault="001B0CFA" w14:paraId="72168C50" w14:textId="74866D9E">
            <w:pPr>
              <w:pStyle w:val="NoSpacing"/>
              <w:rPr>
                <w:rFonts w:cstheme="minorHAnsi"/>
              </w:rPr>
            </w:pPr>
            <w:r w:rsidRPr="002012B6">
              <w:rPr>
                <w:rFonts w:cstheme="minorHAnsi"/>
              </w:rPr>
              <w:t>(128-oz)</w:t>
            </w:r>
          </w:p>
        </w:tc>
      </w:tr>
      <w:tr w:rsidR="002012B6" w:rsidTr="00527E38" w14:paraId="23AA522F" w14:textId="77777777">
        <w:tc>
          <w:tcPr>
            <w:tcW w:w="4135" w:type="dxa"/>
          </w:tcPr>
          <w:p w:rsidRPr="002012B6" w:rsidR="002012B6" w:rsidP="00527E38" w:rsidRDefault="002012B6" w14:paraId="74FD86D8" w14:textId="77777777">
            <w:pPr>
              <w:pStyle w:val="NoSpacing"/>
              <w:rPr>
                <w:rFonts w:cstheme="minorHAnsi"/>
              </w:rPr>
            </w:pPr>
            <w:r w:rsidRPr="00527E38">
              <w:rPr>
                <w:rFonts w:cstheme="minorHAnsi"/>
                <w:b/>
                <w:bCs/>
                <w:u w:val="single"/>
              </w:rPr>
              <w:t xml:space="preserve">Q12 - </w:t>
            </w:r>
            <w:r w:rsidRPr="002012B6">
              <w:rPr>
                <w:rFonts w:cstheme="minorHAnsi"/>
              </w:rPr>
              <w:t xml:space="preserve">Did you drink formula </w:t>
            </w:r>
            <w:r w:rsidRPr="002012B6">
              <w:rPr>
                <w:rFonts w:cstheme="minorHAnsi"/>
                <w:u w:val="single"/>
              </w:rPr>
              <w:t>reconstituted with tap water</w:t>
            </w:r>
            <w:r w:rsidRPr="002012B6">
              <w:rPr>
                <w:rFonts w:cstheme="minorHAnsi"/>
              </w:rPr>
              <w:t xml:space="preserve"> as an infant?</w:t>
            </w:r>
          </w:p>
          <w:p w:rsidRPr="002012B6" w:rsidR="002012B6" w:rsidP="00527E38" w:rsidRDefault="002012B6" w14:paraId="3D2B12BE" w14:textId="77777777">
            <w:pPr>
              <w:pStyle w:val="NoSpacing"/>
              <w:ind w:left="720"/>
              <w:rPr>
                <w:rFonts w:cstheme="minorHAnsi"/>
              </w:rPr>
            </w:pPr>
          </w:p>
          <w:p w:rsidRPr="002012B6" w:rsidR="002012B6" w:rsidP="00527E38" w:rsidRDefault="002012B6" w14:paraId="387AC9AE" w14:textId="77777777">
            <w:pPr>
              <w:pStyle w:val="NoSpacing"/>
              <w:numPr>
                <w:ilvl w:val="0"/>
                <w:numId w:val="37"/>
              </w:numPr>
              <w:ind w:left="360"/>
              <w:rPr>
                <w:rFonts w:cstheme="minorHAnsi"/>
              </w:rPr>
            </w:pPr>
            <w:r w:rsidRPr="002012B6">
              <w:rPr>
                <w:rFonts w:cstheme="minorHAnsi"/>
              </w:rPr>
              <w:lastRenderedPageBreak/>
              <w:t>Yes</w:t>
            </w:r>
          </w:p>
          <w:p w:rsidRPr="00537849" w:rsidR="002012B6" w:rsidP="00527E38" w:rsidRDefault="002012B6" w14:paraId="36D43B62" w14:textId="6F37999E">
            <w:pPr>
              <w:pStyle w:val="NoSpacing"/>
              <w:ind w:left="360"/>
              <w:rPr>
                <w:rFonts w:cstheme="minorHAnsi"/>
              </w:rPr>
            </w:pPr>
            <w:r w:rsidRPr="00537849">
              <w:rPr>
                <w:rFonts w:cstheme="minorHAnsi"/>
                <w:b/>
              </w:rPr>
              <w:t xml:space="preserve">If </w:t>
            </w:r>
            <w:proofErr w:type="gramStart"/>
            <w:r w:rsidRPr="00537849">
              <w:rPr>
                <w:rFonts w:cstheme="minorHAnsi"/>
                <w:b/>
              </w:rPr>
              <w:t>Yes</w:t>
            </w:r>
            <w:proofErr w:type="gramEnd"/>
            <w:r w:rsidRPr="00537849">
              <w:rPr>
                <w:rFonts w:cstheme="minorHAnsi"/>
              </w:rPr>
              <w:t xml:space="preserve">, for how long? ____ (months)  </w:t>
            </w:r>
            <w:r w:rsidRPr="00537849">
              <w:rPr>
                <w:rFonts w:cstheme="minorHAnsi"/>
              </w:rPr>
              <w:tab/>
            </w:r>
          </w:p>
          <w:p w:rsidRPr="00EB5C78" w:rsidR="002012B6" w:rsidP="00527E38" w:rsidRDefault="002012B6" w14:paraId="4CC82BA9" w14:textId="745CE383">
            <w:pPr>
              <w:pStyle w:val="NoSpacing"/>
              <w:numPr>
                <w:ilvl w:val="0"/>
                <w:numId w:val="37"/>
              </w:numPr>
              <w:ind w:left="360"/>
              <w:rPr>
                <w:rFonts w:cstheme="minorHAnsi"/>
              </w:rPr>
            </w:pPr>
            <w:r w:rsidRPr="00EB5C78">
              <w:rPr>
                <w:rFonts w:cstheme="minorHAnsi"/>
              </w:rPr>
              <w:t xml:space="preserve">No  </w:t>
            </w:r>
            <w:r w:rsidRPr="00EB5C78">
              <w:rPr>
                <w:rFonts w:cstheme="minorHAnsi"/>
              </w:rPr>
              <w:tab/>
            </w:r>
          </w:p>
          <w:p w:rsidRPr="00EB5C78" w:rsidR="002012B6" w:rsidP="00527E38" w:rsidRDefault="002012B6" w14:paraId="49570249" w14:textId="46CF2335">
            <w:pPr>
              <w:pStyle w:val="NoSpacing"/>
              <w:numPr>
                <w:ilvl w:val="0"/>
                <w:numId w:val="37"/>
              </w:numPr>
              <w:ind w:left="360"/>
              <w:rPr>
                <w:rFonts w:cstheme="minorHAnsi"/>
              </w:rPr>
            </w:pPr>
            <w:r w:rsidRPr="00EB5C78">
              <w:rPr>
                <w:rFonts w:cstheme="minorHAnsi"/>
              </w:rPr>
              <w:t xml:space="preserve">Don’t know  </w:t>
            </w:r>
            <w:r w:rsidRPr="00EB5C78">
              <w:rPr>
                <w:rFonts w:cstheme="minorHAnsi"/>
              </w:rPr>
              <w:tab/>
            </w:r>
          </w:p>
          <w:p w:rsidRPr="005F2B96" w:rsidR="002012B6" w:rsidP="00527E38" w:rsidRDefault="002012B6" w14:paraId="4C99572B" w14:textId="65A17FE0">
            <w:pPr>
              <w:pStyle w:val="NoSpacing"/>
              <w:numPr>
                <w:ilvl w:val="0"/>
                <w:numId w:val="37"/>
              </w:numPr>
              <w:ind w:left="360"/>
              <w:rPr>
                <w:rFonts w:cstheme="minorHAnsi"/>
              </w:rPr>
            </w:pPr>
            <w:r w:rsidRPr="004F135B">
              <w:rPr>
                <w:rFonts w:cstheme="minorHAnsi"/>
              </w:rPr>
              <w:t xml:space="preserve">Refused to answer </w:t>
            </w:r>
            <w:r w:rsidRPr="004F135B">
              <w:rPr>
                <w:rFonts w:cstheme="minorHAnsi"/>
              </w:rPr>
              <w:tab/>
            </w:r>
          </w:p>
          <w:p w:rsidRPr="00527E38" w:rsidR="002012B6" w:rsidP="00527E38" w:rsidRDefault="002012B6" w14:paraId="37912913" w14:textId="5EAB7EC0">
            <w:pPr>
              <w:pStyle w:val="NoSpacing"/>
              <w:numPr>
                <w:ilvl w:val="0"/>
                <w:numId w:val="37"/>
              </w:numPr>
              <w:ind w:left="360" w:right="-200"/>
              <w:rPr>
                <w:rFonts w:cstheme="minorHAnsi"/>
              </w:rPr>
            </w:pPr>
            <w:r w:rsidRPr="005F2B96">
              <w:rPr>
                <w:rFonts w:cstheme="minorHAnsi"/>
              </w:rPr>
              <w:t>Not Applicable</w:t>
            </w:r>
          </w:p>
        </w:tc>
        <w:tc>
          <w:tcPr>
            <w:tcW w:w="4135" w:type="dxa"/>
          </w:tcPr>
          <w:p w:rsidR="002012B6" w:rsidP="00527E38" w:rsidRDefault="002012B6" w14:paraId="7C2B76EF" w14:textId="65D0F650">
            <w:pPr>
              <w:pStyle w:val="NoSpacing"/>
            </w:pPr>
            <w:r>
              <w:rPr>
                <w:b/>
                <w:bCs/>
              </w:rPr>
              <w:lastRenderedPageBreak/>
              <w:t xml:space="preserve">Q13 - </w:t>
            </w:r>
            <w:r>
              <w:t xml:space="preserve">Did you drink formula </w:t>
            </w:r>
            <w:r w:rsidRPr="00FB539F">
              <w:rPr>
                <w:u w:val="single"/>
              </w:rPr>
              <w:t>reconstituted with tap water</w:t>
            </w:r>
            <w:r>
              <w:t xml:space="preserve"> as an infant </w:t>
            </w:r>
            <w:r w:rsidRPr="00527E38">
              <w:rPr>
                <w:i/>
                <w:iCs/>
                <w:highlight w:val="lightGray"/>
              </w:rPr>
              <w:t>BEFORE the PFAS was mitigated from the water</w:t>
            </w:r>
            <w:r>
              <w:t>?</w:t>
            </w:r>
          </w:p>
          <w:p w:rsidR="002012B6" w:rsidP="00527E38" w:rsidRDefault="002012B6" w14:paraId="2A7E9913" w14:textId="77777777">
            <w:pPr>
              <w:pStyle w:val="NoSpacing"/>
              <w:numPr>
                <w:ilvl w:val="0"/>
                <w:numId w:val="37"/>
              </w:numPr>
              <w:ind w:left="360"/>
              <w:rPr>
                <w:rFonts w:cs="Arial"/>
              </w:rPr>
            </w:pPr>
            <w:r>
              <w:rPr>
                <w:rFonts w:cs="Arial"/>
              </w:rPr>
              <w:lastRenderedPageBreak/>
              <w:t>Yes</w:t>
            </w:r>
          </w:p>
          <w:p w:rsidR="002012B6" w:rsidP="00527E38" w:rsidRDefault="002012B6" w14:paraId="3D2BB226" w14:textId="425AB7F1">
            <w:pPr>
              <w:pStyle w:val="NoSpacing"/>
              <w:ind w:left="360"/>
              <w:rPr>
                <w:rFonts w:cs="Arial"/>
              </w:rPr>
            </w:pPr>
            <w:r>
              <w:rPr>
                <w:rFonts w:cs="Arial"/>
                <w:b/>
              </w:rPr>
              <w:t xml:space="preserve">If </w:t>
            </w:r>
            <w:proofErr w:type="gramStart"/>
            <w:r>
              <w:rPr>
                <w:rFonts w:cs="Arial"/>
                <w:b/>
              </w:rPr>
              <w:t>Yes</w:t>
            </w:r>
            <w:proofErr w:type="gramEnd"/>
            <w:r>
              <w:rPr>
                <w:rFonts w:cs="Arial"/>
              </w:rPr>
              <w:t xml:space="preserve">, for how long? ____ (months)  </w:t>
            </w:r>
            <w:r>
              <w:rPr>
                <w:rFonts w:cs="Arial"/>
              </w:rPr>
              <w:tab/>
            </w:r>
          </w:p>
          <w:p w:rsidRPr="001B0CFA" w:rsidR="002012B6" w:rsidP="00527E38" w:rsidRDefault="002012B6" w14:paraId="470F25B4" w14:textId="040B58CF">
            <w:pPr>
              <w:pStyle w:val="NoSpacing"/>
              <w:numPr>
                <w:ilvl w:val="0"/>
                <w:numId w:val="37"/>
              </w:numPr>
              <w:ind w:left="360"/>
              <w:rPr>
                <w:rFonts w:cs="Arial"/>
              </w:rPr>
            </w:pPr>
            <w:r>
              <w:rPr>
                <w:rFonts w:cs="Arial"/>
              </w:rPr>
              <w:t xml:space="preserve">No  </w:t>
            </w:r>
            <w:r>
              <w:rPr>
                <w:rFonts w:cs="Arial"/>
              </w:rPr>
              <w:tab/>
            </w:r>
          </w:p>
          <w:p w:rsidRPr="001B0CFA" w:rsidR="002012B6" w:rsidP="00527E38" w:rsidRDefault="002012B6" w14:paraId="7517687C" w14:textId="3B3C18E4">
            <w:pPr>
              <w:pStyle w:val="NoSpacing"/>
              <w:numPr>
                <w:ilvl w:val="0"/>
                <w:numId w:val="37"/>
              </w:numPr>
              <w:ind w:left="360"/>
              <w:rPr>
                <w:rFonts w:cs="Arial"/>
              </w:rPr>
            </w:pPr>
            <w:r>
              <w:rPr>
                <w:rFonts w:cs="Arial"/>
              </w:rPr>
              <w:t xml:space="preserve">Don’t know  </w:t>
            </w:r>
            <w:r>
              <w:rPr>
                <w:rFonts w:cs="Arial"/>
              </w:rPr>
              <w:tab/>
            </w:r>
          </w:p>
          <w:p w:rsidRPr="001B0CFA" w:rsidR="002012B6" w:rsidP="00527E38" w:rsidRDefault="002012B6" w14:paraId="71A016FB" w14:textId="02B639DC">
            <w:pPr>
              <w:pStyle w:val="NoSpacing"/>
              <w:numPr>
                <w:ilvl w:val="0"/>
                <w:numId w:val="37"/>
              </w:numPr>
              <w:ind w:left="360"/>
              <w:rPr>
                <w:rFonts w:cs="Arial"/>
              </w:rPr>
            </w:pPr>
            <w:r>
              <w:rPr>
                <w:rFonts w:cs="Arial"/>
              </w:rPr>
              <w:t xml:space="preserve">Refused to answer </w:t>
            </w:r>
            <w:r>
              <w:rPr>
                <w:rFonts w:cs="Arial"/>
              </w:rPr>
              <w:tab/>
            </w:r>
          </w:p>
          <w:p w:rsidRPr="00527E38" w:rsidR="002012B6" w:rsidP="00527E38" w:rsidRDefault="002012B6" w14:paraId="56E17DF7" w14:textId="3A549AF0">
            <w:pPr>
              <w:pStyle w:val="NoSpacing"/>
              <w:numPr>
                <w:ilvl w:val="0"/>
                <w:numId w:val="37"/>
              </w:numPr>
              <w:ind w:left="360"/>
              <w:rPr>
                <w:rFonts w:cs="Arial"/>
              </w:rPr>
            </w:pPr>
            <w:r>
              <w:rPr>
                <w:rFonts w:cs="Arial"/>
              </w:rPr>
              <w:t>Not Applicable</w:t>
            </w:r>
          </w:p>
        </w:tc>
      </w:tr>
    </w:tbl>
    <w:p w:rsidR="00FB1FD2" w:rsidP="00FB1FD2" w:rsidRDefault="00FB1FD2" w14:paraId="383C7363" w14:textId="50B9658B">
      <w:pPr>
        <w:pStyle w:val="ListParagraph"/>
        <w:ind w:left="1080"/>
        <w:rPr>
          <w:rFonts w:ascii="Times New Roman" w:hAnsi="Times New Roman" w:cs="Times New Roman"/>
          <w:sz w:val="24"/>
          <w:szCs w:val="24"/>
          <w:u w:val="single"/>
        </w:rPr>
      </w:pPr>
    </w:p>
    <w:p w:rsidR="00EA0C28" w:rsidP="00537632" w:rsidRDefault="00DC025C" w14:paraId="2F07BEA2" w14:textId="04CA3227">
      <w:pPr>
        <w:rPr>
          <w:rFonts w:ascii="Times New Roman" w:hAnsi="Times New Roman" w:cs="Times New Roman"/>
          <w:sz w:val="24"/>
          <w:szCs w:val="24"/>
        </w:rPr>
      </w:pPr>
      <w:r>
        <w:rPr>
          <w:rFonts w:ascii="Times New Roman" w:hAnsi="Times New Roman" w:cs="Times New Roman"/>
          <w:sz w:val="24"/>
          <w:szCs w:val="24"/>
        </w:rPr>
        <w:t>ICR C</w:t>
      </w:r>
      <w:r w:rsidR="00537632">
        <w:rPr>
          <w:rFonts w:ascii="Times New Roman" w:hAnsi="Times New Roman" w:cs="Times New Roman"/>
          <w:sz w:val="24"/>
          <w:szCs w:val="24"/>
        </w:rPr>
        <w:t xml:space="preserve">hanges </w:t>
      </w:r>
      <w:r>
        <w:rPr>
          <w:rFonts w:ascii="Times New Roman" w:hAnsi="Times New Roman" w:cs="Times New Roman"/>
          <w:sz w:val="24"/>
          <w:szCs w:val="24"/>
        </w:rPr>
        <w:t>Based on</w:t>
      </w:r>
      <w:r w:rsidR="00537632">
        <w:rPr>
          <w:rFonts w:ascii="Times New Roman" w:hAnsi="Times New Roman" w:cs="Times New Roman"/>
          <w:sz w:val="24"/>
          <w:szCs w:val="24"/>
        </w:rPr>
        <w:t xml:space="preserve"> the </w:t>
      </w:r>
      <w:r>
        <w:rPr>
          <w:rFonts w:ascii="Times New Roman" w:hAnsi="Times New Roman" w:cs="Times New Roman"/>
          <w:sz w:val="24"/>
          <w:szCs w:val="24"/>
        </w:rPr>
        <w:t xml:space="preserve">Reduced </w:t>
      </w:r>
      <w:r w:rsidR="00537632">
        <w:rPr>
          <w:rFonts w:ascii="Times New Roman" w:hAnsi="Times New Roman" w:cs="Times New Roman"/>
          <w:sz w:val="24"/>
          <w:szCs w:val="24"/>
        </w:rPr>
        <w:t>Number of EAs Requested per Year:</w:t>
      </w:r>
    </w:p>
    <w:p w:rsidR="00537632" w:rsidP="00537632" w:rsidRDefault="00537632" w14:paraId="4B3D1C52" w14:textId="5BF2B5CB">
      <w:pPr>
        <w:pStyle w:val="ListParagraph"/>
        <w:numPr>
          <w:ilvl w:val="0"/>
          <w:numId w:val="38"/>
        </w:numPr>
        <w:rPr>
          <w:rFonts w:ascii="Times New Roman" w:hAnsi="Times New Roman" w:cs="Times New Roman"/>
          <w:sz w:val="24"/>
          <w:szCs w:val="24"/>
        </w:rPr>
      </w:pPr>
      <w:r w:rsidRPr="00537632">
        <w:rPr>
          <w:rFonts w:ascii="Times New Roman" w:hAnsi="Times New Roman" w:cs="Times New Roman"/>
          <w:sz w:val="24"/>
          <w:szCs w:val="24"/>
        </w:rPr>
        <w:t>In 2019, ATSDR/NCEH received PRA clearance for up to five EAs per year</w:t>
      </w:r>
      <w:r>
        <w:rPr>
          <w:rFonts w:ascii="Times New Roman" w:hAnsi="Times New Roman" w:cs="Times New Roman"/>
          <w:sz w:val="24"/>
          <w:szCs w:val="24"/>
        </w:rPr>
        <w:t xml:space="preserve"> (15 over three years)</w:t>
      </w:r>
      <w:r w:rsidRPr="00537632">
        <w:rPr>
          <w:rFonts w:ascii="Times New Roman" w:hAnsi="Times New Roman" w:cs="Times New Roman"/>
          <w:sz w:val="24"/>
          <w:szCs w:val="24"/>
        </w:rPr>
        <w:t>. Under this revision ICR, ATSDR/NCEH are requesting PRA clearance for up to three EAs per year</w:t>
      </w:r>
      <w:r>
        <w:rPr>
          <w:rFonts w:ascii="Times New Roman" w:hAnsi="Times New Roman" w:cs="Times New Roman"/>
          <w:sz w:val="24"/>
          <w:szCs w:val="24"/>
        </w:rPr>
        <w:t xml:space="preserve"> (nine over three years)</w:t>
      </w:r>
      <w:r w:rsidRPr="00537632">
        <w:rPr>
          <w:rFonts w:ascii="Times New Roman" w:hAnsi="Times New Roman" w:cs="Times New Roman"/>
          <w:sz w:val="24"/>
          <w:szCs w:val="24"/>
        </w:rPr>
        <w:t>.</w:t>
      </w:r>
    </w:p>
    <w:p w:rsidR="00537632" w:rsidP="00537632" w:rsidRDefault="00537632" w14:paraId="108AADCC" w14:textId="72AF1C09">
      <w:pPr>
        <w:pStyle w:val="ListParagraph"/>
        <w:numPr>
          <w:ilvl w:val="0"/>
          <w:numId w:val="38"/>
        </w:numPr>
        <w:rPr>
          <w:rFonts w:ascii="Times New Roman" w:hAnsi="Times New Roman" w:cs="Times New Roman"/>
          <w:sz w:val="24"/>
          <w:szCs w:val="24"/>
        </w:rPr>
      </w:pPr>
      <w:r w:rsidRPr="00537632">
        <w:rPr>
          <w:rFonts w:ascii="Times New Roman" w:hAnsi="Times New Roman" w:cs="Times New Roman"/>
          <w:sz w:val="24"/>
          <w:szCs w:val="24"/>
        </w:rPr>
        <w:t xml:space="preserve">The total number of respondents requested per year is </w:t>
      </w:r>
      <w:r w:rsidR="00497664">
        <w:rPr>
          <w:rFonts w:ascii="Times New Roman" w:hAnsi="Times New Roman" w:cs="Times New Roman"/>
          <w:sz w:val="24"/>
          <w:szCs w:val="24"/>
        </w:rPr>
        <w:t>8,735</w:t>
      </w:r>
      <w:r w:rsidRPr="00537632">
        <w:rPr>
          <w:rFonts w:ascii="Times New Roman" w:hAnsi="Times New Roman" w:cs="Times New Roman"/>
          <w:sz w:val="24"/>
          <w:szCs w:val="24"/>
        </w:rPr>
        <w:t xml:space="preserve">, which reflects an increase of </w:t>
      </w:r>
      <w:r w:rsidR="00497664">
        <w:rPr>
          <w:rFonts w:ascii="Times New Roman" w:hAnsi="Times New Roman" w:cs="Times New Roman"/>
          <w:sz w:val="24"/>
          <w:szCs w:val="24"/>
        </w:rPr>
        <w:t>184</w:t>
      </w:r>
      <w:r w:rsidRPr="00537632">
        <w:rPr>
          <w:rFonts w:ascii="Times New Roman" w:hAnsi="Times New Roman" w:cs="Times New Roman"/>
          <w:sz w:val="24"/>
          <w:szCs w:val="24"/>
        </w:rPr>
        <w:t xml:space="preserve"> respondents compared to the previously approved 8,551 respondents</w:t>
      </w:r>
      <w:r w:rsidR="00DC025C">
        <w:rPr>
          <w:rFonts w:ascii="Times New Roman" w:hAnsi="Times New Roman" w:cs="Times New Roman"/>
          <w:sz w:val="24"/>
          <w:szCs w:val="24"/>
        </w:rPr>
        <w:t xml:space="preserve"> in 2019</w:t>
      </w:r>
      <w:r w:rsidRPr="00537632">
        <w:rPr>
          <w:rFonts w:ascii="Times New Roman" w:hAnsi="Times New Roman" w:cs="Times New Roman"/>
          <w:sz w:val="24"/>
          <w:szCs w:val="24"/>
        </w:rPr>
        <w:t>.</w:t>
      </w:r>
      <w:r w:rsidR="00497664">
        <w:rPr>
          <w:rFonts w:ascii="Times New Roman" w:hAnsi="Times New Roman" w:cs="Times New Roman"/>
          <w:sz w:val="24"/>
          <w:szCs w:val="24"/>
        </w:rPr>
        <w:t xml:space="preserve"> This difference is due to the increased number of recruitment letters needed based on a response rate of 10% (based on the eight completed EAs) instead of 65%.</w:t>
      </w:r>
    </w:p>
    <w:p w:rsidR="00537632" w:rsidP="00537632" w:rsidRDefault="00DC025C" w14:paraId="25206D20" w14:textId="74446AA4">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T</w:t>
      </w:r>
      <w:r w:rsidRPr="00537632" w:rsidR="00537632">
        <w:rPr>
          <w:rFonts w:ascii="Times New Roman" w:hAnsi="Times New Roman" w:cs="Times New Roman"/>
          <w:sz w:val="24"/>
          <w:szCs w:val="24"/>
        </w:rPr>
        <w:t xml:space="preserve">he agencies are requesting a total time burden of </w:t>
      </w:r>
      <w:r w:rsidR="00497664">
        <w:rPr>
          <w:rFonts w:ascii="Times New Roman" w:hAnsi="Times New Roman" w:cs="Times New Roman"/>
          <w:sz w:val="24"/>
          <w:szCs w:val="24"/>
        </w:rPr>
        <w:t>1,535</w:t>
      </w:r>
      <w:r w:rsidRPr="00537632" w:rsidR="00537632">
        <w:rPr>
          <w:rFonts w:ascii="Times New Roman" w:hAnsi="Times New Roman" w:cs="Times New Roman"/>
          <w:sz w:val="24"/>
          <w:szCs w:val="24"/>
        </w:rPr>
        <w:t xml:space="preserve"> hours per year. This reflects a decrease of </w:t>
      </w:r>
      <w:r w:rsidR="00497664">
        <w:rPr>
          <w:rFonts w:ascii="Times New Roman" w:hAnsi="Times New Roman" w:cs="Times New Roman"/>
          <w:sz w:val="24"/>
          <w:szCs w:val="24"/>
        </w:rPr>
        <w:t>59</w:t>
      </w:r>
      <w:r w:rsidR="005D69C7">
        <w:rPr>
          <w:rFonts w:ascii="Times New Roman" w:hAnsi="Times New Roman" w:cs="Times New Roman"/>
          <w:sz w:val="24"/>
          <w:szCs w:val="24"/>
        </w:rPr>
        <w:t>6</w:t>
      </w:r>
      <w:r w:rsidR="00497664">
        <w:rPr>
          <w:rFonts w:ascii="Times New Roman" w:hAnsi="Times New Roman" w:cs="Times New Roman"/>
          <w:sz w:val="24"/>
          <w:szCs w:val="24"/>
        </w:rPr>
        <w:t xml:space="preserve"> </w:t>
      </w:r>
      <w:r w:rsidRPr="00537632" w:rsidR="00537632">
        <w:rPr>
          <w:rFonts w:ascii="Times New Roman" w:hAnsi="Times New Roman" w:cs="Times New Roman"/>
          <w:sz w:val="24"/>
          <w:szCs w:val="24"/>
        </w:rPr>
        <w:t>hours compared to the previously approved 2,1</w:t>
      </w:r>
      <w:r w:rsidR="005D69C7">
        <w:rPr>
          <w:rFonts w:ascii="Times New Roman" w:hAnsi="Times New Roman" w:cs="Times New Roman"/>
          <w:sz w:val="24"/>
          <w:szCs w:val="24"/>
        </w:rPr>
        <w:t>31</w:t>
      </w:r>
      <w:r w:rsidRPr="00537632" w:rsidR="00537632">
        <w:rPr>
          <w:rFonts w:ascii="Times New Roman" w:hAnsi="Times New Roman" w:cs="Times New Roman"/>
          <w:sz w:val="24"/>
          <w:szCs w:val="24"/>
        </w:rPr>
        <w:t xml:space="preserve"> hours in 2019. </w:t>
      </w:r>
    </w:p>
    <w:p w:rsidR="00537632" w:rsidP="00537632" w:rsidRDefault="00537632" w14:paraId="6EBAD558" w14:textId="02D878E6">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The table below shows the net changes of respondents and burden hours </w:t>
      </w:r>
      <w:r w:rsidR="00C63481">
        <w:rPr>
          <w:rFonts w:ascii="Times New Roman" w:hAnsi="Times New Roman" w:cs="Times New Roman"/>
          <w:sz w:val="24"/>
          <w:szCs w:val="24"/>
        </w:rPr>
        <w:t>by</w:t>
      </w:r>
      <w:r>
        <w:rPr>
          <w:rFonts w:ascii="Times New Roman" w:hAnsi="Times New Roman" w:cs="Times New Roman"/>
          <w:sz w:val="24"/>
          <w:szCs w:val="24"/>
        </w:rPr>
        <w:t xml:space="preserve"> form</w:t>
      </w:r>
      <w:r w:rsidR="00DC025C">
        <w:rPr>
          <w:rFonts w:ascii="Times New Roman" w:hAnsi="Times New Roman" w:cs="Times New Roman"/>
          <w:sz w:val="24"/>
          <w:szCs w:val="24"/>
        </w:rPr>
        <w:t>.</w:t>
      </w:r>
    </w:p>
    <w:p w:rsidRPr="00527E38" w:rsidR="00DC025C" w:rsidP="00527E38" w:rsidRDefault="00DC025C" w14:paraId="454BBC55" w14:textId="77777777">
      <w:pPr>
        <w:spacing w:after="0"/>
        <w:rPr>
          <w:rFonts w:ascii="Times New Roman" w:hAnsi="Times New Roman" w:cs="Times New Roman"/>
          <w:sz w:val="24"/>
          <w:szCs w:val="24"/>
        </w:rPr>
      </w:pPr>
    </w:p>
    <w:p w:rsidRPr="00527E38" w:rsidR="0015305B" w:rsidP="00AE5D6C" w:rsidRDefault="00E72E52" w14:paraId="7B436C1A" w14:textId="076E8713">
      <w:pPr>
        <w:rPr>
          <w:rFonts w:ascii="Times New Roman" w:hAnsi="Times New Roman" w:cs="Times New Roman"/>
          <w:sz w:val="24"/>
          <w:szCs w:val="24"/>
          <w:u w:val="single"/>
        </w:rPr>
      </w:pPr>
      <w:r>
        <w:rPr>
          <w:rFonts w:ascii="Times New Roman" w:hAnsi="Times New Roman" w:cs="Times New Roman"/>
          <w:sz w:val="24"/>
          <w:szCs w:val="24"/>
        </w:rPr>
        <w:t xml:space="preserve">Table A.15.2. </w:t>
      </w:r>
      <w:r w:rsidR="00FF45E1">
        <w:rPr>
          <w:rFonts w:ascii="Times New Roman" w:hAnsi="Times New Roman" w:cs="Times New Roman"/>
          <w:sz w:val="24"/>
          <w:szCs w:val="24"/>
          <w:u w:val="single"/>
        </w:rPr>
        <w:t>Modification of Requested Number of Respondents and Burden Hours</w:t>
      </w:r>
    </w:p>
    <w:tbl>
      <w:tblPr>
        <w:tblStyle w:val="TableGrid"/>
        <w:tblW w:w="9355" w:type="dxa"/>
        <w:tblLayout w:type="fixed"/>
        <w:tblLook w:val="04A0" w:firstRow="1" w:lastRow="0" w:firstColumn="1" w:lastColumn="0" w:noHBand="0" w:noVBand="1"/>
      </w:tblPr>
      <w:tblGrid>
        <w:gridCol w:w="1180"/>
        <w:gridCol w:w="1178"/>
        <w:gridCol w:w="798"/>
        <w:gridCol w:w="799"/>
        <w:gridCol w:w="900"/>
        <w:gridCol w:w="900"/>
        <w:gridCol w:w="900"/>
        <w:gridCol w:w="765"/>
        <w:gridCol w:w="765"/>
        <w:gridCol w:w="1170"/>
      </w:tblGrid>
      <w:tr w:rsidRPr="0035345D" w:rsidR="00E72E52" w:rsidTr="00E72E52" w14:paraId="658E887E" w14:textId="3541E4A4">
        <w:trPr>
          <w:trHeight w:val="1592"/>
        </w:trPr>
        <w:tc>
          <w:tcPr>
            <w:tcW w:w="1180" w:type="dxa"/>
            <w:vMerge w:val="restart"/>
            <w:vAlign w:val="center"/>
          </w:tcPr>
          <w:p w:rsidRPr="00527E38" w:rsidR="00E72E52" w:rsidP="00772FC1" w:rsidRDefault="00E72E52" w14:paraId="159445F1"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Type of Respondents</w:t>
            </w:r>
          </w:p>
        </w:tc>
        <w:tc>
          <w:tcPr>
            <w:tcW w:w="1178" w:type="dxa"/>
            <w:vMerge w:val="restart"/>
            <w:vAlign w:val="center"/>
          </w:tcPr>
          <w:p w:rsidRPr="00527E38" w:rsidR="00E72E52" w:rsidP="00772FC1" w:rsidRDefault="00E72E52" w14:paraId="744BE937"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Form Name</w:t>
            </w:r>
          </w:p>
        </w:tc>
        <w:tc>
          <w:tcPr>
            <w:tcW w:w="1597" w:type="dxa"/>
            <w:gridSpan w:val="2"/>
            <w:vAlign w:val="center"/>
          </w:tcPr>
          <w:p w:rsidRPr="00527E38" w:rsidR="00E72E52" w:rsidP="00772FC1" w:rsidRDefault="00E72E52" w14:paraId="4353C941"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No. of Respondents</w:t>
            </w:r>
          </w:p>
          <w:p w:rsidRPr="00527E38" w:rsidR="00E72E52" w:rsidP="00772FC1" w:rsidRDefault="00E72E52" w14:paraId="1F3EEBCD" w14:textId="78DFE2DB">
            <w:pPr>
              <w:autoSpaceDE w:val="0"/>
              <w:autoSpaceDN w:val="0"/>
              <w:adjustRightInd w:val="0"/>
              <w:jc w:val="center"/>
              <w:rPr>
                <w:rFonts w:ascii="Times New Roman" w:hAnsi="Times New Roman" w:cs="Times New Roman"/>
                <w:sz w:val="24"/>
                <w:szCs w:val="24"/>
              </w:rPr>
            </w:pPr>
          </w:p>
        </w:tc>
        <w:tc>
          <w:tcPr>
            <w:tcW w:w="900" w:type="dxa"/>
            <w:vMerge w:val="restart"/>
            <w:vAlign w:val="center"/>
          </w:tcPr>
          <w:p w:rsidRPr="00527E38" w:rsidR="00E72E52" w:rsidP="00CF4903" w:rsidRDefault="00E72E52" w14:paraId="22EAD315" w14:textId="614AC854">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Net Change in No. Respondents Requested</w:t>
            </w:r>
          </w:p>
        </w:tc>
        <w:tc>
          <w:tcPr>
            <w:tcW w:w="900" w:type="dxa"/>
            <w:vMerge w:val="restart"/>
            <w:vAlign w:val="center"/>
          </w:tcPr>
          <w:p w:rsidRPr="00527E38" w:rsidR="00E72E52" w:rsidP="00CF4903" w:rsidRDefault="00E72E52" w14:paraId="4BE8E506" w14:textId="0586E423">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No. of Responses per Respondent</w:t>
            </w:r>
          </w:p>
        </w:tc>
        <w:tc>
          <w:tcPr>
            <w:tcW w:w="900" w:type="dxa"/>
            <w:vMerge w:val="restart"/>
            <w:vAlign w:val="center"/>
          </w:tcPr>
          <w:p w:rsidRPr="00527E38" w:rsidR="00E72E52" w:rsidP="00CF4903" w:rsidRDefault="00E72E52" w14:paraId="40A6F0F2" w14:textId="4D304839">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Average Burden per Response</w:t>
            </w:r>
          </w:p>
          <w:p w:rsidRPr="00527E38" w:rsidR="00E72E52" w:rsidP="00CF4903" w:rsidRDefault="00E72E52" w14:paraId="5F763E9E"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w:t>
            </w:r>
            <w:proofErr w:type="gramStart"/>
            <w:r w:rsidRPr="00527E38">
              <w:rPr>
                <w:rFonts w:ascii="Times New Roman" w:hAnsi="Times New Roman" w:cs="Times New Roman"/>
                <w:sz w:val="24"/>
                <w:szCs w:val="24"/>
              </w:rPr>
              <w:t>in</w:t>
            </w:r>
            <w:proofErr w:type="gramEnd"/>
            <w:r w:rsidRPr="00527E38">
              <w:rPr>
                <w:rFonts w:ascii="Times New Roman" w:hAnsi="Times New Roman" w:cs="Times New Roman"/>
                <w:sz w:val="24"/>
                <w:szCs w:val="24"/>
              </w:rPr>
              <w:t xml:space="preserve"> hours)</w:t>
            </w:r>
          </w:p>
        </w:tc>
        <w:tc>
          <w:tcPr>
            <w:tcW w:w="1530" w:type="dxa"/>
            <w:gridSpan w:val="2"/>
            <w:vAlign w:val="center"/>
          </w:tcPr>
          <w:p w:rsidRPr="00527E38" w:rsidR="00E72E52" w:rsidP="00772FC1" w:rsidRDefault="00E72E52" w14:paraId="564D10E8"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Total Burden Hours</w:t>
            </w:r>
          </w:p>
        </w:tc>
        <w:tc>
          <w:tcPr>
            <w:tcW w:w="1170" w:type="dxa"/>
            <w:vMerge w:val="restart"/>
            <w:vAlign w:val="center"/>
          </w:tcPr>
          <w:p w:rsidRPr="00527E38" w:rsidR="00E72E52" w:rsidP="00772FC1" w:rsidRDefault="00E72E52" w14:paraId="3BED3E92" w14:textId="525296CE">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Net Change in Burden Hours Requested</w:t>
            </w:r>
          </w:p>
        </w:tc>
      </w:tr>
      <w:tr w:rsidRPr="0035345D" w:rsidR="00E72E52" w:rsidTr="00527E38" w14:paraId="57C5393F" w14:textId="77777777">
        <w:trPr>
          <w:trHeight w:val="350"/>
        </w:trPr>
        <w:tc>
          <w:tcPr>
            <w:tcW w:w="1180" w:type="dxa"/>
            <w:vMerge/>
            <w:vAlign w:val="center"/>
          </w:tcPr>
          <w:p w:rsidRPr="0035345D" w:rsidR="00E72E52" w:rsidP="00E72E52" w:rsidRDefault="00E72E52" w14:paraId="2733196D" w14:textId="77777777">
            <w:pPr>
              <w:autoSpaceDE w:val="0"/>
              <w:autoSpaceDN w:val="0"/>
              <w:adjustRightInd w:val="0"/>
              <w:jc w:val="center"/>
              <w:rPr>
                <w:rFonts w:ascii="Times New Roman" w:hAnsi="Times New Roman" w:cs="Times New Roman"/>
                <w:sz w:val="24"/>
                <w:szCs w:val="24"/>
              </w:rPr>
            </w:pPr>
          </w:p>
        </w:tc>
        <w:tc>
          <w:tcPr>
            <w:tcW w:w="1178" w:type="dxa"/>
            <w:vMerge/>
            <w:vAlign w:val="center"/>
          </w:tcPr>
          <w:p w:rsidRPr="0035345D" w:rsidR="00E72E52" w:rsidP="00E72E52" w:rsidRDefault="00E72E52" w14:paraId="6E63318D" w14:textId="77777777">
            <w:pPr>
              <w:autoSpaceDE w:val="0"/>
              <w:autoSpaceDN w:val="0"/>
              <w:adjustRightInd w:val="0"/>
              <w:jc w:val="center"/>
              <w:rPr>
                <w:rFonts w:ascii="Times New Roman" w:hAnsi="Times New Roman" w:cs="Times New Roman"/>
                <w:sz w:val="24"/>
                <w:szCs w:val="24"/>
              </w:rPr>
            </w:pPr>
          </w:p>
        </w:tc>
        <w:tc>
          <w:tcPr>
            <w:tcW w:w="798" w:type="dxa"/>
            <w:vAlign w:val="center"/>
          </w:tcPr>
          <w:p w:rsidRPr="00E72E52" w:rsidR="00E72E52" w:rsidP="00E72E52" w:rsidRDefault="00E72E52" w14:paraId="799579F0" w14:textId="588E1C01">
            <w:pPr>
              <w:autoSpaceDE w:val="0"/>
              <w:autoSpaceDN w:val="0"/>
              <w:adjustRightInd w:val="0"/>
              <w:jc w:val="center"/>
              <w:rPr>
                <w:rFonts w:ascii="Times New Roman" w:hAnsi="Times New Roman" w:cs="Times New Roman"/>
                <w:sz w:val="24"/>
                <w:szCs w:val="24"/>
              </w:rPr>
            </w:pPr>
            <w:r w:rsidRPr="00507D0F">
              <w:rPr>
                <w:rFonts w:ascii="Times New Roman" w:hAnsi="Times New Roman" w:cs="Times New Roman"/>
                <w:sz w:val="24"/>
                <w:szCs w:val="24"/>
              </w:rPr>
              <w:t>2019</w:t>
            </w:r>
          </w:p>
        </w:tc>
        <w:tc>
          <w:tcPr>
            <w:tcW w:w="799" w:type="dxa"/>
            <w:vAlign w:val="center"/>
          </w:tcPr>
          <w:p w:rsidRPr="00E72E52" w:rsidR="00E72E52" w:rsidP="00E72E52" w:rsidRDefault="00E72E52" w14:paraId="6E70EEF2" w14:textId="5ED52DB3">
            <w:pPr>
              <w:autoSpaceDE w:val="0"/>
              <w:autoSpaceDN w:val="0"/>
              <w:adjustRightInd w:val="0"/>
              <w:jc w:val="center"/>
              <w:rPr>
                <w:rFonts w:ascii="Times New Roman" w:hAnsi="Times New Roman" w:cs="Times New Roman"/>
                <w:sz w:val="24"/>
                <w:szCs w:val="24"/>
              </w:rPr>
            </w:pPr>
            <w:r w:rsidRPr="00507D0F">
              <w:rPr>
                <w:rFonts w:ascii="Times New Roman" w:hAnsi="Times New Roman" w:cs="Times New Roman"/>
                <w:sz w:val="24"/>
                <w:szCs w:val="24"/>
              </w:rPr>
              <w:t>2022</w:t>
            </w:r>
          </w:p>
        </w:tc>
        <w:tc>
          <w:tcPr>
            <w:tcW w:w="900" w:type="dxa"/>
            <w:vMerge/>
            <w:vAlign w:val="center"/>
          </w:tcPr>
          <w:p w:rsidRPr="0035345D" w:rsidR="00E72E52" w:rsidP="00E72E52" w:rsidRDefault="00E72E52" w14:paraId="7D8BBC83" w14:textId="77777777">
            <w:pPr>
              <w:autoSpaceDE w:val="0"/>
              <w:autoSpaceDN w:val="0"/>
              <w:adjustRightInd w:val="0"/>
              <w:jc w:val="center"/>
              <w:rPr>
                <w:rFonts w:ascii="Times New Roman" w:hAnsi="Times New Roman" w:cs="Times New Roman"/>
                <w:sz w:val="24"/>
                <w:szCs w:val="24"/>
              </w:rPr>
            </w:pPr>
          </w:p>
        </w:tc>
        <w:tc>
          <w:tcPr>
            <w:tcW w:w="900" w:type="dxa"/>
            <w:vMerge/>
            <w:vAlign w:val="center"/>
          </w:tcPr>
          <w:p w:rsidRPr="0035345D" w:rsidR="00E72E52" w:rsidP="00E72E52" w:rsidRDefault="00E72E52" w14:paraId="74CBDE81" w14:textId="77777777">
            <w:pPr>
              <w:autoSpaceDE w:val="0"/>
              <w:autoSpaceDN w:val="0"/>
              <w:adjustRightInd w:val="0"/>
              <w:jc w:val="center"/>
              <w:rPr>
                <w:rFonts w:ascii="Times New Roman" w:hAnsi="Times New Roman" w:cs="Times New Roman"/>
                <w:sz w:val="24"/>
                <w:szCs w:val="24"/>
              </w:rPr>
            </w:pPr>
          </w:p>
        </w:tc>
        <w:tc>
          <w:tcPr>
            <w:tcW w:w="900" w:type="dxa"/>
            <w:vMerge/>
            <w:vAlign w:val="center"/>
          </w:tcPr>
          <w:p w:rsidRPr="0035345D" w:rsidR="00E72E52" w:rsidP="00E72E52" w:rsidRDefault="00E72E52" w14:paraId="4C23F0E0" w14:textId="77777777">
            <w:pPr>
              <w:autoSpaceDE w:val="0"/>
              <w:autoSpaceDN w:val="0"/>
              <w:adjustRightInd w:val="0"/>
              <w:jc w:val="center"/>
              <w:rPr>
                <w:rFonts w:ascii="Times New Roman" w:hAnsi="Times New Roman" w:cs="Times New Roman"/>
                <w:sz w:val="24"/>
                <w:szCs w:val="24"/>
              </w:rPr>
            </w:pPr>
          </w:p>
        </w:tc>
        <w:tc>
          <w:tcPr>
            <w:tcW w:w="765" w:type="dxa"/>
            <w:vAlign w:val="center"/>
          </w:tcPr>
          <w:p w:rsidRPr="00E72E52" w:rsidR="00E72E52" w:rsidP="00E72E52" w:rsidRDefault="00E72E52" w14:paraId="66AB3CF4" w14:textId="5996C9E6">
            <w:pPr>
              <w:autoSpaceDE w:val="0"/>
              <w:autoSpaceDN w:val="0"/>
              <w:adjustRightInd w:val="0"/>
              <w:jc w:val="center"/>
              <w:rPr>
                <w:rFonts w:ascii="Times New Roman" w:hAnsi="Times New Roman" w:cs="Times New Roman"/>
                <w:sz w:val="24"/>
                <w:szCs w:val="24"/>
              </w:rPr>
            </w:pPr>
            <w:r w:rsidRPr="00507D0F">
              <w:rPr>
                <w:rFonts w:ascii="Times New Roman" w:hAnsi="Times New Roman" w:cs="Times New Roman"/>
                <w:sz w:val="24"/>
                <w:szCs w:val="24"/>
              </w:rPr>
              <w:t>2019</w:t>
            </w:r>
          </w:p>
        </w:tc>
        <w:tc>
          <w:tcPr>
            <w:tcW w:w="765" w:type="dxa"/>
            <w:vAlign w:val="center"/>
          </w:tcPr>
          <w:p w:rsidRPr="00E72E52" w:rsidR="00E72E52" w:rsidP="00E72E52" w:rsidRDefault="00E72E52" w14:paraId="19DC9E83" w14:textId="08CC5280">
            <w:pPr>
              <w:autoSpaceDE w:val="0"/>
              <w:autoSpaceDN w:val="0"/>
              <w:adjustRightInd w:val="0"/>
              <w:jc w:val="center"/>
              <w:rPr>
                <w:rFonts w:ascii="Times New Roman" w:hAnsi="Times New Roman" w:cs="Times New Roman"/>
                <w:sz w:val="24"/>
                <w:szCs w:val="24"/>
              </w:rPr>
            </w:pPr>
            <w:r w:rsidRPr="00507D0F">
              <w:rPr>
                <w:rFonts w:ascii="Times New Roman" w:hAnsi="Times New Roman" w:cs="Times New Roman"/>
                <w:sz w:val="24"/>
                <w:szCs w:val="24"/>
              </w:rPr>
              <w:t>2022</w:t>
            </w:r>
          </w:p>
        </w:tc>
        <w:tc>
          <w:tcPr>
            <w:tcW w:w="1170" w:type="dxa"/>
            <w:vMerge/>
            <w:vAlign w:val="center"/>
          </w:tcPr>
          <w:p w:rsidRPr="0035345D" w:rsidR="00E72E52" w:rsidP="00E72E52" w:rsidRDefault="00E72E52" w14:paraId="3FB9D8F6" w14:textId="77777777">
            <w:pPr>
              <w:autoSpaceDE w:val="0"/>
              <w:autoSpaceDN w:val="0"/>
              <w:adjustRightInd w:val="0"/>
              <w:jc w:val="center"/>
              <w:rPr>
                <w:rFonts w:ascii="Times New Roman" w:hAnsi="Times New Roman" w:cs="Times New Roman"/>
                <w:sz w:val="24"/>
                <w:szCs w:val="24"/>
              </w:rPr>
            </w:pPr>
          </w:p>
        </w:tc>
      </w:tr>
      <w:tr w:rsidRPr="0035345D" w:rsidR="00633ADB" w:rsidTr="00527E38" w14:paraId="5EA88BE1" w14:textId="4EC832FC">
        <w:tc>
          <w:tcPr>
            <w:tcW w:w="1180" w:type="dxa"/>
            <w:vAlign w:val="center"/>
          </w:tcPr>
          <w:p w:rsidRPr="00527E38" w:rsidR="00633ADB" w:rsidP="00633ADB" w:rsidRDefault="00633ADB" w14:paraId="28173F6A" w14:textId="77777777">
            <w:pPr>
              <w:autoSpaceDE w:val="0"/>
              <w:autoSpaceDN w:val="0"/>
              <w:adjustRightInd w:val="0"/>
              <w:rPr>
                <w:rFonts w:ascii="Times New Roman" w:hAnsi="Times New Roman" w:cs="Times New Roman"/>
                <w:sz w:val="24"/>
                <w:szCs w:val="24"/>
              </w:rPr>
            </w:pPr>
            <w:r w:rsidRPr="00527E38">
              <w:rPr>
                <w:rFonts w:ascii="Times New Roman" w:hAnsi="Times New Roman" w:cs="Times New Roman"/>
                <w:sz w:val="24"/>
                <w:szCs w:val="24"/>
              </w:rPr>
              <w:t>EA Community Members</w:t>
            </w:r>
          </w:p>
        </w:tc>
        <w:tc>
          <w:tcPr>
            <w:tcW w:w="1178" w:type="dxa"/>
            <w:vAlign w:val="center"/>
          </w:tcPr>
          <w:p w:rsidRPr="00527E38" w:rsidR="00633ADB" w:rsidP="00633ADB" w:rsidRDefault="00633ADB" w14:paraId="1EE87FBB" w14:textId="77777777">
            <w:pPr>
              <w:autoSpaceDE w:val="0"/>
              <w:autoSpaceDN w:val="0"/>
              <w:adjustRightInd w:val="0"/>
              <w:rPr>
                <w:rFonts w:ascii="Times New Roman" w:hAnsi="Times New Roman" w:cs="Times New Roman"/>
                <w:bCs/>
                <w:sz w:val="24"/>
                <w:szCs w:val="24"/>
              </w:rPr>
            </w:pPr>
            <w:r w:rsidRPr="00527E38">
              <w:rPr>
                <w:rFonts w:ascii="Times New Roman" w:hAnsi="Times New Roman" w:cs="Times New Roman"/>
                <w:bCs/>
                <w:sz w:val="24"/>
                <w:szCs w:val="24"/>
              </w:rPr>
              <w:t>Community Event Evaluation Survey</w:t>
            </w:r>
          </w:p>
        </w:tc>
        <w:tc>
          <w:tcPr>
            <w:tcW w:w="798" w:type="dxa"/>
            <w:vAlign w:val="center"/>
          </w:tcPr>
          <w:p w:rsidRPr="00527E38" w:rsidR="00633ADB" w:rsidP="00633ADB" w:rsidRDefault="00633ADB" w14:paraId="4F1FA552"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815</w:t>
            </w:r>
          </w:p>
        </w:tc>
        <w:tc>
          <w:tcPr>
            <w:tcW w:w="799" w:type="dxa"/>
            <w:vAlign w:val="center"/>
          </w:tcPr>
          <w:p w:rsidRPr="00527E38" w:rsidR="00633ADB" w:rsidP="00633ADB" w:rsidRDefault="00633ADB" w14:paraId="5878E194" w14:textId="56AA3857">
            <w:pPr>
              <w:autoSpaceDE w:val="0"/>
              <w:autoSpaceDN w:val="0"/>
              <w:adjustRightInd w:val="0"/>
              <w:jc w:val="center"/>
              <w:rPr>
                <w:rFonts w:ascii="Times New Roman" w:hAnsi="Times New Roman" w:cs="Times New Roman"/>
                <w:sz w:val="24"/>
                <w:szCs w:val="24"/>
              </w:rPr>
            </w:pPr>
            <w:r w:rsidRPr="005D69C7">
              <w:rPr>
                <w:rFonts w:ascii="Times New Roman" w:hAnsi="Times New Roman" w:cs="Times New Roman"/>
                <w:sz w:val="24"/>
                <w:szCs w:val="24"/>
              </w:rPr>
              <w:t>489</w:t>
            </w:r>
          </w:p>
        </w:tc>
        <w:tc>
          <w:tcPr>
            <w:tcW w:w="900" w:type="dxa"/>
            <w:vAlign w:val="center"/>
          </w:tcPr>
          <w:p w:rsidRPr="00527E38" w:rsidR="00633ADB" w:rsidP="00633ADB" w:rsidRDefault="00633ADB" w14:paraId="026E872C" w14:textId="558BB56F">
            <w:pPr>
              <w:autoSpaceDE w:val="0"/>
              <w:autoSpaceDN w:val="0"/>
              <w:adjustRightInd w:val="0"/>
              <w:jc w:val="center"/>
              <w:rPr>
                <w:rFonts w:ascii="Times New Roman" w:hAnsi="Times New Roman" w:cs="Times New Roman"/>
                <w:b/>
                <w:bCs/>
                <w:sz w:val="24"/>
                <w:szCs w:val="24"/>
              </w:rPr>
            </w:pPr>
            <w:r w:rsidRPr="00527E38">
              <w:rPr>
                <w:rFonts w:ascii="Times New Roman" w:hAnsi="Times New Roman" w:cs="Times New Roman"/>
                <w:color w:val="000000"/>
                <w:sz w:val="24"/>
                <w:szCs w:val="24"/>
              </w:rPr>
              <w:t>-326</w:t>
            </w:r>
          </w:p>
        </w:tc>
        <w:tc>
          <w:tcPr>
            <w:tcW w:w="900" w:type="dxa"/>
            <w:vAlign w:val="center"/>
          </w:tcPr>
          <w:p w:rsidRPr="00527E38" w:rsidR="00633ADB" w:rsidP="00633ADB" w:rsidRDefault="00633ADB" w14:paraId="3072D0E5" w14:textId="4D42456F">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900" w:type="dxa"/>
            <w:vAlign w:val="center"/>
          </w:tcPr>
          <w:p w:rsidRPr="00527E38" w:rsidR="00633ADB" w:rsidP="00633ADB" w:rsidRDefault="00633ADB" w14:paraId="3FC4AAC5"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5/60</w:t>
            </w:r>
          </w:p>
        </w:tc>
        <w:tc>
          <w:tcPr>
            <w:tcW w:w="765" w:type="dxa"/>
            <w:vAlign w:val="center"/>
          </w:tcPr>
          <w:p w:rsidRPr="00527E38" w:rsidR="00633ADB" w:rsidP="00633ADB" w:rsidRDefault="00633ADB" w14:paraId="570F5A11"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68</w:t>
            </w:r>
          </w:p>
        </w:tc>
        <w:tc>
          <w:tcPr>
            <w:tcW w:w="765" w:type="dxa"/>
            <w:vAlign w:val="center"/>
          </w:tcPr>
          <w:p w:rsidRPr="00527E38" w:rsidR="00633ADB" w:rsidP="00633ADB" w:rsidRDefault="00633ADB" w14:paraId="76D82FA4" w14:textId="68DC0507">
            <w:pPr>
              <w:autoSpaceDE w:val="0"/>
              <w:autoSpaceDN w:val="0"/>
              <w:adjustRightInd w:val="0"/>
              <w:jc w:val="center"/>
              <w:rPr>
                <w:rFonts w:ascii="Times New Roman" w:hAnsi="Times New Roman" w:cs="Times New Roman"/>
                <w:sz w:val="24"/>
                <w:szCs w:val="24"/>
              </w:rPr>
            </w:pPr>
            <w:r w:rsidRPr="005D69C7">
              <w:rPr>
                <w:rFonts w:ascii="Times New Roman" w:hAnsi="Times New Roman" w:cs="Times New Roman"/>
                <w:sz w:val="24"/>
                <w:szCs w:val="24"/>
              </w:rPr>
              <w:t>41</w:t>
            </w:r>
          </w:p>
        </w:tc>
        <w:tc>
          <w:tcPr>
            <w:tcW w:w="1170" w:type="dxa"/>
            <w:vAlign w:val="center"/>
          </w:tcPr>
          <w:p w:rsidRPr="00527E38" w:rsidR="00633ADB" w:rsidP="00633ADB" w:rsidRDefault="00633ADB" w14:paraId="7158CC07" w14:textId="69A888C3">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color w:val="000000"/>
                <w:sz w:val="24"/>
                <w:szCs w:val="24"/>
              </w:rPr>
              <w:t>-27</w:t>
            </w:r>
          </w:p>
        </w:tc>
      </w:tr>
      <w:tr w:rsidRPr="0035345D" w:rsidR="00633ADB" w:rsidTr="00527E38" w14:paraId="46CC027C" w14:textId="76982A9E">
        <w:tc>
          <w:tcPr>
            <w:tcW w:w="1180" w:type="dxa"/>
            <w:vAlign w:val="center"/>
          </w:tcPr>
          <w:p w:rsidRPr="00527E38" w:rsidR="00633ADB" w:rsidP="00633ADB" w:rsidRDefault="00633ADB" w14:paraId="030B26C3" w14:textId="77777777">
            <w:pPr>
              <w:autoSpaceDE w:val="0"/>
              <w:autoSpaceDN w:val="0"/>
              <w:adjustRightInd w:val="0"/>
              <w:rPr>
                <w:rFonts w:ascii="Times New Roman" w:hAnsi="Times New Roman" w:cs="Times New Roman"/>
                <w:sz w:val="24"/>
                <w:szCs w:val="24"/>
              </w:rPr>
            </w:pPr>
            <w:r w:rsidRPr="00527E38">
              <w:rPr>
                <w:rFonts w:ascii="Times New Roman" w:hAnsi="Times New Roman" w:cs="Times New Roman"/>
                <w:sz w:val="24"/>
                <w:szCs w:val="24"/>
              </w:rPr>
              <w:t>EA Participants (all ages)</w:t>
            </w:r>
          </w:p>
        </w:tc>
        <w:tc>
          <w:tcPr>
            <w:tcW w:w="1178" w:type="dxa"/>
            <w:vAlign w:val="center"/>
          </w:tcPr>
          <w:p w:rsidRPr="00527E38" w:rsidR="00633ADB" w:rsidP="00633ADB" w:rsidRDefault="00633ADB" w14:paraId="5DDAA928" w14:textId="77777777">
            <w:pPr>
              <w:autoSpaceDE w:val="0"/>
              <w:autoSpaceDN w:val="0"/>
              <w:adjustRightInd w:val="0"/>
              <w:rPr>
                <w:rFonts w:ascii="Times New Roman" w:hAnsi="Times New Roman" w:cs="Times New Roman"/>
                <w:bCs/>
                <w:sz w:val="24"/>
                <w:szCs w:val="24"/>
              </w:rPr>
            </w:pPr>
            <w:r w:rsidRPr="00527E38">
              <w:rPr>
                <w:rFonts w:ascii="Times New Roman" w:hAnsi="Times New Roman" w:cs="Times New Roman"/>
                <w:bCs/>
                <w:sz w:val="24"/>
                <w:szCs w:val="24"/>
              </w:rPr>
              <w:t>Biological Testing Tracking</w:t>
            </w:r>
          </w:p>
        </w:tc>
        <w:tc>
          <w:tcPr>
            <w:tcW w:w="798" w:type="dxa"/>
            <w:vAlign w:val="center"/>
          </w:tcPr>
          <w:p w:rsidRPr="00527E38" w:rsidR="00633ADB" w:rsidP="00633ADB" w:rsidRDefault="00633ADB" w14:paraId="490CB06C"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1,975</w:t>
            </w:r>
          </w:p>
        </w:tc>
        <w:tc>
          <w:tcPr>
            <w:tcW w:w="799" w:type="dxa"/>
            <w:vAlign w:val="center"/>
          </w:tcPr>
          <w:p w:rsidRPr="00527E38" w:rsidR="00633ADB" w:rsidP="00633ADB" w:rsidRDefault="005D69C7" w14:paraId="289844B8" w14:textId="36408925">
            <w:pPr>
              <w:autoSpaceDE w:val="0"/>
              <w:autoSpaceDN w:val="0"/>
              <w:adjustRightInd w:val="0"/>
              <w:jc w:val="center"/>
              <w:rPr>
                <w:rFonts w:ascii="Times New Roman" w:hAnsi="Times New Roman" w:cs="Times New Roman"/>
                <w:sz w:val="24"/>
                <w:szCs w:val="24"/>
              </w:rPr>
            </w:pPr>
            <w:r w:rsidRPr="005D69C7">
              <w:rPr>
                <w:rFonts w:ascii="Times New Roman" w:hAnsi="Times New Roman" w:cs="Times New Roman"/>
                <w:sz w:val="24"/>
                <w:szCs w:val="24"/>
              </w:rPr>
              <w:t>1,137</w:t>
            </w:r>
          </w:p>
        </w:tc>
        <w:tc>
          <w:tcPr>
            <w:tcW w:w="900" w:type="dxa"/>
            <w:vAlign w:val="center"/>
          </w:tcPr>
          <w:p w:rsidRPr="00527E38" w:rsidR="00633ADB" w:rsidP="00633ADB" w:rsidRDefault="005D69C7" w14:paraId="0B2E4D9A" w14:textId="64DA0E7B">
            <w:pPr>
              <w:autoSpaceDE w:val="0"/>
              <w:autoSpaceDN w:val="0"/>
              <w:adjustRightInd w:val="0"/>
              <w:jc w:val="center"/>
              <w:rPr>
                <w:rFonts w:ascii="Times New Roman" w:hAnsi="Times New Roman" w:cs="Times New Roman"/>
                <w:b/>
                <w:bCs/>
                <w:sz w:val="24"/>
                <w:szCs w:val="24"/>
              </w:rPr>
            </w:pPr>
            <w:r w:rsidRPr="005D69C7">
              <w:rPr>
                <w:rFonts w:ascii="Times New Roman" w:hAnsi="Times New Roman" w:cs="Times New Roman"/>
                <w:color w:val="000000"/>
                <w:sz w:val="24"/>
                <w:szCs w:val="24"/>
              </w:rPr>
              <w:t>-838</w:t>
            </w:r>
          </w:p>
        </w:tc>
        <w:tc>
          <w:tcPr>
            <w:tcW w:w="900" w:type="dxa"/>
            <w:vAlign w:val="center"/>
          </w:tcPr>
          <w:p w:rsidRPr="00527E38" w:rsidR="00633ADB" w:rsidP="00633ADB" w:rsidRDefault="00633ADB" w14:paraId="74910182" w14:textId="65446046">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900" w:type="dxa"/>
            <w:vAlign w:val="center"/>
          </w:tcPr>
          <w:p w:rsidRPr="00527E38" w:rsidR="00633ADB" w:rsidP="00633ADB" w:rsidRDefault="00633ADB" w14:paraId="79F3E10B"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20/60</w:t>
            </w:r>
          </w:p>
        </w:tc>
        <w:tc>
          <w:tcPr>
            <w:tcW w:w="765" w:type="dxa"/>
            <w:vAlign w:val="center"/>
          </w:tcPr>
          <w:p w:rsidRPr="00527E38" w:rsidR="00633ADB" w:rsidP="00633ADB" w:rsidRDefault="00633ADB" w14:paraId="279817C7"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658</w:t>
            </w:r>
          </w:p>
        </w:tc>
        <w:tc>
          <w:tcPr>
            <w:tcW w:w="765" w:type="dxa"/>
            <w:vAlign w:val="center"/>
          </w:tcPr>
          <w:p w:rsidRPr="00527E38" w:rsidR="00633ADB" w:rsidP="00633ADB" w:rsidRDefault="005D69C7" w14:paraId="1C0D56EA" w14:textId="1C6A6DCF">
            <w:pPr>
              <w:autoSpaceDE w:val="0"/>
              <w:autoSpaceDN w:val="0"/>
              <w:adjustRightInd w:val="0"/>
              <w:jc w:val="center"/>
              <w:rPr>
                <w:rFonts w:ascii="Times New Roman" w:hAnsi="Times New Roman" w:cs="Times New Roman"/>
                <w:sz w:val="24"/>
                <w:szCs w:val="24"/>
              </w:rPr>
            </w:pPr>
            <w:r w:rsidRPr="005D69C7">
              <w:rPr>
                <w:rFonts w:ascii="Times New Roman" w:hAnsi="Times New Roman" w:cs="Times New Roman"/>
                <w:sz w:val="24"/>
                <w:szCs w:val="24"/>
              </w:rPr>
              <w:t>379</w:t>
            </w:r>
          </w:p>
        </w:tc>
        <w:tc>
          <w:tcPr>
            <w:tcW w:w="1170" w:type="dxa"/>
            <w:vAlign w:val="center"/>
          </w:tcPr>
          <w:p w:rsidRPr="00527E38" w:rsidR="00633ADB" w:rsidP="00633ADB" w:rsidRDefault="005D69C7" w14:paraId="46A7D5D3" w14:textId="3A0371F8">
            <w:pPr>
              <w:autoSpaceDE w:val="0"/>
              <w:autoSpaceDN w:val="0"/>
              <w:adjustRightInd w:val="0"/>
              <w:jc w:val="center"/>
              <w:rPr>
                <w:rFonts w:ascii="Times New Roman" w:hAnsi="Times New Roman" w:cs="Times New Roman"/>
                <w:sz w:val="24"/>
                <w:szCs w:val="24"/>
              </w:rPr>
            </w:pPr>
            <w:r w:rsidRPr="005D69C7">
              <w:rPr>
                <w:rFonts w:ascii="Times New Roman" w:hAnsi="Times New Roman" w:cs="Times New Roman"/>
                <w:sz w:val="24"/>
                <w:szCs w:val="24"/>
              </w:rPr>
              <w:t>-279</w:t>
            </w:r>
          </w:p>
        </w:tc>
      </w:tr>
      <w:tr w:rsidRPr="0035345D" w:rsidR="00633ADB" w:rsidTr="00527E38" w14:paraId="25B70F78" w14:textId="2FC2E52E">
        <w:tc>
          <w:tcPr>
            <w:tcW w:w="1180" w:type="dxa"/>
            <w:vMerge w:val="restart"/>
            <w:vAlign w:val="center"/>
          </w:tcPr>
          <w:p w:rsidRPr="00527E38" w:rsidR="00633ADB" w:rsidP="00633ADB" w:rsidRDefault="00633ADB" w14:paraId="1B8820B9" w14:textId="77777777">
            <w:pPr>
              <w:autoSpaceDE w:val="0"/>
              <w:autoSpaceDN w:val="0"/>
              <w:adjustRightInd w:val="0"/>
              <w:rPr>
                <w:rFonts w:ascii="Times New Roman" w:hAnsi="Times New Roman" w:cs="Times New Roman"/>
                <w:sz w:val="24"/>
                <w:szCs w:val="24"/>
              </w:rPr>
            </w:pPr>
            <w:r w:rsidRPr="00527E38">
              <w:rPr>
                <w:rFonts w:ascii="Times New Roman" w:hAnsi="Times New Roman" w:cs="Times New Roman"/>
                <w:sz w:val="24"/>
                <w:szCs w:val="24"/>
              </w:rPr>
              <w:t>EA Adults</w:t>
            </w:r>
          </w:p>
        </w:tc>
        <w:tc>
          <w:tcPr>
            <w:tcW w:w="1178" w:type="dxa"/>
            <w:vAlign w:val="center"/>
          </w:tcPr>
          <w:p w:rsidRPr="00527E38" w:rsidR="00633ADB" w:rsidP="00633ADB" w:rsidRDefault="00633ADB" w14:paraId="505C0C3C" w14:textId="77777777">
            <w:pPr>
              <w:autoSpaceDE w:val="0"/>
              <w:autoSpaceDN w:val="0"/>
              <w:adjustRightInd w:val="0"/>
              <w:rPr>
                <w:rFonts w:ascii="Times New Roman" w:hAnsi="Times New Roman" w:cs="Times New Roman"/>
                <w:bCs/>
                <w:sz w:val="24"/>
                <w:szCs w:val="24"/>
              </w:rPr>
            </w:pPr>
            <w:r w:rsidRPr="00527E38">
              <w:rPr>
                <w:rFonts w:ascii="Times New Roman" w:hAnsi="Times New Roman" w:cs="Times New Roman"/>
                <w:bCs/>
                <w:sz w:val="24"/>
                <w:szCs w:val="24"/>
              </w:rPr>
              <w:t>Household Eligibility Screener</w:t>
            </w:r>
          </w:p>
        </w:tc>
        <w:tc>
          <w:tcPr>
            <w:tcW w:w="798" w:type="dxa"/>
            <w:vAlign w:val="center"/>
          </w:tcPr>
          <w:p w:rsidRPr="00527E38" w:rsidR="00633ADB" w:rsidP="00633ADB" w:rsidRDefault="00633ADB" w14:paraId="7B69CEA6"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1,345</w:t>
            </w:r>
          </w:p>
        </w:tc>
        <w:tc>
          <w:tcPr>
            <w:tcW w:w="799" w:type="dxa"/>
            <w:vAlign w:val="center"/>
          </w:tcPr>
          <w:p w:rsidRPr="00527E38" w:rsidR="00633ADB" w:rsidP="00633ADB" w:rsidRDefault="00633ADB" w14:paraId="764E2805" w14:textId="1F5B6400">
            <w:pPr>
              <w:autoSpaceDE w:val="0"/>
              <w:autoSpaceDN w:val="0"/>
              <w:adjustRightInd w:val="0"/>
              <w:jc w:val="center"/>
              <w:rPr>
                <w:rFonts w:ascii="Times New Roman" w:hAnsi="Times New Roman" w:cs="Times New Roman"/>
                <w:sz w:val="24"/>
                <w:szCs w:val="24"/>
              </w:rPr>
            </w:pPr>
            <w:r w:rsidRPr="005D69C7">
              <w:rPr>
                <w:rFonts w:ascii="Times New Roman" w:hAnsi="Times New Roman" w:cs="Times New Roman"/>
                <w:sz w:val="24"/>
                <w:szCs w:val="24"/>
              </w:rPr>
              <w:t>4,560</w:t>
            </w:r>
          </w:p>
        </w:tc>
        <w:tc>
          <w:tcPr>
            <w:tcW w:w="900" w:type="dxa"/>
            <w:vAlign w:val="center"/>
          </w:tcPr>
          <w:p w:rsidRPr="00527E38" w:rsidR="00633ADB" w:rsidP="00633ADB" w:rsidRDefault="00633ADB" w14:paraId="32D09EC4" w14:textId="33A51657">
            <w:pPr>
              <w:autoSpaceDE w:val="0"/>
              <w:autoSpaceDN w:val="0"/>
              <w:adjustRightInd w:val="0"/>
              <w:jc w:val="center"/>
              <w:rPr>
                <w:rFonts w:ascii="Times New Roman" w:hAnsi="Times New Roman" w:cs="Times New Roman"/>
                <w:b/>
                <w:bCs/>
                <w:sz w:val="24"/>
                <w:szCs w:val="24"/>
              </w:rPr>
            </w:pPr>
            <w:r w:rsidRPr="00527E38">
              <w:rPr>
                <w:rFonts w:ascii="Times New Roman" w:hAnsi="Times New Roman" w:cs="Times New Roman"/>
                <w:color w:val="000000"/>
                <w:sz w:val="24"/>
                <w:szCs w:val="24"/>
              </w:rPr>
              <w:t>3215</w:t>
            </w:r>
          </w:p>
        </w:tc>
        <w:tc>
          <w:tcPr>
            <w:tcW w:w="900" w:type="dxa"/>
            <w:vAlign w:val="center"/>
          </w:tcPr>
          <w:p w:rsidRPr="00527E38" w:rsidR="00633ADB" w:rsidP="00633ADB" w:rsidRDefault="00633ADB" w14:paraId="2F6239EF" w14:textId="0A63D435">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900" w:type="dxa"/>
            <w:vAlign w:val="center"/>
          </w:tcPr>
          <w:p w:rsidRPr="00527E38" w:rsidR="00633ADB" w:rsidP="00633ADB" w:rsidRDefault="00633ADB" w14:paraId="665551E0"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5/60</w:t>
            </w:r>
          </w:p>
        </w:tc>
        <w:tc>
          <w:tcPr>
            <w:tcW w:w="765" w:type="dxa"/>
            <w:vAlign w:val="center"/>
          </w:tcPr>
          <w:p w:rsidRPr="00527E38" w:rsidR="00633ADB" w:rsidP="00633ADB" w:rsidRDefault="00633ADB" w14:paraId="7FE1C3D2"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112</w:t>
            </w:r>
          </w:p>
        </w:tc>
        <w:tc>
          <w:tcPr>
            <w:tcW w:w="765" w:type="dxa"/>
            <w:vAlign w:val="center"/>
          </w:tcPr>
          <w:p w:rsidRPr="00527E38" w:rsidR="00633ADB" w:rsidP="00633ADB" w:rsidRDefault="00633ADB" w14:paraId="7232E639" w14:textId="0185DC34">
            <w:pPr>
              <w:autoSpaceDE w:val="0"/>
              <w:autoSpaceDN w:val="0"/>
              <w:adjustRightInd w:val="0"/>
              <w:jc w:val="center"/>
              <w:rPr>
                <w:rFonts w:ascii="Times New Roman" w:hAnsi="Times New Roman" w:cs="Times New Roman"/>
                <w:sz w:val="24"/>
                <w:szCs w:val="24"/>
              </w:rPr>
            </w:pPr>
            <w:r w:rsidRPr="005D69C7">
              <w:rPr>
                <w:rFonts w:ascii="Times New Roman" w:hAnsi="Times New Roman" w:cs="Times New Roman"/>
                <w:sz w:val="24"/>
                <w:szCs w:val="24"/>
              </w:rPr>
              <w:t>380</w:t>
            </w:r>
          </w:p>
        </w:tc>
        <w:tc>
          <w:tcPr>
            <w:tcW w:w="1170" w:type="dxa"/>
            <w:vAlign w:val="center"/>
          </w:tcPr>
          <w:p w:rsidRPr="00527E38" w:rsidR="00633ADB" w:rsidP="00633ADB" w:rsidRDefault="00633ADB" w14:paraId="62DEF445" w14:textId="01938AA5">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color w:val="000000"/>
                <w:sz w:val="24"/>
                <w:szCs w:val="24"/>
              </w:rPr>
              <w:t>268</w:t>
            </w:r>
          </w:p>
        </w:tc>
      </w:tr>
      <w:tr w:rsidRPr="0035345D" w:rsidR="00633ADB" w:rsidTr="00527E38" w14:paraId="44CF1391" w14:textId="1E4DDDC0">
        <w:trPr>
          <w:trHeight w:val="701"/>
        </w:trPr>
        <w:tc>
          <w:tcPr>
            <w:tcW w:w="1180" w:type="dxa"/>
            <w:vMerge/>
            <w:vAlign w:val="center"/>
          </w:tcPr>
          <w:p w:rsidRPr="00527E38" w:rsidR="00633ADB" w:rsidP="00633ADB" w:rsidRDefault="00633ADB" w14:paraId="7AD944AF" w14:textId="77777777">
            <w:pPr>
              <w:autoSpaceDE w:val="0"/>
              <w:autoSpaceDN w:val="0"/>
              <w:adjustRightInd w:val="0"/>
              <w:rPr>
                <w:rFonts w:ascii="Times New Roman" w:hAnsi="Times New Roman" w:cs="Times New Roman"/>
                <w:sz w:val="24"/>
                <w:szCs w:val="24"/>
              </w:rPr>
            </w:pPr>
          </w:p>
        </w:tc>
        <w:tc>
          <w:tcPr>
            <w:tcW w:w="1178" w:type="dxa"/>
            <w:vAlign w:val="center"/>
          </w:tcPr>
          <w:p w:rsidRPr="00527E38" w:rsidR="00633ADB" w:rsidP="00633ADB" w:rsidRDefault="00633ADB" w14:paraId="7C2CE276" w14:textId="77777777">
            <w:pPr>
              <w:autoSpaceDE w:val="0"/>
              <w:autoSpaceDN w:val="0"/>
              <w:adjustRightInd w:val="0"/>
              <w:rPr>
                <w:rFonts w:ascii="Times New Roman" w:hAnsi="Times New Roman" w:cs="Times New Roman"/>
                <w:bCs/>
                <w:sz w:val="24"/>
                <w:szCs w:val="24"/>
              </w:rPr>
            </w:pPr>
            <w:r w:rsidRPr="00527E38">
              <w:rPr>
                <w:rFonts w:ascii="Times New Roman" w:hAnsi="Times New Roman" w:cs="Times New Roman"/>
                <w:bCs/>
                <w:sz w:val="24"/>
                <w:szCs w:val="24"/>
              </w:rPr>
              <w:t>Consent</w:t>
            </w:r>
          </w:p>
        </w:tc>
        <w:tc>
          <w:tcPr>
            <w:tcW w:w="798" w:type="dxa"/>
            <w:vAlign w:val="center"/>
          </w:tcPr>
          <w:p w:rsidRPr="00527E38" w:rsidR="00633ADB" w:rsidP="00633ADB" w:rsidRDefault="00633ADB" w14:paraId="77497F2A"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1,501</w:t>
            </w:r>
          </w:p>
        </w:tc>
        <w:tc>
          <w:tcPr>
            <w:tcW w:w="799" w:type="dxa"/>
            <w:vAlign w:val="center"/>
          </w:tcPr>
          <w:p w:rsidRPr="00527E38" w:rsidR="00633ADB" w:rsidP="00633ADB" w:rsidRDefault="00633ADB" w14:paraId="60F8B07E" w14:textId="2B63B1EB">
            <w:pPr>
              <w:autoSpaceDE w:val="0"/>
              <w:autoSpaceDN w:val="0"/>
              <w:adjustRightInd w:val="0"/>
              <w:jc w:val="center"/>
              <w:rPr>
                <w:rFonts w:ascii="Times New Roman" w:hAnsi="Times New Roman" w:cs="Times New Roman"/>
                <w:sz w:val="24"/>
                <w:szCs w:val="24"/>
              </w:rPr>
            </w:pPr>
            <w:r w:rsidRPr="005D69C7">
              <w:rPr>
                <w:rFonts w:ascii="Times New Roman" w:hAnsi="Times New Roman" w:cs="Times New Roman"/>
                <w:sz w:val="24"/>
                <w:szCs w:val="24"/>
              </w:rPr>
              <w:t>864</w:t>
            </w:r>
          </w:p>
        </w:tc>
        <w:tc>
          <w:tcPr>
            <w:tcW w:w="900" w:type="dxa"/>
            <w:vAlign w:val="center"/>
          </w:tcPr>
          <w:p w:rsidRPr="00527E38" w:rsidR="00633ADB" w:rsidP="00633ADB" w:rsidRDefault="00633ADB" w14:paraId="082B133E" w14:textId="5F56CCC3">
            <w:pPr>
              <w:autoSpaceDE w:val="0"/>
              <w:autoSpaceDN w:val="0"/>
              <w:adjustRightInd w:val="0"/>
              <w:jc w:val="center"/>
              <w:rPr>
                <w:rFonts w:ascii="Times New Roman" w:hAnsi="Times New Roman" w:cs="Times New Roman"/>
                <w:b/>
                <w:bCs/>
                <w:sz w:val="24"/>
                <w:szCs w:val="24"/>
              </w:rPr>
            </w:pPr>
            <w:r w:rsidRPr="00527E38">
              <w:rPr>
                <w:rFonts w:ascii="Times New Roman" w:hAnsi="Times New Roman" w:cs="Times New Roman"/>
                <w:color w:val="000000"/>
                <w:sz w:val="24"/>
                <w:szCs w:val="24"/>
              </w:rPr>
              <w:t>-637</w:t>
            </w:r>
          </w:p>
        </w:tc>
        <w:tc>
          <w:tcPr>
            <w:tcW w:w="900" w:type="dxa"/>
            <w:vAlign w:val="center"/>
          </w:tcPr>
          <w:p w:rsidRPr="00527E38" w:rsidR="00633ADB" w:rsidP="00633ADB" w:rsidRDefault="00633ADB" w14:paraId="3F97B3B4" w14:textId="086790CF">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900" w:type="dxa"/>
            <w:vAlign w:val="center"/>
          </w:tcPr>
          <w:p w:rsidRPr="00527E38" w:rsidR="00633ADB" w:rsidP="00633ADB" w:rsidRDefault="00633ADB" w14:paraId="39D5E9BE"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10/60</w:t>
            </w:r>
          </w:p>
        </w:tc>
        <w:tc>
          <w:tcPr>
            <w:tcW w:w="765" w:type="dxa"/>
            <w:vAlign w:val="center"/>
          </w:tcPr>
          <w:p w:rsidRPr="00527E38" w:rsidR="00633ADB" w:rsidP="00633ADB" w:rsidRDefault="00633ADB" w14:paraId="2930A219"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250</w:t>
            </w:r>
          </w:p>
        </w:tc>
        <w:tc>
          <w:tcPr>
            <w:tcW w:w="765" w:type="dxa"/>
            <w:vAlign w:val="center"/>
          </w:tcPr>
          <w:p w:rsidRPr="00527E38" w:rsidR="00633ADB" w:rsidP="00633ADB" w:rsidRDefault="00633ADB" w14:paraId="5E74E055" w14:textId="075D77B5">
            <w:pPr>
              <w:autoSpaceDE w:val="0"/>
              <w:autoSpaceDN w:val="0"/>
              <w:adjustRightInd w:val="0"/>
              <w:jc w:val="center"/>
              <w:rPr>
                <w:rFonts w:ascii="Times New Roman" w:hAnsi="Times New Roman" w:cs="Times New Roman"/>
                <w:sz w:val="24"/>
                <w:szCs w:val="24"/>
              </w:rPr>
            </w:pPr>
            <w:r w:rsidRPr="005D69C7">
              <w:rPr>
                <w:rFonts w:ascii="Times New Roman" w:hAnsi="Times New Roman" w:cs="Times New Roman"/>
                <w:sz w:val="24"/>
                <w:szCs w:val="24"/>
              </w:rPr>
              <w:t>144</w:t>
            </w:r>
          </w:p>
        </w:tc>
        <w:tc>
          <w:tcPr>
            <w:tcW w:w="1170" w:type="dxa"/>
            <w:vAlign w:val="center"/>
          </w:tcPr>
          <w:p w:rsidRPr="00527E38" w:rsidR="00633ADB" w:rsidP="00633ADB" w:rsidRDefault="00633ADB" w14:paraId="2C40CAB2" w14:textId="143A7B5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color w:val="000000"/>
                <w:sz w:val="24"/>
                <w:szCs w:val="24"/>
              </w:rPr>
              <w:t>-106</w:t>
            </w:r>
          </w:p>
        </w:tc>
      </w:tr>
      <w:tr w:rsidRPr="0035345D" w:rsidR="00633ADB" w:rsidTr="00527E38" w14:paraId="13A321C5" w14:textId="4CACCE21">
        <w:tc>
          <w:tcPr>
            <w:tcW w:w="1180" w:type="dxa"/>
            <w:vMerge/>
            <w:vAlign w:val="center"/>
          </w:tcPr>
          <w:p w:rsidRPr="00527E38" w:rsidR="00633ADB" w:rsidP="00633ADB" w:rsidRDefault="00633ADB" w14:paraId="572E70B9" w14:textId="77777777">
            <w:pPr>
              <w:autoSpaceDE w:val="0"/>
              <w:autoSpaceDN w:val="0"/>
              <w:adjustRightInd w:val="0"/>
              <w:rPr>
                <w:rFonts w:ascii="Times New Roman" w:hAnsi="Times New Roman" w:cs="Times New Roman"/>
                <w:sz w:val="24"/>
                <w:szCs w:val="24"/>
              </w:rPr>
            </w:pPr>
          </w:p>
        </w:tc>
        <w:tc>
          <w:tcPr>
            <w:tcW w:w="1178" w:type="dxa"/>
            <w:vAlign w:val="center"/>
          </w:tcPr>
          <w:p w:rsidRPr="00527E38" w:rsidR="00633ADB" w:rsidP="00633ADB" w:rsidRDefault="00633ADB" w14:paraId="2BA75B40" w14:textId="77777777">
            <w:pPr>
              <w:autoSpaceDE w:val="0"/>
              <w:autoSpaceDN w:val="0"/>
              <w:adjustRightInd w:val="0"/>
              <w:rPr>
                <w:rFonts w:ascii="Times New Roman" w:hAnsi="Times New Roman" w:cs="Times New Roman"/>
                <w:bCs/>
                <w:sz w:val="24"/>
                <w:szCs w:val="24"/>
              </w:rPr>
            </w:pPr>
            <w:r w:rsidRPr="00527E38">
              <w:rPr>
                <w:rFonts w:ascii="Times New Roman" w:hAnsi="Times New Roman" w:cs="Times New Roman"/>
                <w:bCs/>
                <w:sz w:val="24"/>
                <w:szCs w:val="24"/>
              </w:rPr>
              <w:t xml:space="preserve">Exposure Questionnaire (Adult) for Biological and Environmental Testing </w:t>
            </w:r>
          </w:p>
        </w:tc>
        <w:tc>
          <w:tcPr>
            <w:tcW w:w="798" w:type="dxa"/>
            <w:vAlign w:val="center"/>
          </w:tcPr>
          <w:p w:rsidRPr="00527E38" w:rsidR="00633ADB" w:rsidP="00633ADB" w:rsidRDefault="00633ADB" w14:paraId="79171446"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1,501</w:t>
            </w:r>
          </w:p>
        </w:tc>
        <w:tc>
          <w:tcPr>
            <w:tcW w:w="799" w:type="dxa"/>
            <w:vAlign w:val="center"/>
          </w:tcPr>
          <w:p w:rsidRPr="00527E38" w:rsidR="00633ADB" w:rsidP="00633ADB" w:rsidRDefault="00633ADB" w14:paraId="4E646B42" w14:textId="25C56362">
            <w:pPr>
              <w:autoSpaceDE w:val="0"/>
              <w:autoSpaceDN w:val="0"/>
              <w:adjustRightInd w:val="0"/>
              <w:jc w:val="center"/>
              <w:rPr>
                <w:rFonts w:ascii="Times New Roman" w:hAnsi="Times New Roman" w:cs="Times New Roman"/>
                <w:sz w:val="24"/>
                <w:szCs w:val="24"/>
              </w:rPr>
            </w:pPr>
            <w:r w:rsidRPr="005D69C7">
              <w:rPr>
                <w:rFonts w:ascii="Times New Roman" w:hAnsi="Times New Roman" w:cs="Times New Roman"/>
                <w:sz w:val="24"/>
                <w:szCs w:val="24"/>
              </w:rPr>
              <w:t>864</w:t>
            </w:r>
          </w:p>
        </w:tc>
        <w:tc>
          <w:tcPr>
            <w:tcW w:w="900" w:type="dxa"/>
            <w:vAlign w:val="center"/>
          </w:tcPr>
          <w:p w:rsidRPr="00527E38" w:rsidR="00633ADB" w:rsidP="00633ADB" w:rsidRDefault="00633ADB" w14:paraId="1BE1684B" w14:textId="1FFA47C8">
            <w:pPr>
              <w:autoSpaceDE w:val="0"/>
              <w:autoSpaceDN w:val="0"/>
              <w:adjustRightInd w:val="0"/>
              <w:jc w:val="center"/>
              <w:rPr>
                <w:rFonts w:ascii="Times New Roman" w:hAnsi="Times New Roman" w:cs="Times New Roman"/>
                <w:b/>
                <w:bCs/>
                <w:sz w:val="24"/>
                <w:szCs w:val="24"/>
              </w:rPr>
            </w:pPr>
            <w:r w:rsidRPr="00527E38">
              <w:rPr>
                <w:rFonts w:ascii="Times New Roman" w:hAnsi="Times New Roman" w:cs="Times New Roman"/>
                <w:color w:val="000000"/>
                <w:sz w:val="24"/>
                <w:szCs w:val="24"/>
              </w:rPr>
              <w:t>-637</w:t>
            </w:r>
          </w:p>
        </w:tc>
        <w:tc>
          <w:tcPr>
            <w:tcW w:w="900" w:type="dxa"/>
            <w:vAlign w:val="center"/>
          </w:tcPr>
          <w:p w:rsidRPr="00527E38" w:rsidR="00633ADB" w:rsidP="00633ADB" w:rsidRDefault="00633ADB" w14:paraId="7D73A7FA" w14:textId="778DF448">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900" w:type="dxa"/>
            <w:vAlign w:val="center"/>
          </w:tcPr>
          <w:p w:rsidRPr="00527E38" w:rsidR="00633ADB" w:rsidP="00633ADB" w:rsidRDefault="00633ADB" w14:paraId="59001C54"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30/60</w:t>
            </w:r>
          </w:p>
        </w:tc>
        <w:tc>
          <w:tcPr>
            <w:tcW w:w="765" w:type="dxa"/>
            <w:vAlign w:val="center"/>
          </w:tcPr>
          <w:p w:rsidRPr="00527E38" w:rsidR="00633ADB" w:rsidP="00633ADB" w:rsidRDefault="00633ADB" w14:paraId="01535474"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751</w:t>
            </w:r>
          </w:p>
        </w:tc>
        <w:tc>
          <w:tcPr>
            <w:tcW w:w="765" w:type="dxa"/>
            <w:vAlign w:val="center"/>
          </w:tcPr>
          <w:p w:rsidRPr="00527E38" w:rsidR="00633ADB" w:rsidP="00633ADB" w:rsidRDefault="00633ADB" w14:paraId="744B9BC1" w14:textId="27C612CE">
            <w:pPr>
              <w:autoSpaceDE w:val="0"/>
              <w:autoSpaceDN w:val="0"/>
              <w:adjustRightInd w:val="0"/>
              <w:jc w:val="center"/>
              <w:rPr>
                <w:rFonts w:ascii="Times New Roman" w:hAnsi="Times New Roman" w:cs="Times New Roman"/>
                <w:sz w:val="24"/>
                <w:szCs w:val="24"/>
              </w:rPr>
            </w:pPr>
            <w:r w:rsidRPr="005D69C7">
              <w:rPr>
                <w:rFonts w:ascii="Times New Roman" w:hAnsi="Times New Roman" w:cs="Times New Roman"/>
                <w:sz w:val="24"/>
                <w:szCs w:val="24"/>
              </w:rPr>
              <w:t>432</w:t>
            </w:r>
          </w:p>
        </w:tc>
        <w:tc>
          <w:tcPr>
            <w:tcW w:w="1170" w:type="dxa"/>
            <w:vAlign w:val="center"/>
          </w:tcPr>
          <w:p w:rsidRPr="00527E38" w:rsidR="00633ADB" w:rsidP="00633ADB" w:rsidRDefault="00633ADB" w14:paraId="1C6C9C0F" w14:textId="229A7035">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color w:val="000000"/>
                <w:sz w:val="24"/>
                <w:szCs w:val="24"/>
              </w:rPr>
              <w:t>-319</w:t>
            </w:r>
          </w:p>
        </w:tc>
      </w:tr>
      <w:tr w:rsidRPr="0035345D" w:rsidR="00633ADB" w:rsidTr="00527E38" w14:paraId="7EABE251" w14:textId="0DABBDA6">
        <w:trPr>
          <w:trHeight w:val="620"/>
        </w:trPr>
        <w:tc>
          <w:tcPr>
            <w:tcW w:w="1180" w:type="dxa"/>
            <w:vMerge w:val="restart"/>
            <w:vAlign w:val="center"/>
          </w:tcPr>
          <w:p w:rsidRPr="00527E38" w:rsidR="00633ADB" w:rsidP="00633ADB" w:rsidRDefault="00633ADB" w14:paraId="74533058" w14:textId="77777777">
            <w:pPr>
              <w:autoSpaceDE w:val="0"/>
              <w:autoSpaceDN w:val="0"/>
              <w:adjustRightInd w:val="0"/>
              <w:rPr>
                <w:rFonts w:ascii="Times New Roman" w:hAnsi="Times New Roman" w:cs="Times New Roman"/>
                <w:sz w:val="24"/>
                <w:szCs w:val="24"/>
              </w:rPr>
            </w:pPr>
            <w:r w:rsidRPr="00527E38">
              <w:rPr>
                <w:rFonts w:ascii="Times New Roman" w:hAnsi="Times New Roman" w:cs="Times New Roman"/>
                <w:sz w:val="24"/>
                <w:szCs w:val="24"/>
              </w:rPr>
              <w:t>EA Parents</w:t>
            </w:r>
          </w:p>
        </w:tc>
        <w:tc>
          <w:tcPr>
            <w:tcW w:w="1178" w:type="dxa"/>
            <w:vAlign w:val="center"/>
          </w:tcPr>
          <w:p w:rsidRPr="00527E38" w:rsidR="00633ADB" w:rsidP="00633ADB" w:rsidRDefault="00633ADB" w14:paraId="36729F7F" w14:textId="77777777">
            <w:pPr>
              <w:autoSpaceDE w:val="0"/>
              <w:autoSpaceDN w:val="0"/>
              <w:adjustRightInd w:val="0"/>
              <w:rPr>
                <w:rFonts w:ascii="Times New Roman" w:hAnsi="Times New Roman" w:cs="Times New Roman"/>
                <w:bCs/>
                <w:sz w:val="24"/>
                <w:szCs w:val="24"/>
              </w:rPr>
            </w:pPr>
            <w:r w:rsidRPr="00527E38">
              <w:rPr>
                <w:rFonts w:ascii="Times New Roman" w:hAnsi="Times New Roman" w:cs="Times New Roman"/>
                <w:bCs/>
                <w:sz w:val="24"/>
                <w:szCs w:val="24"/>
              </w:rPr>
              <w:t>Parental Permission</w:t>
            </w:r>
          </w:p>
        </w:tc>
        <w:tc>
          <w:tcPr>
            <w:tcW w:w="798" w:type="dxa"/>
            <w:vAlign w:val="center"/>
          </w:tcPr>
          <w:p w:rsidRPr="00527E38" w:rsidR="00633ADB" w:rsidP="00633ADB" w:rsidRDefault="00633ADB" w14:paraId="083AB619"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474</w:t>
            </w:r>
          </w:p>
        </w:tc>
        <w:tc>
          <w:tcPr>
            <w:tcW w:w="799" w:type="dxa"/>
            <w:vAlign w:val="center"/>
          </w:tcPr>
          <w:p w:rsidRPr="00527E38" w:rsidR="00633ADB" w:rsidP="00633ADB" w:rsidRDefault="00633ADB" w14:paraId="665DAAF8" w14:textId="7FFCD629">
            <w:pPr>
              <w:autoSpaceDE w:val="0"/>
              <w:autoSpaceDN w:val="0"/>
              <w:adjustRightInd w:val="0"/>
              <w:jc w:val="center"/>
              <w:rPr>
                <w:rFonts w:ascii="Times New Roman" w:hAnsi="Times New Roman" w:cs="Times New Roman"/>
                <w:sz w:val="24"/>
                <w:szCs w:val="24"/>
              </w:rPr>
            </w:pPr>
            <w:r w:rsidRPr="005D69C7">
              <w:rPr>
                <w:rFonts w:ascii="Times New Roman" w:hAnsi="Times New Roman" w:cs="Times New Roman"/>
                <w:sz w:val="24"/>
                <w:szCs w:val="24"/>
              </w:rPr>
              <w:t>273</w:t>
            </w:r>
          </w:p>
        </w:tc>
        <w:tc>
          <w:tcPr>
            <w:tcW w:w="900" w:type="dxa"/>
            <w:vAlign w:val="center"/>
          </w:tcPr>
          <w:p w:rsidRPr="00527E38" w:rsidR="00633ADB" w:rsidP="00633ADB" w:rsidRDefault="00633ADB" w14:paraId="66B05DB4" w14:textId="5FA08F8F">
            <w:pPr>
              <w:autoSpaceDE w:val="0"/>
              <w:autoSpaceDN w:val="0"/>
              <w:adjustRightInd w:val="0"/>
              <w:jc w:val="center"/>
              <w:rPr>
                <w:rFonts w:ascii="Times New Roman" w:hAnsi="Times New Roman" w:cs="Times New Roman"/>
                <w:b/>
                <w:bCs/>
                <w:sz w:val="24"/>
                <w:szCs w:val="24"/>
              </w:rPr>
            </w:pPr>
            <w:r w:rsidRPr="00527E38">
              <w:rPr>
                <w:rFonts w:ascii="Times New Roman" w:hAnsi="Times New Roman" w:cs="Times New Roman"/>
                <w:color w:val="000000"/>
                <w:sz w:val="24"/>
                <w:szCs w:val="24"/>
              </w:rPr>
              <w:t>-201</w:t>
            </w:r>
          </w:p>
        </w:tc>
        <w:tc>
          <w:tcPr>
            <w:tcW w:w="900" w:type="dxa"/>
            <w:vAlign w:val="center"/>
          </w:tcPr>
          <w:p w:rsidRPr="00527E38" w:rsidR="00633ADB" w:rsidP="00633ADB" w:rsidRDefault="00633ADB" w14:paraId="3274D226" w14:textId="316ABBB8">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900" w:type="dxa"/>
            <w:vAlign w:val="center"/>
          </w:tcPr>
          <w:p w:rsidRPr="00527E38" w:rsidR="00633ADB" w:rsidP="00633ADB" w:rsidRDefault="00633ADB" w14:paraId="46AEBE6A"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10/60</w:t>
            </w:r>
          </w:p>
        </w:tc>
        <w:tc>
          <w:tcPr>
            <w:tcW w:w="765" w:type="dxa"/>
            <w:vAlign w:val="center"/>
          </w:tcPr>
          <w:p w:rsidRPr="00527E38" w:rsidR="00633ADB" w:rsidP="00633ADB" w:rsidRDefault="00633ADB" w14:paraId="7B2A4E43"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79</w:t>
            </w:r>
          </w:p>
        </w:tc>
        <w:tc>
          <w:tcPr>
            <w:tcW w:w="765" w:type="dxa"/>
            <w:vAlign w:val="center"/>
          </w:tcPr>
          <w:p w:rsidRPr="00527E38" w:rsidR="00633ADB" w:rsidP="00633ADB" w:rsidRDefault="00633ADB" w14:paraId="38CBD4B4" w14:textId="74CC22B7">
            <w:pPr>
              <w:autoSpaceDE w:val="0"/>
              <w:autoSpaceDN w:val="0"/>
              <w:adjustRightInd w:val="0"/>
              <w:jc w:val="center"/>
              <w:rPr>
                <w:rFonts w:ascii="Times New Roman" w:hAnsi="Times New Roman" w:cs="Times New Roman"/>
                <w:sz w:val="24"/>
                <w:szCs w:val="24"/>
              </w:rPr>
            </w:pPr>
            <w:r w:rsidRPr="005D69C7">
              <w:rPr>
                <w:rFonts w:ascii="Times New Roman" w:hAnsi="Times New Roman" w:cs="Times New Roman"/>
                <w:sz w:val="24"/>
                <w:szCs w:val="24"/>
              </w:rPr>
              <w:t>46</w:t>
            </w:r>
          </w:p>
        </w:tc>
        <w:tc>
          <w:tcPr>
            <w:tcW w:w="1170" w:type="dxa"/>
            <w:vAlign w:val="center"/>
          </w:tcPr>
          <w:p w:rsidRPr="00527E38" w:rsidR="00633ADB" w:rsidP="00633ADB" w:rsidRDefault="00633ADB" w14:paraId="109746C0" w14:textId="19CF57B1">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color w:val="000000"/>
                <w:sz w:val="24"/>
                <w:szCs w:val="24"/>
              </w:rPr>
              <w:t>-33</w:t>
            </w:r>
          </w:p>
        </w:tc>
      </w:tr>
      <w:tr w:rsidRPr="0035345D" w:rsidR="00633ADB" w:rsidTr="00527E38" w14:paraId="4BD088C1" w14:textId="1681E521">
        <w:tc>
          <w:tcPr>
            <w:tcW w:w="1180" w:type="dxa"/>
            <w:vMerge/>
            <w:vAlign w:val="center"/>
          </w:tcPr>
          <w:p w:rsidRPr="00527E38" w:rsidR="00633ADB" w:rsidP="00633ADB" w:rsidRDefault="00633ADB" w14:paraId="231630F8" w14:textId="77777777">
            <w:pPr>
              <w:autoSpaceDE w:val="0"/>
              <w:autoSpaceDN w:val="0"/>
              <w:adjustRightInd w:val="0"/>
              <w:rPr>
                <w:rFonts w:ascii="Times New Roman" w:hAnsi="Times New Roman" w:cs="Times New Roman"/>
                <w:sz w:val="24"/>
                <w:szCs w:val="24"/>
              </w:rPr>
            </w:pPr>
          </w:p>
        </w:tc>
        <w:tc>
          <w:tcPr>
            <w:tcW w:w="1178" w:type="dxa"/>
            <w:vAlign w:val="center"/>
          </w:tcPr>
          <w:p w:rsidRPr="00527E38" w:rsidR="00633ADB" w:rsidP="00633ADB" w:rsidRDefault="00633ADB" w14:paraId="2561512B" w14:textId="77777777">
            <w:pPr>
              <w:autoSpaceDE w:val="0"/>
              <w:autoSpaceDN w:val="0"/>
              <w:adjustRightInd w:val="0"/>
              <w:rPr>
                <w:rFonts w:ascii="Times New Roman" w:hAnsi="Times New Roman" w:cs="Times New Roman"/>
                <w:bCs/>
                <w:sz w:val="24"/>
                <w:szCs w:val="24"/>
              </w:rPr>
            </w:pPr>
            <w:r w:rsidRPr="00527E38">
              <w:rPr>
                <w:rFonts w:ascii="Times New Roman" w:hAnsi="Times New Roman" w:cs="Times New Roman"/>
                <w:bCs/>
                <w:sz w:val="24"/>
                <w:szCs w:val="24"/>
              </w:rPr>
              <w:t xml:space="preserve">Exposure Questionnaire (Child) for Biological Testing (Parent Proxy) </w:t>
            </w:r>
          </w:p>
        </w:tc>
        <w:tc>
          <w:tcPr>
            <w:tcW w:w="798" w:type="dxa"/>
            <w:vAlign w:val="center"/>
          </w:tcPr>
          <w:p w:rsidRPr="00527E38" w:rsidR="00633ADB" w:rsidP="00633ADB" w:rsidRDefault="00633ADB" w14:paraId="5D78C281"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275</w:t>
            </w:r>
          </w:p>
        </w:tc>
        <w:tc>
          <w:tcPr>
            <w:tcW w:w="799" w:type="dxa"/>
            <w:vAlign w:val="center"/>
          </w:tcPr>
          <w:p w:rsidRPr="00527E38" w:rsidR="00633ADB" w:rsidP="00633ADB" w:rsidRDefault="00633ADB" w14:paraId="2173A581" w14:textId="77AE7D35">
            <w:pPr>
              <w:autoSpaceDE w:val="0"/>
              <w:autoSpaceDN w:val="0"/>
              <w:adjustRightInd w:val="0"/>
              <w:jc w:val="center"/>
              <w:rPr>
                <w:rFonts w:ascii="Times New Roman" w:hAnsi="Times New Roman" w:cs="Times New Roman"/>
                <w:sz w:val="24"/>
                <w:szCs w:val="24"/>
              </w:rPr>
            </w:pPr>
            <w:r w:rsidRPr="005D69C7">
              <w:rPr>
                <w:rFonts w:ascii="Times New Roman" w:hAnsi="Times New Roman" w:cs="Times New Roman"/>
                <w:sz w:val="24"/>
                <w:szCs w:val="24"/>
              </w:rPr>
              <w:t>158</w:t>
            </w:r>
          </w:p>
        </w:tc>
        <w:tc>
          <w:tcPr>
            <w:tcW w:w="900" w:type="dxa"/>
            <w:vAlign w:val="center"/>
          </w:tcPr>
          <w:p w:rsidRPr="00527E38" w:rsidR="00633ADB" w:rsidP="00633ADB" w:rsidRDefault="00633ADB" w14:paraId="1DFAE754" w14:textId="2DB03ADD">
            <w:pPr>
              <w:autoSpaceDE w:val="0"/>
              <w:autoSpaceDN w:val="0"/>
              <w:adjustRightInd w:val="0"/>
              <w:jc w:val="center"/>
              <w:rPr>
                <w:rFonts w:ascii="Times New Roman" w:hAnsi="Times New Roman" w:cs="Times New Roman"/>
                <w:b/>
                <w:bCs/>
                <w:sz w:val="24"/>
                <w:szCs w:val="24"/>
              </w:rPr>
            </w:pPr>
            <w:r w:rsidRPr="00527E38">
              <w:rPr>
                <w:rFonts w:ascii="Times New Roman" w:hAnsi="Times New Roman" w:cs="Times New Roman"/>
                <w:color w:val="000000"/>
                <w:sz w:val="24"/>
                <w:szCs w:val="24"/>
              </w:rPr>
              <w:t>-117</w:t>
            </w:r>
          </w:p>
        </w:tc>
        <w:tc>
          <w:tcPr>
            <w:tcW w:w="900" w:type="dxa"/>
            <w:vAlign w:val="center"/>
          </w:tcPr>
          <w:p w:rsidRPr="00527E38" w:rsidR="00633ADB" w:rsidP="00633ADB" w:rsidRDefault="00633ADB" w14:paraId="6CA11942" w14:textId="1707B6C2">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900" w:type="dxa"/>
            <w:vAlign w:val="center"/>
          </w:tcPr>
          <w:p w:rsidRPr="00527E38" w:rsidR="00633ADB" w:rsidP="00633ADB" w:rsidRDefault="00633ADB" w14:paraId="7B52D92E"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15/60</w:t>
            </w:r>
          </w:p>
        </w:tc>
        <w:tc>
          <w:tcPr>
            <w:tcW w:w="765" w:type="dxa"/>
            <w:vAlign w:val="center"/>
          </w:tcPr>
          <w:p w:rsidRPr="00527E38" w:rsidR="00633ADB" w:rsidP="00633ADB" w:rsidRDefault="00633ADB" w14:paraId="6585F320"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69</w:t>
            </w:r>
          </w:p>
        </w:tc>
        <w:tc>
          <w:tcPr>
            <w:tcW w:w="765" w:type="dxa"/>
            <w:vAlign w:val="center"/>
          </w:tcPr>
          <w:p w:rsidRPr="00527E38" w:rsidR="00633ADB" w:rsidP="00633ADB" w:rsidRDefault="00633ADB" w14:paraId="3462C29B" w14:textId="565CBFAD">
            <w:pPr>
              <w:autoSpaceDE w:val="0"/>
              <w:autoSpaceDN w:val="0"/>
              <w:adjustRightInd w:val="0"/>
              <w:jc w:val="center"/>
              <w:rPr>
                <w:rFonts w:ascii="Times New Roman" w:hAnsi="Times New Roman" w:cs="Times New Roman"/>
                <w:sz w:val="24"/>
                <w:szCs w:val="24"/>
              </w:rPr>
            </w:pPr>
            <w:r w:rsidRPr="005D69C7">
              <w:rPr>
                <w:rFonts w:ascii="Times New Roman" w:hAnsi="Times New Roman" w:cs="Times New Roman"/>
                <w:sz w:val="24"/>
                <w:szCs w:val="24"/>
              </w:rPr>
              <w:t>40</w:t>
            </w:r>
          </w:p>
        </w:tc>
        <w:tc>
          <w:tcPr>
            <w:tcW w:w="1170" w:type="dxa"/>
            <w:vAlign w:val="center"/>
          </w:tcPr>
          <w:p w:rsidRPr="00527E38" w:rsidR="00633ADB" w:rsidP="00633ADB" w:rsidRDefault="00633ADB" w14:paraId="103FF15E" w14:textId="4263E67F">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color w:val="000000"/>
                <w:sz w:val="24"/>
                <w:szCs w:val="24"/>
              </w:rPr>
              <w:t>-29</w:t>
            </w:r>
          </w:p>
        </w:tc>
      </w:tr>
      <w:tr w:rsidRPr="0035345D" w:rsidR="00633ADB" w:rsidTr="00527E38" w14:paraId="7A86ADCC" w14:textId="001B567B">
        <w:trPr>
          <w:trHeight w:val="710"/>
        </w:trPr>
        <w:tc>
          <w:tcPr>
            <w:tcW w:w="1180" w:type="dxa"/>
            <w:vMerge w:val="restart"/>
            <w:vAlign w:val="center"/>
          </w:tcPr>
          <w:p w:rsidRPr="00527E38" w:rsidR="00633ADB" w:rsidP="00633ADB" w:rsidRDefault="00633ADB" w14:paraId="1A1B22CA" w14:textId="77777777">
            <w:pPr>
              <w:autoSpaceDE w:val="0"/>
              <w:autoSpaceDN w:val="0"/>
              <w:adjustRightInd w:val="0"/>
              <w:rPr>
                <w:rFonts w:ascii="Times New Roman" w:hAnsi="Times New Roman" w:cs="Times New Roman"/>
                <w:sz w:val="24"/>
                <w:szCs w:val="24"/>
              </w:rPr>
            </w:pPr>
            <w:r w:rsidRPr="00527E38">
              <w:rPr>
                <w:rFonts w:ascii="Times New Roman" w:hAnsi="Times New Roman" w:cs="Times New Roman"/>
                <w:sz w:val="24"/>
                <w:szCs w:val="24"/>
              </w:rPr>
              <w:t>EA Children</w:t>
            </w:r>
          </w:p>
        </w:tc>
        <w:tc>
          <w:tcPr>
            <w:tcW w:w="1178" w:type="dxa"/>
            <w:vAlign w:val="center"/>
          </w:tcPr>
          <w:p w:rsidRPr="00527E38" w:rsidR="00633ADB" w:rsidP="00633ADB" w:rsidRDefault="00633ADB" w14:paraId="1E126E96" w14:textId="77777777">
            <w:pPr>
              <w:autoSpaceDE w:val="0"/>
              <w:autoSpaceDN w:val="0"/>
              <w:adjustRightInd w:val="0"/>
              <w:rPr>
                <w:rFonts w:ascii="Times New Roman" w:hAnsi="Times New Roman" w:cs="Times New Roman"/>
                <w:bCs/>
                <w:sz w:val="24"/>
                <w:szCs w:val="24"/>
              </w:rPr>
            </w:pPr>
            <w:r w:rsidRPr="00527E38">
              <w:rPr>
                <w:rFonts w:ascii="Times New Roman" w:hAnsi="Times New Roman" w:cs="Times New Roman"/>
                <w:bCs/>
                <w:sz w:val="24"/>
                <w:szCs w:val="24"/>
              </w:rPr>
              <w:t>Assent</w:t>
            </w:r>
          </w:p>
        </w:tc>
        <w:tc>
          <w:tcPr>
            <w:tcW w:w="798" w:type="dxa"/>
            <w:vAlign w:val="center"/>
          </w:tcPr>
          <w:p w:rsidRPr="00527E38" w:rsidR="00633ADB" w:rsidP="00633ADB" w:rsidRDefault="00633ADB" w14:paraId="32CA3325"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199</w:t>
            </w:r>
          </w:p>
        </w:tc>
        <w:tc>
          <w:tcPr>
            <w:tcW w:w="799" w:type="dxa"/>
            <w:vAlign w:val="center"/>
          </w:tcPr>
          <w:p w:rsidRPr="00527E38" w:rsidR="00633ADB" w:rsidP="00633ADB" w:rsidRDefault="00633ADB" w14:paraId="442923BE" w14:textId="220206E0">
            <w:pPr>
              <w:autoSpaceDE w:val="0"/>
              <w:autoSpaceDN w:val="0"/>
              <w:adjustRightInd w:val="0"/>
              <w:jc w:val="center"/>
              <w:rPr>
                <w:rFonts w:ascii="Times New Roman" w:hAnsi="Times New Roman" w:cs="Times New Roman"/>
                <w:sz w:val="24"/>
                <w:szCs w:val="24"/>
              </w:rPr>
            </w:pPr>
            <w:r w:rsidRPr="005D69C7">
              <w:rPr>
                <w:rFonts w:ascii="Times New Roman" w:hAnsi="Times New Roman" w:cs="Times New Roman"/>
                <w:sz w:val="24"/>
                <w:szCs w:val="24"/>
              </w:rPr>
              <w:t>115</w:t>
            </w:r>
          </w:p>
        </w:tc>
        <w:tc>
          <w:tcPr>
            <w:tcW w:w="900" w:type="dxa"/>
            <w:vAlign w:val="center"/>
          </w:tcPr>
          <w:p w:rsidRPr="00527E38" w:rsidR="00633ADB" w:rsidP="00633ADB" w:rsidRDefault="00633ADB" w14:paraId="53894888" w14:textId="5CCF08ED">
            <w:pPr>
              <w:autoSpaceDE w:val="0"/>
              <w:autoSpaceDN w:val="0"/>
              <w:adjustRightInd w:val="0"/>
              <w:jc w:val="center"/>
              <w:rPr>
                <w:rFonts w:ascii="Times New Roman" w:hAnsi="Times New Roman" w:cs="Times New Roman"/>
                <w:b/>
                <w:bCs/>
                <w:sz w:val="24"/>
                <w:szCs w:val="24"/>
              </w:rPr>
            </w:pPr>
            <w:r w:rsidRPr="00527E38">
              <w:rPr>
                <w:rFonts w:ascii="Times New Roman" w:hAnsi="Times New Roman" w:cs="Times New Roman"/>
                <w:color w:val="000000"/>
                <w:sz w:val="24"/>
                <w:szCs w:val="24"/>
              </w:rPr>
              <w:t>-84</w:t>
            </w:r>
          </w:p>
        </w:tc>
        <w:tc>
          <w:tcPr>
            <w:tcW w:w="900" w:type="dxa"/>
            <w:vAlign w:val="center"/>
          </w:tcPr>
          <w:p w:rsidRPr="00527E38" w:rsidR="00633ADB" w:rsidP="00633ADB" w:rsidRDefault="00633ADB" w14:paraId="794D1327" w14:textId="3D89337E">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900" w:type="dxa"/>
            <w:vAlign w:val="center"/>
          </w:tcPr>
          <w:p w:rsidRPr="00527E38" w:rsidR="00633ADB" w:rsidP="00633ADB" w:rsidRDefault="00633ADB" w14:paraId="1CE4A4EC"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10/60</w:t>
            </w:r>
          </w:p>
        </w:tc>
        <w:tc>
          <w:tcPr>
            <w:tcW w:w="765" w:type="dxa"/>
            <w:vAlign w:val="center"/>
          </w:tcPr>
          <w:p w:rsidRPr="00527E38" w:rsidR="00633ADB" w:rsidP="00633ADB" w:rsidRDefault="00633ADB" w14:paraId="7EFEF0E1"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33</w:t>
            </w:r>
          </w:p>
        </w:tc>
        <w:tc>
          <w:tcPr>
            <w:tcW w:w="765" w:type="dxa"/>
            <w:vAlign w:val="center"/>
          </w:tcPr>
          <w:p w:rsidRPr="00527E38" w:rsidR="00633ADB" w:rsidP="00633ADB" w:rsidRDefault="00633ADB" w14:paraId="0A97BEFD" w14:textId="3F323560">
            <w:pPr>
              <w:autoSpaceDE w:val="0"/>
              <w:autoSpaceDN w:val="0"/>
              <w:adjustRightInd w:val="0"/>
              <w:jc w:val="center"/>
              <w:rPr>
                <w:rFonts w:ascii="Times New Roman" w:hAnsi="Times New Roman" w:cs="Times New Roman"/>
                <w:sz w:val="24"/>
                <w:szCs w:val="24"/>
              </w:rPr>
            </w:pPr>
            <w:r w:rsidRPr="005D69C7">
              <w:rPr>
                <w:rFonts w:ascii="Times New Roman" w:hAnsi="Times New Roman" w:cs="Times New Roman"/>
                <w:sz w:val="24"/>
                <w:szCs w:val="24"/>
              </w:rPr>
              <w:t>19</w:t>
            </w:r>
          </w:p>
        </w:tc>
        <w:tc>
          <w:tcPr>
            <w:tcW w:w="1170" w:type="dxa"/>
            <w:vAlign w:val="center"/>
          </w:tcPr>
          <w:p w:rsidRPr="00527E38" w:rsidR="00633ADB" w:rsidP="00633ADB" w:rsidRDefault="00633ADB" w14:paraId="33D14A0E" w14:textId="0D8E7962">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color w:val="000000"/>
                <w:sz w:val="24"/>
                <w:szCs w:val="24"/>
              </w:rPr>
              <w:t>-14</w:t>
            </w:r>
          </w:p>
        </w:tc>
      </w:tr>
      <w:tr w:rsidRPr="0035345D" w:rsidR="00633ADB" w:rsidDel="00B37AB7" w:rsidTr="00527E38" w14:paraId="09D048C0" w14:textId="7F12DCB7">
        <w:tc>
          <w:tcPr>
            <w:tcW w:w="1180" w:type="dxa"/>
            <w:vMerge/>
            <w:vAlign w:val="center"/>
          </w:tcPr>
          <w:p w:rsidRPr="00527E38" w:rsidR="00633ADB" w:rsidP="00633ADB" w:rsidRDefault="00633ADB" w14:paraId="1BC66CAA" w14:textId="77777777">
            <w:pPr>
              <w:autoSpaceDE w:val="0"/>
              <w:autoSpaceDN w:val="0"/>
              <w:adjustRightInd w:val="0"/>
              <w:rPr>
                <w:rFonts w:ascii="Times New Roman" w:hAnsi="Times New Roman" w:cs="Times New Roman"/>
                <w:sz w:val="24"/>
                <w:szCs w:val="24"/>
              </w:rPr>
            </w:pPr>
          </w:p>
        </w:tc>
        <w:tc>
          <w:tcPr>
            <w:tcW w:w="1178" w:type="dxa"/>
            <w:vAlign w:val="center"/>
          </w:tcPr>
          <w:p w:rsidRPr="00527E38" w:rsidR="00633ADB" w:rsidP="00633ADB" w:rsidRDefault="00633ADB" w14:paraId="26436B7C" w14:textId="77777777">
            <w:pPr>
              <w:autoSpaceDE w:val="0"/>
              <w:autoSpaceDN w:val="0"/>
              <w:adjustRightInd w:val="0"/>
              <w:rPr>
                <w:rFonts w:ascii="Times New Roman" w:hAnsi="Times New Roman" w:cs="Times New Roman"/>
                <w:bCs/>
                <w:sz w:val="24"/>
                <w:szCs w:val="24"/>
              </w:rPr>
            </w:pPr>
            <w:r w:rsidRPr="00527E38">
              <w:rPr>
                <w:rFonts w:ascii="Times New Roman" w:hAnsi="Times New Roman" w:cs="Times New Roman"/>
                <w:bCs/>
                <w:sz w:val="24"/>
                <w:szCs w:val="24"/>
              </w:rPr>
              <w:t>Exposure Questionnaire (Child) for Biological Testing (Child completed)</w:t>
            </w:r>
          </w:p>
        </w:tc>
        <w:tc>
          <w:tcPr>
            <w:tcW w:w="798" w:type="dxa"/>
            <w:vAlign w:val="center"/>
          </w:tcPr>
          <w:p w:rsidRPr="00527E38" w:rsidR="00633ADB" w:rsidP="00633ADB" w:rsidRDefault="00633ADB" w14:paraId="26F3F154"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199</w:t>
            </w:r>
          </w:p>
        </w:tc>
        <w:tc>
          <w:tcPr>
            <w:tcW w:w="799" w:type="dxa"/>
            <w:vAlign w:val="center"/>
          </w:tcPr>
          <w:p w:rsidRPr="00527E38" w:rsidR="00633ADB" w:rsidP="00633ADB" w:rsidRDefault="00633ADB" w14:paraId="037F3098" w14:textId="05B246C8">
            <w:pPr>
              <w:autoSpaceDE w:val="0"/>
              <w:autoSpaceDN w:val="0"/>
              <w:adjustRightInd w:val="0"/>
              <w:jc w:val="center"/>
              <w:rPr>
                <w:rFonts w:ascii="Times New Roman" w:hAnsi="Times New Roman" w:cs="Times New Roman"/>
                <w:sz w:val="24"/>
                <w:szCs w:val="24"/>
              </w:rPr>
            </w:pPr>
            <w:r w:rsidRPr="005D69C7">
              <w:rPr>
                <w:rFonts w:ascii="Times New Roman" w:hAnsi="Times New Roman" w:cs="Times New Roman"/>
                <w:sz w:val="24"/>
                <w:szCs w:val="24"/>
              </w:rPr>
              <w:t>115</w:t>
            </w:r>
          </w:p>
        </w:tc>
        <w:tc>
          <w:tcPr>
            <w:tcW w:w="900" w:type="dxa"/>
            <w:vAlign w:val="center"/>
          </w:tcPr>
          <w:p w:rsidRPr="00527E38" w:rsidR="00633ADB" w:rsidP="00633ADB" w:rsidRDefault="00633ADB" w14:paraId="0EA57082" w14:textId="0D96415F">
            <w:pPr>
              <w:autoSpaceDE w:val="0"/>
              <w:autoSpaceDN w:val="0"/>
              <w:adjustRightInd w:val="0"/>
              <w:jc w:val="center"/>
              <w:rPr>
                <w:rFonts w:ascii="Times New Roman" w:hAnsi="Times New Roman" w:cs="Times New Roman"/>
                <w:b/>
                <w:bCs/>
                <w:sz w:val="24"/>
                <w:szCs w:val="24"/>
              </w:rPr>
            </w:pPr>
            <w:r w:rsidRPr="00527E38">
              <w:rPr>
                <w:rFonts w:ascii="Times New Roman" w:hAnsi="Times New Roman" w:cs="Times New Roman"/>
                <w:color w:val="000000"/>
                <w:sz w:val="24"/>
                <w:szCs w:val="24"/>
              </w:rPr>
              <w:t>-84</w:t>
            </w:r>
          </w:p>
        </w:tc>
        <w:tc>
          <w:tcPr>
            <w:tcW w:w="900" w:type="dxa"/>
            <w:vAlign w:val="center"/>
          </w:tcPr>
          <w:p w:rsidRPr="00527E38" w:rsidR="00633ADB" w:rsidP="00633ADB" w:rsidRDefault="00633ADB" w14:paraId="4177E1B4" w14:textId="54B0687D">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900" w:type="dxa"/>
            <w:vAlign w:val="center"/>
          </w:tcPr>
          <w:p w:rsidRPr="00527E38" w:rsidR="00633ADB" w:rsidP="00633ADB" w:rsidRDefault="00633ADB" w14:paraId="2F1A8FDB"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15/60</w:t>
            </w:r>
          </w:p>
        </w:tc>
        <w:tc>
          <w:tcPr>
            <w:tcW w:w="765" w:type="dxa"/>
            <w:vAlign w:val="center"/>
          </w:tcPr>
          <w:p w:rsidRPr="00527E38" w:rsidR="00633ADB" w:rsidDel="00B37AB7" w:rsidP="00633ADB" w:rsidRDefault="00633ADB" w14:paraId="7D7E2C75"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50</w:t>
            </w:r>
          </w:p>
        </w:tc>
        <w:tc>
          <w:tcPr>
            <w:tcW w:w="765" w:type="dxa"/>
            <w:vAlign w:val="center"/>
          </w:tcPr>
          <w:p w:rsidRPr="00527E38" w:rsidR="00633ADB" w:rsidDel="00B37AB7" w:rsidP="00633ADB" w:rsidRDefault="00633ADB" w14:paraId="290D99C1" w14:textId="04368270">
            <w:pPr>
              <w:autoSpaceDE w:val="0"/>
              <w:autoSpaceDN w:val="0"/>
              <w:adjustRightInd w:val="0"/>
              <w:jc w:val="center"/>
              <w:rPr>
                <w:rFonts w:ascii="Times New Roman" w:hAnsi="Times New Roman" w:cs="Times New Roman"/>
                <w:sz w:val="24"/>
                <w:szCs w:val="24"/>
              </w:rPr>
            </w:pPr>
            <w:r w:rsidRPr="005D69C7">
              <w:rPr>
                <w:rFonts w:ascii="Times New Roman" w:hAnsi="Times New Roman" w:cs="Times New Roman"/>
                <w:sz w:val="24"/>
                <w:szCs w:val="24"/>
              </w:rPr>
              <w:t>29</w:t>
            </w:r>
          </w:p>
        </w:tc>
        <w:tc>
          <w:tcPr>
            <w:tcW w:w="1170" w:type="dxa"/>
            <w:vAlign w:val="center"/>
          </w:tcPr>
          <w:p w:rsidRPr="00527E38" w:rsidR="00633ADB" w:rsidDel="00B37AB7" w:rsidP="00633ADB" w:rsidRDefault="00633ADB" w14:paraId="11AA5AB6" w14:textId="2DD35B4D">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color w:val="000000"/>
                <w:sz w:val="24"/>
                <w:szCs w:val="24"/>
              </w:rPr>
              <w:t>-21</w:t>
            </w:r>
          </w:p>
        </w:tc>
      </w:tr>
      <w:tr w:rsidRPr="0035345D" w:rsidR="00633ADB" w:rsidTr="00527E38" w14:paraId="4237CB1C" w14:textId="4F669FE7">
        <w:tc>
          <w:tcPr>
            <w:tcW w:w="1180" w:type="dxa"/>
            <w:vMerge w:val="restart"/>
            <w:vAlign w:val="center"/>
          </w:tcPr>
          <w:p w:rsidRPr="00527E38" w:rsidR="00633ADB" w:rsidP="00633ADB" w:rsidRDefault="00633ADB" w14:paraId="168393BE" w14:textId="77777777">
            <w:pPr>
              <w:autoSpaceDE w:val="0"/>
              <w:autoSpaceDN w:val="0"/>
              <w:adjustRightInd w:val="0"/>
              <w:rPr>
                <w:rFonts w:ascii="Times New Roman" w:hAnsi="Times New Roman" w:cs="Times New Roman"/>
                <w:sz w:val="24"/>
                <w:szCs w:val="24"/>
              </w:rPr>
            </w:pPr>
            <w:r w:rsidRPr="00527E38">
              <w:rPr>
                <w:rFonts w:ascii="Times New Roman" w:hAnsi="Times New Roman" w:cs="Times New Roman"/>
                <w:sz w:val="24"/>
                <w:szCs w:val="24"/>
              </w:rPr>
              <w:t>EA Heads-of-Households</w:t>
            </w:r>
          </w:p>
        </w:tc>
        <w:tc>
          <w:tcPr>
            <w:tcW w:w="1178" w:type="dxa"/>
            <w:vAlign w:val="center"/>
          </w:tcPr>
          <w:p w:rsidRPr="00527E38" w:rsidR="00633ADB" w:rsidP="00633ADB" w:rsidRDefault="00633ADB" w14:paraId="50C79705" w14:textId="77777777">
            <w:pPr>
              <w:autoSpaceDE w:val="0"/>
              <w:autoSpaceDN w:val="0"/>
              <w:adjustRightInd w:val="0"/>
              <w:rPr>
                <w:rFonts w:ascii="Times New Roman" w:hAnsi="Times New Roman" w:cs="Times New Roman"/>
                <w:sz w:val="24"/>
                <w:szCs w:val="24"/>
              </w:rPr>
            </w:pPr>
            <w:r w:rsidRPr="00527E38">
              <w:rPr>
                <w:rFonts w:ascii="Times New Roman" w:hAnsi="Times New Roman" w:cs="Times New Roman"/>
                <w:bCs/>
                <w:sz w:val="24"/>
                <w:szCs w:val="24"/>
              </w:rPr>
              <w:t>Household Recruitment Script for Environmental Sampling</w:t>
            </w:r>
          </w:p>
        </w:tc>
        <w:tc>
          <w:tcPr>
            <w:tcW w:w="798" w:type="dxa"/>
            <w:vAlign w:val="center"/>
          </w:tcPr>
          <w:p w:rsidRPr="00527E38" w:rsidR="00633ADB" w:rsidP="00633ADB" w:rsidRDefault="00633ADB" w14:paraId="70BAE8BB"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117</w:t>
            </w:r>
          </w:p>
        </w:tc>
        <w:tc>
          <w:tcPr>
            <w:tcW w:w="799" w:type="dxa"/>
            <w:vAlign w:val="center"/>
          </w:tcPr>
          <w:p w:rsidRPr="00527E38" w:rsidR="00633ADB" w:rsidP="00633ADB" w:rsidRDefault="00633ADB" w14:paraId="13F98119" w14:textId="1E0C6FAF">
            <w:pPr>
              <w:autoSpaceDE w:val="0"/>
              <w:autoSpaceDN w:val="0"/>
              <w:adjustRightInd w:val="0"/>
              <w:jc w:val="center"/>
              <w:rPr>
                <w:rFonts w:ascii="Times New Roman" w:hAnsi="Times New Roman" w:cs="Times New Roman"/>
                <w:sz w:val="24"/>
                <w:szCs w:val="24"/>
              </w:rPr>
            </w:pPr>
            <w:r w:rsidRPr="005D69C7">
              <w:rPr>
                <w:rFonts w:ascii="Times New Roman" w:hAnsi="Times New Roman" w:cs="Times New Roman"/>
                <w:sz w:val="24"/>
                <w:szCs w:val="24"/>
              </w:rPr>
              <w:t>70</w:t>
            </w:r>
          </w:p>
        </w:tc>
        <w:tc>
          <w:tcPr>
            <w:tcW w:w="900" w:type="dxa"/>
            <w:vAlign w:val="center"/>
          </w:tcPr>
          <w:p w:rsidRPr="00527E38" w:rsidR="00633ADB" w:rsidP="00633ADB" w:rsidRDefault="00633ADB" w14:paraId="72F35206" w14:textId="585681BF">
            <w:pPr>
              <w:autoSpaceDE w:val="0"/>
              <w:autoSpaceDN w:val="0"/>
              <w:adjustRightInd w:val="0"/>
              <w:jc w:val="center"/>
              <w:rPr>
                <w:rFonts w:ascii="Times New Roman" w:hAnsi="Times New Roman" w:cs="Times New Roman"/>
                <w:b/>
                <w:bCs/>
                <w:sz w:val="24"/>
                <w:szCs w:val="24"/>
              </w:rPr>
            </w:pPr>
            <w:r w:rsidRPr="00527E38">
              <w:rPr>
                <w:rFonts w:ascii="Times New Roman" w:hAnsi="Times New Roman" w:cs="Times New Roman"/>
                <w:color w:val="000000"/>
                <w:sz w:val="24"/>
                <w:szCs w:val="24"/>
              </w:rPr>
              <w:t>-47</w:t>
            </w:r>
          </w:p>
        </w:tc>
        <w:tc>
          <w:tcPr>
            <w:tcW w:w="900" w:type="dxa"/>
            <w:vAlign w:val="center"/>
          </w:tcPr>
          <w:p w:rsidRPr="00527E38" w:rsidR="00633ADB" w:rsidP="00633ADB" w:rsidRDefault="00633ADB" w14:paraId="65DA4D3C" w14:textId="7BD9F0AF">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900" w:type="dxa"/>
            <w:vAlign w:val="center"/>
          </w:tcPr>
          <w:p w:rsidRPr="00527E38" w:rsidR="00633ADB" w:rsidP="00633ADB" w:rsidRDefault="00633ADB" w14:paraId="02D1D6A2"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5/60</w:t>
            </w:r>
          </w:p>
        </w:tc>
        <w:tc>
          <w:tcPr>
            <w:tcW w:w="765" w:type="dxa"/>
            <w:vAlign w:val="center"/>
          </w:tcPr>
          <w:p w:rsidRPr="00527E38" w:rsidR="00633ADB" w:rsidP="00633ADB" w:rsidRDefault="00633ADB" w14:paraId="37312E62"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10</w:t>
            </w:r>
          </w:p>
        </w:tc>
        <w:tc>
          <w:tcPr>
            <w:tcW w:w="765" w:type="dxa"/>
            <w:vAlign w:val="center"/>
          </w:tcPr>
          <w:p w:rsidRPr="00527E38" w:rsidR="00633ADB" w:rsidP="00633ADB" w:rsidRDefault="00633ADB" w14:paraId="4723C48A" w14:textId="3A36BF01">
            <w:pPr>
              <w:autoSpaceDE w:val="0"/>
              <w:autoSpaceDN w:val="0"/>
              <w:adjustRightInd w:val="0"/>
              <w:jc w:val="center"/>
              <w:rPr>
                <w:rFonts w:ascii="Times New Roman" w:hAnsi="Times New Roman" w:cs="Times New Roman"/>
                <w:sz w:val="24"/>
                <w:szCs w:val="24"/>
              </w:rPr>
            </w:pPr>
            <w:r w:rsidRPr="005D69C7">
              <w:rPr>
                <w:rFonts w:ascii="Times New Roman" w:hAnsi="Times New Roman" w:cs="Times New Roman"/>
                <w:sz w:val="24"/>
                <w:szCs w:val="24"/>
              </w:rPr>
              <w:t>6</w:t>
            </w:r>
          </w:p>
        </w:tc>
        <w:tc>
          <w:tcPr>
            <w:tcW w:w="1170" w:type="dxa"/>
            <w:vAlign w:val="center"/>
          </w:tcPr>
          <w:p w:rsidRPr="00527E38" w:rsidR="00633ADB" w:rsidP="00633ADB" w:rsidRDefault="00633ADB" w14:paraId="2F114C11" w14:textId="20626361">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color w:val="000000"/>
                <w:sz w:val="24"/>
                <w:szCs w:val="24"/>
              </w:rPr>
              <w:t>-4</w:t>
            </w:r>
          </w:p>
        </w:tc>
      </w:tr>
      <w:tr w:rsidRPr="0035345D" w:rsidR="00633ADB" w:rsidTr="00527E38" w14:paraId="3A870075" w14:textId="459FF846">
        <w:trPr>
          <w:trHeight w:val="683"/>
        </w:trPr>
        <w:tc>
          <w:tcPr>
            <w:tcW w:w="1180" w:type="dxa"/>
            <w:vMerge/>
            <w:vAlign w:val="center"/>
          </w:tcPr>
          <w:p w:rsidRPr="00527E38" w:rsidR="00633ADB" w:rsidP="00633ADB" w:rsidRDefault="00633ADB" w14:paraId="7177CE01" w14:textId="77777777">
            <w:pPr>
              <w:autoSpaceDE w:val="0"/>
              <w:autoSpaceDN w:val="0"/>
              <w:adjustRightInd w:val="0"/>
              <w:rPr>
                <w:rFonts w:ascii="Times New Roman" w:hAnsi="Times New Roman" w:cs="Times New Roman"/>
                <w:sz w:val="24"/>
                <w:szCs w:val="24"/>
              </w:rPr>
            </w:pPr>
          </w:p>
        </w:tc>
        <w:tc>
          <w:tcPr>
            <w:tcW w:w="1178" w:type="dxa"/>
            <w:vAlign w:val="center"/>
          </w:tcPr>
          <w:p w:rsidRPr="00527E38" w:rsidR="00633ADB" w:rsidP="00633ADB" w:rsidRDefault="00633ADB" w14:paraId="1C26FE97" w14:textId="77777777">
            <w:pPr>
              <w:autoSpaceDE w:val="0"/>
              <w:autoSpaceDN w:val="0"/>
              <w:adjustRightInd w:val="0"/>
              <w:rPr>
                <w:rFonts w:ascii="Times New Roman" w:hAnsi="Times New Roman" w:cs="Times New Roman"/>
                <w:bCs/>
                <w:sz w:val="24"/>
                <w:szCs w:val="24"/>
              </w:rPr>
            </w:pPr>
            <w:r w:rsidRPr="00527E38">
              <w:rPr>
                <w:rFonts w:ascii="Times New Roman" w:hAnsi="Times New Roman" w:cs="Times New Roman"/>
                <w:bCs/>
                <w:sz w:val="24"/>
                <w:szCs w:val="24"/>
              </w:rPr>
              <w:t>Environmental Sampling Consent Form</w:t>
            </w:r>
          </w:p>
        </w:tc>
        <w:tc>
          <w:tcPr>
            <w:tcW w:w="798" w:type="dxa"/>
            <w:vAlign w:val="center"/>
          </w:tcPr>
          <w:p w:rsidRPr="00527E38" w:rsidR="00633ADB" w:rsidP="00633ADB" w:rsidRDefault="00633ADB" w14:paraId="2F8476C7"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75</w:t>
            </w:r>
          </w:p>
        </w:tc>
        <w:tc>
          <w:tcPr>
            <w:tcW w:w="799" w:type="dxa"/>
            <w:vAlign w:val="center"/>
          </w:tcPr>
          <w:p w:rsidRPr="00527E38" w:rsidR="00633ADB" w:rsidP="00633ADB" w:rsidRDefault="00633ADB" w14:paraId="1F01B502" w14:textId="57E8AF71">
            <w:pPr>
              <w:autoSpaceDE w:val="0"/>
              <w:autoSpaceDN w:val="0"/>
              <w:adjustRightInd w:val="0"/>
              <w:jc w:val="center"/>
              <w:rPr>
                <w:rFonts w:ascii="Times New Roman" w:hAnsi="Times New Roman" w:cs="Times New Roman"/>
                <w:sz w:val="24"/>
                <w:szCs w:val="24"/>
              </w:rPr>
            </w:pPr>
            <w:r w:rsidRPr="005D69C7">
              <w:rPr>
                <w:rFonts w:ascii="Times New Roman" w:hAnsi="Times New Roman" w:cs="Times New Roman"/>
                <w:sz w:val="24"/>
                <w:szCs w:val="24"/>
              </w:rPr>
              <w:t>45</w:t>
            </w:r>
          </w:p>
        </w:tc>
        <w:tc>
          <w:tcPr>
            <w:tcW w:w="900" w:type="dxa"/>
            <w:vAlign w:val="center"/>
          </w:tcPr>
          <w:p w:rsidRPr="00527E38" w:rsidR="00633ADB" w:rsidP="00633ADB" w:rsidRDefault="00633ADB" w14:paraId="0D582599" w14:textId="09BC6AFC">
            <w:pPr>
              <w:autoSpaceDE w:val="0"/>
              <w:autoSpaceDN w:val="0"/>
              <w:adjustRightInd w:val="0"/>
              <w:jc w:val="center"/>
              <w:rPr>
                <w:rFonts w:ascii="Times New Roman" w:hAnsi="Times New Roman" w:cs="Times New Roman"/>
                <w:b/>
                <w:bCs/>
                <w:sz w:val="24"/>
                <w:szCs w:val="24"/>
              </w:rPr>
            </w:pPr>
            <w:r w:rsidRPr="00527E38">
              <w:rPr>
                <w:rFonts w:ascii="Times New Roman" w:hAnsi="Times New Roman" w:cs="Times New Roman"/>
                <w:color w:val="000000"/>
                <w:sz w:val="24"/>
                <w:szCs w:val="24"/>
              </w:rPr>
              <w:t>-30</w:t>
            </w:r>
          </w:p>
        </w:tc>
        <w:tc>
          <w:tcPr>
            <w:tcW w:w="900" w:type="dxa"/>
            <w:vAlign w:val="center"/>
          </w:tcPr>
          <w:p w:rsidRPr="00527E38" w:rsidR="00633ADB" w:rsidP="00633ADB" w:rsidRDefault="00633ADB" w14:paraId="1F89D283" w14:textId="7B9E921C">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900" w:type="dxa"/>
            <w:vAlign w:val="center"/>
          </w:tcPr>
          <w:p w:rsidRPr="00527E38" w:rsidR="00633ADB" w:rsidP="00633ADB" w:rsidRDefault="00633ADB" w14:paraId="055DBBB1"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10/60</w:t>
            </w:r>
          </w:p>
        </w:tc>
        <w:tc>
          <w:tcPr>
            <w:tcW w:w="765" w:type="dxa"/>
            <w:vAlign w:val="center"/>
          </w:tcPr>
          <w:p w:rsidRPr="00527E38" w:rsidR="00633ADB" w:rsidP="00633ADB" w:rsidRDefault="00633ADB" w14:paraId="7D7DD39C"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13</w:t>
            </w:r>
          </w:p>
        </w:tc>
        <w:tc>
          <w:tcPr>
            <w:tcW w:w="765" w:type="dxa"/>
            <w:vAlign w:val="center"/>
          </w:tcPr>
          <w:p w:rsidRPr="00527E38" w:rsidR="00633ADB" w:rsidP="00633ADB" w:rsidRDefault="00633ADB" w14:paraId="77F62F71" w14:textId="614A6BAB">
            <w:pPr>
              <w:autoSpaceDE w:val="0"/>
              <w:autoSpaceDN w:val="0"/>
              <w:adjustRightInd w:val="0"/>
              <w:jc w:val="center"/>
              <w:rPr>
                <w:rFonts w:ascii="Times New Roman" w:hAnsi="Times New Roman" w:cs="Times New Roman"/>
                <w:sz w:val="24"/>
                <w:szCs w:val="24"/>
              </w:rPr>
            </w:pPr>
            <w:r w:rsidRPr="005D69C7">
              <w:rPr>
                <w:rFonts w:ascii="Times New Roman" w:hAnsi="Times New Roman" w:cs="Times New Roman"/>
                <w:sz w:val="24"/>
                <w:szCs w:val="24"/>
              </w:rPr>
              <w:t>8</w:t>
            </w:r>
          </w:p>
        </w:tc>
        <w:tc>
          <w:tcPr>
            <w:tcW w:w="1170" w:type="dxa"/>
            <w:vAlign w:val="center"/>
          </w:tcPr>
          <w:p w:rsidRPr="00527E38" w:rsidR="00633ADB" w:rsidP="00633ADB" w:rsidRDefault="00633ADB" w14:paraId="250475F0" w14:textId="798B41DF">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color w:val="000000"/>
                <w:sz w:val="24"/>
                <w:szCs w:val="24"/>
              </w:rPr>
              <w:t>-5</w:t>
            </w:r>
          </w:p>
        </w:tc>
      </w:tr>
      <w:tr w:rsidRPr="0035345D" w:rsidR="00633ADB" w:rsidTr="00527E38" w14:paraId="4BD1F5E3" w14:textId="372D503B">
        <w:trPr>
          <w:trHeight w:val="683"/>
        </w:trPr>
        <w:tc>
          <w:tcPr>
            <w:tcW w:w="1180" w:type="dxa"/>
            <w:vMerge/>
            <w:vAlign w:val="center"/>
          </w:tcPr>
          <w:p w:rsidRPr="00527E38" w:rsidR="00633ADB" w:rsidP="00633ADB" w:rsidRDefault="00633ADB" w14:paraId="68294C76" w14:textId="77777777">
            <w:pPr>
              <w:autoSpaceDE w:val="0"/>
              <w:autoSpaceDN w:val="0"/>
              <w:adjustRightInd w:val="0"/>
              <w:rPr>
                <w:rFonts w:ascii="Times New Roman" w:hAnsi="Times New Roman" w:cs="Times New Roman"/>
                <w:sz w:val="24"/>
                <w:szCs w:val="24"/>
              </w:rPr>
            </w:pPr>
          </w:p>
        </w:tc>
        <w:tc>
          <w:tcPr>
            <w:tcW w:w="1178" w:type="dxa"/>
            <w:vAlign w:val="center"/>
          </w:tcPr>
          <w:p w:rsidRPr="00527E38" w:rsidR="00633ADB" w:rsidP="00633ADB" w:rsidRDefault="00633ADB" w14:paraId="13674168" w14:textId="77777777">
            <w:pPr>
              <w:autoSpaceDE w:val="0"/>
              <w:autoSpaceDN w:val="0"/>
              <w:adjustRightInd w:val="0"/>
              <w:rPr>
                <w:rFonts w:ascii="Times New Roman" w:hAnsi="Times New Roman" w:cs="Times New Roman"/>
                <w:bCs/>
                <w:sz w:val="24"/>
                <w:szCs w:val="24"/>
              </w:rPr>
            </w:pPr>
            <w:r w:rsidRPr="00527E38">
              <w:rPr>
                <w:rFonts w:ascii="Times New Roman" w:hAnsi="Times New Roman" w:cs="Times New Roman"/>
                <w:bCs/>
                <w:sz w:val="24"/>
                <w:szCs w:val="24"/>
              </w:rPr>
              <w:t>Environmental Sample Collection Form</w:t>
            </w:r>
          </w:p>
        </w:tc>
        <w:tc>
          <w:tcPr>
            <w:tcW w:w="798" w:type="dxa"/>
            <w:vAlign w:val="center"/>
          </w:tcPr>
          <w:p w:rsidRPr="00527E38" w:rsidR="00633ADB" w:rsidP="00633ADB" w:rsidRDefault="00633ADB" w14:paraId="67CAEEC6"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75</w:t>
            </w:r>
          </w:p>
        </w:tc>
        <w:tc>
          <w:tcPr>
            <w:tcW w:w="799" w:type="dxa"/>
            <w:vAlign w:val="center"/>
          </w:tcPr>
          <w:p w:rsidRPr="00527E38" w:rsidR="00633ADB" w:rsidP="00633ADB" w:rsidRDefault="00633ADB" w14:paraId="7B44F3E4" w14:textId="43F364B4">
            <w:pPr>
              <w:autoSpaceDE w:val="0"/>
              <w:autoSpaceDN w:val="0"/>
              <w:adjustRightInd w:val="0"/>
              <w:jc w:val="center"/>
              <w:rPr>
                <w:rFonts w:ascii="Times New Roman" w:hAnsi="Times New Roman" w:cs="Times New Roman"/>
                <w:sz w:val="24"/>
                <w:szCs w:val="24"/>
              </w:rPr>
            </w:pPr>
            <w:r w:rsidRPr="005D69C7">
              <w:rPr>
                <w:rFonts w:ascii="Times New Roman" w:hAnsi="Times New Roman" w:cs="Times New Roman"/>
                <w:sz w:val="24"/>
                <w:szCs w:val="24"/>
              </w:rPr>
              <w:t>45</w:t>
            </w:r>
          </w:p>
        </w:tc>
        <w:tc>
          <w:tcPr>
            <w:tcW w:w="900" w:type="dxa"/>
            <w:vAlign w:val="center"/>
          </w:tcPr>
          <w:p w:rsidRPr="00527E38" w:rsidR="00633ADB" w:rsidP="00633ADB" w:rsidRDefault="00633ADB" w14:paraId="6CB3F55B" w14:textId="1C60FCEC">
            <w:pPr>
              <w:autoSpaceDE w:val="0"/>
              <w:autoSpaceDN w:val="0"/>
              <w:adjustRightInd w:val="0"/>
              <w:jc w:val="center"/>
              <w:rPr>
                <w:rFonts w:ascii="Times New Roman" w:hAnsi="Times New Roman" w:cs="Times New Roman"/>
                <w:b/>
                <w:bCs/>
                <w:sz w:val="24"/>
                <w:szCs w:val="24"/>
              </w:rPr>
            </w:pPr>
            <w:r w:rsidRPr="00527E38">
              <w:rPr>
                <w:rFonts w:ascii="Times New Roman" w:hAnsi="Times New Roman" w:cs="Times New Roman"/>
                <w:color w:val="000000"/>
                <w:sz w:val="24"/>
                <w:szCs w:val="24"/>
              </w:rPr>
              <w:t>-30</w:t>
            </w:r>
          </w:p>
        </w:tc>
        <w:tc>
          <w:tcPr>
            <w:tcW w:w="900" w:type="dxa"/>
            <w:vAlign w:val="center"/>
          </w:tcPr>
          <w:p w:rsidRPr="00527E38" w:rsidR="00633ADB" w:rsidP="00633ADB" w:rsidRDefault="00633ADB" w14:paraId="1F4D6C1D" w14:textId="09A727F1">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1</w:t>
            </w:r>
          </w:p>
        </w:tc>
        <w:tc>
          <w:tcPr>
            <w:tcW w:w="900" w:type="dxa"/>
            <w:vAlign w:val="center"/>
          </w:tcPr>
          <w:p w:rsidRPr="00527E38" w:rsidR="00633ADB" w:rsidP="00633ADB" w:rsidRDefault="00633ADB" w14:paraId="783958CB"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30/60</w:t>
            </w:r>
          </w:p>
        </w:tc>
        <w:tc>
          <w:tcPr>
            <w:tcW w:w="765" w:type="dxa"/>
            <w:vAlign w:val="center"/>
          </w:tcPr>
          <w:p w:rsidRPr="00527E38" w:rsidR="00633ADB" w:rsidP="00633ADB" w:rsidRDefault="00633ADB" w14:paraId="68553E87" w14:textId="77777777">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sz w:val="24"/>
                <w:szCs w:val="24"/>
              </w:rPr>
              <w:t>38</w:t>
            </w:r>
          </w:p>
        </w:tc>
        <w:tc>
          <w:tcPr>
            <w:tcW w:w="765" w:type="dxa"/>
            <w:vAlign w:val="center"/>
          </w:tcPr>
          <w:p w:rsidRPr="00527E38" w:rsidR="00633ADB" w:rsidP="00633ADB" w:rsidRDefault="00633ADB" w14:paraId="4B104FCB" w14:textId="7F1164F2">
            <w:pPr>
              <w:autoSpaceDE w:val="0"/>
              <w:autoSpaceDN w:val="0"/>
              <w:adjustRightInd w:val="0"/>
              <w:jc w:val="center"/>
              <w:rPr>
                <w:rFonts w:ascii="Times New Roman" w:hAnsi="Times New Roman" w:cs="Times New Roman"/>
                <w:sz w:val="24"/>
                <w:szCs w:val="24"/>
              </w:rPr>
            </w:pPr>
            <w:r w:rsidRPr="005D69C7">
              <w:rPr>
                <w:rFonts w:ascii="Times New Roman" w:hAnsi="Times New Roman" w:cs="Times New Roman"/>
                <w:sz w:val="24"/>
                <w:szCs w:val="24"/>
              </w:rPr>
              <w:t>11</w:t>
            </w:r>
          </w:p>
        </w:tc>
        <w:tc>
          <w:tcPr>
            <w:tcW w:w="1170" w:type="dxa"/>
            <w:vAlign w:val="center"/>
          </w:tcPr>
          <w:p w:rsidRPr="00527E38" w:rsidR="00633ADB" w:rsidP="00633ADB" w:rsidRDefault="00633ADB" w14:paraId="606BAB51" w14:textId="6E6B0CB5">
            <w:pPr>
              <w:autoSpaceDE w:val="0"/>
              <w:autoSpaceDN w:val="0"/>
              <w:adjustRightInd w:val="0"/>
              <w:jc w:val="center"/>
              <w:rPr>
                <w:rFonts w:ascii="Times New Roman" w:hAnsi="Times New Roman" w:cs="Times New Roman"/>
                <w:sz w:val="24"/>
                <w:szCs w:val="24"/>
              </w:rPr>
            </w:pPr>
            <w:r w:rsidRPr="00527E38">
              <w:rPr>
                <w:rFonts w:ascii="Times New Roman" w:hAnsi="Times New Roman" w:cs="Times New Roman"/>
                <w:color w:val="000000"/>
                <w:sz w:val="24"/>
                <w:szCs w:val="24"/>
              </w:rPr>
              <w:t>-27</w:t>
            </w:r>
          </w:p>
        </w:tc>
      </w:tr>
      <w:tr w:rsidRPr="0035345D" w:rsidR="00633ADB" w:rsidTr="00527E38" w14:paraId="20AB95FC" w14:textId="1D9831FF">
        <w:tc>
          <w:tcPr>
            <w:tcW w:w="1180" w:type="dxa"/>
            <w:vAlign w:val="center"/>
          </w:tcPr>
          <w:p w:rsidRPr="00527E38" w:rsidR="00633ADB" w:rsidP="00633ADB" w:rsidRDefault="00633ADB" w14:paraId="50D2E8D2" w14:textId="77777777">
            <w:pPr>
              <w:autoSpaceDE w:val="0"/>
              <w:autoSpaceDN w:val="0"/>
              <w:adjustRightInd w:val="0"/>
              <w:jc w:val="center"/>
              <w:rPr>
                <w:rFonts w:ascii="Times New Roman" w:hAnsi="Times New Roman" w:cs="Times New Roman"/>
                <w:b/>
                <w:sz w:val="24"/>
                <w:szCs w:val="24"/>
              </w:rPr>
            </w:pPr>
            <w:r w:rsidRPr="00527E38">
              <w:rPr>
                <w:rFonts w:ascii="Times New Roman" w:hAnsi="Times New Roman" w:cs="Times New Roman"/>
                <w:b/>
                <w:sz w:val="24"/>
                <w:szCs w:val="24"/>
              </w:rPr>
              <w:t xml:space="preserve">Total </w:t>
            </w:r>
          </w:p>
        </w:tc>
        <w:tc>
          <w:tcPr>
            <w:tcW w:w="1178" w:type="dxa"/>
          </w:tcPr>
          <w:p w:rsidRPr="00527E38" w:rsidR="00633ADB" w:rsidP="00633ADB" w:rsidRDefault="00633ADB" w14:paraId="463A9495" w14:textId="77777777">
            <w:pPr>
              <w:autoSpaceDE w:val="0"/>
              <w:autoSpaceDN w:val="0"/>
              <w:adjustRightInd w:val="0"/>
              <w:jc w:val="center"/>
              <w:rPr>
                <w:rFonts w:ascii="Times New Roman" w:hAnsi="Times New Roman" w:cs="Times New Roman"/>
                <w:bCs/>
                <w:sz w:val="24"/>
                <w:szCs w:val="24"/>
              </w:rPr>
            </w:pPr>
          </w:p>
        </w:tc>
        <w:tc>
          <w:tcPr>
            <w:tcW w:w="798" w:type="dxa"/>
          </w:tcPr>
          <w:p w:rsidRPr="00527E38" w:rsidR="00633ADB" w:rsidP="00633ADB" w:rsidRDefault="00633ADB" w14:paraId="160EC0CE" w14:textId="34C669F6">
            <w:pPr>
              <w:autoSpaceDE w:val="0"/>
              <w:autoSpaceDN w:val="0"/>
              <w:adjustRightInd w:val="0"/>
              <w:jc w:val="center"/>
              <w:rPr>
                <w:rFonts w:ascii="Times New Roman" w:hAnsi="Times New Roman" w:cs="Times New Roman"/>
                <w:b/>
                <w:bCs/>
                <w:sz w:val="24"/>
                <w:szCs w:val="24"/>
              </w:rPr>
            </w:pPr>
            <w:r w:rsidRPr="00DC025C">
              <w:rPr>
                <w:rFonts w:ascii="Times New Roman" w:hAnsi="Times New Roman" w:cs="Times New Roman"/>
                <w:b/>
                <w:bCs/>
                <w:sz w:val="24"/>
                <w:szCs w:val="24"/>
              </w:rPr>
              <w:t>8,551</w:t>
            </w:r>
          </w:p>
        </w:tc>
        <w:tc>
          <w:tcPr>
            <w:tcW w:w="799" w:type="dxa"/>
          </w:tcPr>
          <w:p w:rsidRPr="00527E38" w:rsidR="00633ADB" w:rsidP="00633ADB" w:rsidRDefault="005D69C7" w14:paraId="5062FF3B" w14:textId="313813C8">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8,735</w:t>
            </w:r>
          </w:p>
        </w:tc>
        <w:tc>
          <w:tcPr>
            <w:tcW w:w="900" w:type="dxa"/>
            <w:vAlign w:val="center"/>
          </w:tcPr>
          <w:p w:rsidRPr="00527E38" w:rsidR="00633ADB" w:rsidP="00633ADB" w:rsidRDefault="005D69C7" w14:paraId="65F4C92D" w14:textId="4F5BAD95">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184</w:t>
            </w:r>
          </w:p>
        </w:tc>
        <w:tc>
          <w:tcPr>
            <w:tcW w:w="900" w:type="dxa"/>
            <w:vAlign w:val="center"/>
          </w:tcPr>
          <w:p w:rsidRPr="00527E38" w:rsidR="00633ADB" w:rsidP="00633ADB" w:rsidRDefault="00633ADB" w14:paraId="00E651E1" w14:textId="4ED895B9">
            <w:pPr>
              <w:autoSpaceDE w:val="0"/>
              <w:autoSpaceDN w:val="0"/>
              <w:adjustRightInd w:val="0"/>
              <w:jc w:val="center"/>
              <w:rPr>
                <w:rFonts w:ascii="Times New Roman" w:hAnsi="Times New Roman" w:cs="Times New Roman"/>
                <w:b/>
                <w:bCs/>
                <w:sz w:val="24"/>
                <w:szCs w:val="24"/>
              </w:rPr>
            </w:pPr>
          </w:p>
        </w:tc>
        <w:tc>
          <w:tcPr>
            <w:tcW w:w="900" w:type="dxa"/>
            <w:vAlign w:val="center"/>
          </w:tcPr>
          <w:p w:rsidRPr="00527E38" w:rsidR="00633ADB" w:rsidP="00527E38" w:rsidRDefault="00633ADB" w14:paraId="1EDFD73E" w14:textId="77777777">
            <w:pPr>
              <w:autoSpaceDE w:val="0"/>
              <w:autoSpaceDN w:val="0"/>
              <w:adjustRightInd w:val="0"/>
              <w:jc w:val="center"/>
              <w:rPr>
                <w:rFonts w:ascii="Times New Roman" w:hAnsi="Times New Roman" w:cs="Times New Roman"/>
                <w:b/>
                <w:bCs/>
                <w:sz w:val="24"/>
                <w:szCs w:val="24"/>
              </w:rPr>
            </w:pPr>
          </w:p>
        </w:tc>
        <w:tc>
          <w:tcPr>
            <w:tcW w:w="765" w:type="dxa"/>
            <w:vAlign w:val="center"/>
          </w:tcPr>
          <w:p w:rsidRPr="00527E38" w:rsidR="00633ADB" w:rsidP="00633ADB" w:rsidRDefault="00633ADB" w14:paraId="07B0F7B7" w14:textId="77777777">
            <w:pPr>
              <w:autoSpaceDE w:val="0"/>
              <w:autoSpaceDN w:val="0"/>
              <w:adjustRightInd w:val="0"/>
              <w:jc w:val="center"/>
              <w:rPr>
                <w:rFonts w:ascii="Times New Roman" w:hAnsi="Times New Roman" w:cs="Times New Roman"/>
                <w:b/>
                <w:bCs/>
                <w:sz w:val="24"/>
                <w:szCs w:val="24"/>
              </w:rPr>
            </w:pPr>
            <w:r w:rsidRPr="00527E38">
              <w:rPr>
                <w:rFonts w:ascii="Times New Roman" w:hAnsi="Times New Roman" w:cs="Times New Roman"/>
                <w:b/>
                <w:bCs/>
                <w:sz w:val="24"/>
                <w:szCs w:val="24"/>
              </w:rPr>
              <w:t>2,131</w:t>
            </w:r>
          </w:p>
        </w:tc>
        <w:tc>
          <w:tcPr>
            <w:tcW w:w="765" w:type="dxa"/>
            <w:vAlign w:val="center"/>
          </w:tcPr>
          <w:p w:rsidRPr="00527E38" w:rsidR="00633ADB" w:rsidP="00633ADB" w:rsidRDefault="005D69C7" w14:paraId="0C512957" w14:textId="0B1F0360">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1,535</w:t>
            </w:r>
          </w:p>
        </w:tc>
        <w:tc>
          <w:tcPr>
            <w:tcW w:w="1170" w:type="dxa"/>
          </w:tcPr>
          <w:p w:rsidRPr="00527E38" w:rsidR="00633ADB" w:rsidP="00633ADB" w:rsidRDefault="005D69C7" w14:paraId="72C2C8DE" w14:textId="3FD12FF9">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-596</w:t>
            </w:r>
          </w:p>
        </w:tc>
      </w:tr>
    </w:tbl>
    <w:p w:rsidRPr="00527E38" w:rsidR="00C72021" w:rsidP="00AE5D6C" w:rsidRDefault="00C72021" w14:paraId="6CBBC4B1" w14:textId="77777777">
      <w:pPr>
        <w:rPr>
          <w:rFonts w:ascii="Times New Roman" w:hAnsi="Times New Roman" w:cs="Times New Roman"/>
          <w:i/>
          <w:iCs/>
          <w:sz w:val="24"/>
          <w:szCs w:val="24"/>
        </w:rPr>
      </w:pPr>
    </w:p>
    <w:p w:rsidRPr="00D20211" w:rsidR="00B45002" w:rsidP="00601F1A" w:rsidRDefault="00601F1A" w14:paraId="6A569BBC" w14:textId="7FC870CA">
      <w:pPr>
        <w:pStyle w:val="Heading1"/>
        <w:pBdr>
          <w:bottom w:val="none" w:color="auto" w:sz="0" w:space="0"/>
        </w:pBdr>
        <w:rPr>
          <w:color w:val="auto"/>
        </w:rPr>
      </w:pPr>
      <w:bookmarkStart w:name="_Toc105077345" w:id="75"/>
      <w:r w:rsidRPr="00D20211">
        <w:rPr>
          <w:color w:val="auto"/>
        </w:rPr>
        <w:t>A.</w:t>
      </w:r>
      <w:r w:rsidRPr="00D20211" w:rsidR="00AC62CC">
        <w:rPr>
          <w:color w:val="auto"/>
        </w:rPr>
        <w:t xml:space="preserve">16.  </w:t>
      </w:r>
      <w:r w:rsidRPr="00D20211" w:rsidR="00B45002">
        <w:rPr>
          <w:color w:val="auto"/>
        </w:rPr>
        <w:t>Plans for Tabulation and Publication and Project Time Schedule</w:t>
      </w:r>
      <w:bookmarkEnd w:id="75"/>
    </w:p>
    <w:p w:rsidRPr="00D20211" w:rsidR="003248A4" w:rsidP="003248A4" w:rsidRDefault="003248A4" w14:paraId="04966E2D" w14:textId="77777777"/>
    <w:p w:rsidRPr="001D5144" w:rsidR="007C7BBD" w:rsidP="007C7BBD" w:rsidRDefault="007C7BBD" w14:paraId="44DEAA52" w14:textId="3CF46D08">
      <w:pPr>
        <w:tabs>
          <w:tab w:val="left" w:pos="1545"/>
        </w:tabs>
        <w:rPr>
          <w:rFonts w:ascii="Times New Roman" w:hAnsi="Times New Roman" w:cs="Times New Roman"/>
          <w:sz w:val="24"/>
          <w:szCs w:val="24"/>
        </w:rPr>
      </w:pPr>
      <w:r w:rsidRPr="001D5144">
        <w:rPr>
          <w:rFonts w:ascii="Times New Roman" w:hAnsi="Times New Roman" w:cs="Times New Roman"/>
          <w:sz w:val="24"/>
          <w:szCs w:val="24"/>
        </w:rPr>
        <w:t>ATSDR</w:t>
      </w:r>
      <w:r>
        <w:rPr>
          <w:rFonts w:ascii="Times New Roman" w:hAnsi="Times New Roman" w:cs="Times New Roman"/>
          <w:sz w:val="24"/>
          <w:szCs w:val="24"/>
        </w:rPr>
        <w:t>/NCEH</w:t>
      </w:r>
      <w:r w:rsidRPr="001D5144">
        <w:rPr>
          <w:rFonts w:ascii="Times New Roman" w:hAnsi="Times New Roman" w:cs="Times New Roman"/>
          <w:sz w:val="24"/>
          <w:szCs w:val="24"/>
        </w:rPr>
        <w:t xml:space="preserve"> will provide a project time schedule for each </w:t>
      </w:r>
      <w:r>
        <w:rPr>
          <w:rFonts w:ascii="Times New Roman" w:hAnsi="Times New Roman" w:cs="Times New Roman"/>
          <w:sz w:val="24"/>
          <w:szCs w:val="24"/>
        </w:rPr>
        <w:t>EA in the protocol which will depend on the sampled biological and environmental media</w:t>
      </w:r>
      <w:r w:rsidRPr="001D5144">
        <w:rPr>
          <w:rFonts w:ascii="Times New Roman" w:hAnsi="Times New Roman" w:cs="Times New Roman"/>
          <w:sz w:val="24"/>
          <w:szCs w:val="24"/>
        </w:rPr>
        <w:t xml:space="preserve">. The following is the general schedule anticipated for </w:t>
      </w:r>
      <w:r w:rsidR="009D72DC">
        <w:rPr>
          <w:rFonts w:ascii="Times New Roman" w:hAnsi="Times New Roman" w:cs="Times New Roman"/>
          <w:sz w:val="24"/>
          <w:szCs w:val="24"/>
        </w:rPr>
        <w:t>the PFAS EAs</w:t>
      </w:r>
      <w:r w:rsidRPr="001D5144">
        <w:rPr>
          <w:rFonts w:ascii="Times New Roman" w:hAnsi="Times New Roman" w:cs="Times New Roman"/>
          <w:sz w:val="24"/>
          <w:szCs w:val="24"/>
        </w:rPr>
        <w:t xml:space="preserve">. </w:t>
      </w:r>
    </w:p>
    <w:p w:rsidRPr="001D5144" w:rsidR="007C7BBD" w:rsidP="007C7BBD" w:rsidRDefault="007C7BBD" w14:paraId="2D38D5F8" w14:textId="77777777">
      <w:pPr>
        <w:tabs>
          <w:tab w:val="left" w:pos="1545"/>
        </w:tabs>
        <w:rPr>
          <w:rFonts w:ascii="Times New Roman" w:hAnsi="Times New Roman" w:cs="Times New Roman"/>
          <w:sz w:val="24"/>
          <w:szCs w:val="24"/>
        </w:rPr>
      </w:pPr>
    </w:p>
    <w:p w:rsidRPr="001D5144" w:rsidR="007C7BBD" w:rsidP="007C7BBD" w:rsidRDefault="007C7BBD" w14:paraId="78755E30" w14:textId="77777777">
      <w:pPr>
        <w:spacing w:line="240" w:lineRule="auto"/>
        <w:rPr>
          <w:rFonts w:ascii="Times New Roman" w:hAnsi="Times New Roman" w:cs="Times New Roman"/>
          <w:sz w:val="24"/>
          <w:szCs w:val="24"/>
        </w:rPr>
      </w:pPr>
      <w:r w:rsidRPr="001D5144">
        <w:rPr>
          <w:rFonts w:ascii="Times New Roman" w:hAnsi="Times New Roman" w:cs="Times New Roman"/>
          <w:sz w:val="24"/>
          <w:szCs w:val="24"/>
        </w:rPr>
        <w:t>Table A.16.1</w:t>
      </w:r>
    </w:p>
    <w:tbl>
      <w:tblPr>
        <w:tblStyle w:val="TableGrid1"/>
        <w:tblW w:w="0" w:type="auto"/>
        <w:tblLook w:val="04A0" w:firstRow="1" w:lastRow="0" w:firstColumn="1" w:lastColumn="0" w:noHBand="0" w:noVBand="1"/>
      </w:tblPr>
      <w:tblGrid>
        <w:gridCol w:w="4675"/>
        <w:gridCol w:w="4675"/>
      </w:tblGrid>
      <w:tr w:rsidRPr="003B187B" w:rsidR="007C7BBD" w:rsidTr="007833D0" w14:paraId="4A15055E" w14:textId="77777777">
        <w:tc>
          <w:tcPr>
            <w:tcW w:w="9350" w:type="dxa"/>
            <w:gridSpan w:val="2"/>
          </w:tcPr>
          <w:p w:rsidRPr="001D5144" w:rsidR="007C7BBD" w:rsidP="00CA29D1" w:rsidRDefault="007C7BBD" w14:paraId="49AB4223" w14:textId="77777777">
            <w:pPr>
              <w:jc w:val="center"/>
              <w:rPr>
                <w:rFonts w:ascii="Times New Roman" w:hAnsi="Times New Roman" w:cs="Times New Roman"/>
                <w:sz w:val="24"/>
                <w:szCs w:val="24"/>
              </w:rPr>
            </w:pPr>
            <w:r w:rsidRPr="001D5144">
              <w:rPr>
                <w:rFonts w:ascii="Times New Roman" w:hAnsi="Times New Roman" w:cs="Times New Roman"/>
                <w:sz w:val="24"/>
                <w:szCs w:val="24"/>
              </w:rPr>
              <w:t>Project Time Schedule</w:t>
            </w:r>
          </w:p>
        </w:tc>
      </w:tr>
      <w:tr w:rsidRPr="003B187B" w:rsidR="007C7BBD" w:rsidTr="007833D0" w14:paraId="6DA864AF" w14:textId="77777777">
        <w:tc>
          <w:tcPr>
            <w:tcW w:w="4675" w:type="dxa"/>
          </w:tcPr>
          <w:p w:rsidRPr="001D5144" w:rsidR="007C7BBD" w:rsidP="00CA29D1" w:rsidRDefault="007C7BBD" w14:paraId="237BBA05" w14:textId="77777777">
            <w:pPr>
              <w:jc w:val="center"/>
              <w:rPr>
                <w:rFonts w:ascii="Times New Roman" w:hAnsi="Times New Roman" w:cs="Times New Roman"/>
                <w:sz w:val="24"/>
                <w:szCs w:val="24"/>
              </w:rPr>
            </w:pPr>
            <w:r w:rsidRPr="001D5144">
              <w:rPr>
                <w:rFonts w:ascii="Times New Roman" w:hAnsi="Times New Roman" w:cs="Times New Roman"/>
                <w:sz w:val="24"/>
                <w:szCs w:val="24"/>
              </w:rPr>
              <w:t>Activity</w:t>
            </w:r>
          </w:p>
        </w:tc>
        <w:tc>
          <w:tcPr>
            <w:tcW w:w="4675" w:type="dxa"/>
          </w:tcPr>
          <w:p w:rsidRPr="001D5144" w:rsidR="007C7BBD" w:rsidP="00CA29D1" w:rsidRDefault="007C7BBD" w14:paraId="5C9C279C" w14:textId="77777777">
            <w:pPr>
              <w:jc w:val="center"/>
              <w:rPr>
                <w:rFonts w:ascii="Times New Roman" w:hAnsi="Times New Roman" w:cs="Times New Roman"/>
                <w:sz w:val="24"/>
                <w:szCs w:val="24"/>
              </w:rPr>
            </w:pPr>
            <w:r w:rsidRPr="001D5144">
              <w:rPr>
                <w:rFonts w:ascii="Times New Roman" w:hAnsi="Times New Roman" w:cs="Times New Roman"/>
                <w:sz w:val="24"/>
                <w:szCs w:val="24"/>
              </w:rPr>
              <w:t>Time Schedule</w:t>
            </w:r>
          </w:p>
        </w:tc>
      </w:tr>
      <w:tr w:rsidRPr="003B187B" w:rsidR="007C7BBD" w:rsidTr="007833D0" w14:paraId="3479FCE0" w14:textId="77777777">
        <w:tc>
          <w:tcPr>
            <w:tcW w:w="4675" w:type="dxa"/>
          </w:tcPr>
          <w:p w:rsidRPr="001D5144" w:rsidR="007C7BBD" w:rsidP="00CA29D1" w:rsidRDefault="007C7BBD" w14:paraId="702B85AF" w14:textId="77777777">
            <w:pPr>
              <w:jc w:val="center"/>
              <w:rPr>
                <w:rFonts w:ascii="Times New Roman" w:hAnsi="Times New Roman" w:cs="Times New Roman"/>
                <w:sz w:val="24"/>
                <w:szCs w:val="24"/>
              </w:rPr>
            </w:pPr>
            <w:r w:rsidRPr="001D5144">
              <w:rPr>
                <w:rFonts w:ascii="Times New Roman" w:hAnsi="Times New Roman" w:cs="Times New Roman"/>
                <w:sz w:val="24"/>
                <w:szCs w:val="24"/>
              </w:rPr>
              <w:t>Start of Data Collection</w:t>
            </w:r>
          </w:p>
        </w:tc>
        <w:tc>
          <w:tcPr>
            <w:tcW w:w="4675" w:type="dxa"/>
          </w:tcPr>
          <w:p w:rsidRPr="001D5144" w:rsidR="007C7BBD" w:rsidP="00CA29D1" w:rsidRDefault="007C7BBD" w14:paraId="50B46B02" w14:textId="77777777">
            <w:pPr>
              <w:jc w:val="center"/>
              <w:rPr>
                <w:rFonts w:ascii="Times New Roman" w:hAnsi="Times New Roman" w:cs="Times New Roman"/>
                <w:sz w:val="24"/>
                <w:szCs w:val="24"/>
              </w:rPr>
            </w:pPr>
            <w:r w:rsidRPr="001D5144">
              <w:rPr>
                <w:rFonts w:ascii="Times New Roman" w:hAnsi="Times New Roman" w:cs="Times New Roman"/>
                <w:sz w:val="24"/>
                <w:szCs w:val="24"/>
              </w:rPr>
              <w:t>1 months after OMB approval</w:t>
            </w:r>
          </w:p>
        </w:tc>
      </w:tr>
      <w:tr w:rsidRPr="003B187B" w:rsidR="007C7BBD" w:rsidTr="007833D0" w14:paraId="14D747EA" w14:textId="77777777">
        <w:tc>
          <w:tcPr>
            <w:tcW w:w="4675" w:type="dxa"/>
          </w:tcPr>
          <w:p w:rsidRPr="001D5144" w:rsidR="007C7BBD" w:rsidP="00CA29D1" w:rsidRDefault="007C7BBD" w14:paraId="46E6EC59" w14:textId="77777777">
            <w:pPr>
              <w:jc w:val="center"/>
              <w:rPr>
                <w:rFonts w:ascii="Times New Roman" w:hAnsi="Times New Roman" w:cs="Times New Roman"/>
                <w:sz w:val="24"/>
                <w:szCs w:val="24"/>
              </w:rPr>
            </w:pPr>
            <w:r w:rsidRPr="001D5144">
              <w:rPr>
                <w:rFonts w:ascii="Times New Roman" w:hAnsi="Times New Roman" w:cs="Times New Roman"/>
                <w:sz w:val="24"/>
                <w:szCs w:val="24"/>
              </w:rPr>
              <w:t>Field Work</w:t>
            </w:r>
          </w:p>
        </w:tc>
        <w:tc>
          <w:tcPr>
            <w:tcW w:w="4675" w:type="dxa"/>
          </w:tcPr>
          <w:p w:rsidRPr="001D5144" w:rsidR="007C7BBD" w:rsidP="007C7BBD" w:rsidRDefault="007C7BBD" w14:paraId="2405FD68" w14:textId="29BD0969">
            <w:pPr>
              <w:jc w:val="center"/>
              <w:rPr>
                <w:rFonts w:ascii="Times New Roman" w:hAnsi="Times New Roman" w:cs="Times New Roman"/>
                <w:sz w:val="24"/>
                <w:szCs w:val="24"/>
              </w:rPr>
            </w:pPr>
            <w:r w:rsidRPr="001D5144">
              <w:rPr>
                <w:rFonts w:ascii="Times New Roman" w:hAnsi="Times New Roman" w:cs="Times New Roman"/>
                <w:sz w:val="24"/>
                <w:szCs w:val="24"/>
              </w:rPr>
              <w:t>1—</w:t>
            </w:r>
            <w:r>
              <w:rPr>
                <w:rFonts w:ascii="Times New Roman" w:hAnsi="Times New Roman" w:cs="Times New Roman"/>
                <w:sz w:val="24"/>
                <w:szCs w:val="24"/>
              </w:rPr>
              <w:t>6</w:t>
            </w:r>
            <w:r w:rsidRPr="001D5144">
              <w:rPr>
                <w:rFonts w:ascii="Times New Roman" w:hAnsi="Times New Roman" w:cs="Times New Roman"/>
                <w:sz w:val="24"/>
                <w:szCs w:val="24"/>
              </w:rPr>
              <w:t xml:space="preserve"> months after OMB approval</w:t>
            </w:r>
          </w:p>
        </w:tc>
      </w:tr>
      <w:tr w:rsidRPr="003B187B" w:rsidR="007C7BBD" w:rsidTr="007833D0" w14:paraId="1B31517E" w14:textId="77777777">
        <w:tc>
          <w:tcPr>
            <w:tcW w:w="4675" w:type="dxa"/>
          </w:tcPr>
          <w:p w:rsidRPr="001D5144" w:rsidR="007C7BBD" w:rsidP="00CA29D1" w:rsidRDefault="007C7BBD" w14:paraId="21EE9A46" w14:textId="77777777">
            <w:pPr>
              <w:jc w:val="center"/>
              <w:rPr>
                <w:rFonts w:ascii="Times New Roman" w:hAnsi="Times New Roman" w:cs="Times New Roman"/>
                <w:sz w:val="24"/>
                <w:szCs w:val="24"/>
              </w:rPr>
            </w:pPr>
            <w:r w:rsidRPr="001D5144">
              <w:rPr>
                <w:rFonts w:ascii="Times New Roman" w:hAnsi="Times New Roman" w:cs="Times New Roman"/>
                <w:sz w:val="24"/>
                <w:szCs w:val="24"/>
              </w:rPr>
              <w:t xml:space="preserve"> Analysis</w:t>
            </w:r>
          </w:p>
        </w:tc>
        <w:tc>
          <w:tcPr>
            <w:tcW w:w="4675" w:type="dxa"/>
          </w:tcPr>
          <w:p w:rsidRPr="001D5144" w:rsidR="007C7BBD" w:rsidP="00CA29D1" w:rsidRDefault="007C7BBD" w14:paraId="59A14718" w14:textId="59AA5848">
            <w:pPr>
              <w:jc w:val="center"/>
              <w:rPr>
                <w:rFonts w:ascii="Times New Roman" w:hAnsi="Times New Roman" w:cs="Times New Roman"/>
                <w:sz w:val="24"/>
                <w:szCs w:val="24"/>
              </w:rPr>
            </w:pPr>
            <w:r>
              <w:rPr>
                <w:rFonts w:ascii="Times New Roman" w:hAnsi="Times New Roman" w:cs="Times New Roman"/>
                <w:sz w:val="24"/>
                <w:szCs w:val="24"/>
              </w:rPr>
              <w:t>6</w:t>
            </w:r>
            <w:r w:rsidRPr="001D5144">
              <w:rPr>
                <w:rFonts w:ascii="Times New Roman" w:hAnsi="Times New Roman" w:cs="Times New Roman"/>
                <w:sz w:val="24"/>
                <w:szCs w:val="24"/>
              </w:rPr>
              <w:t>—12 months after OMB approval</w:t>
            </w:r>
          </w:p>
        </w:tc>
      </w:tr>
      <w:tr w:rsidRPr="003B187B" w:rsidR="007C7BBD" w:rsidTr="007833D0" w14:paraId="34637D54" w14:textId="77777777">
        <w:tc>
          <w:tcPr>
            <w:tcW w:w="4675" w:type="dxa"/>
          </w:tcPr>
          <w:p w:rsidRPr="001D5144" w:rsidR="007C7BBD" w:rsidP="00CA29D1" w:rsidRDefault="007C7BBD" w14:paraId="4E100638" w14:textId="447969AB">
            <w:pPr>
              <w:jc w:val="center"/>
              <w:rPr>
                <w:rFonts w:ascii="Times New Roman" w:hAnsi="Times New Roman" w:cs="Times New Roman"/>
                <w:sz w:val="24"/>
                <w:szCs w:val="24"/>
              </w:rPr>
            </w:pPr>
            <w:r w:rsidRPr="001D5144">
              <w:rPr>
                <w:rFonts w:ascii="Times New Roman" w:hAnsi="Times New Roman" w:cs="Times New Roman"/>
                <w:sz w:val="24"/>
                <w:szCs w:val="24"/>
              </w:rPr>
              <w:t xml:space="preserve">Respond to </w:t>
            </w:r>
            <w:r w:rsidR="005873C2">
              <w:rPr>
                <w:rFonts w:ascii="Times New Roman" w:hAnsi="Times New Roman" w:cs="Times New Roman"/>
                <w:sz w:val="24"/>
                <w:szCs w:val="24"/>
              </w:rPr>
              <w:t>Respondent</w:t>
            </w:r>
            <w:r w:rsidRPr="001D5144">
              <w:rPr>
                <w:rFonts w:ascii="Times New Roman" w:hAnsi="Times New Roman" w:cs="Times New Roman"/>
                <w:sz w:val="24"/>
                <w:szCs w:val="24"/>
              </w:rPr>
              <w:t>s</w:t>
            </w:r>
          </w:p>
        </w:tc>
        <w:tc>
          <w:tcPr>
            <w:tcW w:w="4675" w:type="dxa"/>
          </w:tcPr>
          <w:p w:rsidRPr="001D5144" w:rsidR="007C7BBD" w:rsidP="007C7BBD" w:rsidRDefault="007C7BBD" w14:paraId="57CB7C11" w14:textId="7B7DCFB7">
            <w:pPr>
              <w:jc w:val="center"/>
              <w:rPr>
                <w:rFonts w:ascii="Times New Roman" w:hAnsi="Times New Roman" w:cs="Times New Roman"/>
                <w:sz w:val="24"/>
                <w:szCs w:val="24"/>
              </w:rPr>
            </w:pPr>
            <w:r w:rsidRPr="001D5144">
              <w:rPr>
                <w:rFonts w:ascii="Times New Roman" w:hAnsi="Times New Roman" w:cs="Times New Roman"/>
                <w:sz w:val="24"/>
                <w:szCs w:val="24"/>
              </w:rPr>
              <w:t>12—</w:t>
            </w:r>
            <w:r>
              <w:rPr>
                <w:rFonts w:ascii="Times New Roman" w:hAnsi="Times New Roman" w:cs="Times New Roman"/>
                <w:sz w:val="24"/>
                <w:szCs w:val="24"/>
              </w:rPr>
              <w:t>15</w:t>
            </w:r>
            <w:r w:rsidRPr="001D5144">
              <w:rPr>
                <w:rFonts w:ascii="Times New Roman" w:hAnsi="Times New Roman" w:cs="Times New Roman"/>
                <w:sz w:val="24"/>
                <w:szCs w:val="24"/>
              </w:rPr>
              <w:t xml:space="preserve"> months after OMB approval</w:t>
            </w:r>
          </w:p>
        </w:tc>
      </w:tr>
      <w:tr w:rsidRPr="003B187B" w:rsidR="007C7BBD" w:rsidTr="007833D0" w14:paraId="2880E44C" w14:textId="77777777">
        <w:tc>
          <w:tcPr>
            <w:tcW w:w="4675" w:type="dxa"/>
          </w:tcPr>
          <w:p w:rsidRPr="001D5144" w:rsidR="007C7BBD" w:rsidP="00CA29D1" w:rsidRDefault="007C7BBD" w14:paraId="67CBE198" w14:textId="77777777">
            <w:pPr>
              <w:jc w:val="center"/>
              <w:rPr>
                <w:rFonts w:ascii="Times New Roman" w:hAnsi="Times New Roman" w:cs="Times New Roman"/>
                <w:sz w:val="24"/>
                <w:szCs w:val="24"/>
              </w:rPr>
            </w:pPr>
            <w:r w:rsidRPr="001D5144">
              <w:rPr>
                <w:rFonts w:ascii="Times New Roman" w:hAnsi="Times New Roman" w:cs="Times New Roman"/>
                <w:sz w:val="24"/>
                <w:szCs w:val="24"/>
              </w:rPr>
              <w:t>Written Report</w:t>
            </w:r>
          </w:p>
        </w:tc>
        <w:tc>
          <w:tcPr>
            <w:tcW w:w="4675" w:type="dxa"/>
          </w:tcPr>
          <w:p w:rsidRPr="001D5144" w:rsidR="007C7BBD" w:rsidP="007C7BBD" w:rsidRDefault="007C7BBD" w14:paraId="139A7B82" w14:textId="3B9F1878">
            <w:pPr>
              <w:jc w:val="center"/>
              <w:rPr>
                <w:rFonts w:ascii="Times New Roman" w:hAnsi="Times New Roman" w:cs="Times New Roman"/>
                <w:sz w:val="24"/>
                <w:szCs w:val="24"/>
              </w:rPr>
            </w:pPr>
            <w:r w:rsidRPr="001D5144">
              <w:rPr>
                <w:rFonts w:ascii="Times New Roman" w:hAnsi="Times New Roman" w:cs="Times New Roman"/>
                <w:sz w:val="24"/>
                <w:szCs w:val="24"/>
              </w:rPr>
              <w:t>1</w:t>
            </w:r>
            <w:r>
              <w:rPr>
                <w:rFonts w:ascii="Times New Roman" w:hAnsi="Times New Roman" w:cs="Times New Roman"/>
                <w:sz w:val="24"/>
                <w:szCs w:val="24"/>
              </w:rPr>
              <w:t>5</w:t>
            </w:r>
            <w:r w:rsidRPr="001D5144">
              <w:rPr>
                <w:rFonts w:ascii="Times New Roman" w:hAnsi="Times New Roman" w:cs="Times New Roman"/>
                <w:sz w:val="24"/>
                <w:szCs w:val="24"/>
              </w:rPr>
              <w:t>—</w:t>
            </w:r>
            <w:r>
              <w:rPr>
                <w:rFonts w:ascii="Times New Roman" w:hAnsi="Times New Roman" w:cs="Times New Roman"/>
                <w:sz w:val="24"/>
                <w:szCs w:val="24"/>
              </w:rPr>
              <w:t>24</w:t>
            </w:r>
            <w:r w:rsidRPr="001D5144">
              <w:rPr>
                <w:rFonts w:ascii="Times New Roman" w:hAnsi="Times New Roman" w:cs="Times New Roman"/>
                <w:sz w:val="24"/>
                <w:szCs w:val="24"/>
              </w:rPr>
              <w:t xml:space="preserve"> months after OMB approval</w:t>
            </w:r>
          </w:p>
        </w:tc>
      </w:tr>
    </w:tbl>
    <w:p w:rsidRPr="001D5144" w:rsidR="007C7BBD" w:rsidP="007C7BBD" w:rsidRDefault="007C7BBD" w14:paraId="73C308AE" w14:textId="77777777">
      <w:pPr>
        <w:tabs>
          <w:tab w:val="left" w:pos="1545"/>
        </w:tabs>
        <w:rPr>
          <w:rFonts w:ascii="Times New Roman" w:hAnsi="Times New Roman" w:cs="Times New Roman"/>
          <w:sz w:val="24"/>
          <w:szCs w:val="24"/>
        </w:rPr>
      </w:pPr>
    </w:p>
    <w:p w:rsidRPr="00D20211" w:rsidR="00B45002" w:rsidP="00601F1A" w:rsidRDefault="00601F1A" w14:paraId="17A1701D" w14:textId="44715584">
      <w:pPr>
        <w:pStyle w:val="Heading1"/>
        <w:pBdr>
          <w:bottom w:val="none" w:color="auto" w:sz="0" w:space="0"/>
        </w:pBdr>
        <w:rPr>
          <w:color w:val="auto"/>
        </w:rPr>
      </w:pPr>
      <w:bookmarkStart w:name="_Toc105077346" w:id="76"/>
      <w:r w:rsidRPr="00D20211">
        <w:rPr>
          <w:color w:val="auto"/>
        </w:rPr>
        <w:t>A.</w:t>
      </w:r>
      <w:r w:rsidRPr="00D20211" w:rsidR="00AC62CC">
        <w:rPr>
          <w:color w:val="auto"/>
        </w:rPr>
        <w:t xml:space="preserve">17.  </w:t>
      </w:r>
      <w:r w:rsidRPr="00D20211" w:rsidR="00B45002">
        <w:rPr>
          <w:color w:val="auto"/>
        </w:rPr>
        <w:t>Reason(s) Display of OMB Expiration Date is Inappropriate</w:t>
      </w:r>
      <w:bookmarkEnd w:id="76"/>
    </w:p>
    <w:p w:rsidRPr="00D20211" w:rsidR="005B6E55" w:rsidP="005B6E55" w:rsidRDefault="005B6E55" w14:paraId="7135D023" w14:textId="77777777"/>
    <w:p w:rsidRPr="00E734D8" w:rsidR="005B6E55" w:rsidP="005B6E55" w:rsidRDefault="005B6E55" w14:paraId="387ECE52" w14:textId="5ED93EE3">
      <w:pPr>
        <w:autoSpaceDE w:val="0"/>
        <w:autoSpaceDN w:val="0"/>
        <w:adjustRightInd w:val="0"/>
        <w:spacing w:line="240" w:lineRule="auto"/>
        <w:rPr>
          <w:rFonts w:ascii="Times New Roman" w:hAnsi="Times New Roman" w:cs="Times New Roman"/>
          <w:sz w:val="24"/>
          <w:szCs w:val="24"/>
        </w:rPr>
      </w:pPr>
      <w:r w:rsidRPr="00E734D8">
        <w:rPr>
          <w:rFonts w:ascii="Times New Roman" w:hAnsi="Times New Roman" w:cs="Times New Roman"/>
          <w:sz w:val="24"/>
          <w:szCs w:val="24"/>
        </w:rPr>
        <w:t>The display o</w:t>
      </w:r>
      <w:r w:rsidRPr="00E734D8" w:rsidR="0006228C">
        <w:rPr>
          <w:rFonts w:ascii="Times New Roman" w:hAnsi="Times New Roman" w:cs="Times New Roman"/>
          <w:sz w:val="24"/>
          <w:szCs w:val="24"/>
        </w:rPr>
        <w:t xml:space="preserve">f the OMB expiration date is </w:t>
      </w:r>
      <w:r w:rsidRPr="00E734D8">
        <w:rPr>
          <w:rFonts w:ascii="Times New Roman" w:hAnsi="Times New Roman" w:cs="Times New Roman"/>
          <w:sz w:val="24"/>
          <w:szCs w:val="24"/>
        </w:rPr>
        <w:t>appropriate.</w:t>
      </w:r>
    </w:p>
    <w:p w:rsidRPr="00D20211" w:rsidR="00DC57CC" w:rsidP="00601F1A" w:rsidRDefault="00601F1A" w14:paraId="2756C2D5" w14:textId="21EA9472">
      <w:pPr>
        <w:pStyle w:val="Heading1"/>
        <w:pBdr>
          <w:bottom w:val="none" w:color="auto" w:sz="0" w:space="0"/>
        </w:pBdr>
        <w:rPr>
          <w:color w:val="auto"/>
        </w:rPr>
      </w:pPr>
      <w:bookmarkStart w:name="_Toc105077347" w:id="77"/>
      <w:r w:rsidRPr="00D20211">
        <w:rPr>
          <w:color w:val="auto"/>
        </w:rPr>
        <w:t>A.</w:t>
      </w:r>
      <w:r w:rsidRPr="00D20211" w:rsidR="00B45002">
        <w:rPr>
          <w:color w:val="auto"/>
        </w:rPr>
        <w:t>18</w:t>
      </w:r>
      <w:r w:rsidRPr="00D20211" w:rsidR="00AC62CC">
        <w:rPr>
          <w:color w:val="auto"/>
        </w:rPr>
        <w:t xml:space="preserve">.  </w:t>
      </w:r>
      <w:r w:rsidRPr="00D20211" w:rsidR="00B45002">
        <w:rPr>
          <w:color w:val="auto"/>
        </w:rPr>
        <w:t>Exceptions to Certification for Paperwork Reduction Act Submissions</w:t>
      </w:r>
      <w:bookmarkEnd w:id="77"/>
    </w:p>
    <w:p w:rsidRPr="00726A41" w:rsidR="008C154D" w:rsidP="00726A41" w:rsidRDefault="008C154D" w14:paraId="661E4960" w14:textId="77777777">
      <w:pPr>
        <w:spacing w:line="240" w:lineRule="auto"/>
        <w:rPr>
          <w:rFonts w:ascii="Times New Roman" w:hAnsi="Times New Roman" w:cs="Times New Roman"/>
          <w:sz w:val="24"/>
          <w:szCs w:val="24"/>
        </w:rPr>
      </w:pPr>
    </w:p>
    <w:p w:rsidRPr="00726A41" w:rsidR="005B6E55" w:rsidP="00726A41" w:rsidRDefault="005B6E55" w14:paraId="21296356" w14:textId="4F415BCA">
      <w:pPr>
        <w:rPr>
          <w:rFonts w:ascii="Times New Roman" w:hAnsi="Times New Roman" w:cs="Times New Roman"/>
        </w:rPr>
      </w:pPr>
      <w:r w:rsidRPr="00726A41">
        <w:rPr>
          <w:rFonts w:ascii="Times New Roman" w:hAnsi="Times New Roman" w:cs="Times New Roman"/>
          <w:sz w:val="24"/>
          <w:szCs w:val="24"/>
        </w:rPr>
        <w:lastRenderedPageBreak/>
        <w:t>There are no exceptions to the certification.</w:t>
      </w:r>
      <w:r w:rsidRPr="00726A41" w:rsidR="00CB4EE6">
        <w:rPr>
          <w:rFonts w:ascii="Times New Roman" w:hAnsi="Times New Roman" w:cs="Times New Roman"/>
          <w:sz w:val="24"/>
          <w:szCs w:val="24"/>
        </w:rPr>
        <w:t xml:space="preserve"> These activities comply with the requirements in 5 CFR 1320.9.</w:t>
      </w:r>
    </w:p>
    <w:p w:rsidRPr="00D20211" w:rsidR="001E595A" w:rsidP="008C154D" w:rsidRDefault="001E595A" w14:paraId="0CC1ADDF" w14:textId="77777777">
      <w:pPr>
        <w:rPr>
          <w:rFonts w:ascii="Cambria" w:hAnsi="Cambria"/>
          <w:sz w:val="36"/>
          <w:szCs w:val="36"/>
        </w:rPr>
      </w:pPr>
    </w:p>
    <w:p w:rsidRPr="00F90C27" w:rsidR="00F90C27" w:rsidP="00527E38" w:rsidRDefault="00F90C27" w14:paraId="39324AED" w14:textId="5A001D0F"/>
    <w:sectPr w:rsidRPr="00F90C27" w:rsidR="00F90C27" w:rsidSect="00EA0C28">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Joyce, Kevin J. (CDC/DDPHSS/OS/OSI)" w:date="2022-06-06T07:13:00Z" w:initials="JKJ(">
    <w:p w14:paraId="49C71AF1" w14:textId="20B33959" w:rsidR="00DA4AC3" w:rsidRDefault="00DA4AC3">
      <w:pPr>
        <w:pStyle w:val="CommentText"/>
      </w:pPr>
      <w:r>
        <w:rPr>
          <w:rStyle w:val="CommentReference"/>
        </w:rPr>
        <w:annotationRef/>
      </w:r>
      <w:r>
        <w:t>confirm</w:t>
      </w:r>
    </w:p>
  </w:comment>
  <w:comment w:id="6" w:author="Joyce, Kevin J. (CDC/DDPHSS/OS/OSI)" w:date="2022-06-07T09:49:00Z" w:initials="JKJ(">
    <w:p w14:paraId="3CF5C492" w14:textId="25DC2AC2" w:rsidR="00885CCE" w:rsidRDefault="00885CCE">
      <w:pPr>
        <w:pStyle w:val="CommentText"/>
      </w:pPr>
      <w:r>
        <w:rPr>
          <w:rStyle w:val="CommentReference"/>
        </w:rPr>
        <w:annotationRef/>
      </w:r>
      <w:r>
        <w:t>OK</w:t>
      </w:r>
    </w:p>
  </w:comment>
  <w:comment w:id="8" w:author="Joyce, Kevin J. (CDC/DDPHSS/OS/OSI)" w:date="2022-06-06T07:15:00Z" w:initials="JKJ(">
    <w:p w14:paraId="16ABD48A" w14:textId="193FBE21" w:rsidR="00DA4AC3" w:rsidRDefault="00DA4AC3">
      <w:pPr>
        <w:pStyle w:val="CommentText"/>
      </w:pPr>
      <w:r>
        <w:rPr>
          <w:rStyle w:val="CommentReference"/>
        </w:rPr>
        <w:annotationRef/>
      </w:r>
      <w:r>
        <w:t>compare</w:t>
      </w:r>
    </w:p>
  </w:comment>
  <w:comment w:id="9" w:author="Joyce, Kevin J. (CDC/DDPHSS/OS/OSI)" w:date="2022-06-07T10:48:00Z" w:initials="JKJ(">
    <w:p w14:paraId="2E6B7E10" w14:textId="36A59A70" w:rsidR="001E3A60" w:rsidRDefault="001E3A60">
      <w:pPr>
        <w:pStyle w:val="CommentText"/>
      </w:pPr>
      <w:r>
        <w:rPr>
          <w:rStyle w:val="CommentReference"/>
        </w:rPr>
        <w:annotationRef/>
      </w:r>
      <w:r>
        <w:t>seems to match</w:t>
      </w:r>
    </w:p>
  </w:comment>
  <w:comment w:id="10" w:author="Joyce, Kevin J. (CDC/DDPHSS/OS/OSI)" w:date="2022-06-06T07:16:00Z" w:initials="JKJ(">
    <w:p w14:paraId="3D6DC95C" w14:textId="3613BFAE" w:rsidR="00DA4AC3" w:rsidRDefault="00DA4AC3">
      <w:pPr>
        <w:pStyle w:val="CommentText"/>
      </w:pPr>
      <w:r>
        <w:rPr>
          <w:rStyle w:val="CommentReference"/>
        </w:rPr>
        <w:annotationRef/>
      </w:r>
      <w:r>
        <w:t>check 1 and 2</w:t>
      </w:r>
    </w:p>
  </w:comment>
  <w:comment w:id="11" w:author="Joyce, Kevin J. (CDC/DDPHSS/OS/OSI)" w:date="2022-06-07T11:07:00Z" w:initials="JKJ(">
    <w:p w14:paraId="0C3F353A" w14:textId="7F99255A" w:rsidR="00EB4AD4" w:rsidRDefault="00EB4AD4">
      <w:pPr>
        <w:pStyle w:val="CommentText"/>
      </w:pPr>
      <w:r>
        <w:rPr>
          <w:rStyle w:val="CommentReference"/>
        </w:rPr>
        <w:annotationRef/>
      </w:r>
      <w:r>
        <w:t>edited date</w:t>
      </w:r>
    </w:p>
  </w:comment>
  <w:comment w:id="18" w:author="Joyce, Kevin J. (CDC/DDPHSS/OS/OSI)" w:date="2022-06-06T07:29:00Z" w:initials="JKJ(">
    <w:p w14:paraId="4FF9DE21" w14:textId="31BB4B9D" w:rsidR="00075536" w:rsidRDefault="00075536">
      <w:pPr>
        <w:pStyle w:val="CommentText"/>
      </w:pPr>
      <w:r>
        <w:rPr>
          <w:rStyle w:val="CommentReference"/>
        </w:rPr>
        <w:annotationRef/>
      </w:r>
      <w:r>
        <w:t>check</w:t>
      </w:r>
    </w:p>
  </w:comment>
  <w:comment w:id="19" w:author="Joyce, Kevin J. (CDC/DDPHSS/OS/OSI)" w:date="2022-06-07T12:04:00Z" w:initials="JKJ(">
    <w:p w14:paraId="46D6A0EB" w14:textId="03F83C02" w:rsidR="004A1708" w:rsidRDefault="004A1708">
      <w:pPr>
        <w:pStyle w:val="CommentText"/>
      </w:pPr>
      <w:r>
        <w:rPr>
          <w:rStyle w:val="CommentReference"/>
        </w:rPr>
        <w:annotationRef/>
      </w:r>
      <w:r>
        <w:t>OK</w:t>
      </w:r>
    </w:p>
  </w:comment>
  <w:comment w:id="25" w:author="Joyce, Kevin J. (CDC/DDPHSS/OS/OSI)" w:date="2022-06-06T07:43:00Z" w:initials="JKJ(">
    <w:p w14:paraId="7A0A6B04" w14:textId="1CFFF591" w:rsidR="00901BA7" w:rsidRDefault="00901BA7">
      <w:pPr>
        <w:pStyle w:val="CommentText"/>
      </w:pPr>
      <w:r>
        <w:rPr>
          <w:rStyle w:val="CommentReference"/>
        </w:rPr>
        <w:annotationRef/>
      </w:r>
      <w:r>
        <w:t>confirm</w:t>
      </w:r>
    </w:p>
  </w:comment>
  <w:comment w:id="26" w:author="Joyce, Kevin J. (CDC/DDPHSS/OS/OSI)" w:date="2022-06-07T12:04:00Z" w:initials="JKJ(">
    <w:p w14:paraId="6522CD40" w14:textId="2B658173" w:rsidR="004A1708" w:rsidRDefault="004A1708">
      <w:pPr>
        <w:pStyle w:val="CommentText"/>
      </w:pPr>
      <w:r>
        <w:rPr>
          <w:rStyle w:val="CommentReference"/>
        </w:rPr>
        <w:annotationRef/>
      </w:r>
      <w:r>
        <w:t>need to edit date but info seems correct</w:t>
      </w:r>
    </w:p>
  </w:comment>
  <w:comment w:id="27" w:author="Joyce, Kevin J. (CDC/DDPHSS/OS/OSI)" w:date="2022-06-06T07:44:00Z" w:initials="JKJ(">
    <w:p w14:paraId="7C69BEC0" w14:textId="00D51B04" w:rsidR="00755A35" w:rsidRDefault="00755A35">
      <w:pPr>
        <w:pStyle w:val="CommentText"/>
      </w:pPr>
      <w:r>
        <w:rPr>
          <w:rStyle w:val="CommentReference"/>
        </w:rPr>
        <w:annotationRef/>
      </w:r>
      <w:r>
        <w:t>check</w:t>
      </w:r>
    </w:p>
  </w:comment>
  <w:comment w:id="28" w:author="Joyce, Kevin J. (CDC/DDPHSS/OS/OSI)" w:date="2022-06-07T12:34:00Z" w:initials="JKJ(">
    <w:p w14:paraId="5FE199DE" w14:textId="66C9E98C" w:rsidR="00B643E5" w:rsidRDefault="00B643E5">
      <w:pPr>
        <w:pStyle w:val="CommentText"/>
      </w:pPr>
      <w:r>
        <w:rPr>
          <w:rStyle w:val="CommentReference"/>
        </w:rPr>
        <w:annotationRef/>
      </w:r>
      <w:r>
        <w:t xml:space="preserve">looked at a little but I’m assuming it has not changed since the first submission </w:t>
      </w:r>
      <w:proofErr w:type="spellStart"/>
      <w:r>
        <w:t>bc</w:t>
      </w:r>
      <w:proofErr w:type="spellEnd"/>
      <w:r>
        <w:t xml:space="preserve"> of its edited dates listed</w:t>
      </w:r>
    </w:p>
  </w:comment>
  <w:comment w:id="31" w:author="Joyce, Kevin J. (CDC/DDPHSS/OS/OSI)" w:date="2022-06-06T07:45:00Z" w:initials="JKJ(">
    <w:p w14:paraId="0A7A2406" w14:textId="0C49A19E" w:rsidR="00755A35" w:rsidRDefault="00755A35">
      <w:pPr>
        <w:pStyle w:val="CommentText"/>
      </w:pPr>
      <w:r>
        <w:rPr>
          <w:rStyle w:val="CommentReference"/>
        </w:rPr>
        <w:annotationRef/>
      </w:r>
      <w:r>
        <w:t>use for ROCIS</w:t>
      </w:r>
    </w:p>
  </w:comment>
  <w:comment w:id="32" w:author="Joyce, Kevin J. (CDC/DDPHSS/OS/OSI)" w:date="2022-06-07T12:57:00Z" w:initials="JKJ(">
    <w:p w14:paraId="29FE210E" w14:textId="18A970F7" w:rsidR="00093659" w:rsidRDefault="00093659">
      <w:pPr>
        <w:pStyle w:val="CommentText"/>
      </w:pPr>
      <w:r>
        <w:rPr>
          <w:rStyle w:val="CommentReference"/>
        </w:rPr>
        <w:annotationRef/>
      </w:r>
      <w:r>
        <w:t>already in ROCIS</w:t>
      </w:r>
    </w:p>
  </w:comment>
  <w:comment w:id="33" w:author="Joyce, Kevin J. (CDC/DDPHSS/OS/OSI)" w:date="2022-06-06T07:45:00Z" w:initials="JKJ(">
    <w:p w14:paraId="7FC9D7A7" w14:textId="1D29F24C" w:rsidR="00755A35" w:rsidRDefault="00755A35">
      <w:pPr>
        <w:pStyle w:val="CommentText"/>
      </w:pPr>
      <w:r>
        <w:rPr>
          <w:rStyle w:val="CommentReference"/>
        </w:rPr>
        <w:annotationRef/>
      </w:r>
      <w:r>
        <w:t>check and 5 above</w:t>
      </w:r>
    </w:p>
  </w:comment>
  <w:comment w:id="34" w:author="Joyce, Kevin J. (CDC/DDPHSS/OS/OSI)" w:date="2022-06-07T13:40:00Z" w:initials="JKJ(">
    <w:p w14:paraId="33398FD1" w14:textId="549D4201" w:rsidR="00E860B3" w:rsidRDefault="00E860B3">
      <w:pPr>
        <w:pStyle w:val="CommentText"/>
      </w:pPr>
      <w:r>
        <w:rPr>
          <w:rStyle w:val="CommentReference"/>
        </w:rPr>
        <w:annotationRef/>
      </w:r>
      <w:r>
        <w:t>checked B1 and 5, both OK.  B2, B3, B4, F1, and F2 all instruments</w:t>
      </w:r>
    </w:p>
  </w:comment>
  <w:comment w:id="36" w:author="Joyce, Kevin J. (CDC/DDPHSS/OS/OSI)" w:date="2022-06-06T07:49:00Z" w:initials="JKJ(">
    <w:p w14:paraId="482AA2F5" w14:textId="0281F39A" w:rsidR="00755A35" w:rsidRDefault="00755A35">
      <w:pPr>
        <w:pStyle w:val="CommentText"/>
      </w:pPr>
      <w:r>
        <w:rPr>
          <w:rStyle w:val="CommentReference"/>
        </w:rPr>
        <w:annotationRef/>
      </w:r>
      <w:r>
        <w:t>check</w:t>
      </w:r>
    </w:p>
  </w:comment>
  <w:comment w:id="37" w:author="Joyce, Kevin J. (CDC/DDPHSS/OS/OSI)" w:date="2022-06-07T14:17:00Z" w:initials="JKJ(">
    <w:p w14:paraId="0E3C0DB9" w14:textId="4DFE544C" w:rsidR="001338B4" w:rsidRDefault="001338B4">
      <w:pPr>
        <w:pStyle w:val="CommentText"/>
      </w:pPr>
      <w:r>
        <w:rPr>
          <w:rStyle w:val="CommentReference"/>
        </w:rPr>
        <w:annotationRef/>
      </w:r>
      <w:r>
        <w:t xml:space="preserve">not in attachments, </w:t>
      </w:r>
      <w:r w:rsidRPr="001338B4">
        <w:rPr>
          <w:highlight w:val="yellow"/>
        </w:rPr>
        <w:t>asked Stephanie to send</w:t>
      </w:r>
    </w:p>
  </w:comment>
  <w:comment w:id="38" w:author="Joyce, Kevin J. (CDC/DDPHSS/OS/OSI)" w:date="2022-06-10T06:22:00Z" w:initials="JKJ(">
    <w:p w14:paraId="7106424F" w14:textId="444E7FB9" w:rsidR="00D54566" w:rsidRDefault="00D54566">
      <w:pPr>
        <w:pStyle w:val="CommentText"/>
      </w:pPr>
      <w:r>
        <w:rPr>
          <w:rStyle w:val="CommentReference"/>
        </w:rPr>
        <w:annotationRef/>
      </w:r>
      <w:r>
        <w:t>resent</w:t>
      </w:r>
    </w:p>
  </w:comment>
  <w:comment w:id="39" w:author="Joyce, Kevin J. (CDC/DDPHSS/OS/OSI)" w:date="2022-06-06T07:50:00Z" w:initials="JKJ(">
    <w:p w14:paraId="4E6B0A86" w14:textId="50C66F0B" w:rsidR="00755A35" w:rsidRDefault="00755A35">
      <w:pPr>
        <w:pStyle w:val="CommentText"/>
      </w:pPr>
      <w:r>
        <w:rPr>
          <w:rStyle w:val="CommentReference"/>
        </w:rPr>
        <w:annotationRef/>
      </w:r>
      <w:r>
        <w:t>check</w:t>
      </w:r>
    </w:p>
  </w:comment>
  <w:comment w:id="40" w:author="Joyce, Kevin J. (CDC/DDPHSS/OS/OSI)" w:date="2022-06-07T14:21:00Z" w:initials="JKJ(">
    <w:p w14:paraId="4015BDE2" w14:textId="40C05FE9" w:rsidR="001338B4" w:rsidRDefault="001338B4">
      <w:pPr>
        <w:pStyle w:val="CommentText"/>
      </w:pPr>
      <w:r>
        <w:rPr>
          <w:rStyle w:val="CommentReference"/>
        </w:rPr>
        <w:annotationRef/>
      </w:r>
      <w:r>
        <w:t>these are all instruments but do match up</w:t>
      </w:r>
    </w:p>
  </w:comment>
  <w:comment w:id="43" w:author="Joyce, Kevin J. (CDC/DDPHSS/OS/OSI)" w:date="2022-06-06T08:00:00Z" w:initials="JKJ(">
    <w:p w14:paraId="52BC85FE" w14:textId="07A0385F" w:rsidR="00026CE1" w:rsidRDefault="00026CE1">
      <w:pPr>
        <w:pStyle w:val="CommentText"/>
      </w:pPr>
      <w:r>
        <w:rPr>
          <w:rStyle w:val="CommentReference"/>
        </w:rPr>
        <w:annotationRef/>
      </w:r>
      <w:r>
        <w:t>attempt to match all these numbers to the table below</w:t>
      </w:r>
    </w:p>
  </w:comment>
  <w:comment w:id="44" w:author="Joyce, Kevin J. (CDC/DDPHSS/OS/OSI)" w:date="2022-06-06T08:01:00Z" w:initials="JKJ(">
    <w:p w14:paraId="289F3ED9" w14:textId="1D3B781E" w:rsidR="00026CE1" w:rsidRDefault="00026CE1">
      <w:pPr>
        <w:pStyle w:val="CommentText"/>
      </w:pPr>
      <w:r>
        <w:rPr>
          <w:rStyle w:val="CommentReference"/>
        </w:rPr>
        <w:annotationRef/>
      </w:r>
      <w:r>
        <w:t>check</w:t>
      </w:r>
    </w:p>
  </w:comment>
  <w:comment w:id="45" w:author="Joyce, Kevin J. (CDC/DDPHSS/OS/OSI)" w:date="2022-06-07T14:43:00Z" w:initials="JKJ(">
    <w:p w14:paraId="5E36F24D" w14:textId="510DA75C" w:rsidR="00197E4A" w:rsidRDefault="00197E4A">
      <w:pPr>
        <w:pStyle w:val="CommentText"/>
      </w:pPr>
      <w:r>
        <w:rPr>
          <w:rStyle w:val="CommentReference"/>
        </w:rPr>
        <w:annotationRef/>
      </w:r>
      <w:r>
        <w:t>need to add the OMB Control No to header and statement</w:t>
      </w:r>
      <w:r w:rsidR="00BD3FA1">
        <w:t xml:space="preserve"> and exp date</w:t>
      </w:r>
    </w:p>
  </w:comment>
  <w:comment w:id="46" w:author="Joyce, Kevin J. (CDC/DDPHSS/OS/OSI)" w:date="2022-06-10T06:21:00Z" w:initials="JKJ(">
    <w:p w14:paraId="29FCE9EB" w14:textId="56C224AF" w:rsidR="00D54566" w:rsidRDefault="00D54566">
      <w:pPr>
        <w:pStyle w:val="CommentText"/>
      </w:pPr>
      <w:r>
        <w:rPr>
          <w:rStyle w:val="CommentReference"/>
        </w:rPr>
        <w:annotationRef/>
      </w:r>
      <w:r>
        <w:t>Stephanie resent 12 of these with edited numbers (not all were perfect but didn’t care)</w:t>
      </w:r>
    </w:p>
  </w:comment>
  <w:comment w:id="47" w:author="Joyce, Kevin J. (CDC/DDPHSS/OS/OSI)" w:date="2022-06-06T09:41:00Z" w:initials="JKJ(">
    <w:p w14:paraId="1237DD6D" w14:textId="2CDBEDD5" w:rsidR="0094168F" w:rsidRDefault="0094168F">
      <w:pPr>
        <w:pStyle w:val="CommentText"/>
      </w:pPr>
      <w:r>
        <w:rPr>
          <w:rStyle w:val="CommentReference"/>
        </w:rPr>
        <w:annotationRef/>
      </w:r>
      <w:r>
        <w:t>check</w:t>
      </w:r>
    </w:p>
  </w:comment>
  <w:comment w:id="48" w:author="Joyce, Kevin J. (CDC/DDPHSS/OS/OSI)" w:date="2022-06-07T14:53:00Z" w:initials="JKJ(">
    <w:p w14:paraId="56CCEEFC" w14:textId="4397B895" w:rsidR="00BD3FA1" w:rsidRDefault="00BD3FA1">
      <w:pPr>
        <w:pStyle w:val="CommentText"/>
      </w:pPr>
      <w:r>
        <w:rPr>
          <w:rStyle w:val="CommentReference"/>
        </w:rPr>
        <w:annotationRef/>
      </w:r>
      <w:r>
        <w:t>need to add the OMB Control No to header and statement and update exp date</w:t>
      </w:r>
    </w:p>
  </w:comment>
  <w:comment w:id="49" w:author="Joyce, Kevin J. (CDC/DDPHSS/OS/OSI)" w:date="2022-06-06T09:46:00Z" w:initials="JKJ(">
    <w:p w14:paraId="0C3FCF29" w14:textId="326A5CAB" w:rsidR="0094168F" w:rsidRDefault="0094168F">
      <w:pPr>
        <w:pStyle w:val="CommentText"/>
      </w:pPr>
      <w:r>
        <w:rPr>
          <w:rStyle w:val="CommentReference"/>
        </w:rPr>
        <w:annotationRef/>
      </w:r>
      <w:r>
        <w:t>check</w:t>
      </w:r>
    </w:p>
  </w:comment>
  <w:comment w:id="50" w:author="Joyce, Kevin J. (CDC/DDPHSS/OS/OSI)" w:date="2022-06-07T15:07:00Z" w:initials="JKJ(">
    <w:p w14:paraId="077C8E11" w14:textId="2BFD0F91" w:rsidR="00792192" w:rsidRDefault="00792192">
      <w:pPr>
        <w:pStyle w:val="CommentText"/>
      </w:pPr>
      <w:r>
        <w:rPr>
          <w:rStyle w:val="CommentReference"/>
        </w:rPr>
        <w:annotationRef/>
      </w:r>
      <w:r>
        <w:t>same as above</w:t>
      </w:r>
    </w:p>
  </w:comment>
  <w:comment w:id="51" w:author="Joyce, Kevin J. (CDC/DDPHSS/OS/OSI)" w:date="2022-06-06T09:56:00Z" w:initials="JKJ(">
    <w:p w14:paraId="4DAC7CCD" w14:textId="1A52B4D6" w:rsidR="00C1618E" w:rsidRDefault="00C1618E">
      <w:pPr>
        <w:pStyle w:val="CommentText"/>
      </w:pPr>
      <w:r>
        <w:rPr>
          <w:rStyle w:val="CommentReference"/>
        </w:rPr>
        <w:annotationRef/>
      </w:r>
      <w:r>
        <w:t>check</w:t>
      </w:r>
    </w:p>
  </w:comment>
  <w:comment w:id="52" w:author="Joyce, Kevin J. (CDC/DDPHSS/OS/OSI)" w:date="2022-06-08T10:44:00Z" w:initials="JKJ(">
    <w:p w14:paraId="0FF3899F" w14:textId="4E33E228" w:rsidR="00D156A6" w:rsidRDefault="00D156A6">
      <w:pPr>
        <w:pStyle w:val="CommentText"/>
      </w:pPr>
      <w:r>
        <w:rPr>
          <w:rStyle w:val="CommentReference"/>
        </w:rPr>
        <w:annotationRef/>
      </w:r>
      <w:r w:rsidR="00F45786">
        <w:t>same as above</w:t>
      </w:r>
    </w:p>
  </w:comment>
  <w:comment w:id="53" w:author="Joyce, Kevin J. (CDC/DDPHSS/OS/OSI)" w:date="2022-06-06T09:56:00Z" w:initials="JKJ(">
    <w:p w14:paraId="71F02EE9" w14:textId="0F474932" w:rsidR="00C1618E" w:rsidRDefault="00C1618E">
      <w:pPr>
        <w:pStyle w:val="CommentText"/>
      </w:pPr>
      <w:r>
        <w:rPr>
          <w:rStyle w:val="CommentReference"/>
        </w:rPr>
        <w:annotationRef/>
      </w:r>
      <w:r>
        <w:t>check</w:t>
      </w:r>
    </w:p>
  </w:comment>
  <w:comment w:id="54" w:author="Joyce, Kevin J. (CDC/DDPHSS/OS/OSI)" w:date="2022-06-08T10:50:00Z" w:initials="JKJ(">
    <w:p w14:paraId="6BF9C412" w14:textId="0DD35493" w:rsidR="00D156A6" w:rsidRDefault="00D156A6">
      <w:pPr>
        <w:pStyle w:val="CommentText"/>
      </w:pPr>
      <w:r>
        <w:rPr>
          <w:rStyle w:val="CommentReference"/>
        </w:rPr>
        <w:annotationRef/>
      </w:r>
      <w:r w:rsidR="00F45786">
        <w:t>same as above</w:t>
      </w:r>
    </w:p>
  </w:comment>
  <w:comment w:id="55" w:author="Joyce, Kevin J. (CDC/DDPHSS/OS/OSI)" w:date="2022-06-06T09:56:00Z" w:initials="JKJ(">
    <w:p w14:paraId="3CCFB30B" w14:textId="5FD116D8" w:rsidR="00C1618E" w:rsidRDefault="00C1618E">
      <w:pPr>
        <w:pStyle w:val="CommentText"/>
      </w:pPr>
      <w:r>
        <w:rPr>
          <w:rStyle w:val="CommentReference"/>
        </w:rPr>
        <w:annotationRef/>
      </w:r>
      <w:r>
        <w:t>check</w:t>
      </w:r>
    </w:p>
  </w:comment>
  <w:comment w:id="56" w:author="Joyce, Kevin J. (CDC/DDPHSS/OS/OSI)" w:date="2022-06-08T10:55:00Z" w:initials="JKJ(">
    <w:p w14:paraId="1F4AA0EE" w14:textId="2131A923" w:rsidR="00B8503B" w:rsidRDefault="00B8503B">
      <w:pPr>
        <w:pStyle w:val="CommentText"/>
      </w:pPr>
      <w:r>
        <w:rPr>
          <w:rStyle w:val="CommentReference"/>
        </w:rPr>
        <w:annotationRef/>
      </w:r>
      <w:r w:rsidR="00F45786">
        <w:t>same as above</w:t>
      </w:r>
    </w:p>
  </w:comment>
  <w:comment w:id="57" w:author="Joyce, Kevin J. (CDC/DDPHSS/OS/OSI)" w:date="2022-06-06T09:58:00Z" w:initials="JKJ(">
    <w:p w14:paraId="7366588C" w14:textId="66A563EA" w:rsidR="00C1618E" w:rsidRDefault="00C1618E">
      <w:pPr>
        <w:pStyle w:val="CommentText"/>
      </w:pPr>
      <w:r>
        <w:rPr>
          <w:rStyle w:val="CommentReference"/>
        </w:rPr>
        <w:annotationRef/>
      </w:r>
      <w:r>
        <w:t>check</w:t>
      </w:r>
    </w:p>
  </w:comment>
  <w:comment w:id="58" w:author="Joyce, Kevin J. (CDC/DDPHSS/OS/OSI)" w:date="2022-06-08T12:11:00Z" w:initials="JKJ(">
    <w:p w14:paraId="07F654B1" w14:textId="74DC6E60" w:rsidR="00F45786" w:rsidRDefault="00F45786">
      <w:pPr>
        <w:pStyle w:val="CommentText"/>
      </w:pPr>
      <w:r>
        <w:rPr>
          <w:rStyle w:val="CommentReference"/>
        </w:rPr>
        <w:annotationRef/>
      </w:r>
      <w:r>
        <w:t>same as above</w:t>
      </w:r>
    </w:p>
  </w:comment>
  <w:comment w:id="59" w:author="Joyce, Kevin J. (CDC/DDPHSS/OS/OSI)" w:date="2022-06-06T10:00:00Z" w:initials="JKJ(">
    <w:p w14:paraId="71F6F7B9" w14:textId="17194247" w:rsidR="00C1618E" w:rsidRDefault="00C1618E">
      <w:pPr>
        <w:pStyle w:val="CommentText"/>
      </w:pPr>
      <w:r>
        <w:rPr>
          <w:rStyle w:val="CommentReference"/>
        </w:rPr>
        <w:annotationRef/>
      </w:r>
      <w:r>
        <w:t>check</w:t>
      </w:r>
    </w:p>
  </w:comment>
  <w:comment w:id="60" w:author="Joyce, Kevin J. (CDC/DDPHSS/OS/OSI)" w:date="2022-06-08T12:27:00Z" w:initials="JKJ(">
    <w:p w14:paraId="2DD66CB1" w14:textId="4AA3CFD1" w:rsidR="00C762FC" w:rsidRDefault="00C762FC">
      <w:pPr>
        <w:pStyle w:val="CommentText"/>
      </w:pPr>
      <w:r>
        <w:rPr>
          <w:rStyle w:val="CommentReference"/>
        </w:rPr>
        <w:annotationRef/>
      </w:r>
      <w:r>
        <w:t>same as above</w:t>
      </w:r>
    </w:p>
  </w:comment>
  <w:comment w:id="61" w:author="Joyce, Kevin J. (CDC/DDPHSS/OS/OSI)" w:date="2022-06-06T10:00:00Z" w:initials="JKJ(">
    <w:p w14:paraId="47FD8460" w14:textId="2DC013C5" w:rsidR="00C1618E" w:rsidRDefault="00C1618E">
      <w:pPr>
        <w:pStyle w:val="CommentText"/>
      </w:pPr>
      <w:r>
        <w:rPr>
          <w:rStyle w:val="CommentReference"/>
        </w:rPr>
        <w:annotationRef/>
      </w:r>
      <w:r>
        <w:t>check</w:t>
      </w:r>
    </w:p>
  </w:comment>
  <w:comment w:id="62" w:author="Joyce, Kevin J. (CDC/DDPHSS/OS/OSI)" w:date="2022-06-08T14:49:00Z" w:initials="JKJ(">
    <w:p w14:paraId="563E52F5" w14:textId="69C38D4C" w:rsidR="00145F3C" w:rsidRDefault="00145F3C">
      <w:pPr>
        <w:pStyle w:val="CommentText"/>
      </w:pPr>
      <w:r>
        <w:rPr>
          <w:rStyle w:val="CommentReference"/>
        </w:rPr>
        <w:annotationRef/>
      </w:r>
      <w:r>
        <w:t>same as above</w:t>
      </w:r>
    </w:p>
  </w:comment>
  <w:comment w:id="63" w:author="Joyce, Kevin J. (CDC/DDPHSS/OS/OSI)" w:date="2022-06-06T10:02:00Z" w:initials="JKJ(">
    <w:p w14:paraId="1B80386E" w14:textId="529BC686" w:rsidR="00370749" w:rsidRDefault="00370749">
      <w:pPr>
        <w:pStyle w:val="CommentText"/>
      </w:pPr>
      <w:r>
        <w:rPr>
          <w:rStyle w:val="CommentReference"/>
        </w:rPr>
        <w:annotationRef/>
      </w:r>
      <w:r>
        <w:t>check</w:t>
      </w:r>
    </w:p>
  </w:comment>
  <w:comment w:id="64" w:author="Joyce, Kevin J. (CDC/DDPHSS/OS/OSI)" w:date="2022-06-08T15:03:00Z" w:initials="JKJ(">
    <w:p w14:paraId="5D2D0739" w14:textId="7B2CBFF4" w:rsidR="006C3FAF" w:rsidRDefault="006C3FAF">
      <w:pPr>
        <w:pStyle w:val="CommentText"/>
      </w:pPr>
      <w:r>
        <w:rPr>
          <w:rStyle w:val="CommentReference"/>
        </w:rPr>
        <w:annotationRef/>
      </w:r>
      <w:r>
        <w:t>same as above</w:t>
      </w:r>
    </w:p>
  </w:comment>
  <w:comment w:id="65" w:author="Joyce, Kevin J. (CDC/DDPHSS/OS/OSI)" w:date="2022-06-06T10:02:00Z" w:initials="JKJ(">
    <w:p w14:paraId="3D1BDACC" w14:textId="1A6A5ED1" w:rsidR="00370749" w:rsidRDefault="00370749">
      <w:pPr>
        <w:pStyle w:val="CommentText"/>
      </w:pPr>
      <w:r>
        <w:rPr>
          <w:rStyle w:val="CommentReference"/>
        </w:rPr>
        <w:annotationRef/>
      </w:r>
      <w:r>
        <w:t>check</w:t>
      </w:r>
    </w:p>
  </w:comment>
  <w:comment w:id="66" w:author="Joyce, Kevin J. (CDC/DDPHSS/OS/OSI)" w:date="2022-06-08T15:05:00Z" w:initials="JKJ(">
    <w:p w14:paraId="0C460180" w14:textId="4DE0CA6A" w:rsidR="006C3FAF" w:rsidRDefault="006C3FAF">
      <w:pPr>
        <w:pStyle w:val="CommentText"/>
      </w:pPr>
      <w:r>
        <w:rPr>
          <w:rStyle w:val="CommentReference"/>
        </w:rPr>
        <w:annotationRef/>
      </w:r>
      <w:r>
        <w:t>same as above</w:t>
      </w:r>
    </w:p>
  </w:comment>
  <w:comment w:id="67" w:author="Joyce, Kevin J. (CDC/DDPHSS/OS/OSI)" w:date="2022-06-06T10:04:00Z" w:initials="JKJ(">
    <w:p w14:paraId="7DC43DAE" w14:textId="267E5B32" w:rsidR="00370749" w:rsidRDefault="00370749">
      <w:pPr>
        <w:pStyle w:val="CommentText"/>
      </w:pPr>
      <w:r>
        <w:rPr>
          <w:rStyle w:val="CommentReference"/>
        </w:rPr>
        <w:annotationRef/>
      </w:r>
      <w:r>
        <w:t>check all math</w:t>
      </w:r>
    </w:p>
  </w:comment>
  <w:comment w:id="68" w:author="Joyce, Kevin J. (CDC/DDPHSS/OS/OSI)" w:date="2022-06-08T15:12:00Z" w:initials="JKJ(">
    <w:p w14:paraId="03D32B71" w14:textId="36C982CF" w:rsidR="006C3FAF" w:rsidRDefault="006C3FAF">
      <w:pPr>
        <w:pStyle w:val="CommentText"/>
      </w:pPr>
      <w:r>
        <w:rPr>
          <w:rStyle w:val="CommentReference"/>
        </w:rPr>
        <w:annotationRef/>
      </w:r>
      <w:r>
        <w:t>OK</w:t>
      </w:r>
    </w:p>
  </w:comment>
  <w:comment w:id="72" w:author="Joyce, Kevin J. (CDC/DDPHSS/OS/OSI)" w:date="2022-06-06T10:32:00Z" w:initials="JKJ(">
    <w:p w14:paraId="5FACDCCF" w14:textId="3483DE45" w:rsidR="005C110A" w:rsidRDefault="005C110A">
      <w:pPr>
        <w:pStyle w:val="CommentText"/>
      </w:pPr>
      <w:r>
        <w:rPr>
          <w:rStyle w:val="CommentReference"/>
        </w:rPr>
        <w:annotationRef/>
      </w:r>
      <w:r>
        <w:t>check</w:t>
      </w:r>
    </w:p>
  </w:comment>
  <w:comment w:id="73" w:author="Joyce, Kevin J. (CDC/DDPHSS/OS/OSI)" w:date="2022-06-08T15:22:00Z" w:initials="JKJ(">
    <w:p w14:paraId="4919F5DA" w14:textId="1956F48C" w:rsidR="00EA54F3" w:rsidRDefault="00EA54F3">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C71AF1" w15:done="0"/>
  <w15:commentEx w15:paraId="3CF5C492" w15:paraIdParent="49C71AF1" w15:done="0"/>
  <w15:commentEx w15:paraId="16ABD48A" w15:done="0"/>
  <w15:commentEx w15:paraId="2E6B7E10" w15:paraIdParent="16ABD48A" w15:done="0"/>
  <w15:commentEx w15:paraId="3D6DC95C" w15:done="0"/>
  <w15:commentEx w15:paraId="0C3F353A" w15:paraIdParent="3D6DC95C" w15:done="0"/>
  <w15:commentEx w15:paraId="4FF9DE21" w15:done="0"/>
  <w15:commentEx w15:paraId="46D6A0EB" w15:paraIdParent="4FF9DE21" w15:done="0"/>
  <w15:commentEx w15:paraId="7A0A6B04" w15:done="0"/>
  <w15:commentEx w15:paraId="6522CD40" w15:paraIdParent="7A0A6B04" w15:done="0"/>
  <w15:commentEx w15:paraId="7C69BEC0" w15:done="0"/>
  <w15:commentEx w15:paraId="5FE199DE" w15:paraIdParent="7C69BEC0" w15:done="0"/>
  <w15:commentEx w15:paraId="0A7A2406" w15:done="0"/>
  <w15:commentEx w15:paraId="29FE210E" w15:paraIdParent="0A7A2406" w15:done="0"/>
  <w15:commentEx w15:paraId="7FC9D7A7" w15:done="0"/>
  <w15:commentEx w15:paraId="33398FD1" w15:paraIdParent="7FC9D7A7" w15:done="0"/>
  <w15:commentEx w15:paraId="482AA2F5" w15:done="0"/>
  <w15:commentEx w15:paraId="0E3C0DB9" w15:paraIdParent="482AA2F5" w15:done="0"/>
  <w15:commentEx w15:paraId="7106424F" w15:paraIdParent="482AA2F5" w15:done="0"/>
  <w15:commentEx w15:paraId="4E6B0A86" w15:done="0"/>
  <w15:commentEx w15:paraId="4015BDE2" w15:paraIdParent="4E6B0A86" w15:done="0"/>
  <w15:commentEx w15:paraId="52BC85FE" w15:done="0"/>
  <w15:commentEx w15:paraId="289F3ED9" w15:done="0"/>
  <w15:commentEx w15:paraId="5E36F24D" w15:paraIdParent="289F3ED9" w15:done="0"/>
  <w15:commentEx w15:paraId="29FCE9EB" w15:paraIdParent="289F3ED9" w15:done="0"/>
  <w15:commentEx w15:paraId="1237DD6D" w15:done="0"/>
  <w15:commentEx w15:paraId="56CCEEFC" w15:paraIdParent="1237DD6D" w15:done="0"/>
  <w15:commentEx w15:paraId="0C3FCF29" w15:done="0"/>
  <w15:commentEx w15:paraId="077C8E11" w15:paraIdParent="0C3FCF29" w15:done="0"/>
  <w15:commentEx w15:paraId="4DAC7CCD" w15:done="0"/>
  <w15:commentEx w15:paraId="0FF3899F" w15:paraIdParent="4DAC7CCD" w15:done="0"/>
  <w15:commentEx w15:paraId="71F02EE9" w15:done="0"/>
  <w15:commentEx w15:paraId="6BF9C412" w15:paraIdParent="71F02EE9" w15:done="0"/>
  <w15:commentEx w15:paraId="3CCFB30B" w15:done="0"/>
  <w15:commentEx w15:paraId="1F4AA0EE" w15:paraIdParent="3CCFB30B" w15:done="0"/>
  <w15:commentEx w15:paraId="7366588C" w15:done="0"/>
  <w15:commentEx w15:paraId="07F654B1" w15:paraIdParent="7366588C" w15:done="0"/>
  <w15:commentEx w15:paraId="71F6F7B9" w15:done="0"/>
  <w15:commentEx w15:paraId="2DD66CB1" w15:paraIdParent="71F6F7B9" w15:done="0"/>
  <w15:commentEx w15:paraId="47FD8460" w15:done="0"/>
  <w15:commentEx w15:paraId="563E52F5" w15:paraIdParent="47FD8460" w15:done="0"/>
  <w15:commentEx w15:paraId="1B80386E" w15:done="0"/>
  <w15:commentEx w15:paraId="5D2D0739" w15:paraIdParent="1B80386E" w15:done="0"/>
  <w15:commentEx w15:paraId="3D1BDACC" w15:done="0"/>
  <w15:commentEx w15:paraId="0C460180" w15:paraIdParent="3D1BDACC" w15:done="0"/>
  <w15:commentEx w15:paraId="7DC43DAE" w15:done="0"/>
  <w15:commentEx w15:paraId="03D32B71" w15:paraIdParent="7DC43DAE" w15:done="0"/>
  <w15:commentEx w15:paraId="5FACDCCF" w15:done="0"/>
  <w15:commentEx w15:paraId="4919F5DA" w15:paraIdParent="5FACDC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827AB" w16cex:dateUtc="2022-06-06T11:13:00Z"/>
  <w16cex:commentExtensible w16cex:durableId="26499D98" w16cex:dateUtc="2022-06-07T13:49:00Z"/>
  <w16cex:commentExtensible w16cex:durableId="264827F8" w16cex:dateUtc="2022-06-06T11:15:00Z"/>
  <w16cex:commentExtensible w16cex:durableId="2649AB79" w16cex:dateUtc="2022-06-07T14:48:00Z"/>
  <w16cex:commentExtensible w16cex:durableId="26482832" w16cex:dateUtc="2022-06-06T11:16:00Z"/>
  <w16cex:commentExtensible w16cex:durableId="2649AFDB" w16cex:dateUtc="2022-06-07T15:07:00Z"/>
  <w16cex:commentExtensible w16cex:durableId="26482B5C" w16cex:dateUtc="2022-06-06T11:29:00Z"/>
  <w16cex:commentExtensible w16cex:durableId="2649BD46" w16cex:dateUtc="2022-06-07T16:04:00Z"/>
  <w16cex:commentExtensible w16cex:durableId="26482EA5" w16cex:dateUtc="2022-06-06T11:43:00Z"/>
  <w16cex:commentExtensible w16cex:durableId="2649BD53" w16cex:dateUtc="2022-06-07T16:04:00Z"/>
  <w16cex:commentExtensible w16cex:durableId="26482EDA" w16cex:dateUtc="2022-06-06T11:44:00Z"/>
  <w16cex:commentExtensible w16cex:durableId="2649C45F" w16cex:dateUtc="2022-06-07T16:34:00Z"/>
  <w16cex:commentExtensible w16cex:durableId="26482F15" w16cex:dateUtc="2022-06-06T11:45:00Z"/>
  <w16cex:commentExtensible w16cex:durableId="2649C9A3" w16cex:dateUtc="2022-06-07T16:57:00Z"/>
  <w16cex:commentExtensible w16cex:durableId="26482F2E" w16cex:dateUtc="2022-06-06T11:45:00Z"/>
  <w16cex:commentExtensible w16cex:durableId="2649D3C6" w16cex:dateUtc="2022-06-07T17:40:00Z"/>
  <w16cex:commentExtensible w16cex:durableId="26483002" w16cex:dateUtc="2022-06-06T11:49:00Z"/>
  <w16cex:commentExtensible w16cex:durableId="2649DC73" w16cex:dateUtc="2022-06-07T18:17:00Z"/>
  <w16cex:commentExtensible w16cex:durableId="264D61AD" w16cex:dateUtc="2022-06-10T10:22:00Z"/>
  <w16cex:commentExtensible w16cex:durableId="2648305F" w16cex:dateUtc="2022-06-06T11:50:00Z"/>
  <w16cex:commentExtensible w16cex:durableId="2649DD75" w16cex:dateUtc="2022-06-07T18:21:00Z"/>
  <w16cex:commentExtensible w16cex:durableId="2648329A" w16cex:dateUtc="2022-06-06T12:00:00Z"/>
  <w16cex:commentExtensible w16cex:durableId="264832C3" w16cex:dateUtc="2022-06-06T12:01:00Z"/>
  <w16cex:commentExtensible w16cex:durableId="2649E277" w16cex:dateUtc="2022-06-07T18:43:00Z"/>
  <w16cex:commentExtensible w16cex:durableId="264D6188" w16cex:dateUtc="2022-06-10T10:21:00Z"/>
  <w16cex:commentExtensible w16cex:durableId="26484A4B" w16cex:dateUtc="2022-06-06T13:41:00Z"/>
  <w16cex:commentExtensible w16cex:durableId="2649E4DA" w16cex:dateUtc="2022-06-07T18:53:00Z"/>
  <w16cex:commentExtensible w16cex:durableId="26484B89" w16cex:dateUtc="2022-06-06T13:46:00Z"/>
  <w16cex:commentExtensible w16cex:durableId="2649E81F" w16cex:dateUtc="2022-06-07T19:07:00Z"/>
  <w16cex:commentExtensible w16cex:durableId="26484DB8" w16cex:dateUtc="2022-06-06T13:56:00Z"/>
  <w16cex:commentExtensible w16cex:durableId="264AFC06" w16cex:dateUtc="2022-06-08T14:44:00Z"/>
  <w16cex:commentExtensible w16cex:durableId="26484DC0" w16cex:dateUtc="2022-06-06T13:56:00Z"/>
  <w16cex:commentExtensible w16cex:durableId="264AFD5C" w16cex:dateUtc="2022-06-08T14:50:00Z"/>
  <w16cex:commentExtensible w16cex:durableId="26484DC8" w16cex:dateUtc="2022-06-06T13:56:00Z"/>
  <w16cex:commentExtensible w16cex:durableId="264AFEBE" w16cex:dateUtc="2022-06-08T14:55:00Z"/>
  <w16cex:commentExtensible w16cex:durableId="26484E49" w16cex:dateUtc="2022-06-06T13:58:00Z"/>
  <w16cex:commentExtensible w16cex:durableId="264B1082" w16cex:dateUtc="2022-06-08T16:11:00Z"/>
  <w16cex:commentExtensible w16cex:durableId="26484EA8" w16cex:dateUtc="2022-06-06T14:00:00Z"/>
  <w16cex:commentExtensible w16cex:durableId="264B1442" w16cex:dateUtc="2022-06-08T16:27:00Z"/>
  <w16cex:commentExtensible w16cex:durableId="26484EBC" w16cex:dateUtc="2022-06-06T14:00:00Z"/>
  <w16cex:commentExtensible w16cex:durableId="264B3565" w16cex:dateUtc="2022-06-08T18:49:00Z"/>
  <w16cex:commentExtensible w16cex:durableId="26484F41" w16cex:dateUtc="2022-06-06T14:02:00Z"/>
  <w16cex:commentExtensible w16cex:durableId="264B38A7" w16cex:dateUtc="2022-06-08T19:03:00Z"/>
  <w16cex:commentExtensible w16cex:durableId="26484F48" w16cex:dateUtc="2022-06-06T14:02:00Z"/>
  <w16cex:commentExtensible w16cex:durableId="264B3943" w16cex:dateUtc="2022-06-08T19:05:00Z"/>
  <w16cex:commentExtensible w16cex:durableId="26484FCA" w16cex:dateUtc="2022-06-06T14:04:00Z"/>
  <w16cex:commentExtensible w16cex:durableId="264B3AC4" w16cex:dateUtc="2022-06-08T19:12:00Z"/>
  <w16cex:commentExtensible w16cex:durableId="26485631" w16cex:dateUtc="2022-06-06T14:32:00Z"/>
  <w16cex:commentExtensible w16cex:durableId="264B3D1A" w16cex:dateUtc="2022-06-08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C71AF1" w16cid:durableId="264827AB"/>
  <w16cid:commentId w16cid:paraId="3CF5C492" w16cid:durableId="26499D98"/>
  <w16cid:commentId w16cid:paraId="16ABD48A" w16cid:durableId="264827F8"/>
  <w16cid:commentId w16cid:paraId="2E6B7E10" w16cid:durableId="2649AB79"/>
  <w16cid:commentId w16cid:paraId="3D6DC95C" w16cid:durableId="26482832"/>
  <w16cid:commentId w16cid:paraId="0C3F353A" w16cid:durableId="2649AFDB"/>
  <w16cid:commentId w16cid:paraId="4FF9DE21" w16cid:durableId="26482B5C"/>
  <w16cid:commentId w16cid:paraId="46D6A0EB" w16cid:durableId="2649BD46"/>
  <w16cid:commentId w16cid:paraId="7A0A6B04" w16cid:durableId="26482EA5"/>
  <w16cid:commentId w16cid:paraId="6522CD40" w16cid:durableId="2649BD53"/>
  <w16cid:commentId w16cid:paraId="7C69BEC0" w16cid:durableId="26482EDA"/>
  <w16cid:commentId w16cid:paraId="5FE199DE" w16cid:durableId="2649C45F"/>
  <w16cid:commentId w16cid:paraId="0A7A2406" w16cid:durableId="26482F15"/>
  <w16cid:commentId w16cid:paraId="29FE210E" w16cid:durableId="2649C9A3"/>
  <w16cid:commentId w16cid:paraId="7FC9D7A7" w16cid:durableId="26482F2E"/>
  <w16cid:commentId w16cid:paraId="33398FD1" w16cid:durableId="2649D3C6"/>
  <w16cid:commentId w16cid:paraId="482AA2F5" w16cid:durableId="26483002"/>
  <w16cid:commentId w16cid:paraId="0E3C0DB9" w16cid:durableId="2649DC73"/>
  <w16cid:commentId w16cid:paraId="7106424F" w16cid:durableId="264D61AD"/>
  <w16cid:commentId w16cid:paraId="4E6B0A86" w16cid:durableId="2648305F"/>
  <w16cid:commentId w16cid:paraId="4015BDE2" w16cid:durableId="2649DD75"/>
  <w16cid:commentId w16cid:paraId="52BC85FE" w16cid:durableId="2648329A"/>
  <w16cid:commentId w16cid:paraId="289F3ED9" w16cid:durableId="264832C3"/>
  <w16cid:commentId w16cid:paraId="5E36F24D" w16cid:durableId="2649E277"/>
  <w16cid:commentId w16cid:paraId="29FCE9EB" w16cid:durableId="264D6188"/>
  <w16cid:commentId w16cid:paraId="1237DD6D" w16cid:durableId="26484A4B"/>
  <w16cid:commentId w16cid:paraId="56CCEEFC" w16cid:durableId="2649E4DA"/>
  <w16cid:commentId w16cid:paraId="0C3FCF29" w16cid:durableId="26484B89"/>
  <w16cid:commentId w16cid:paraId="077C8E11" w16cid:durableId="2649E81F"/>
  <w16cid:commentId w16cid:paraId="4DAC7CCD" w16cid:durableId="26484DB8"/>
  <w16cid:commentId w16cid:paraId="0FF3899F" w16cid:durableId="264AFC06"/>
  <w16cid:commentId w16cid:paraId="71F02EE9" w16cid:durableId="26484DC0"/>
  <w16cid:commentId w16cid:paraId="6BF9C412" w16cid:durableId="264AFD5C"/>
  <w16cid:commentId w16cid:paraId="3CCFB30B" w16cid:durableId="26484DC8"/>
  <w16cid:commentId w16cid:paraId="1F4AA0EE" w16cid:durableId="264AFEBE"/>
  <w16cid:commentId w16cid:paraId="7366588C" w16cid:durableId="26484E49"/>
  <w16cid:commentId w16cid:paraId="07F654B1" w16cid:durableId="264B1082"/>
  <w16cid:commentId w16cid:paraId="71F6F7B9" w16cid:durableId="26484EA8"/>
  <w16cid:commentId w16cid:paraId="2DD66CB1" w16cid:durableId="264B1442"/>
  <w16cid:commentId w16cid:paraId="47FD8460" w16cid:durableId="26484EBC"/>
  <w16cid:commentId w16cid:paraId="563E52F5" w16cid:durableId="264B3565"/>
  <w16cid:commentId w16cid:paraId="1B80386E" w16cid:durableId="26484F41"/>
  <w16cid:commentId w16cid:paraId="5D2D0739" w16cid:durableId="264B38A7"/>
  <w16cid:commentId w16cid:paraId="3D1BDACC" w16cid:durableId="26484F48"/>
  <w16cid:commentId w16cid:paraId="0C460180" w16cid:durableId="264B3943"/>
  <w16cid:commentId w16cid:paraId="7DC43DAE" w16cid:durableId="26484FCA"/>
  <w16cid:commentId w16cid:paraId="03D32B71" w16cid:durableId="264B3AC4"/>
  <w16cid:commentId w16cid:paraId="5FACDCCF" w16cid:durableId="26485631"/>
  <w16cid:commentId w16cid:paraId="4919F5DA" w16cid:durableId="264B3D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427CD" w14:textId="77777777" w:rsidR="00553867" w:rsidRDefault="00553867" w:rsidP="008B5D54">
      <w:r>
        <w:separator/>
      </w:r>
    </w:p>
  </w:endnote>
  <w:endnote w:type="continuationSeparator" w:id="0">
    <w:p w14:paraId="02A3665B" w14:textId="77777777" w:rsidR="00553867" w:rsidRDefault="00553867" w:rsidP="008B5D54">
      <w:r>
        <w:continuationSeparator/>
      </w:r>
    </w:p>
  </w:endnote>
  <w:endnote w:type="continuationNotice" w:id="1">
    <w:p w14:paraId="2C433F9B" w14:textId="77777777" w:rsidR="00553867" w:rsidRDefault="005538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10BC" w14:textId="77777777" w:rsidR="00BD3884" w:rsidRDefault="00BD3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986730"/>
      <w:docPartObj>
        <w:docPartGallery w:val="Page Numbers (Bottom of Page)"/>
        <w:docPartUnique/>
      </w:docPartObj>
    </w:sdtPr>
    <w:sdtEndPr>
      <w:rPr>
        <w:noProof/>
      </w:rPr>
    </w:sdtEndPr>
    <w:sdtContent>
      <w:p w14:paraId="32F4E2DB" w14:textId="290A4A1A" w:rsidR="00553867" w:rsidRDefault="00553867">
        <w:pPr>
          <w:pStyle w:val="Footer"/>
          <w:jc w:val="right"/>
        </w:pPr>
        <w:r>
          <w:fldChar w:fldCharType="begin"/>
        </w:r>
        <w:r>
          <w:instrText xml:space="preserve"> PAGE   \* MERGEFORMAT </w:instrText>
        </w:r>
        <w:r>
          <w:fldChar w:fldCharType="separate"/>
        </w:r>
        <w:r w:rsidR="00C50BB4">
          <w:rPr>
            <w:noProof/>
          </w:rPr>
          <w:t>2</w:t>
        </w:r>
        <w:r>
          <w:rPr>
            <w:noProof/>
          </w:rPr>
          <w:fldChar w:fldCharType="end"/>
        </w:r>
      </w:p>
    </w:sdtContent>
  </w:sdt>
  <w:p w14:paraId="77AFC64B" w14:textId="77777777" w:rsidR="00553867" w:rsidRDefault="005538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038719"/>
      <w:docPartObj>
        <w:docPartGallery w:val="Page Numbers (Bottom of Page)"/>
        <w:docPartUnique/>
      </w:docPartObj>
    </w:sdtPr>
    <w:sdtEndPr>
      <w:rPr>
        <w:noProof/>
      </w:rPr>
    </w:sdtEndPr>
    <w:sdtContent>
      <w:p w14:paraId="03F9CECD" w14:textId="77777777" w:rsidR="00553867" w:rsidRDefault="0055386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17F48C5" w14:textId="77777777" w:rsidR="00553867" w:rsidRDefault="005538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5285" w14:textId="77777777" w:rsidR="00553867" w:rsidRDefault="0055386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0114"/>
      <w:docPartObj>
        <w:docPartGallery w:val="Page Numbers (Bottom of Page)"/>
        <w:docPartUnique/>
      </w:docPartObj>
    </w:sdtPr>
    <w:sdtEndPr>
      <w:rPr>
        <w:noProof/>
      </w:rPr>
    </w:sdtEndPr>
    <w:sdtContent>
      <w:p w14:paraId="26D8DA18" w14:textId="7940D087" w:rsidR="00553867" w:rsidRDefault="00553867">
        <w:pPr>
          <w:pStyle w:val="Footer"/>
          <w:jc w:val="right"/>
        </w:pPr>
        <w:r>
          <w:fldChar w:fldCharType="begin"/>
        </w:r>
        <w:r>
          <w:instrText xml:space="preserve"> PAGE   \* MERGEFORMAT </w:instrText>
        </w:r>
        <w:r>
          <w:fldChar w:fldCharType="separate"/>
        </w:r>
        <w:r w:rsidR="00C50BB4">
          <w:rPr>
            <w:noProof/>
          </w:rPr>
          <w:t>21</w:t>
        </w:r>
        <w:r>
          <w:rPr>
            <w:noProof/>
          </w:rPr>
          <w:fldChar w:fldCharType="end"/>
        </w:r>
      </w:p>
    </w:sdtContent>
  </w:sdt>
  <w:p w14:paraId="08F2E181" w14:textId="77777777" w:rsidR="00553867" w:rsidRDefault="0055386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E8F52" w14:textId="77777777" w:rsidR="00553867" w:rsidRDefault="00553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DDE05" w14:textId="77777777" w:rsidR="00553867" w:rsidRDefault="00553867" w:rsidP="008B5D54">
      <w:r>
        <w:separator/>
      </w:r>
    </w:p>
  </w:footnote>
  <w:footnote w:type="continuationSeparator" w:id="0">
    <w:p w14:paraId="69F7760C" w14:textId="77777777" w:rsidR="00553867" w:rsidRDefault="00553867" w:rsidP="008B5D54">
      <w:r>
        <w:continuationSeparator/>
      </w:r>
    </w:p>
  </w:footnote>
  <w:footnote w:type="continuationNotice" w:id="1">
    <w:p w14:paraId="0C4C0081" w14:textId="77777777" w:rsidR="00553867" w:rsidRDefault="00553867">
      <w:pPr>
        <w:spacing w:after="0" w:line="240" w:lineRule="auto"/>
      </w:pPr>
    </w:p>
  </w:footnote>
  <w:footnote w:id="2">
    <w:p w14:paraId="600884EB" w14:textId="07E4C426" w:rsidR="00553867" w:rsidRPr="00E734D8" w:rsidRDefault="00553867">
      <w:pPr>
        <w:pStyle w:val="FootnoteText"/>
        <w:rPr>
          <w:sz w:val="18"/>
          <w:szCs w:val="18"/>
        </w:rPr>
      </w:pPr>
      <w:r w:rsidRPr="00E734D8">
        <w:rPr>
          <w:rStyle w:val="FootnoteReference"/>
          <w:sz w:val="18"/>
          <w:szCs w:val="18"/>
        </w:rPr>
        <w:footnoteRef/>
      </w:r>
      <w:r w:rsidRPr="00E734D8">
        <w:rPr>
          <w:sz w:val="18"/>
          <w:szCs w:val="18"/>
        </w:rPr>
        <w:t xml:space="preserve"> U.S. Census Bureau, Current Population Survey, March and Annual Social and Economic Supplements: Table HH-6. Average Population Per Household and Family:  1940 to  Present.</w:t>
      </w:r>
    </w:p>
  </w:footnote>
  <w:footnote w:id="3">
    <w:p w14:paraId="3FA69553" w14:textId="10692874" w:rsidR="00553867" w:rsidRDefault="00553867">
      <w:pPr>
        <w:pStyle w:val="FootnoteText"/>
      </w:pPr>
      <w:r w:rsidRPr="00E734D8">
        <w:rPr>
          <w:rStyle w:val="FootnoteReference"/>
          <w:sz w:val="18"/>
          <w:szCs w:val="18"/>
        </w:rPr>
        <w:footnoteRef/>
      </w:r>
      <w:r w:rsidRPr="00E734D8">
        <w:rPr>
          <w:sz w:val="18"/>
          <w:szCs w:val="18"/>
        </w:rPr>
        <w:t xml:space="preserve"> U.S. Census Bureau, Current Population Survey, 2017 Annual Social and Economic Supplement</w:t>
      </w:r>
      <w:r>
        <w:rPr>
          <w:sz w:val="18"/>
          <w:szCs w:val="18"/>
        </w:rPr>
        <w:t xml:space="preserve">. Internet Release Date November 2017; </w:t>
      </w:r>
      <w:r w:rsidRPr="00E734D8">
        <w:rPr>
          <w:sz w:val="18"/>
          <w:szCs w:val="18"/>
        </w:rPr>
        <w:t>Table C1. Household Relationship and Family Status of Children1 Under 18 Years, by Age and Sex: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BF26" w14:textId="77777777" w:rsidR="00BD3884" w:rsidRDefault="00BD3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5D0C2" w14:textId="77777777" w:rsidR="00BD3884" w:rsidRDefault="00BD38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1D05" w14:textId="77777777" w:rsidR="00BD3884" w:rsidRDefault="00BD38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792E" w14:textId="77777777" w:rsidR="00553867" w:rsidRDefault="005538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7D6EC" w14:textId="77777777" w:rsidR="00553867" w:rsidRDefault="005538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2D1B" w14:textId="77777777" w:rsidR="00553867" w:rsidRDefault="00553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15A7DFD"/>
    <w:multiLevelType w:val="multilevel"/>
    <w:tmpl w:val="8C6819F4"/>
    <w:lvl w:ilvl="0">
      <w:start w:val="1"/>
      <w:numFmt w:val="bullet"/>
      <w:lvlText w:val=""/>
      <w:lvlPicBulletId w:val="0"/>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1374E"/>
    <w:multiLevelType w:val="hybridMultilevel"/>
    <w:tmpl w:val="BBB6AB7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C138A2"/>
    <w:multiLevelType w:val="hybridMultilevel"/>
    <w:tmpl w:val="BD10B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A33956"/>
    <w:multiLevelType w:val="hybridMultilevel"/>
    <w:tmpl w:val="2AD2445E"/>
    <w:lvl w:ilvl="0" w:tplc="33C0BAE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E089F"/>
    <w:multiLevelType w:val="hybridMultilevel"/>
    <w:tmpl w:val="D3C85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B581B"/>
    <w:multiLevelType w:val="hybridMultilevel"/>
    <w:tmpl w:val="D1566D2A"/>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2596006"/>
    <w:multiLevelType w:val="hybridMultilevel"/>
    <w:tmpl w:val="9C3671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D5368"/>
    <w:multiLevelType w:val="hybridMultilevel"/>
    <w:tmpl w:val="FEC6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32AB6"/>
    <w:multiLevelType w:val="hybridMultilevel"/>
    <w:tmpl w:val="335A6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E486C"/>
    <w:multiLevelType w:val="hybridMultilevel"/>
    <w:tmpl w:val="583A36A8"/>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E7F0538"/>
    <w:multiLevelType w:val="hybridMultilevel"/>
    <w:tmpl w:val="AB3CAF9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CB3F99"/>
    <w:multiLevelType w:val="hybridMultilevel"/>
    <w:tmpl w:val="CBF27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C5184"/>
    <w:multiLevelType w:val="hybridMultilevel"/>
    <w:tmpl w:val="DDCEE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F90521"/>
    <w:multiLevelType w:val="hybridMultilevel"/>
    <w:tmpl w:val="E6BC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92C2F"/>
    <w:multiLevelType w:val="hybridMultilevel"/>
    <w:tmpl w:val="944832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5D3E70"/>
    <w:multiLevelType w:val="hybridMultilevel"/>
    <w:tmpl w:val="AD60C2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A72BB"/>
    <w:multiLevelType w:val="hybridMultilevel"/>
    <w:tmpl w:val="9AD6A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0B6659"/>
    <w:multiLevelType w:val="hybridMultilevel"/>
    <w:tmpl w:val="424CCA70"/>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49CE1BEB"/>
    <w:multiLevelType w:val="hybridMultilevel"/>
    <w:tmpl w:val="E4563972"/>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B141A3"/>
    <w:multiLevelType w:val="hybridMultilevel"/>
    <w:tmpl w:val="9E04A1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0678AB"/>
    <w:multiLevelType w:val="hybridMultilevel"/>
    <w:tmpl w:val="1096D096"/>
    <w:lvl w:ilvl="0" w:tplc="EBB891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7A1778"/>
    <w:multiLevelType w:val="hybridMultilevel"/>
    <w:tmpl w:val="2E20DD88"/>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6D1179A8"/>
    <w:multiLevelType w:val="hybridMultilevel"/>
    <w:tmpl w:val="DFC2AB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61D20"/>
    <w:multiLevelType w:val="hybridMultilevel"/>
    <w:tmpl w:val="8D9E7A92"/>
    <w:lvl w:ilvl="0" w:tplc="DD5E13D2">
      <w:start w:val="4"/>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EFE4BFA"/>
    <w:multiLevelType w:val="hybridMultilevel"/>
    <w:tmpl w:val="1B20EE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FE74BF6"/>
    <w:multiLevelType w:val="hybridMultilevel"/>
    <w:tmpl w:val="0D7A7844"/>
    <w:lvl w:ilvl="0" w:tplc="DE64388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FD3D46"/>
    <w:multiLevelType w:val="hybridMultilevel"/>
    <w:tmpl w:val="6E647882"/>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760E4640"/>
    <w:multiLevelType w:val="hybridMultilevel"/>
    <w:tmpl w:val="61DA4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6A0555"/>
    <w:multiLevelType w:val="multilevel"/>
    <w:tmpl w:val="71E4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43330F"/>
    <w:multiLevelType w:val="hybridMultilevel"/>
    <w:tmpl w:val="EABE4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17"/>
  </w:num>
  <w:num w:numId="4">
    <w:abstractNumId w:val="9"/>
  </w:num>
  <w:num w:numId="5">
    <w:abstractNumId w:val="25"/>
  </w:num>
  <w:num w:numId="6">
    <w:abstractNumId w:val="4"/>
  </w:num>
  <w:num w:numId="7">
    <w:abstractNumId w:val="19"/>
  </w:num>
  <w:num w:numId="8">
    <w:abstractNumId w:val="12"/>
  </w:num>
  <w:num w:numId="9">
    <w:abstractNumId w:val="23"/>
  </w:num>
  <w:num w:numId="10">
    <w:abstractNumId w:val="22"/>
  </w:num>
  <w:num w:numId="11">
    <w:abstractNumId w:val="30"/>
  </w:num>
  <w:num w:numId="12">
    <w:abstractNumId w:val="20"/>
  </w:num>
  <w:num w:numId="13">
    <w:abstractNumId w:val="33"/>
  </w:num>
  <w:num w:numId="14">
    <w:abstractNumId w:val="6"/>
  </w:num>
  <w:num w:numId="15">
    <w:abstractNumId w:val="10"/>
  </w:num>
  <w:num w:numId="16">
    <w:abstractNumId w:val="27"/>
  </w:num>
  <w:num w:numId="17">
    <w:abstractNumId w:val="2"/>
  </w:num>
  <w:num w:numId="18">
    <w:abstractNumId w:val="8"/>
  </w:num>
  <w:num w:numId="19">
    <w:abstractNumId w:val="14"/>
  </w:num>
  <w:num w:numId="20">
    <w:abstractNumId w:val="5"/>
  </w:num>
  <w:num w:numId="21">
    <w:abstractNumId w:val="7"/>
  </w:num>
  <w:num w:numId="22">
    <w:abstractNumId w:val="21"/>
  </w:num>
  <w:num w:numId="23">
    <w:abstractNumId w:val="15"/>
  </w:num>
  <w:num w:numId="24">
    <w:abstractNumId w:val="36"/>
  </w:num>
  <w:num w:numId="25">
    <w:abstractNumId w:val="15"/>
  </w:num>
  <w:num w:numId="26">
    <w:abstractNumId w:val="36"/>
  </w:num>
  <w:num w:numId="27">
    <w:abstractNumId w:val="34"/>
  </w:num>
  <w:num w:numId="28">
    <w:abstractNumId w:val="31"/>
  </w:num>
  <w:num w:numId="29">
    <w:abstractNumId w:val="18"/>
  </w:num>
  <w:num w:numId="30">
    <w:abstractNumId w:val="13"/>
  </w:num>
  <w:num w:numId="31">
    <w:abstractNumId w:val="29"/>
  </w:num>
  <w:num w:numId="32">
    <w:abstractNumId w:val="11"/>
  </w:num>
  <w:num w:numId="33">
    <w:abstractNumId w:val="28"/>
  </w:num>
  <w:num w:numId="34">
    <w:abstractNumId w:val="16"/>
  </w:num>
  <w:num w:numId="35">
    <w:abstractNumId w:val="3"/>
  </w:num>
  <w:num w:numId="36">
    <w:abstractNumId w:val="1"/>
  </w:num>
  <w:num w:numId="37">
    <w:abstractNumId w:val="24"/>
  </w:num>
  <w:num w:numId="38">
    <w:abstractNumId w:val="26"/>
  </w:num>
  <w:num w:numId="39">
    <w:abstractNumId w:val="3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yce, Kevin J. (CDC/DDPHSS/OS/OSI)">
    <w15:presenceInfo w15:providerId="AD" w15:userId="S::kdj7@cdc.gov::464fce83-4366-48c8-81c2-d5d184209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1F18"/>
    <w:rsid w:val="0000587E"/>
    <w:rsid w:val="0000689D"/>
    <w:rsid w:val="000071D1"/>
    <w:rsid w:val="0001290D"/>
    <w:rsid w:val="00013DB5"/>
    <w:rsid w:val="00015478"/>
    <w:rsid w:val="000161E3"/>
    <w:rsid w:val="000170A0"/>
    <w:rsid w:val="000210D2"/>
    <w:rsid w:val="0002168F"/>
    <w:rsid w:val="000223A2"/>
    <w:rsid w:val="00026800"/>
    <w:rsid w:val="00026CE1"/>
    <w:rsid w:val="000273E9"/>
    <w:rsid w:val="00027B1B"/>
    <w:rsid w:val="000301A7"/>
    <w:rsid w:val="00034B25"/>
    <w:rsid w:val="0003745F"/>
    <w:rsid w:val="0003757B"/>
    <w:rsid w:val="00040E13"/>
    <w:rsid w:val="00040F4A"/>
    <w:rsid w:val="00042929"/>
    <w:rsid w:val="000430C9"/>
    <w:rsid w:val="0004487B"/>
    <w:rsid w:val="00045A02"/>
    <w:rsid w:val="00046898"/>
    <w:rsid w:val="00047490"/>
    <w:rsid w:val="00050D72"/>
    <w:rsid w:val="00051810"/>
    <w:rsid w:val="00051816"/>
    <w:rsid w:val="00051B38"/>
    <w:rsid w:val="000602B8"/>
    <w:rsid w:val="0006228C"/>
    <w:rsid w:val="000641E4"/>
    <w:rsid w:val="000644C5"/>
    <w:rsid w:val="00064766"/>
    <w:rsid w:val="00065509"/>
    <w:rsid w:val="00066728"/>
    <w:rsid w:val="0007010E"/>
    <w:rsid w:val="00070628"/>
    <w:rsid w:val="00070EBA"/>
    <w:rsid w:val="000712F6"/>
    <w:rsid w:val="00072010"/>
    <w:rsid w:val="00075536"/>
    <w:rsid w:val="00075A8C"/>
    <w:rsid w:val="00076C74"/>
    <w:rsid w:val="000771B9"/>
    <w:rsid w:val="0007753E"/>
    <w:rsid w:val="00077A0C"/>
    <w:rsid w:val="000837F0"/>
    <w:rsid w:val="000848F6"/>
    <w:rsid w:val="00086C90"/>
    <w:rsid w:val="00087694"/>
    <w:rsid w:val="000876E8"/>
    <w:rsid w:val="000904AD"/>
    <w:rsid w:val="00093659"/>
    <w:rsid w:val="00094108"/>
    <w:rsid w:val="000947C6"/>
    <w:rsid w:val="00094E12"/>
    <w:rsid w:val="000A16FA"/>
    <w:rsid w:val="000A204D"/>
    <w:rsid w:val="000A30A8"/>
    <w:rsid w:val="000A4BD7"/>
    <w:rsid w:val="000A5AC6"/>
    <w:rsid w:val="000A5DF2"/>
    <w:rsid w:val="000A66EB"/>
    <w:rsid w:val="000A6E17"/>
    <w:rsid w:val="000A77B0"/>
    <w:rsid w:val="000B0207"/>
    <w:rsid w:val="000B14F2"/>
    <w:rsid w:val="000B3270"/>
    <w:rsid w:val="000B333B"/>
    <w:rsid w:val="000B39CF"/>
    <w:rsid w:val="000B3C83"/>
    <w:rsid w:val="000B4B4F"/>
    <w:rsid w:val="000B504E"/>
    <w:rsid w:val="000B774F"/>
    <w:rsid w:val="000C3D28"/>
    <w:rsid w:val="000C621C"/>
    <w:rsid w:val="000D0C66"/>
    <w:rsid w:val="000D1F7D"/>
    <w:rsid w:val="000D47E3"/>
    <w:rsid w:val="000E179E"/>
    <w:rsid w:val="000E2760"/>
    <w:rsid w:val="000E409B"/>
    <w:rsid w:val="000E525E"/>
    <w:rsid w:val="000E6273"/>
    <w:rsid w:val="000E7FAD"/>
    <w:rsid w:val="000F4F0D"/>
    <w:rsid w:val="00100D0E"/>
    <w:rsid w:val="00101BC4"/>
    <w:rsid w:val="00103DFD"/>
    <w:rsid w:val="00104051"/>
    <w:rsid w:val="00104AA0"/>
    <w:rsid w:val="00106836"/>
    <w:rsid w:val="00107476"/>
    <w:rsid w:val="00110D29"/>
    <w:rsid w:val="0011130D"/>
    <w:rsid w:val="00112D8E"/>
    <w:rsid w:val="0011321F"/>
    <w:rsid w:val="00114250"/>
    <w:rsid w:val="00115F26"/>
    <w:rsid w:val="00116841"/>
    <w:rsid w:val="001174B5"/>
    <w:rsid w:val="00120405"/>
    <w:rsid w:val="001232E4"/>
    <w:rsid w:val="00123A3D"/>
    <w:rsid w:val="00124561"/>
    <w:rsid w:val="00125755"/>
    <w:rsid w:val="00127585"/>
    <w:rsid w:val="00127A8E"/>
    <w:rsid w:val="001317DF"/>
    <w:rsid w:val="00132004"/>
    <w:rsid w:val="001324C6"/>
    <w:rsid w:val="001338B4"/>
    <w:rsid w:val="0013414E"/>
    <w:rsid w:val="00134472"/>
    <w:rsid w:val="001346BF"/>
    <w:rsid w:val="00134BEF"/>
    <w:rsid w:val="001372DB"/>
    <w:rsid w:val="00137347"/>
    <w:rsid w:val="0013764F"/>
    <w:rsid w:val="0014151A"/>
    <w:rsid w:val="001417E6"/>
    <w:rsid w:val="00142483"/>
    <w:rsid w:val="0014525F"/>
    <w:rsid w:val="00145F3C"/>
    <w:rsid w:val="00147A45"/>
    <w:rsid w:val="00147AEA"/>
    <w:rsid w:val="00150025"/>
    <w:rsid w:val="0015103C"/>
    <w:rsid w:val="00151318"/>
    <w:rsid w:val="0015150D"/>
    <w:rsid w:val="0015305B"/>
    <w:rsid w:val="00154573"/>
    <w:rsid w:val="00156302"/>
    <w:rsid w:val="00160359"/>
    <w:rsid w:val="00160A9B"/>
    <w:rsid w:val="001626E8"/>
    <w:rsid w:val="001635BB"/>
    <w:rsid w:val="00163C21"/>
    <w:rsid w:val="00167691"/>
    <w:rsid w:val="00167A15"/>
    <w:rsid w:val="00167DEF"/>
    <w:rsid w:val="001710A7"/>
    <w:rsid w:val="00171CAC"/>
    <w:rsid w:val="001727C1"/>
    <w:rsid w:val="00173708"/>
    <w:rsid w:val="001742DF"/>
    <w:rsid w:val="00176AF4"/>
    <w:rsid w:val="001773E9"/>
    <w:rsid w:val="00177ABE"/>
    <w:rsid w:val="001824FB"/>
    <w:rsid w:val="001831B4"/>
    <w:rsid w:val="00183E1D"/>
    <w:rsid w:val="001852AA"/>
    <w:rsid w:val="00185386"/>
    <w:rsid w:val="001855E3"/>
    <w:rsid w:val="00187284"/>
    <w:rsid w:val="001872E6"/>
    <w:rsid w:val="001917A2"/>
    <w:rsid w:val="00192D64"/>
    <w:rsid w:val="00192EFD"/>
    <w:rsid w:val="001946FA"/>
    <w:rsid w:val="001963A2"/>
    <w:rsid w:val="00196C12"/>
    <w:rsid w:val="00197C4C"/>
    <w:rsid w:val="00197E4A"/>
    <w:rsid w:val="001A15F9"/>
    <w:rsid w:val="001A2E6D"/>
    <w:rsid w:val="001A55B6"/>
    <w:rsid w:val="001A5EC6"/>
    <w:rsid w:val="001A650B"/>
    <w:rsid w:val="001A7C6F"/>
    <w:rsid w:val="001B097C"/>
    <w:rsid w:val="001B0CFA"/>
    <w:rsid w:val="001B2712"/>
    <w:rsid w:val="001B3522"/>
    <w:rsid w:val="001B3C3E"/>
    <w:rsid w:val="001C040F"/>
    <w:rsid w:val="001C066E"/>
    <w:rsid w:val="001C0EE2"/>
    <w:rsid w:val="001C1866"/>
    <w:rsid w:val="001C1DD5"/>
    <w:rsid w:val="001C268C"/>
    <w:rsid w:val="001C27CC"/>
    <w:rsid w:val="001C3EBE"/>
    <w:rsid w:val="001C44D5"/>
    <w:rsid w:val="001C5500"/>
    <w:rsid w:val="001C7417"/>
    <w:rsid w:val="001D2FD4"/>
    <w:rsid w:val="001D391B"/>
    <w:rsid w:val="001D3DD4"/>
    <w:rsid w:val="001D453A"/>
    <w:rsid w:val="001D56E7"/>
    <w:rsid w:val="001D75CC"/>
    <w:rsid w:val="001D76F1"/>
    <w:rsid w:val="001E17F7"/>
    <w:rsid w:val="001E27D7"/>
    <w:rsid w:val="001E2A8B"/>
    <w:rsid w:val="001E3A60"/>
    <w:rsid w:val="001E595A"/>
    <w:rsid w:val="001F19FD"/>
    <w:rsid w:val="001F1D97"/>
    <w:rsid w:val="001F23DF"/>
    <w:rsid w:val="001F3995"/>
    <w:rsid w:val="001F4FFA"/>
    <w:rsid w:val="001F53D2"/>
    <w:rsid w:val="001F5BDA"/>
    <w:rsid w:val="001F6917"/>
    <w:rsid w:val="001F7761"/>
    <w:rsid w:val="002012B6"/>
    <w:rsid w:val="00201308"/>
    <w:rsid w:val="0020192D"/>
    <w:rsid w:val="00201F16"/>
    <w:rsid w:val="002036FE"/>
    <w:rsid w:val="00203A62"/>
    <w:rsid w:val="00204222"/>
    <w:rsid w:val="0020423E"/>
    <w:rsid w:val="00204DD3"/>
    <w:rsid w:val="002064EF"/>
    <w:rsid w:val="00206A3D"/>
    <w:rsid w:val="00206AAE"/>
    <w:rsid w:val="002101E0"/>
    <w:rsid w:val="00210B4A"/>
    <w:rsid w:val="00215202"/>
    <w:rsid w:val="00215BC4"/>
    <w:rsid w:val="00216037"/>
    <w:rsid w:val="00217BAC"/>
    <w:rsid w:val="002203E0"/>
    <w:rsid w:val="002205CD"/>
    <w:rsid w:val="00225E9E"/>
    <w:rsid w:val="00227817"/>
    <w:rsid w:val="0023081C"/>
    <w:rsid w:val="00231951"/>
    <w:rsid w:val="00232045"/>
    <w:rsid w:val="00236008"/>
    <w:rsid w:val="00236267"/>
    <w:rsid w:val="002362D0"/>
    <w:rsid w:val="0023630E"/>
    <w:rsid w:val="002369DA"/>
    <w:rsid w:val="002379B5"/>
    <w:rsid w:val="002411B3"/>
    <w:rsid w:val="002438AD"/>
    <w:rsid w:val="0024399D"/>
    <w:rsid w:val="00243E66"/>
    <w:rsid w:val="00243F50"/>
    <w:rsid w:val="00244F46"/>
    <w:rsid w:val="00254B09"/>
    <w:rsid w:val="00257CB9"/>
    <w:rsid w:val="002600E7"/>
    <w:rsid w:val="00260371"/>
    <w:rsid w:val="002605A1"/>
    <w:rsid w:val="00261399"/>
    <w:rsid w:val="00262F9A"/>
    <w:rsid w:val="00263A97"/>
    <w:rsid w:val="00265663"/>
    <w:rsid w:val="00271C0C"/>
    <w:rsid w:val="00271C21"/>
    <w:rsid w:val="002720F2"/>
    <w:rsid w:val="00274D11"/>
    <w:rsid w:val="0027619F"/>
    <w:rsid w:val="00276D32"/>
    <w:rsid w:val="002771FE"/>
    <w:rsid w:val="00283881"/>
    <w:rsid w:val="00283B8A"/>
    <w:rsid w:val="0028491D"/>
    <w:rsid w:val="002857C7"/>
    <w:rsid w:val="0028670A"/>
    <w:rsid w:val="00287A8C"/>
    <w:rsid w:val="00287B5A"/>
    <w:rsid w:val="00290F85"/>
    <w:rsid w:val="002928DF"/>
    <w:rsid w:val="00292C3D"/>
    <w:rsid w:val="00292D36"/>
    <w:rsid w:val="00292E2A"/>
    <w:rsid w:val="002930EC"/>
    <w:rsid w:val="00294E11"/>
    <w:rsid w:val="00295CF6"/>
    <w:rsid w:val="002972FC"/>
    <w:rsid w:val="002A0474"/>
    <w:rsid w:val="002A1AB0"/>
    <w:rsid w:val="002A3655"/>
    <w:rsid w:val="002A57B1"/>
    <w:rsid w:val="002A6312"/>
    <w:rsid w:val="002A674E"/>
    <w:rsid w:val="002B1D7C"/>
    <w:rsid w:val="002B2CAC"/>
    <w:rsid w:val="002B370E"/>
    <w:rsid w:val="002C06A1"/>
    <w:rsid w:val="002C08BE"/>
    <w:rsid w:val="002C1279"/>
    <w:rsid w:val="002C29F8"/>
    <w:rsid w:val="002C2A8D"/>
    <w:rsid w:val="002C5B9B"/>
    <w:rsid w:val="002C645E"/>
    <w:rsid w:val="002C6753"/>
    <w:rsid w:val="002D0125"/>
    <w:rsid w:val="002D0EF8"/>
    <w:rsid w:val="002D15AB"/>
    <w:rsid w:val="002D219B"/>
    <w:rsid w:val="002D3229"/>
    <w:rsid w:val="002D3A9E"/>
    <w:rsid w:val="002D7078"/>
    <w:rsid w:val="002E0397"/>
    <w:rsid w:val="002E0C67"/>
    <w:rsid w:val="002E166B"/>
    <w:rsid w:val="002E1927"/>
    <w:rsid w:val="002E2E4E"/>
    <w:rsid w:val="002E368A"/>
    <w:rsid w:val="002E3C81"/>
    <w:rsid w:val="002E4498"/>
    <w:rsid w:val="002E48A7"/>
    <w:rsid w:val="002F08B9"/>
    <w:rsid w:val="002F1EC0"/>
    <w:rsid w:val="002F22E6"/>
    <w:rsid w:val="002F242F"/>
    <w:rsid w:val="002F3924"/>
    <w:rsid w:val="002F3DBC"/>
    <w:rsid w:val="00300097"/>
    <w:rsid w:val="00300DEC"/>
    <w:rsid w:val="00302CC4"/>
    <w:rsid w:val="003054B1"/>
    <w:rsid w:val="003059A2"/>
    <w:rsid w:val="00305ECE"/>
    <w:rsid w:val="00306321"/>
    <w:rsid w:val="00306DDE"/>
    <w:rsid w:val="00307FE7"/>
    <w:rsid w:val="003104F2"/>
    <w:rsid w:val="003113D2"/>
    <w:rsid w:val="0031437C"/>
    <w:rsid w:val="00316980"/>
    <w:rsid w:val="00320135"/>
    <w:rsid w:val="003210B3"/>
    <w:rsid w:val="00322BB6"/>
    <w:rsid w:val="00323C10"/>
    <w:rsid w:val="003248A4"/>
    <w:rsid w:val="00324D9B"/>
    <w:rsid w:val="00326844"/>
    <w:rsid w:val="00330703"/>
    <w:rsid w:val="00330A8E"/>
    <w:rsid w:val="00330E19"/>
    <w:rsid w:val="00332993"/>
    <w:rsid w:val="0033469A"/>
    <w:rsid w:val="003361F9"/>
    <w:rsid w:val="0033741B"/>
    <w:rsid w:val="0033754B"/>
    <w:rsid w:val="00340E99"/>
    <w:rsid w:val="00342BA4"/>
    <w:rsid w:val="003447A1"/>
    <w:rsid w:val="00344BAF"/>
    <w:rsid w:val="00346C4C"/>
    <w:rsid w:val="00346E41"/>
    <w:rsid w:val="00346F45"/>
    <w:rsid w:val="003505E8"/>
    <w:rsid w:val="003506B8"/>
    <w:rsid w:val="003507B3"/>
    <w:rsid w:val="003511DD"/>
    <w:rsid w:val="0035345D"/>
    <w:rsid w:val="00354A4E"/>
    <w:rsid w:val="00354E0E"/>
    <w:rsid w:val="00355B97"/>
    <w:rsid w:val="00357FB5"/>
    <w:rsid w:val="00360896"/>
    <w:rsid w:val="00360BBB"/>
    <w:rsid w:val="00361201"/>
    <w:rsid w:val="00361AF0"/>
    <w:rsid w:val="00363A08"/>
    <w:rsid w:val="003648A2"/>
    <w:rsid w:val="00364CCC"/>
    <w:rsid w:val="00364F89"/>
    <w:rsid w:val="0036566F"/>
    <w:rsid w:val="00365B89"/>
    <w:rsid w:val="0036735A"/>
    <w:rsid w:val="00370749"/>
    <w:rsid w:val="003712EB"/>
    <w:rsid w:val="0037172E"/>
    <w:rsid w:val="00373456"/>
    <w:rsid w:val="00374AD9"/>
    <w:rsid w:val="00375C05"/>
    <w:rsid w:val="00380AEB"/>
    <w:rsid w:val="003810E2"/>
    <w:rsid w:val="0038265A"/>
    <w:rsid w:val="00383848"/>
    <w:rsid w:val="00384BD7"/>
    <w:rsid w:val="00384EDE"/>
    <w:rsid w:val="00385207"/>
    <w:rsid w:val="00386C3A"/>
    <w:rsid w:val="00387C4A"/>
    <w:rsid w:val="00390B2D"/>
    <w:rsid w:val="00391007"/>
    <w:rsid w:val="00391972"/>
    <w:rsid w:val="003924FB"/>
    <w:rsid w:val="00392FC6"/>
    <w:rsid w:val="00394A34"/>
    <w:rsid w:val="003A007B"/>
    <w:rsid w:val="003A0349"/>
    <w:rsid w:val="003A16A8"/>
    <w:rsid w:val="003A260A"/>
    <w:rsid w:val="003A2AD1"/>
    <w:rsid w:val="003A2F76"/>
    <w:rsid w:val="003A4B8F"/>
    <w:rsid w:val="003A5DD1"/>
    <w:rsid w:val="003B032F"/>
    <w:rsid w:val="003B1968"/>
    <w:rsid w:val="003B1989"/>
    <w:rsid w:val="003B223A"/>
    <w:rsid w:val="003B2A57"/>
    <w:rsid w:val="003B3057"/>
    <w:rsid w:val="003B5A09"/>
    <w:rsid w:val="003B5C45"/>
    <w:rsid w:val="003B6F1A"/>
    <w:rsid w:val="003C0795"/>
    <w:rsid w:val="003C0CED"/>
    <w:rsid w:val="003C21A1"/>
    <w:rsid w:val="003C22EF"/>
    <w:rsid w:val="003C4886"/>
    <w:rsid w:val="003C530B"/>
    <w:rsid w:val="003C6665"/>
    <w:rsid w:val="003D13F4"/>
    <w:rsid w:val="003D1A64"/>
    <w:rsid w:val="003D3E78"/>
    <w:rsid w:val="003D422A"/>
    <w:rsid w:val="003D702E"/>
    <w:rsid w:val="003D7C7F"/>
    <w:rsid w:val="003E092D"/>
    <w:rsid w:val="003E0D42"/>
    <w:rsid w:val="003E62C6"/>
    <w:rsid w:val="003E6433"/>
    <w:rsid w:val="003E7D3C"/>
    <w:rsid w:val="003F2C06"/>
    <w:rsid w:val="003F3459"/>
    <w:rsid w:val="003F37F5"/>
    <w:rsid w:val="003F51BF"/>
    <w:rsid w:val="003F612D"/>
    <w:rsid w:val="003F6A54"/>
    <w:rsid w:val="003F7043"/>
    <w:rsid w:val="00400C55"/>
    <w:rsid w:val="00401C36"/>
    <w:rsid w:val="004047D4"/>
    <w:rsid w:val="0040594D"/>
    <w:rsid w:val="0040643A"/>
    <w:rsid w:val="00407B3E"/>
    <w:rsid w:val="0041151C"/>
    <w:rsid w:val="00411D9C"/>
    <w:rsid w:val="0041250B"/>
    <w:rsid w:val="0041338B"/>
    <w:rsid w:val="00413951"/>
    <w:rsid w:val="00414A41"/>
    <w:rsid w:val="004154B7"/>
    <w:rsid w:val="00415720"/>
    <w:rsid w:val="00416242"/>
    <w:rsid w:val="004174D2"/>
    <w:rsid w:val="004201F8"/>
    <w:rsid w:val="00421097"/>
    <w:rsid w:val="0042276E"/>
    <w:rsid w:val="004227BD"/>
    <w:rsid w:val="0042567B"/>
    <w:rsid w:val="004302E3"/>
    <w:rsid w:val="004302E9"/>
    <w:rsid w:val="00434368"/>
    <w:rsid w:val="00434825"/>
    <w:rsid w:val="00434990"/>
    <w:rsid w:val="00434A3F"/>
    <w:rsid w:val="00434B1C"/>
    <w:rsid w:val="00436064"/>
    <w:rsid w:val="0044037B"/>
    <w:rsid w:val="004417A7"/>
    <w:rsid w:val="00441874"/>
    <w:rsid w:val="0044276D"/>
    <w:rsid w:val="00443632"/>
    <w:rsid w:val="00443F42"/>
    <w:rsid w:val="00445995"/>
    <w:rsid w:val="0044654D"/>
    <w:rsid w:val="0044721E"/>
    <w:rsid w:val="00447D82"/>
    <w:rsid w:val="00450667"/>
    <w:rsid w:val="00451BBD"/>
    <w:rsid w:val="00452783"/>
    <w:rsid w:val="004529CA"/>
    <w:rsid w:val="00455158"/>
    <w:rsid w:val="00455277"/>
    <w:rsid w:val="004558AD"/>
    <w:rsid w:val="00455F8E"/>
    <w:rsid w:val="0045692B"/>
    <w:rsid w:val="00462755"/>
    <w:rsid w:val="00462CB7"/>
    <w:rsid w:val="00462CDA"/>
    <w:rsid w:val="00463291"/>
    <w:rsid w:val="00465813"/>
    <w:rsid w:val="00465B43"/>
    <w:rsid w:val="00465CB6"/>
    <w:rsid w:val="004677EB"/>
    <w:rsid w:val="00472C1C"/>
    <w:rsid w:val="0047610D"/>
    <w:rsid w:val="00476284"/>
    <w:rsid w:val="004771E7"/>
    <w:rsid w:val="0047778A"/>
    <w:rsid w:val="00477BB5"/>
    <w:rsid w:val="00480FC6"/>
    <w:rsid w:val="0048199C"/>
    <w:rsid w:val="00482653"/>
    <w:rsid w:val="004834F8"/>
    <w:rsid w:val="00483E2D"/>
    <w:rsid w:val="0048431F"/>
    <w:rsid w:val="004863C6"/>
    <w:rsid w:val="0049091C"/>
    <w:rsid w:val="00491870"/>
    <w:rsid w:val="00493733"/>
    <w:rsid w:val="004939F0"/>
    <w:rsid w:val="0049427F"/>
    <w:rsid w:val="00496470"/>
    <w:rsid w:val="00496C37"/>
    <w:rsid w:val="00497664"/>
    <w:rsid w:val="004976CC"/>
    <w:rsid w:val="004A073D"/>
    <w:rsid w:val="004A0C8C"/>
    <w:rsid w:val="004A1708"/>
    <w:rsid w:val="004A3C34"/>
    <w:rsid w:val="004A6628"/>
    <w:rsid w:val="004A7A9B"/>
    <w:rsid w:val="004A7B18"/>
    <w:rsid w:val="004B091D"/>
    <w:rsid w:val="004B0FE0"/>
    <w:rsid w:val="004B1388"/>
    <w:rsid w:val="004B1E79"/>
    <w:rsid w:val="004B2746"/>
    <w:rsid w:val="004B3376"/>
    <w:rsid w:val="004B34B1"/>
    <w:rsid w:val="004B34BF"/>
    <w:rsid w:val="004B3E1D"/>
    <w:rsid w:val="004B5B7C"/>
    <w:rsid w:val="004B69EF"/>
    <w:rsid w:val="004B743A"/>
    <w:rsid w:val="004B7E0F"/>
    <w:rsid w:val="004C2E41"/>
    <w:rsid w:val="004C37C5"/>
    <w:rsid w:val="004C78BB"/>
    <w:rsid w:val="004C7E6C"/>
    <w:rsid w:val="004D194E"/>
    <w:rsid w:val="004D1B9E"/>
    <w:rsid w:val="004D21C9"/>
    <w:rsid w:val="004D28C9"/>
    <w:rsid w:val="004D2C95"/>
    <w:rsid w:val="004D3245"/>
    <w:rsid w:val="004D621C"/>
    <w:rsid w:val="004D66F7"/>
    <w:rsid w:val="004D6B87"/>
    <w:rsid w:val="004D7237"/>
    <w:rsid w:val="004E1BC7"/>
    <w:rsid w:val="004E1D4C"/>
    <w:rsid w:val="004E219F"/>
    <w:rsid w:val="004E29A9"/>
    <w:rsid w:val="004E3771"/>
    <w:rsid w:val="004E3877"/>
    <w:rsid w:val="004E3F14"/>
    <w:rsid w:val="004E40CE"/>
    <w:rsid w:val="004E580C"/>
    <w:rsid w:val="004E5B73"/>
    <w:rsid w:val="004E62B1"/>
    <w:rsid w:val="004E68CA"/>
    <w:rsid w:val="004E78A6"/>
    <w:rsid w:val="004E7FB2"/>
    <w:rsid w:val="004F0165"/>
    <w:rsid w:val="004F0869"/>
    <w:rsid w:val="004F135B"/>
    <w:rsid w:val="004F1A37"/>
    <w:rsid w:val="004F1D6F"/>
    <w:rsid w:val="004F253F"/>
    <w:rsid w:val="004F2E1C"/>
    <w:rsid w:val="004F3917"/>
    <w:rsid w:val="004F5069"/>
    <w:rsid w:val="004F7591"/>
    <w:rsid w:val="005004A8"/>
    <w:rsid w:val="00500A62"/>
    <w:rsid w:val="00515DB8"/>
    <w:rsid w:val="00516013"/>
    <w:rsid w:val="005218F8"/>
    <w:rsid w:val="00523A2A"/>
    <w:rsid w:val="00524D01"/>
    <w:rsid w:val="00525695"/>
    <w:rsid w:val="005256E3"/>
    <w:rsid w:val="00527E38"/>
    <w:rsid w:val="00531C36"/>
    <w:rsid w:val="00535E9D"/>
    <w:rsid w:val="00537632"/>
    <w:rsid w:val="00537849"/>
    <w:rsid w:val="0054047D"/>
    <w:rsid w:val="0054053A"/>
    <w:rsid w:val="005407DB"/>
    <w:rsid w:val="00541808"/>
    <w:rsid w:val="00543DCF"/>
    <w:rsid w:val="005442E3"/>
    <w:rsid w:val="00544418"/>
    <w:rsid w:val="005447F3"/>
    <w:rsid w:val="00545511"/>
    <w:rsid w:val="005459BB"/>
    <w:rsid w:val="005466C4"/>
    <w:rsid w:val="0055030C"/>
    <w:rsid w:val="00551931"/>
    <w:rsid w:val="00551BFD"/>
    <w:rsid w:val="005530B0"/>
    <w:rsid w:val="00553867"/>
    <w:rsid w:val="00553FEF"/>
    <w:rsid w:val="00555A4B"/>
    <w:rsid w:val="00556922"/>
    <w:rsid w:val="00557F7E"/>
    <w:rsid w:val="00562DE3"/>
    <w:rsid w:val="00562F53"/>
    <w:rsid w:val="00562F92"/>
    <w:rsid w:val="005638B0"/>
    <w:rsid w:val="005655A6"/>
    <w:rsid w:val="00566D2A"/>
    <w:rsid w:val="00567B7B"/>
    <w:rsid w:val="005709EF"/>
    <w:rsid w:val="00572450"/>
    <w:rsid w:val="00573864"/>
    <w:rsid w:val="00576346"/>
    <w:rsid w:val="005773F6"/>
    <w:rsid w:val="005804CB"/>
    <w:rsid w:val="00581C29"/>
    <w:rsid w:val="0058290A"/>
    <w:rsid w:val="00583B69"/>
    <w:rsid w:val="00585152"/>
    <w:rsid w:val="005873C2"/>
    <w:rsid w:val="005918F7"/>
    <w:rsid w:val="00595ED0"/>
    <w:rsid w:val="00597955"/>
    <w:rsid w:val="00597B55"/>
    <w:rsid w:val="005A033A"/>
    <w:rsid w:val="005A1E38"/>
    <w:rsid w:val="005A2D12"/>
    <w:rsid w:val="005A5F92"/>
    <w:rsid w:val="005A5FA1"/>
    <w:rsid w:val="005B033E"/>
    <w:rsid w:val="005B03EC"/>
    <w:rsid w:val="005B07B8"/>
    <w:rsid w:val="005B191C"/>
    <w:rsid w:val="005B1AD5"/>
    <w:rsid w:val="005B263E"/>
    <w:rsid w:val="005B438F"/>
    <w:rsid w:val="005B610F"/>
    <w:rsid w:val="005B6E55"/>
    <w:rsid w:val="005B7771"/>
    <w:rsid w:val="005C110A"/>
    <w:rsid w:val="005C1617"/>
    <w:rsid w:val="005C33C7"/>
    <w:rsid w:val="005C34DF"/>
    <w:rsid w:val="005C3551"/>
    <w:rsid w:val="005C465C"/>
    <w:rsid w:val="005C4C4D"/>
    <w:rsid w:val="005C5C54"/>
    <w:rsid w:val="005C6997"/>
    <w:rsid w:val="005C7CF0"/>
    <w:rsid w:val="005D31AE"/>
    <w:rsid w:val="005D4EA4"/>
    <w:rsid w:val="005D69C7"/>
    <w:rsid w:val="005E0AD5"/>
    <w:rsid w:val="005E24DB"/>
    <w:rsid w:val="005E29D4"/>
    <w:rsid w:val="005E3042"/>
    <w:rsid w:val="005E30D6"/>
    <w:rsid w:val="005E3FEE"/>
    <w:rsid w:val="005E6425"/>
    <w:rsid w:val="005E69D1"/>
    <w:rsid w:val="005E6F8E"/>
    <w:rsid w:val="005E71B7"/>
    <w:rsid w:val="005E7243"/>
    <w:rsid w:val="005F0539"/>
    <w:rsid w:val="005F1CD3"/>
    <w:rsid w:val="005F2B96"/>
    <w:rsid w:val="005F3322"/>
    <w:rsid w:val="005F442A"/>
    <w:rsid w:val="005F4ED1"/>
    <w:rsid w:val="005F7910"/>
    <w:rsid w:val="00601335"/>
    <w:rsid w:val="00601F1A"/>
    <w:rsid w:val="0060347C"/>
    <w:rsid w:val="006036D9"/>
    <w:rsid w:val="00603C64"/>
    <w:rsid w:val="00605BBC"/>
    <w:rsid w:val="006065B9"/>
    <w:rsid w:val="00606634"/>
    <w:rsid w:val="00607F1B"/>
    <w:rsid w:val="00610DFB"/>
    <w:rsid w:val="00611F76"/>
    <w:rsid w:val="00614A15"/>
    <w:rsid w:val="00614ABC"/>
    <w:rsid w:val="00615203"/>
    <w:rsid w:val="0061685D"/>
    <w:rsid w:val="00617C0E"/>
    <w:rsid w:val="006206E1"/>
    <w:rsid w:val="006219D8"/>
    <w:rsid w:val="006223BF"/>
    <w:rsid w:val="006224C3"/>
    <w:rsid w:val="00622886"/>
    <w:rsid w:val="00623105"/>
    <w:rsid w:val="0062388B"/>
    <w:rsid w:val="00623EE7"/>
    <w:rsid w:val="00624202"/>
    <w:rsid w:val="00624E7D"/>
    <w:rsid w:val="006252A3"/>
    <w:rsid w:val="006253E1"/>
    <w:rsid w:val="006271C2"/>
    <w:rsid w:val="0062798D"/>
    <w:rsid w:val="006279C2"/>
    <w:rsid w:val="00627C1C"/>
    <w:rsid w:val="00627D7F"/>
    <w:rsid w:val="00630765"/>
    <w:rsid w:val="006316B5"/>
    <w:rsid w:val="006316D5"/>
    <w:rsid w:val="006322DF"/>
    <w:rsid w:val="00633ADB"/>
    <w:rsid w:val="006342FE"/>
    <w:rsid w:val="00637DF7"/>
    <w:rsid w:val="0064011A"/>
    <w:rsid w:val="0064059C"/>
    <w:rsid w:val="0064101E"/>
    <w:rsid w:val="00641218"/>
    <w:rsid w:val="00641749"/>
    <w:rsid w:val="006442BA"/>
    <w:rsid w:val="0064474F"/>
    <w:rsid w:val="0064662B"/>
    <w:rsid w:val="00647EBF"/>
    <w:rsid w:val="00652462"/>
    <w:rsid w:val="00652776"/>
    <w:rsid w:val="00653F5D"/>
    <w:rsid w:val="00654A1D"/>
    <w:rsid w:val="006562A8"/>
    <w:rsid w:val="006570C6"/>
    <w:rsid w:val="0066071A"/>
    <w:rsid w:val="0066171E"/>
    <w:rsid w:val="0066272B"/>
    <w:rsid w:val="006639E3"/>
    <w:rsid w:val="00664763"/>
    <w:rsid w:val="00664ABF"/>
    <w:rsid w:val="00665F61"/>
    <w:rsid w:val="00666272"/>
    <w:rsid w:val="00670118"/>
    <w:rsid w:val="006702D2"/>
    <w:rsid w:val="0067038E"/>
    <w:rsid w:val="00670B22"/>
    <w:rsid w:val="0068062A"/>
    <w:rsid w:val="006806D2"/>
    <w:rsid w:val="00681BC2"/>
    <w:rsid w:val="006826B5"/>
    <w:rsid w:val="00684E9A"/>
    <w:rsid w:val="006851AD"/>
    <w:rsid w:val="0068736A"/>
    <w:rsid w:val="006909D5"/>
    <w:rsid w:val="00694259"/>
    <w:rsid w:val="006971FA"/>
    <w:rsid w:val="00697EDD"/>
    <w:rsid w:val="006A0AA1"/>
    <w:rsid w:val="006A1D99"/>
    <w:rsid w:val="006A71EF"/>
    <w:rsid w:val="006A7DA9"/>
    <w:rsid w:val="006B2D08"/>
    <w:rsid w:val="006B3115"/>
    <w:rsid w:val="006B3ACC"/>
    <w:rsid w:val="006B486C"/>
    <w:rsid w:val="006B5B71"/>
    <w:rsid w:val="006B62C2"/>
    <w:rsid w:val="006B69B9"/>
    <w:rsid w:val="006B6A68"/>
    <w:rsid w:val="006B7E68"/>
    <w:rsid w:val="006C00B3"/>
    <w:rsid w:val="006C22F6"/>
    <w:rsid w:val="006C3FAF"/>
    <w:rsid w:val="006C448B"/>
    <w:rsid w:val="006C4FDD"/>
    <w:rsid w:val="006C51A7"/>
    <w:rsid w:val="006C54F2"/>
    <w:rsid w:val="006C555D"/>
    <w:rsid w:val="006C6445"/>
    <w:rsid w:val="006C6578"/>
    <w:rsid w:val="006C6F2C"/>
    <w:rsid w:val="006C7CE0"/>
    <w:rsid w:val="006C7CF9"/>
    <w:rsid w:val="006D1B41"/>
    <w:rsid w:val="006D35F6"/>
    <w:rsid w:val="006D3D2C"/>
    <w:rsid w:val="006D432C"/>
    <w:rsid w:val="006D4FB7"/>
    <w:rsid w:val="006E334B"/>
    <w:rsid w:val="006E578C"/>
    <w:rsid w:val="006E6510"/>
    <w:rsid w:val="006F0209"/>
    <w:rsid w:val="006F1213"/>
    <w:rsid w:val="006F125A"/>
    <w:rsid w:val="006F2B95"/>
    <w:rsid w:val="006F4E6F"/>
    <w:rsid w:val="006F579A"/>
    <w:rsid w:val="006F588A"/>
    <w:rsid w:val="006F65FC"/>
    <w:rsid w:val="006F66B2"/>
    <w:rsid w:val="006F7B30"/>
    <w:rsid w:val="00702423"/>
    <w:rsid w:val="00702996"/>
    <w:rsid w:val="00702BFD"/>
    <w:rsid w:val="00706BE1"/>
    <w:rsid w:val="007157E4"/>
    <w:rsid w:val="00717EB9"/>
    <w:rsid w:val="0072106B"/>
    <w:rsid w:val="0072405E"/>
    <w:rsid w:val="00725912"/>
    <w:rsid w:val="00726A41"/>
    <w:rsid w:val="00726E14"/>
    <w:rsid w:val="00727EDB"/>
    <w:rsid w:val="00734F65"/>
    <w:rsid w:val="007368CD"/>
    <w:rsid w:val="00736AF6"/>
    <w:rsid w:val="00736DEC"/>
    <w:rsid w:val="00737402"/>
    <w:rsid w:val="007377FB"/>
    <w:rsid w:val="00740EDF"/>
    <w:rsid w:val="007448C4"/>
    <w:rsid w:val="007504EA"/>
    <w:rsid w:val="007532D4"/>
    <w:rsid w:val="007541E5"/>
    <w:rsid w:val="00754C47"/>
    <w:rsid w:val="00754F1A"/>
    <w:rsid w:val="00755987"/>
    <w:rsid w:val="00755A35"/>
    <w:rsid w:val="007565A5"/>
    <w:rsid w:val="007570EE"/>
    <w:rsid w:val="00757492"/>
    <w:rsid w:val="00760144"/>
    <w:rsid w:val="00761938"/>
    <w:rsid w:val="007642E3"/>
    <w:rsid w:val="00765746"/>
    <w:rsid w:val="00771A9A"/>
    <w:rsid w:val="00772974"/>
    <w:rsid w:val="00772FC1"/>
    <w:rsid w:val="0077531E"/>
    <w:rsid w:val="007756CB"/>
    <w:rsid w:val="007829B4"/>
    <w:rsid w:val="007829D3"/>
    <w:rsid w:val="007833D0"/>
    <w:rsid w:val="00783896"/>
    <w:rsid w:val="00784CE7"/>
    <w:rsid w:val="00790966"/>
    <w:rsid w:val="00792192"/>
    <w:rsid w:val="0079260A"/>
    <w:rsid w:val="00793784"/>
    <w:rsid w:val="00794160"/>
    <w:rsid w:val="0079502A"/>
    <w:rsid w:val="007952C2"/>
    <w:rsid w:val="00797B1C"/>
    <w:rsid w:val="007A1B40"/>
    <w:rsid w:val="007A2363"/>
    <w:rsid w:val="007A2B14"/>
    <w:rsid w:val="007A4BAC"/>
    <w:rsid w:val="007A5A11"/>
    <w:rsid w:val="007A5A47"/>
    <w:rsid w:val="007A6725"/>
    <w:rsid w:val="007A7923"/>
    <w:rsid w:val="007A7A76"/>
    <w:rsid w:val="007B1D90"/>
    <w:rsid w:val="007B1E0A"/>
    <w:rsid w:val="007B3B95"/>
    <w:rsid w:val="007B5AA7"/>
    <w:rsid w:val="007C04F6"/>
    <w:rsid w:val="007C145D"/>
    <w:rsid w:val="007C25FE"/>
    <w:rsid w:val="007C28F1"/>
    <w:rsid w:val="007C46F5"/>
    <w:rsid w:val="007C7BBD"/>
    <w:rsid w:val="007D1FF6"/>
    <w:rsid w:val="007D206B"/>
    <w:rsid w:val="007D332F"/>
    <w:rsid w:val="007D3709"/>
    <w:rsid w:val="007D4F53"/>
    <w:rsid w:val="007D55AD"/>
    <w:rsid w:val="007E042F"/>
    <w:rsid w:val="007E36E8"/>
    <w:rsid w:val="007E447F"/>
    <w:rsid w:val="007E4FAD"/>
    <w:rsid w:val="007E56EF"/>
    <w:rsid w:val="007E5DAD"/>
    <w:rsid w:val="007E6427"/>
    <w:rsid w:val="007F1D07"/>
    <w:rsid w:val="007F2519"/>
    <w:rsid w:val="007F3330"/>
    <w:rsid w:val="007F55D0"/>
    <w:rsid w:val="007F6841"/>
    <w:rsid w:val="007F6CB2"/>
    <w:rsid w:val="007F7F2A"/>
    <w:rsid w:val="0080091A"/>
    <w:rsid w:val="00803390"/>
    <w:rsid w:val="00807133"/>
    <w:rsid w:val="00810551"/>
    <w:rsid w:val="00810EA3"/>
    <w:rsid w:val="008155BE"/>
    <w:rsid w:val="00815E23"/>
    <w:rsid w:val="00817403"/>
    <w:rsid w:val="00817806"/>
    <w:rsid w:val="00820DBF"/>
    <w:rsid w:val="0082222A"/>
    <w:rsid w:val="008235B2"/>
    <w:rsid w:val="0082388A"/>
    <w:rsid w:val="00824698"/>
    <w:rsid w:val="00825FE5"/>
    <w:rsid w:val="008266BD"/>
    <w:rsid w:val="00826B95"/>
    <w:rsid w:val="00826FEB"/>
    <w:rsid w:val="00827DC1"/>
    <w:rsid w:val="00827ED9"/>
    <w:rsid w:val="00830EB8"/>
    <w:rsid w:val="00832C83"/>
    <w:rsid w:val="0083531A"/>
    <w:rsid w:val="00837C67"/>
    <w:rsid w:val="00841EF7"/>
    <w:rsid w:val="00841F6B"/>
    <w:rsid w:val="00845576"/>
    <w:rsid w:val="008458FA"/>
    <w:rsid w:val="00846F82"/>
    <w:rsid w:val="00847A93"/>
    <w:rsid w:val="00847DB7"/>
    <w:rsid w:val="008517B6"/>
    <w:rsid w:val="0085194F"/>
    <w:rsid w:val="00853428"/>
    <w:rsid w:val="00853C63"/>
    <w:rsid w:val="00861D3A"/>
    <w:rsid w:val="00864B18"/>
    <w:rsid w:val="00865E57"/>
    <w:rsid w:val="008667DA"/>
    <w:rsid w:val="00866E09"/>
    <w:rsid w:val="008705D5"/>
    <w:rsid w:val="008734A9"/>
    <w:rsid w:val="00873904"/>
    <w:rsid w:val="008764EE"/>
    <w:rsid w:val="00877F7C"/>
    <w:rsid w:val="0088044A"/>
    <w:rsid w:val="0088099F"/>
    <w:rsid w:val="00880F14"/>
    <w:rsid w:val="00882793"/>
    <w:rsid w:val="00883397"/>
    <w:rsid w:val="008846B1"/>
    <w:rsid w:val="00885CCE"/>
    <w:rsid w:val="00887415"/>
    <w:rsid w:val="00887B7C"/>
    <w:rsid w:val="00894394"/>
    <w:rsid w:val="00894AF2"/>
    <w:rsid w:val="00895655"/>
    <w:rsid w:val="008960B8"/>
    <w:rsid w:val="0089651E"/>
    <w:rsid w:val="00897A84"/>
    <w:rsid w:val="008A254B"/>
    <w:rsid w:val="008A551C"/>
    <w:rsid w:val="008A5783"/>
    <w:rsid w:val="008A5E66"/>
    <w:rsid w:val="008A62B9"/>
    <w:rsid w:val="008A6B70"/>
    <w:rsid w:val="008A6EA6"/>
    <w:rsid w:val="008B0897"/>
    <w:rsid w:val="008B24CB"/>
    <w:rsid w:val="008B5D54"/>
    <w:rsid w:val="008B6A7E"/>
    <w:rsid w:val="008C0677"/>
    <w:rsid w:val="008C154D"/>
    <w:rsid w:val="008C36BB"/>
    <w:rsid w:val="008C46E9"/>
    <w:rsid w:val="008C536A"/>
    <w:rsid w:val="008C5A8A"/>
    <w:rsid w:val="008C6811"/>
    <w:rsid w:val="008D006D"/>
    <w:rsid w:val="008D1AE4"/>
    <w:rsid w:val="008D2DD0"/>
    <w:rsid w:val="008D4962"/>
    <w:rsid w:val="008D678D"/>
    <w:rsid w:val="008D72E3"/>
    <w:rsid w:val="008E1058"/>
    <w:rsid w:val="008E286C"/>
    <w:rsid w:val="008E3A6C"/>
    <w:rsid w:val="008E4002"/>
    <w:rsid w:val="008E4400"/>
    <w:rsid w:val="008E47E6"/>
    <w:rsid w:val="008E49FD"/>
    <w:rsid w:val="008E4ADE"/>
    <w:rsid w:val="008E7A31"/>
    <w:rsid w:val="008F0707"/>
    <w:rsid w:val="008F09C7"/>
    <w:rsid w:val="008F26E1"/>
    <w:rsid w:val="008F3889"/>
    <w:rsid w:val="008F51AA"/>
    <w:rsid w:val="008F6D26"/>
    <w:rsid w:val="008F6E48"/>
    <w:rsid w:val="0090078A"/>
    <w:rsid w:val="00901BA7"/>
    <w:rsid w:val="00901E43"/>
    <w:rsid w:val="00904FB6"/>
    <w:rsid w:val="0090515B"/>
    <w:rsid w:val="00906B16"/>
    <w:rsid w:val="009079AC"/>
    <w:rsid w:val="00907DFC"/>
    <w:rsid w:val="0091320B"/>
    <w:rsid w:val="00913909"/>
    <w:rsid w:val="00915629"/>
    <w:rsid w:val="00915667"/>
    <w:rsid w:val="009163A4"/>
    <w:rsid w:val="0091651D"/>
    <w:rsid w:val="00917B52"/>
    <w:rsid w:val="00925F13"/>
    <w:rsid w:val="00926698"/>
    <w:rsid w:val="00926F81"/>
    <w:rsid w:val="00927510"/>
    <w:rsid w:val="00930D68"/>
    <w:rsid w:val="00932964"/>
    <w:rsid w:val="00932BF5"/>
    <w:rsid w:val="009363D4"/>
    <w:rsid w:val="00937325"/>
    <w:rsid w:val="00940376"/>
    <w:rsid w:val="009407B6"/>
    <w:rsid w:val="009409A8"/>
    <w:rsid w:val="00941200"/>
    <w:rsid w:val="0094168F"/>
    <w:rsid w:val="00941A73"/>
    <w:rsid w:val="00943FCF"/>
    <w:rsid w:val="0094528D"/>
    <w:rsid w:val="00947BF2"/>
    <w:rsid w:val="00947D53"/>
    <w:rsid w:val="009504AF"/>
    <w:rsid w:val="00952841"/>
    <w:rsid w:val="00952BF9"/>
    <w:rsid w:val="009535EC"/>
    <w:rsid w:val="0095498E"/>
    <w:rsid w:val="00955E90"/>
    <w:rsid w:val="00957344"/>
    <w:rsid w:val="009577A5"/>
    <w:rsid w:val="0096020C"/>
    <w:rsid w:val="00962A73"/>
    <w:rsid w:val="00963A1F"/>
    <w:rsid w:val="00964F8C"/>
    <w:rsid w:val="00965C2A"/>
    <w:rsid w:val="0096772B"/>
    <w:rsid w:val="00974CA6"/>
    <w:rsid w:val="00975121"/>
    <w:rsid w:val="009758DC"/>
    <w:rsid w:val="00976D18"/>
    <w:rsid w:val="00976EBB"/>
    <w:rsid w:val="0098008B"/>
    <w:rsid w:val="00980D55"/>
    <w:rsid w:val="00980E04"/>
    <w:rsid w:val="00982108"/>
    <w:rsid w:val="009827F3"/>
    <w:rsid w:val="00984192"/>
    <w:rsid w:val="00984B49"/>
    <w:rsid w:val="00985777"/>
    <w:rsid w:val="0098677F"/>
    <w:rsid w:val="00987143"/>
    <w:rsid w:val="00993765"/>
    <w:rsid w:val="00993AAD"/>
    <w:rsid w:val="009948CC"/>
    <w:rsid w:val="009977B4"/>
    <w:rsid w:val="009A107B"/>
    <w:rsid w:val="009A379F"/>
    <w:rsid w:val="009A57A2"/>
    <w:rsid w:val="009A6A2B"/>
    <w:rsid w:val="009B0227"/>
    <w:rsid w:val="009B26BF"/>
    <w:rsid w:val="009B2C3C"/>
    <w:rsid w:val="009B46AF"/>
    <w:rsid w:val="009B4E9B"/>
    <w:rsid w:val="009B6C89"/>
    <w:rsid w:val="009B6DBA"/>
    <w:rsid w:val="009B72B9"/>
    <w:rsid w:val="009B765E"/>
    <w:rsid w:val="009C4626"/>
    <w:rsid w:val="009C49EF"/>
    <w:rsid w:val="009C654B"/>
    <w:rsid w:val="009C789A"/>
    <w:rsid w:val="009C7ACF"/>
    <w:rsid w:val="009D0E8F"/>
    <w:rsid w:val="009D2718"/>
    <w:rsid w:val="009D3769"/>
    <w:rsid w:val="009D6EBD"/>
    <w:rsid w:val="009D721A"/>
    <w:rsid w:val="009D72DC"/>
    <w:rsid w:val="009D7F7F"/>
    <w:rsid w:val="009D7F8F"/>
    <w:rsid w:val="009E313A"/>
    <w:rsid w:val="009E40C0"/>
    <w:rsid w:val="009E4521"/>
    <w:rsid w:val="009E4B22"/>
    <w:rsid w:val="009E7068"/>
    <w:rsid w:val="009E7B1B"/>
    <w:rsid w:val="009F5EF8"/>
    <w:rsid w:val="009F6BD1"/>
    <w:rsid w:val="00A0023F"/>
    <w:rsid w:val="00A007C5"/>
    <w:rsid w:val="00A015B0"/>
    <w:rsid w:val="00A10A8C"/>
    <w:rsid w:val="00A131F4"/>
    <w:rsid w:val="00A13D5D"/>
    <w:rsid w:val="00A148A3"/>
    <w:rsid w:val="00A150EF"/>
    <w:rsid w:val="00A16714"/>
    <w:rsid w:val="00A17781"/>
    <w:rsid w:val="00A2041A"/>
    <w:rsid w:val="00A21E86"/>
    <w:rsid w:val="00A22372"/>
    <w:rsid w:val="00A22B44"/>
    <w:rsid w:val="00A22E60"/>
    <w:rsid w:val="00A27AFD"/>
    <w:rsid w:val="00A30192"/>
    <w:rsid w:val="00A3090E"/>
    <w:rsid w:val="00A321C9"/>
    <w:rsid w:val="00A32B2C"/>
    <w:rsid w:val="00A350F0"/>
    <w:rsid w:val="00A3532C"/>
    <w:rsid w:val="00A3581E"/>
    <w:rsid w:val="00A40E0B"/>
    <w:rsid w:val="00A414FE"/>
    <w:rsid w:val="00A43C9D"/>
    <w:rsid w:val="00A446D4"/>
    <w:rsid w:val="00A45AE6"/>
    <w:rsid w:val="00A50A2F"/>
    <w:rsid w:val="00A50F29"/>
    <w:rsid w:val="00A51051"/>
    <w:rsid w:val="00A51AAE"/>
    <w:rsid w:val="00A54359"/>
    <w:rsid w:val="00A561BB"/>
    <w:rsid w:val="00A6012F"/>
    <w:rsid w:val="00A609A6"/>
    <w:rsid w:val="00A61B9C"/>
    <w:rsid w:val="00A62F76"/>
    <w:rsid w:val="00A635F0"/>
    <w:rsid w:val="00A63911"/>
    <w:rsid w:val="00A64299"/>
    <w:rsid w:val="00A65244"/>
    <w:rsid w:val="00A6592C"/>
    <w:rsid w:val="00A65BAD"/>
    <w:rsid w:val="00A6612F"/>
    <w:rsid w:val="00A66273"/>
    <w:rsid w:val="00A664B4"/>
    <w:rsid w:val="00A6728E"/>
    <w:rsid w:val="00A704C2"/>
    <w:rsid w:val="00A70A6F"/>
    <w:rsid w:val="00A71627"/>
    <w:rsid w:val="00A72462"/>
    <w:rsid w:val="00A72F75"/>
    <w:rsid w:val="00A7336C"/>
    <w:rsid w:val="00A77416"/>
    <w:rsid w:val="00A81AAF"/>
    <w:rsid w:val="00A84859"/>
    <w:rsid w:val="00A85F25"/>
    <w:rsid w:val="00A866D5"/>
    <w:rsid w:val="00A875C8"/>
    <w:rsid w:val="00A87BD3"/>
    <w:rsid w:val="00A905C4"/>
    <w:rsid w:val="00A9158E"/>
    <w:rsid w:val="00A931CD"/>
    <w:rsid w:val="00A94610"/>
    <w:rsid w:val="00A94F92"/>
    <w:rsid w:val="00A96A43"/>
    <w:rsid w:val="00A96F70"/>
    <w:rsid w:val="00AA017B"/>
    <w:rsid w:val="00AA03E9"/>
    <w:rsid w:val="00AA070B"/>
    <w:rsid w:val="00AA0DB6"/>
    <w:rsid w:val="00AA2343"/>
    <w:rsid w:val="00AA2F28"/>
    <w:rsid w:val="00AA407A"/>
    <w:rsid w:val="00AA4C0E"/>
    <w:rsid w:val="00AA54F3"/>
    <w:rsid w:val="00AA5520"/>
    <w:rsid w:val="00AA5D79"/>
    <w:rsid w:val="00AB00BA"/>
    <w:rsid w:val="00AB09FF"/>
    <w:rsid w:val="00AB12D6"/>
    <w:rsid w:val="00AB18A6"/>
    <w:rsid w:val="00AB2DFE"/>
    <w:rsid w:val="00AB3C31"/>
    <w:rsid w:val="00AB3CEB"/>
    <w:rsid w:val="00AB4574"/>
    <w:rsid w:val="00AB46DB"/>
    <w:rsid w:val="00AB7B50"/>
    <w:rsid w:val="00AC1924"/>
    <w:rsid w:val="00AC4C7D"/>
    <w:rsid w:val="00AC5BD1"/>
    <w:rsid w:val="00AC5E20"/>
    <w:rsid w:val="00AC62CC"/>
    <w:rsid w:val="00AC76C2"/>
    <w:rsid w:val="00AD11EC"/>
    <w:rsid w:val="00AD362D"/>
    <w:rsid w:val="00AD4E9D"/>
    <w:rsid w:val="00AD5E41"/>
    <w:rsid w:val="00AD6A63"/>
    <w:rsid w:val="00AE1D9F"/>
    <w:rsid w:val="00AE2AF8"/>
    <w:rsid w:val="00AE37AA"/>
    <w:rsid w:val="00AE413F"/>
    <w:rsid w:val="00AE5246"/>
    <w:rsid w:val="00AE5D6C"/>
    <w:rsid w:val="00AF0689"/>
    <w:rsid w:val="00AF3796"/>
    <w:rsid w:val="00AF6370"/>
    <w:rsid w:val="00AF7C26"/>
    <w:rsid w:val="00AF7E84"/>
    <w:rsid w:val="00B039AC"/>
    <w:rsid w:val="00B04C37"/>
    <w:rsid w:val="00B04CD7"/>
    <w:rsid w:val="00B05E57"/>
    <w:rsid w:val="00B074CC"/>
    <w:rsid w:val="00B10E0C"/>
    <w:rsid w:val="00B128A4"/>
    <w:rsid w:val="00B15E05"/>
    <w:rsid w:val="00B15E8E"/>
    <w:rsid w:val="00B20005"/>
    <w:rsid w:val="00B209BD"/>
    <w:rsid w:val="00B20B31"/>
    <w:rsid w:val="00B223C4"/>
    <w:rsid w:val="00B2287C"/>
    <w:rsid w:val="00B266F0"/>
    <w:rsid w:val="00B27CD9"/>
    <w:rsid w:val="00B31658"/>
    <w:rsid w:val="00B3235B"/>
    <w:rsid w:val="00B32586"/>
    <w:rsid w:val="00B332BF"/>
    <w:rsid w:val="00B34084"/>
    <w:rsid w:val="00B362F9"/>
    <w:rsid w:val="00B3646D"/>
    <w:rsid w:val="00B36A96"/>
    <w:rsid w:val="00B37AB7"/>
    <w:rsid w:val="00B405D8"/>
    <w:rsid w:val="00B40DFF"/>
    <w:rsid w:val="00B45002"/>
    <w:rsid w:val="00B45779"/>
    <w:rsid w:val="00B459A6"/>
    <w:rsid w:val="00B46750"/>
    <w:rsid w:val="00B4706E"/>
    <w:rsid w:val="00B4734F"/>
    <w:rsid w:val="00B475D1"/>
    <w:rsid w:val="00B5095A"/>
    <w:rsid w:val="00B50EA9"/>
    <w:rsid w:val="00B53975"/>
    <w:rsid w:val="00B55735"/>
    <w:rsid w:val="00B56E8A"/>
    <w:rsid w:val="00B572CF"/>
    <w:rsid w:val="00B57D73"/>
    <w:rsid w:val="00B608AC"/>
    <w:rsid w:val="00B60B46"/>
    <w:rsid w:val="00B62148"/>
    <w:rsid w:val="00B643E5"/>
    <w:rsid w:val="00B655CA"/>
    <w:rsid w:val="00B65C2F"/>
    <w:rsid w:val="00B65C54"/>
    <w:rsid w:val="00B66594"/>
    <w:rsid w:val="00B67D13"/>
    <w:rsid w:val="00B718B9"/>
    <w:rsid w:val="00B72F4E"/>
    <w:rsid w:val="00B81631"/>
    <w:rsid w:val="00B8170E"/>
    <w:rsid w:val="00B82A4C"/>
    <w:rsid w:val="00B82B61"/>
    <w:rsid w:val="00B82BEE"/>
    <w:rsid w:val="00B8503B"/>
    <w:rsid w:val="00B855BC"/>
    <w:rsid w:val="00B85A0B"/>
    <w:rsid w:val="00B876F0"/>
    <w:rsid w:val="00B90885"/>
    <w:rsid w:val="00B909F9"/>
    <w:rsid w:val="00B9184D"/>
    <w:rsid w:val="00B9186E"/>
    <w:rsid w:val="00B91B41"/>
    <w:rsid w:val="00B92A61"/>
    <w:rsid w:val="00B92BFB"/>
    <w:rsid w:val="00B92DEC"/>
    <w:rsid w:val="00B9370C"/>
    <w:rsid w:val="00B95D90"/>
    <w:rsid w:val="00B97A75"/>
    <w:rsid w:val="00B97C3B"/>
    <w:rsid w:val="00B97D14"/>
    <w:rsid w:val="00BA0965"/>
    <w:rsid w:val="00BA0CB2"/>
    <w:rsid w:val="00BA1042"/>
    <w:rsid w:val="00BA1DD1"/>
    <w:rsid w:val="00BA2D35"/>
    <w:rsid w:val="00BA2DBE"/>
    <w:rsid w:val="00BA3030"/>
    <w:rsid w:val="00BA4A65"/>
    <w:rsid w:val="00BA60FD"/>
    <w:rsid w:val="00BA6BB7"/>
    <w:rsid w:val="00BA7921"/>
    <w:rsid w:val="00BB0A30"/>
    <w:rsid w:val="00BB0E8E"/>
    <w:rsid w:val="00BB3447"/>
    <w:rsid w:val="00BB375A"/>
    <w:rsid w:val="00BB478A"/>
    <w:rsid w:val="00BB5AE3"/>
    <w:rsid w:val="00BC08C6"/>
    <w:rsid w:val="00BC1542"/>
    <w:rsid w:val="00BC17AA"/>
    <w:rsid w:val="00BC581D"/>
    <w:rsid w:val="00BC7E72"/>
    <w:rsid w:val="00BC7EF8"/>
    <w:rsid w:val="00BD22E7"/>
    <w:rsid w:val="00BD24A8"/>
    <w:rsid w:val="00BD2728"/>
    <w:rsid w:val="00BD3884"/>
    <w:rsid w:val="00BD3FA1"/>
    <w:rsid w:val="00BD45BA"/>
    <w:rsid w:val="00BD4653"/>
    <w:rsid w:val="00BD4D7F"/>
    <w:rsid w:val="00BD70C4"/>
    <w:rsid w:val="00BD7198"/>
    <w:rsid w:val="00BD741A"/>
    <w:rsid w:val="00BE035C"/>
    <w:rsid w:val="00BE0D1A"/>
    <w:rsid w:val="00BE14E2"/>
    <w:rsid w:val="00BE18AD"/>
    <w:rsid w:val="00BE223E"/>
    <w:rsid w:val="00BE580E"/>
    <w:rsid w:val="00BE5BD0"/>
    <w:rsid w:val="00BE6013"/>
    <w:rsid w:val="00BE67B5"/>
    <w:rsid w:val="00BE6D82"/>
    <w:rsid w:val="00BE6F95"/>
    <w:rsid w:val="00BE7F98"/>
    <w:rsid w:val="00BF21DC"/>
    <w:rsid w:val="00BF3CDA"/>
    <w:rsid w:val="00BF3E5B"/>
    <w:rsid w:val="00BF4BB2"/>
    <w:rsid w:val="00BF612A"/>
    <w:rsid w:val="00BF6C67"/>
    <w:rsid w:val="00BF75AF"/>
    <w:rsid w:val="00C000CD"/>
    <w:rsid w:val="00C005CB"/>
    <w:rsid w:val="00C00DE8"/>
    <w:rsid w:val="00C01878"/>
    <w:rsid w:val="00C03179"/>
    <w:rsid w:val="00C03309"/>
    <w:rsid w:val="00C0357E"/>
    <w:rsid w:val="00C0417E"/>
    <w:rsid w:val="00C0561A"/>
    <w:rsid w:val="00C062F9"/>
    <w:rsid w:val="00C10248"/>
    <w:rsid w:val="00C1024F"/>
    <w:rsid w:val="00C10594"/>
    <w:rsid w:val="00C10AE3"/>
    <w:rsid w:val="00C11149"/>
    <w:rsid w:val="00C1136E"/>
    <w:rsid w:val="00C1182F"/>
    <w:rsid w:val="00C11E84"/>
    <w:rsid w:val="00C1323F"/>
    <w:rsid w:val="00C13936"/>
    <w:rsid w:val="00C13959"/>
    <w:rsid w:val="00C14779"/>
    <w:rsid w:val="00C155AD"/>
    <w:rsid w:val="00C15F81"/>
    <w:rsid w:val="00C1618E"/>
    <w:rsid w:val="00C17718"/>
    <w:rsid w:val="00C17A31"/>
    <w:rsid w:val="00C21173"/>
    <w:rsid w:val="00C24940"/>
    <w:rsid w:val="00C25E2B"/>
    <w:rsid w:val="00C2639E"/>
    <w:rsid w:val="00C26766"/>
    <w:rsid w:val="00C30DA7"/>
    <w:rsid w:val="00C314B6"/>
    <w:rsid w:val="00C32985"/>
    <w:rsid w:val="00C365A3"/>
    <w:rsid w:val="00C36D9E"/>
    <w:rsid w:val="00C409FC"/>
    <w:rsid w:val="00C44AD3"/>
    <w:rsid w:val="00C46255"/>
    <w:rsid w:val="00C476C1"/>
    <w:rsid w:val="00C50474"/>
    <w:rsid w:val="00C50BB4"/>
    <w:rsid w:val="00C54298"/>
    <w:rsid w:val="00C5627B"/>
    <w:rsid w:val="00C564AD"/>
    <w:rsid w:val="00C56C35"/>
    <w:rsid w:val="00C608E9"/>
    <w:rsid w:val="00C610F6"/>
    <w:rsid w:val="00C61928"/>
    <w:rsid w:val="00C61ECD"/>
    <w:rsid w:val="00C63466"/>
    <w:rsid w:val="00C63481"/>
    <w:rsid w:val="00C63A84"/>
    <w:rsid w:val="00C63AD7"/>
    <w:rsid w:val="00C657C6"/>
    <w:rsid w:val="00C65BCB"/>
    <w:rsid w:val="00C70072"/>
    <w:rsid w:val="00C71448"/>
    <w:rsid w:val="00C71775"/>
    <w:rsid w:val="00C72021"/>
    <w:rsid w:val="00C72C51"/>
    <w:rsid w:val="00C756A6"/>
    <w:rsid w:val="00C762FC"/>
    <w:rsid w:val="00C773A9"/>
    <w:rsid w:val="00C829E4"/>
    <w:rsid w:val="00C836A1"/>
    <w:rsid w:val="00C836D3"/>
    <w:rsid w:val="00C84417"/>
    <w:rsid w:val="00C929D2"/>
    <w:rsid w:val="00C92BCB"/>
    <w:rsid w:val="00CA2658"/>
    <w:rsid w:val="00CA29D1"/>
    <w:rsid w:val="00CA4658"/>
    <w:rsid w:val="00CA4F8D"/>
    <w:rsid w:val="00CA72CD"/>
    <w:rsid w:val="00CA736B"/>
    <w:rsid w:val="00CA7AB4"/>
    <w:rsid w:val="00CB0BD9"/>
    <w:rsid w:val="00CB14BD"/>
    <w:rsid w:val="00CB17F2"/>
    <w:rsid w:val="00CB18A3"/>
    <w:rsid w:val="00CB26E3"/>
    <w:rsid w:val="00CB4B3C"/>
    <w:rsid w:val="00CB4EE6"/>
    <w:rsid w:val="00CB5693"/>
    <w:rsid w:val="00CB585E"/>
    <w:rsid w:val="00CB64CC"/>
    <w:rsid w:val="00CB747C"/>
    <w:rsid w:val="00CC0106"/>
    <w:rsid w:val="00CC25D7"/>
    <w:rsid w:val="00CC3E33"/>
    <w:rsid w:val="00CC6506"/>
    <w:rsid w:val="00CC74C4"/>
    <w:rsid w:val="00CD11AD"/>
    <w:rsid w:val="00CD2300"/>
    <w:rsid w:val="00CD701C"/>
    <w:rsid w:val="00CD7A35"/>
    <w:rsid w:val="00CE004D"/>
    <w:rsid w:val="00CE1275"/>
    <w:rsid w:val="00CE2715"/>
    <w:rsid w:val="00CE4B47"/>
    <w:rsid w:val="00CE6428"/>
    <w:rsid w:val="00CE6C2C"/>
    <w:rsid w:val="00CE70D0"/>
    <w:rsid w:val="00CE71F8"/>
    <w:rsid w:val="00CE76C1"/>
    <w:rsid w:val="00CF1EE5"/>
    <w:rsid w:val="00CF24E4"/>
    <w:rsid w:val="00CF3C1B"/>
    <w:rsid w:val="00CF4903"/>
    <w:rsid w:val="00CF5C4C"/>
    <w:rsid w:val="00CF603B"/>
    <w:rsid w:val="00CF6853"/>
    <w:rsid w:val="00CF7455"/>
    <w:rsid w:val="00CF766A"/>
    <w:rsid w:val="00D00836"/>
    <w:rsid w:val="00D00CF8"/>
    <w:rsid w:val="00D00F40"/>
    <w:rsid w:val="00D01949"/>
    <w:rsid w:val="00D02999"/>
    <w:rsid w:val="00D030F3"/>
    <w:rsid w:val="00D033F4"/>
    <w:rsid w:val="00D07A03"/>
    <w:rsid w:val="00D07EA8"/>
    <w:rsid w:val="00D10A7D"/>
    <w:rsid w:val="00D1124B"/>
    <w:rsid w:val="00D12B9C"/>
    <w:rsid w:val="00D135A5"/>
    <w:rsid w:val="00D14962"/>
    <w:rsid w:val="00D150A8"/>
    <w:rsid w:val="00D156A6"/>
    <w:rsid w:val="00D16598"/>
    <w:rsid w:val="00D179EA"/>
    <w:rsid w:val="00D20211"/>
    <w:rsid w:val="00D2041B"/>
    <w:rsid w:val="00D21504"/>
    <w:rsid w:val="00D21602"/>
    <w:rsid w:val="00D22285"/>
    <w:rsid w:val="00D22A94"/>
    <w:rsid w:val="00D234B1"/>
    <w:rsid w:val="00D30BDF"/>
    <w:rsid w:val="00D312D8"/>
    <w:rsid w:val="00D315BB"/>
    <w:rsid w:val="00D32500"/>
    <w:rsid w:val="00D361F2"/>
    <w:rsid w:val="00D40459"/>
    <w:rsid w:val="00D408B1"/>
    <w:rsid w:val="00D40D1B"/>
    <w:rsid w:val="00D431BD"/>
    <w:rsid w:val="00D43460"/>
    <w:rsid w:val="00D44A9E"/>
    <w:rsid w:val="00D476FA"/>
    <w:rsid w:val="00D47DB9"/>
    <w:rsid w:val="00D5007C"/>
    <w:rsid w:val="00D51816"/>
    <w:rsid w:val="00D51DE1"/>
    <w:rsid w:val="00D5249F"/>
    <w:rsid w:val="00D52E1F"/>
    <w:rsid w:val="00D5424F"/>
    <w:rsid w:val="00D54566"/>
    <w:rsid w:val="00D54C0F"/>
    <w:rsid w:val="00D5583A"/>
    <w:rsid w:val="00D564F4"/>
    <w:rsid w:val="00D57906"/>
    <w:rsid w:val="00D62EE3"/>
    <w:rsid w:val="00D63350"/>
    <w:rsid w:val="00D63A3A"/>
    <w:rsid w:val="00D6587B"/>
    <w:rsid w:val="00D67B08"/>
    <w:rsid w:val="00D72EA8"/>
    <w:rsid w:val="00D73B66"/>
    <w:rsid w:val="00D80860"/>
    <w:rsid w:val="00D80EB4"/>
    <w:rsid w:val="00D815D4"/>
    <w:rsid w:val="00D837B8"/>
    <w:rsid w:val="00D83A5F"/>
    <w:rsid w:val="00D84506"/>
    <w:rsid w:val="00D85647"/>
    <w:rsid w:val="00D87439"/>
    <w:rsid w:val="00D9174A"/>
    <w:rsid w:val="00D91D4C"/>
    <w:rsid w:val="00D92D72"/>
    <w:rsid w:val="00D93551"/>
    <w:rsid w:val="00D93793"/>
    <w:rsid w:val="00D938F7"/>
    <w:rsid w:val="00D9512F"/>
    <w:rsid w:val="00DA153A"/>
    <w:rsid w:val="00DA1FD9"/>
    <w:rsid w:val="00DA2BC4"/>
    <w:rsid w:val="00DA4647"/>
    <w:rsid w:val="00DA4AC3"/>
    <w:rsid w:val="00DA54A6"/>
    <w:rsid w:val="00DA5A96"/>
    <w:rsid w:val="00DA6118"/>
    <w:rsid w:val="00DA6C6F"/>
    <w:rsid w:val="00DB0B16"/>
    <w:rsid w:val="00DB2341"/>
    <w:rsid w:val="00DB40A8"/>
    <w:rsid w:val="00DB4709"/>
    <w:rsid w:val="00DB584B"/>
    <w:rsid w:val="00DB5998"/>
    <w:rsid w:val="00DB762C"/>
    <w:rsid w:val="00DC025C"/>
    <w:rsid w:val="00DC102E"/>
    <w:rsid w:val="00DC352E"/>
    <w:rsid w:val="00DC5599"/>
    <w:rsid w:val="00DC57CC"/>
    <w:rsid w:val="00DC6753"/>
    <w:rsid w:val="00DC7824"/>
    <w:rsid w:val="00DC7E2A"/>
    <w:rsid w:val="00DD046B"/>
    <w:rsid w:val="00DD1370"/>
    <w:rsid w:val="00DD160E"/>
    <w:rsid w:val="00DD2A22"/>
    <w:rsid w:val="00DD30E1"/>
    <w:rsid w:val="00DD4A5A"/>
    <w:rsid w:val="00DD5C03"/>
    <w:rsid w:val="00DD6BA5"/>
    <w:rsid w:val="00DD7989"/>
    <w:rsid w:val="00DD7ABB"/>
    <w:rsid w:val="00DE0D3C"/>
    <w:rsid w:val="00DE0E6C"/>
    <w:rsid w:val="00DE5708"/>
    <w:rsid w:val="00DF0FE8"/>
    <w:rsid w:val="00DF2BF4"/>
    <w:rsid w:val="00DF506A"/>
    <w:rsid w:val="00DF5F5A"/>
    <w:rsid w:val="00DF7560"/>
    <w:rsid w:val="00E00EAC"/>
    <w:rsid w:val="00E02AE7"/>
    <w:rsid w:val="00E0420C"/>
    <w:rsid w:val="00E073FF"/>
    <w:rsid w:val="00E11CD3"/>
    <w:rsid w:val="00E11F63"/>
    <w:rsid w:val="00E12BB6"/>
    <w:rsid w:val="00E14108"/>
    <w:rsid w:val="00E22E3A"/>
    <w:rsid w:val="00E2335E"/>
    <w:rsid w:val="00E24EB0"/>
    <w:rsid w:val="00E25AB9"/>
    <w:rsid w:val="00E2662D"/>
    <w:rsid w:val="00E26D57"/>
    <w:rsid w:val="00E2725E"/>
    <w:rsid w:val="00E278FC"/>
    <w:rsid w:val="00E30CEF"/>
    <w:rsid w:val="00E30DA7"/>
    <w:rsid w:val="00E320D9"/>
    <w:rsid w:val="00E32FAA"/>
    <w:rsid w:val="00E36480"/>
    <w:rsid w:val="00E3707E"/>
    <w:rsid w:val="00E41DEE"/>
    <w:rsid w:val="00E41F81"/>
    <w:rsid w:val="00E432CF"/>
    <w:rsid w:val="00E443DB"/>
    <w:rsid w:val="00E44724"/>
    <w:rsid w:val="00E44AAF"/>
    <w:rsid w:val="00E44C4F"/>
    <w:rsid w:val="00E45099"/>
    <w:rsid w:val="00E466EC"/>
    <w:rsid w:val="00E47940"/>
    <w:rsid w:val="00E47B7C"/>
    <w:rsid w:val="00E52761"/>
    <w:rsid w:val="00E53CD8"/>
    <w:rsid w:val="00E55562"/>
    <w:rsid w:val="00E61AA8"/>
    <w:rsid w:val="00E64C21"/>
    <w:rsid w:val="00E666BF"/>
    <w:rsid w:val="00E70606"/>
    <w:rsid w:val="00E71A5F"/>
    <w:rsid w:val="00E7299B"/>
    <w:rsid w:val="00E72E52"/>
    <w:rsid w:val="00E733C0"/>
    <w:rsid w:val="00E73437"/>
    <w:rsid w:val="00E734D8"/>
    <w:rsid w:val="00E7369A"/>
    <w:rsid w:val="00E73BE0"/>
    <w:rsid w:val="00E747E6"/>
    <w:rsid w:val="00E75B19"/>
    <w:rsid w:val="00E80EF7"/>
    <w:rsid w:val="00E822BB"/>
    <w:rsid w:val="00E82C63"/>
    <w:rsid w:val="00E82D34"/>
    <w:rsid w:val="00E83189"/>
    <w:rsid w:val="00E83C34"/>
    <w:rsid w:val="00E85215"/>
    <w:rsid w:val="00E857BB"/>
    <w:rsid w:val="00E860B3"/>
    <w:rsid w:val="00E862A7"/>
    <w:rsid w:val="00E90406"/>
    <w:rsid w:val="00E95E60"/>
    <w:rsid w:val="00E95FB2"/>
    <w:rsid w:val="00EA078D"/>
    <w:rsid w:val="00EA0849"/>
    <w:rsid w:val="00EA08CD"/>
    <w:rsid w:val="00EA0C28"/>
    <w:rsid w:val="00EA190E"/>
    <w:rsid w:val="00EA2AFC"/>
    <w:rsid w:val="00EA3339"/>
    <w:rsid w:val="00EA4881"/>
    <w:rsid w:val="00EA52EC"/>
    <w:rsid w:val="00EA538D"/>
    <w:rsid w:val="00EA54F3"/>
    <w:rsid w:val="00EA55C0"/>
    <w:rsid w:val="00EA56E8"/>
    <w:rsid w:val="00EA7430"/>
    <w:rsid w:val="00EB0B5C"/>
    <w:rsid w:val="00EB246C"/>
    <w:rsid w:val="00EB4AD4"/>
    <w:rsid w:val="00EB5C78"/>
    <w:rsid w:val="00EC1D86"/>
    <w:rsid w:val="00EC5E2E"/>
    <w:rsid w:val="00EC64FB"/>
    <w:rsid w:val="00EC7678"/>
    <w:rsid w:val="00ED072A"/>
    <w:rsid w:val="00ED0D0E"/>
    <w:rsid w:val="00ED1C13"/>
    <w:rsid w:val="00ED2D71"/>
    <w:rsid w:val="00ED2D93"/>
    <w:rsid w:val="00ED4142"/>
    <w:rsid w:val="00ED614F"/>
    <w:rsid w:val="00ED72E9"/>
    <w:rsid w:val="00ED73C0"/>
    <w:rsid w:val="00ED79D2"/>
    <w:rsid w:val="00EE2130"/>
    <w:rsid w:val="00EE2348"/>
    <w:rsid w:val="00EE7CF9"/>
    <w:rsid w:val="00EF0F25"/>
    <w:rsid w:val="00EF1ECD"/>
    <w:rsid w:val="00EF2EAF"/>
    <w:rsid w:val="00EF4047"/>
    <w:rsid w:val="00EF5CA9"/>
    <w:rsid w:val="00EF674C"/>
    <w:rsid w:val="00F0210B"/>
    <w:rsid w:val="00F024E8"/>
    <w:rsid w:val="00F04FCB"/>
    <w:rsid w:val="00F06183"/>
    <w:rsid w:val="00F07628"/>
    <w:rsid w:val="00F07921"/>
    <w:rsid w:val="00F115D0"/>
    <w:rsid w:val="00F11AF4"/>
    <w:rsid w:val="00F1279E"/>
    <w:rsid w:val="00F12A47"/>
    <w:rsid w:val="00F12AD6"/>
    <w:rsid w:val="00F13451"/>
    <w:rsid w:val="00F147D9"/>
    <w:rsid w:val="00F15FFB"/>
    <w:rsid w:val="00F1603C"/>
    <w:rsid w:val="00F16AFA"/>
    <w:rsid w:val="00F16DA0"/>
    <w:rsid w:val="00F1710D"/>
    <w:rsid w:val="00F20B48"/>
    <w:rsid w:val="00F219A6"/>
    <w:rsid w:val="00F226AD"/>
    <w:rsid w:val="00F23A4F"/>
    <w:rsid w:val="00F2476B"/>
    <w:rsid w:val="00F261E7"/>
    <w:rsid w:val="00F262CE"/>
    <w:rsid w:val="00F30261"/>
    <w:rsid w:val="00F30919"/>
    <w:rsid w:val="00F32200"/>
    <w:rsid w:val="00F32FA5"/>
    <w:rsid w:val="00F33B65"/>
    <w:rsid w:val="00F362F3"/>
    <w:rsid w:val="00F41488"/>
    <w:rsid w:val="00F432DF"/>
    <w:rsid w:val="00F43A95"/>
    <w:rsid w:val="00F43E01"/>
    <w:rsid w:val="00F45786"/>
    <w:rsid w:val="00F458EE"/>
    <w:rsid w:val="00F47BF6"/>
    <w:rsid w:val="00F53377"/>
    <w:rsid w:val="00F53D0E"/>
    <w:rsid w:val="00F546BB"/>
    <w:rsid w:val="00F55293"/>
    <w:rsid w:val="00F557E4"/>
    <w:rsid w:val="00F57C5A"/>
    <w:rsid w:val="00F6029C"/>
    <w:rsid w:val="00F61266"/>
    <w:rsid w:val="00F63FAF"/>
    <w:rsid w:val="00F643DD"/>
    <w:rsid w:val="00F6720A"/>
    <w:rsid w:val="00F71763"/>
    <w:rsid w:val="00F7214F"/>
    <w:rsid w:val="00F77C21"/>
    <w:rsid w:val="00F8030A"/>
    <w:rsid w:val="00F82AF2"/>
    <w:rsid w:val="00F83363"/>
    <w:rsid w:val="00F84FB5"/>
    <w:rsid w:val="00F86B2F"/>
    <w:rsid w:val="00F86B72"/>
    <w:rsid w:val="00F90B8D"/>
    <w:rsid w:val="00F90C27"/>
    <w:rsid w:val="00F916B5"/>
    <w:rsid w:val="00F91772"/>
    <w:rsid w:val="00F91C38"/>
    <w:rsid w:val="00F933EC"/>
    <w:rsid w:val="00FA029C"/>
    <w:rsid w:val="00FA1527"/>
    <w:rsid w:val="00FA1FCD"/>
    <w:rsid w:val="00FA4342"/>
    <w:rsid w:val="00FA4DE0"/>
    <w:rsid w:val="00FA77F8"/>
    <w:rsid w:val="00FB0705"/>
    <w:rsid w:val="00FB1235"/>
    <w:rsid w:val="00FB1FD2"/>
    <w:rsid w:val="00FB25EB"/>
    <w:rsid w:val="00FB3333"/>
    <w:rsid w:val="00FB6BD6"/>
    <w:rsid w:val="00FB7453"/>
    <w:rsid w:val="00FB7A60"/>
    <w:rsid w:val="00FC2B23"/>
    <w:rsid w:val="00FC2D79"/>
    <w:rsid w:val="00FC2F2A"/>
    <w:rsid w:val="00FC5B5A"/>
    <w:rsid w:val="00FC6E28"/>
    <w:rsid w:val="00FC779D"/>
    <w:rsid w:val="00FD00E5"/>
    <w:rsid w:val="00FD4064"/>
    <w:rsid w:val="00FD4AD3"/>
    <w:rsid w:val="00FD6026"/>
    <w:rsid w:val="00FD67DC"/>
    <w:rsid w:val="00FD6D05"/>
    <w:rsid w:val="00FE235B"/>
    <w:rsid w:val="00FE3F77"/>
    <w:rsid w:val="00FE3F9A"/>
    <w:rsid w:val="00FE434A"/>
    <w:rsid w:val="00FE59D9"/>
    <w:rsid w:val="00FE5AEA"/>
    <w:rsid w:val="00FE60FC"/>
    <w:rsid w:val="00FE7A45"/>
    <w:rsid w:val="00FE7BF2"/>
    <w:rsid w:val="00FF0428"/>
    <w:rsid w:val="00FF159B"/>
    <w:rsid w:val="00FF45E1"/>
    <w:rsid w:val="00FF58C0"/>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8FBF9"/>
  <w15:chartTrackingRefBased/>
  <w15:docId w15:val="{B07D3CED-B393-4EA8-AF8D-C3AEC1C3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link w:val="NoSpacingChar"/>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link w:val="ListParagraphChar"/>
    <w:uiPriority w:val="34"/>
    <w:qFormat/>
    <w:rsid w:val="00480FC6"/>
    <w:pPr>
      <w:ind w:left="720"/>
      <w:contextualSpacing/>
    </w:pPr>
  </w:style>
  <w:style w:type="character" w:styleId="CommentReference">
    <w:name w:val="annotation reference"/>
    <w:basedOn w:val="DefaultParagraphFont"/>
    <w:semiHidden/>
    <w:unhideWhenUsed/>
    <w:rsid w:val="00EA55C0"/>
    <w:rPr>
      <w:sz w:val="16"/>
      <w:szCs w:val="16"/>
    </w:rPr>
  </w:style>
  <w:style w:type="paragraph" w:styleId="CommentText">
    <w:name w:val="annotation text"/>
    <w:basedOn w:val="Normal"/>
    <w:link w:val="CommentTextChar"/>
    <w:unhideWhenUsed/>
    <w:rsid w:val="00EA55C0"/>
    <w:pPr>
      <w:spacing w:line="240" w:lineRule="auto"/>
    </w:pPr>
    <w:rPr>
      <w:sz w:val="20"/>
      <w:szCs w:val="20"/>
    </w:rPr>
  </w:style>
  <w:style w:type="character" w:customStyle="1" w:styleId="CommentTextChar">
    <w:name w:val="Comment Text Char"/>
    <w:basedOn w:val="DefaultParagraphFont"/>
    <w:link w:val="CommentText"/>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3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styleId="FootnoteReference">
    <w:name w:val="footnote reference"/>
    <w:aliases w:val="fr"/>
    <w:basedOn w:val="DefaultParagraphFont"/>
    <w:uiPriority w:val="99"/>
    <w:rsid w:val="00CC25D7"/>
    <w:rPr>
      <w:rFonts w:cs="Times New Roman"/>
      <w:vertAlign w:val="superscript"/>
    </w:rPr>
  </w:style>
  <w:style w:type="paragraph" w:styleId="FootnoteText">
    <w:name w:val="footnote text"/>
    <w:basedOn w:val="Normal"/>
    <w:link w:val="FootnoteTextChar"/>
    <w:uiPriority w:val="99"/>
    <w:semiHidden/>
    <w:unhideWhenUsed/>
    <w:rsid w:val="00CC25D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C25D7"/>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D033F4"/>
  </w:style>
  <w:style w:type="table" w:customStyle="1" w:styleId="TableGrid1">
    <w:name w:val="Table Grid1"/>
    <w:basedOn w:val="TableNormal"/>
    <w:next w:val="TableGrid"/>
    <w:uiPriority w:val="59"/>
    <w:rsid w:val="007C7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170E"/>
    <w:pPr>
      <w:spacing w:after="0" w:line="240" w:lineRule="auto"/>
    </w:pPr>
  </w:style>
  <w:style w:type="character" w:customStyle="1" w:styleId="NoSpacingChar">
    <w:name w:val="No Spacing Char"/>
    <w:basedOn w:val="DefaultParagraphFont"/>
    <w:link w:val="NoSpacing"/>
    <w:uiPriority w:val="1"/>
    <w:rsid w:val="00AA070B"/>
  </w:style>
  <w:style w:type="paragraph" w:customStyle="1" w:styleId="Default">
    <w:name w:val="Default"/>
    <w:rsid w:val="007D1FF6"/>
    <w:pPr>
      <w:autoSpaceDE w:val="0"/>
      <w:autoSpaceDN w:val="0"/>
      <w:adjustRightInd w:val="0"/>
      <w:spacing w:after="0" w:line="240" w:lineRule="auto"/>
    </w:pPr>
    <w:rPr>
      <w:rFonts w:ascii="Arial" w:eastAsia="Times New Roman" w:hAnsi="Arial" w:cs="Arial"/>
      <w:color w:val="000000"/>
      <w:sz w:val="24"/>
      <w:szCs w:val="24"/>
    </w:rPr>
  </w:style>
  <w:style w:type="paragraph" w:styleId="TOC4">
    <w:name w:val="toc 4"/>
    <w:basedOn w:val="Normal"/>
    <w:next w:val="Normal"/>
    <w:autoRedefine/>
    <w:uiPriority w:val="39"/>
    <w:unhideWhenUsed/>
    <w:rsid w:val="00A13D5D"/>
    <w:pPr>
      <w:spacing w:after="100"/>
      <w:ind w:left="630"/>
    </w:pPr>
  </w:style>
  <w:style w:type="table" w:styleId="GridTable1Light">
    <w:name w:val="Grid Table 1 Light"/>
    <w:basedOn w:val="TableNormal"/>
    <w:uiPriority w:val="46"/>
    <w:rsid w:val="006C7CE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BD3884"/>
    <w:rPr>
      <w:color w:val="605E5C"/>
      <w:shd w:val="clear" w:color="auto" w:fill="E1DFDD"/>
    </w:rPr>
  </w:style>
  <w:style w:type="character" w:customStyle="1" w:styleId="sr-only">
    <w:name w:val="sr-only"/>
    <w:basedOn w:val="DefaultParagraphFont"/>
    <w:rsid w:val="00640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09960">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215703">
      <w:bodyDiv w:val="1"/>
      <w:marLeft w:val="0"/>
      <w:marRight w:val="0"/>
      <w:marTop w:val="0"/>
      <w:marBottom w:val="0"/>
      <w:divBdr>
        <w:top w:val="none" w:sz="0" w:space="0" w:color="auto"/>
        <w:left w:val="none" w:sz="0" w:space="0" w:color="auto"/>
        <w:bottom w:val="none" w:sz="0" w:space="0" w:color="auto"/>
        <w:right w:val="none" w:sz="0" w:space="0" w:color="auto"/>
      </w:divBdr>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994622">
      <w:bodyDiv w:val="1"/>
      <w:marLeft w:val="0"/>
      <w:marRight w:val="0"/>
      <w:marTop w:val="0"/>
      <w:marBottom w:val="0"/>
      <w:divBdr>
        <w:top w:val="none" w:sz="0" w:space="0" w:color="auto"/>
        <w:left w:val="none" w:sz="0" w:space="0" w:color="auto"/>
        <w:bottom w:val="none" w:sz="0" w:space="0" w:color="auto"/>
        <w:right w:val="none" w:sz="0" w:space="0" w:color="auto"/>
      </w:divBdr>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406869">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71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Scruton@cdc.gov" TargetMode="External"/><Relationship Id="rId13" Type="http://schemas.openxmlformats.org/officeDocument/2006/relationships/hyperlink" Target="https://tools.niehs.nih.gov/portfolio/index.cfm/portfolio/grantDetail/grant_number/R21ES029353" TargetMode="Externa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c8sciencepanel.org/index.html" TargetMode="Externa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ools.niehs.nih.gov/portfolio/index.cfm/portfolio/searchResults" TargetMode="External"/><Relationship Id="rId23" Type="http://schemas.openxmlformats.org/officeDocument/2006/relationships/hyperlink" Target="https://www.bls.gov/oes/current/oes_nat.htm" TargetMode="External"/><Relationship Id="rId28" Type="http://schemas.openxmlformats.org/officeDocument/2006/relationships/header" Target="header6.xml"/><Relationship Id="rId10" Type="http://schemas.microsoft.com/office/2011/relationships/commentsExtended" Target="commentsExtended.xm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tools.niehs.nih.gov/portfolio/index.cfm/portfolio/grantDetail/grant_number/R21ES029394"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BCC9F-7B54-4D0C-9691-3312E6DF9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22</Pages>
  <Words>5807</Words>
  <Characters>33105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Joyce, Kevin J. (CDC/DDPHSS/OS/OSI)</cp:lastModifiedBy>
  <cp:revision>14</cp:revision>
  <cp:lastPrinted>2018-10-23T20:37:00Z</cp:lastPrinted>
  <dcterms:created xsi:type="dcterms:W3CDTF">2022-06-02T21:50:00Z</dcterms:created>
  <dcterms:modified xsi:type="dcterms:W3CDTF">2022-06-10T10:22:00Z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2022-03-17T13:09:10Z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301df74a-d874-449a-8a54-3a21e8774526</vt:lpwstr>
  </property>
  <property fmtid="{D5CDD505-2E9C-101B-9397-08002B2CF9AE}" pid="8" name="MSIP_Label_7b94a7b8-f06c-4dfe-bdcc-9b548fd58c31_ContentBits">
    <vt:lpwstr>0</vt:lpwstr>
  </property>
</Properties>
</file>